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C83375" w14:textId="77777777" w:rsidR="00FF0CE8" w:rsidRDefault="006161D0" w:rsidP="00FF0CE8">
      <w:pPr>
        <w:pStyle w:val="NormalWeb"/>
        <w:jc w:val="center"/>
        <w:rPr>
          <w:rFonts w:ascii="TimesNewRomanPSMT" w:hAnsi="TimesNewRomanPSMT"/>
          <w:color w:val="1C1C1C"/>
        </w:rPr>
      </w:pPr>
      <w:r>
        <w:rPr>
          <w:rFonts w:ascii="TimesNewRomanPSMT" w:hAnsi="TimesNewRomanPSMT"/>
          <w:color w:val="1C1C1C"/>
        </w:rPr>
        <w:t>UNIVERSITY OF OKLAHOMA GRADUATE COLLEGE</w:t>
      </w:r>
    </w:p>
    <w:p w14:paraId="4F6AE658" w14:textId="77777777" w:rsidR="00FF0CE8" w:rsidRDefault="00FF0CE8" w:rsidP="00FF0CE8">
      <w:pPr>
        <w:pStyle w:val="NormalWeb"/>
        <w:jc w:val="center"/>
        <w:rPr>
          <w:rFonts w:ascii="TimesNewRomanPSMT" w:hAnsi="TimesNewRomanPSMT"/>
          <w:color w:val="1C1C1C"/>
        </w:rPr>
      </w:pPr>
    </w:p>
    <w:p w14:paraId="5313ABD0" w14:textId="77777777" w:rsidR="00FF0CE8" w:rsidRDefault="00FF0CE8" w:rsidP="00FF0CE8">
      <w:pPr>
        <w:pStyle w:val="NormalWeb"/>
        <w:jc w:val="center"/>
        <w:rPr>
          <w:rFonts w:ascii="TimesNewRomanPSMT" w:hAnsi="TimesNewRomanPSMT"/>
          <w:color w:val="1C1C1C"/>
        </w:rPr>
      </w:pPr>
    </w:p>
    <w:p w14:paraId="34B32F58" w14:textId="77777777" w:rsidR="00FF0CE8" w:rsidRDefault="00FF0CE8" w:rsidP="00FF0CE8">
      <w:pPr>
        <w:pStyle w:val="NormalWeb"/>
        <w:jc w:val="center"/>
      </w:pPr>
    </w:p>
    <w:p w14:paraId="592C0235" w14:textId="77777777" w:rsidR="007C5E15" w:rsidRDefault="007C5E15" w:rsidP="00FF0CE8">
      <w:pPr>
        <w:pStyle w:val="NormalWeb"/>
        <w:jc w:val="center"/>
      </w:pPr>
    </w:p>
    <w:p w14:paraId="085D90C9" w14:textId="77777777" w:rsidR="007C5E15" w:rsidRDefault="007C5E15" w:rsidP="00FF0CE8">
      <w:pPr>
        <w:pStyle w:val="NormalWeb"/>
        <w:jc w:val="center"/>
      </w:pPr>
    </w:p>
    <w:p w14:paraId="08882738" w14:textId="5765D6BB" w:rsidR="00FF0CE8" w:rsidRDefault="006161D0" w:rsidP="007C5E15">
      <w:pPr>
        <w:spacing w:line="480" w:lineRule="auto"/>
        <w:jc w:val="center"/>
      </w:pPr>
      <w:r>
        <w:t>EXAMINING THE RELATIONSHIP BETWEEN EDUCATION AND PERSONAL CONTROL OVER HEALTH: A MEDIATION ANALYSIS</w:t>
      </w:r>
    </w:p>
    <w:p w14:paraId="6A554BA9" w14:textId="77777777" w:rsidR="007C5E15" w:rsidRDefault="007C5E15" w:rsidP="00FF0CE8">
      <w:pPr>
        <w:spacing w:line="480" w:lineRule="auto"/>
        <w:jc w:val="center"/>
      </w:pPr>
    </w:p>
    <w:p w14:paraId="654474B3" w14:textId="77777777" w:rsidR="007C5E15" w:rsidRDefault="007C5E15" w:rsidP="00FF0CE8">
      <w:pPr>
        <w:spacing w:line="480" w:lineRule="auto"/>
        <w:jc w:val="center"/>
      </w:pPr>
    </w:p>
    <w:p w14:paraId="0E3DDCDC" w14:textId="77777777" w:rsidR="007C5E15" w:rsidRDefault="007C5E15" w:rsidP="00FF0CE8">
      <w:pPr>
        <w:spacing w:line="480" w:lineRule="auto"/>
        <w:jc w:val="center"/>
      </w:pPr>
    </w:p>
    <w:p w14:paraId="764E91A0" w14:textId="77777777" w:rsidR="007C5E15" w:rsidRPr="00DD099F" w:rsidRDefault="007C5E15" w:rsidP="00FF0CE8">
      <w:pPr>
        <w:spacing w:line="480" w:lineRule="auto"/>
        <w:jc w:val="center"/>
      </w:pPr>
    </w:p>
    <w:p w14:paraId="3F359FAF" w14:textId="77777777" w:rsidR="007C5E15" w:rsidRDefault="006161D0" w:rsidP="007C5E15">
      <w:pPr>
        <w:pStyle w:val="NormalWeb"/>
        <w:jc w:val="center"/>
        <w:rPr>
          <w:rFonts w:ascii="TimesNewRomanPSMT" w:hAnsi="TimesNewRomanPSMT"/>
          <w:color w:val="1C1C1C"/>
        </w:rPr>
      </w:pPr>
      <w:r>
        <w:rPr>
          <w:rFonts w:ascii="TimesNewRomanPSMT" w:hAnsi="TimesNewRomanPSMT"/>
          <w:color w:val="1C1C1C"/>
        </w:rPr>
        <w:t>A THESIS</w:t>
      </w:r>
    </w:p>
    <w:p w14:paraId="073BE075" w14:textId="77777777" w:rsidR="007C5E15" w:rsidRDefault="006161D0" w:rsidP="007C5E15">
      <w:pPr>
        <w:pStyle w:val="NormalWeb"/>
        <w:jc w:val="center"/>
        <w:rPr>
          <w:rFonts w:ascii="TimesNewRomanPSMT" w:hAnsi="TimesNewRomanPSMT"/>
          <w:color w:val="1C1C1C"/>
        </w:rPr>
      </w:pPr>
      <w:r>
        <w:rPr>
          <w:rFonts w:ascii="TimesNewRomanPSMT" w:hAnsi="TimesNewRomanPSMT"/>
          <w:color w:val="1C1C1C"/>
        </w:rPr>
        <w:t xml:space="preserve">SUBMITTED TO THE GRADUATE FACULTY </w:t>
      </w:r>
    </w:p>
    <w:p w14:paraId="1F1EA0DA" w14:textId="77777777" w:rsidR="007C5E15" w:rsidRDefault="006161D0" w:rsidP="007C5E15">
      <w:pPr>
        <w:pStyle w:val="NormalWeb"/>
        <w:jc w:val="center"/>
        <w:rPr>
          <w:rFonts w:ascii="TimesNewRomanPSMT" w:hAnsi="TimesNewRomanPSMT"/>
          <w:color w:val="1C1C1C"/>
        </w:rPr>
      </w:pPr>
      <w:r>
        <w:rPr>
          <w:rFonts w:ascii="TimesNewRomanPSMT" w:hAnsi="TimesNewRomanPSMT"/>
          <w:color w:val="1C1C1C"/>
        </w:rPr>
        <w:t xml:space="preserve">in partial fulfillment of the requirements for the </w:t>
      </w:r>
    </w:p>
    <w:p w14:paraId="750D9572" w14:textId="77777777" w:rsidR="00FF0CE8" w:rsidRDefault="006161D0" w:rsidP="007C5E15">
      <w:pPr>
        <w:pStyle w:val="NormalWeb"/>
        <w:jc w:val="center"/>
        <w:rPr>
          <w:rFonts w:ascii="TimesNewRomanPSMT" w:hAnsi="TimesNewRomanPSMT"/>
          <w:color w:val="1C1C1C"/>
        </w:rPr>
      </w:pPr>
      <w:r>
        <w:rPr>
          <w:rFonts w:ascii="TimesNewRomanPSMT" w:hAnsi="TimesNewRomanPSMT"/>
          <w:color w:val="1C1C1C"/>
        </w:rPr>
        <w:t>Degree of</w:t>
      </w:r>
    </w:p>
    <w:p w14:paraId="252B36D8" w14:textId="0C07CDB7" w:rsidR="00FF0CE8" w:rsidRDefault="00CD05FD" w:rsidP="007C5E15">
      <w:pPr>
        <w:pStyle w:val="NormalWeb"/>
        <w:jc w:val="center"/>
        <w:rPr>
          <w:rFonts w:ascii="TimesNewRomanPSMT" w:hAnsi="TimesNewRomanPSMT"/>
          <w:color w:val="1C1C1C"/>
        </w:rPr>
      </w:pPr>
      <w:r>
        <w:rPr>
          <w:rFonts w:ascii="TimesNewRomanPSMT" w:hAnsi="TimesNewRomanPSMT"/>
          <w:color w:val="1C1C1C"/>
        </w:rPr>
        <w:t xml:space="preserve">MASTER OF ARTS </w:t>
      </w:r>
    </w:p>
    <w:p w14:paraId="05E3BCD6" w14:textId="77777777" w:rsidR="007C5E15" w:rsidRDefault="007C5E15" w:rsidP="007C5E15">
      <w:pPr>
        <w:pStyle w:val="NormalWeb"/>
        <w:jc w:val="center"/>
        <w:rPr>
          <w:rFonts w:ascii="TimesNewRomanPSMT" w:hAnsi="TimesNewRomanPSMT"/>
          <w:color w:val="1C1C1C"/>
        </w:rPr>
      </w:pPr>
    </w:p>
    <w:p w14:paraId="0CD01258" w14:textId="77777777" w:rsidR="007C5E15" w:rsidRDefault="007C5E15" w:rsidP="007C5E15">
      <w:pPr>
        <w:pStyle w:val="NormalWeb"/>
        <w:jc w:val="center"/>
        <w:rPr>
          <w:rFonts w:ascii="TimesNewRomanPSMT" w:hAnsi="TimesNewRomanPSMT"/>
          <w:color w:val="1C1C1C"/>
        </w:rPr>
      </w:pPr>
    </w:p>
    <w:p w14:paraId="265204BD" w14:textId="63F4D20B" w:rsidR="007C5E15" w:rsidRDefault="005F43E4" w:rsidP="00040447">
      <w:pPr>
        <w:pStyle w:val="NormalWeb"/>
        <w:jc w:val="center"/>
      </w:pPr>
      <w:r>
        <w:t>By</w:t>
      </w:r>
    </w:p>
    <w:p w14:paraId="32239339" w14:textId="77777777" w:rsidR="00040447" w:rsidRDefault="006161D0" w:rsidP="005F43E4">
      <w:pPr>
        <w:pStyle w:val="NormalWeb"/>
        <w:jc w:val="center"/>
        <w:rPr>
          <w:rFonts w:ascii="TimesNewRomanPSMT" w:hAnsi="TimesNewRomanPSMT"/>
          <w:color w:val="1C1C1C"/>
        </w:rPr>
      </w:pPr>
      <w:r>
        <w:rPr>
          <w:rFonts w:ascii="TimesNewRomanPSMT" w:hAnsi="TimesNewRomanPSMT"/>
          <w:color w:val="1C1C1C"/>
        </w:rPr>
        <w:t xml:space="preserve">Amber North </w:t>
      </w:r>
    </w:p>
    <w:p w14:paraId="6A772B16" w14:textId="77777777" w:rsidR="00040447" w:rsidRDefault="006161D0" w:rsidP="005F43E4">
      <w:pPr>
        <w:pStyle w:val="NormalWeb"/>
        <w:jc w:val="center"/>
        <w:rPr>
          <w:rFonts w:ascii="TimesNewRomanPSMT" w:hAnsi="TimesNewRomanPSMT"/>
          <w:color w:val="1C1C1C"/>
        </w:rPr>
      </w:pPr>
      <w:r>
        <w:rPr>
          <w:rFonts w:ascii="TimesNewRomanPSMT" w:hAnsi="TimesNewRomanPSMT"/>
          <w:color w:val="1C1C1C"/>
        </w:rPr>
        <w:t xml:space="preserve">Norman, Oklahoma </w:t>
      </w:r>
    </w:p>
    <w:p w14:paraId="30AEF172" w14:textId="19D3B944" w:rsidR="00FF0CE8" w:rsidRDefault="006161D0" w:rsidP="005F43E4">
      <w:pPr>
        <w:pStyle w:val="NormalWeb"/>
        <w:jc w:val="center"/>
      </w:pPr>
      <w:r>
        <w:rPr>
          <w:rFonts w:ascii="TimesNewRomanPSMT" w:hAnsi="TimesNewRomanPSMT"/>
          <w:color w:val="1C1C1C"/>
        </w:rPr>
        <w:t>2021</w:t>
      </w:r>
    </w:p>
    <w:p w14:paraId="42717908" w14:textId="78EBB226" w:rsidR="007C5E15" w:rsidRDefault="006161D0" w:rsidP="007C5E15">
      <w:pPr>
        <w:spacing w:line="480" w:lineRule="auto"/>
        <w:jc w:val="center"/>
      </w:pPr>
      <w:r>
        <w:lastRenderedPageBreak/>
        <w:t>EXAMINING THE RELATIONSHIP BETWEEN EDUCATION AND PERSONAL CONTROL OVER HEALTH: A MEDIATION ANALYSIS</w:t>
      </w:r>
    </w:p>
    <w:p w14:paraId="163D00D9" w14:textId="77777777" w:rsidR="007C5E15" w:rsidRDefault="007C5E15" w:rsidP="007C5E15">
      <w:pPr>
        <w:spacing w:line="480" w:lineRule="auto"/>
        <w:jc w:val="center"/>
      </w:pPr>
    </w:p>
    <w:p w14:paraId="3D564F9C" w14:textId="77777777" w:rsidR="007C5E15" w:rsidRDefault="007C5E15" w:rsidP="007C5E15">
      <w:pPr>
        <w:spacing w:line="480" w:lineRule="auto"/>
        <w:jc w:val="center"/>
      </w:pPr>
    </w:p>
    <w:p w14:paraId="3338F827" w14:textId="23B39F40" w:rsidR="007C5E15" w:rsidRDefault="006161D0" w:rsidP="007C5E15">
      <w:pPr>
        <w:pStyle w:val="NormalWeb"/>
        <w:jc w:val="center"/>
      </w:pPr>
      <w:r>
        <w:rPr>
          <w:rFonts w:ascii="TimesNewRomanPSMT" w:hAnsi="TimesNewRomanPSMT"/>
        </w:rPr>
        <w:t xml:space="preserve">A THESIS APPROVED FOR </w:t>
      </w:r>
      <w:r w:rsidR="008036BC">
        <w:rPr>
          <w:rFonts w:ascii="TimesNewRomanPSMT" w:hAnsi="TimesNewRomanPSMT"/>
        </w:rPr>
        <w:t xml:space="preserve">THE DEPARTMENT OF SOCIOLOGY </w:t>
      </w:r>
      <w:r w:rsidR="00CD05FD">
        <w:rPr>
          <w:rFonts w:ascii="TimesNewRomanPSMT" w:hAnsi="TimesNewRomanPSMT"/>
        </w:rPr>
        <w:t xml:space="preserve"> </w:t>
      </w:r>
    </w:p>
    <w:p w14:paraId="2B94B9E6" w14:textId="77777777" w:rsidR="007C5E15" w:rsidRDefault="006161D0" w:rsidP="007C5E15">
      <w:pPr>
        <w:pStyle w:val="NormalWeb"/>
        <w:jc w:val="center"/>
        <w:rPr>
          <w:rFonts w:ascii="TimesNewRomanPSMT" w:hAnsi="TimesNewRomanPSMT"/>
        </w:rPr>
      </w:pPr>
      <w:r>
        <w:rPr>
          <w:rFonts w:ascii="TimesNewRomanPSMT" w:hAnsi="TimesNewRomanPSMT"/>
        </w:rPr>
        <w:t>BY THE COMMITTEE CONSISTING OF</w:t>
      </w:r>
    </w:p>
    <w:p w14:paraId="03AC7C35" w14:textId="77777777" w:rsidR="007C5E15" w:rsidRDefault="007C5E15" w:rsidP="007C5E15">
      <w:pPr>
        <w:pStyle w:val="NormalWeb"/>
        <w:jc w:val="center"/>
        <w:rPr>
          <w:rFonts w:ascii="TimesNewRomanPSMT" w:hAnsi="TimesNewRomanPSMT"/>
        </w:rPr>
      </w:pPr>
    </w:p>
    <w:p w14:paraId="0B25B3F5" w14:textId="77777777" w:rsidR="007C5E15" w:rsidRDefault="007C5E15" w:rsidP="007C5E15">
      <w:pPr>
        <w:pStyle w:val="NormalWeb"/>
        <w:rPr>
          <w:rFonts w:ascii="TimesNewRomanPSMT" w:hAnsi="TimesNewRomanPSMT"/>
        </w:rPr>
      </w:pPr>
    </w:p>
    <w:p w14:paraId="4075620B" w14:textId="77777777" w:rsidR="007C5E15" w:rsidRDefault="007C5E15" w:rsidP="007C5E15">
      <w:pPr>
        <w:pStyle w:val="NormalWeb"/>
      </w:pPr>
    </w:p>
    <w:p w14:paraId="723F27FE" w14:textId="77777777" w:rsidR="007C5E15" w:rsidRDefault="006161D0" w:rsidP="007C5E15">
      <w:pPr>
        <w:pStyle w:val="NormalWeb"/>
        <w:jc w:val="right"/>
        <w:rPr>
          <w:rFonts w:ascii="TimesNewRomanPSMT" w:hAnsi="TimesNewRomanPSMT"/>
        </w:rPr>
      </w:pPr>
      <w:r>
        <w:t xml:space="preserve">Dr. </w:t>
      </w:r>
      <w:r w:rsidRPr="00DD099F">
        <w:t>Julie Gerlinger</w:t>
      </w:r>
      <w:r>
        <w:rPr>
          <w:rFonts w:ascii="TimesNewRomanPSMT" w:hAnsi="TimesNewRomanPSMT"/>
        </w:rPr>
        <w:t>, Chair</w:t>
      </w:r>
    </w:p>
    <w:p w14:paraId="7BEE3FF8" w14:textId="304EDFF5" w:rsidR="007C5E15" w:rsidRDefault="006161D0" w:rsidP="007C5E15">
      <w:pPr>
        <w:pStyle w:val="NormalWeb"/>
        <w:jc w:val="right"/>
        <w:rPr>
          <w:rFonts w:ascii="TimesNewRomanPSMT" w:hAnsi="TimesNewRomanPSMT"/>
        </w:rPr>
      </w:pPr>
      <w:r>
        <w:rPr>
          <w:rFonts w:ascii="TimesNewRomanPSMT" w:hAnsi="TimesNewRomanPSMT"/>
        </w:rPr>
        <w:t>Dr.</w:t>
      </w:r>
      <w:r w:rsidRPr="007C5E15">
        <w:t xml:space="preserve"> </w:t>
      </w:r>
      <w:r w:rsidR="005F43E4">
        <w:t>B. Mitchell</w:t>
      </w:r>
      <w:r w:rsidRPr="00DD099F">
        <w:t xml:space="preserve"> Peck</w:t>
      </w:r>
    </w:p>
    <w:p w14:paraId="7E19014E" w14:textId="77777777" w:rsidR="007C5E15" w:rsidRDefault="006161D0" w:rsidP="007C5E15">
      <w:pPr>
        <w:pStyle w:val="NormalWeb"/>
        <w:jc w:val="right"/>
        <w:rPr>
          <w:rFonts w:ascii="TimesNewRomanPSMT" w:hAnsi="TimesNewRomanPSMT"/>
        </w:rPr>
      </w:pPr>
      <w:r>
        <w:rPr>
          <w:rFonts w:ascii="TimesNewRomanPSMT" w:hAnsi="TimesNewRomanPSMT"/>
        </w:rPr>
        <w:t xml:space="preserve">Dr. </w:t>
      </w:r>
      <w:r w:rsidRPr="00DD099F">
        <w:t>Cyrus J. Schleifer</w:t>
      </w:r>
    </w:p>
    <w:p w14:paraId="2054030D" w14:textId="77777777" w:rsidR="007C5E15" w:rsidRDefault="006161D0" w:rsidP="007C5E15">
      <w:pPr>
        <w:jc w:val="center"/>
      </w:pPr>
      <w:r>
        <w:br w:type="page"/>
      </w:r>
    </w:p>
    <w:p w14:paraId="5205CAFC" w14:textId="77777777" w:rsidR="007C5E15" w:rsidRDefault="007C5E15" w:rsidP="007C5E15">
      <w:pPr>
        <w:pStyle w:val="NormalWeb"/>
        <w:rPr>
          <w:rFonts w:ascii="TimesNewRomanPSMT" w:hAnsi="TimesNewRomanPSMT"/>
        </w:rPr>
      </w:pPr>
    </w:p>
    <w:p w14:paraId="43490767" w14:textId="77777777" w:rsidR="007C5E15" w:rsidRDefault="007C5E15" w:rsidP="007C5E15">
      <w:pPr>
        <w:pStyle w:val="NormalWeb"/>
        <w:rPr>
          <w:rFonts w:ascii="TimesNewRomanPSMT" w:hAnsi="TimesNewRomanPSMT"/>
        </w:rPr>
      </w:pPr>
    </w:p>
    <w:p w14:paraId="63ADDCCC" w14:textId="77777777" w:rsidR="007C5E15" w:rsidRDefault="007C5E15" w:rsidP="007C5E15">
      <w:pPr>
        <w:pStyle w:val="NormalWeb"/>
        <w:rPr>
          <w:rFonts w:ascii="TimesNewRomanPSMT" w:hAnsi="TimesNewRomanPSMT"/>
        </w:rPr>
      </w:pPr>
    </w:p>
    <w:p w14:paraId="1FFC6AE8" w14:textId="77777777" w:rsidR="007C5E15" w:rsidRDefault="007C5E15" w:rsidP="007C5E15">
      <w:pPr>
        <w:pStyle w:val="NormalWeb"/>
        <w:rPr>
          <w:rFonts w:ascii="TimesNewRomanPSMT" w:hAnsi="TimesNewRomanPSMT"/>
        </w:rPr>
      </w:pPr>
    </w:p>
    <w:p w14:paraId="319E163B" w14:textId="77777777" w:rsidR="007C5E15" w:rsidRDefault="007C5E15" w:rsidP="007C5E15">
      <w:pPr>
        <w:pStyle w:val="NormalWeb"/>
        <w:rPr>
          <w:rFonts w:ascii="TimesNewRomanPSMT" w:hAnsi="TimesNewRomanPSMT"/>
        </w:rPr>
      </w:pPr>
    </w:p>
    <w:p w14:paraId="18C7A802" w14:textId="77777777" w:rsidR="007C5E15" w:rsidRDefault="007C5E15" w:rsidP="007C5E15">
      <w:pPr>
        <w:pStyle w:val="NormalWeb"/>
        <w:rPr>
          <w:rFonts w:ascii="TimesNewRomanPSMT" w:hAnsi="TimesNewRomanPSMT"/>
        </w:rPr>
      </w:pPr>
    </w:p>
    <w:p w14:paraId="3E850EA6" w14:textId="77777777" w:rsidR="007C5E15" w:rsidRDefault="007C5E15" w:rsidP="007C5E15">
      <w:pPr>
        <w:pStyle w:val="NormalWeb"/>
        <w:rPr>
          <w:rFonts w:ascii="TimesNewRomanPSMT" w:hAnsi="TimesNewRomanPSMT"/>
        </w:rPr>
      </w:pPr>
    </w:p>
    <w:p w14:paraId="118FB972" w14:textId="77777777" w:rsidR="007C5E15" w:rsidRDefault="007C5E15" w:rsidP="007C5E15">
      <w:pPr>
        <w:pStyle w:val="NormalWeb"/>
        <w:rPr>
          <w:rFonts w:ascii="TimesNewRomanPSMT" w:hAnsi="TimesNewRomanPSMT"/>
        </w:rPr>
      </w:pPr>
    </w:p>
    <w:p w14:paraId="51C9F44C" w14:textId="77777777" w:rsidR="007C5E15" w:rsidRDefault="007C5E15" w:rsidP="007C5E15">
      <w:pPr>
        <w:pStyle w:val="NormalWeb"/>
        <w:rPr>
          <w:rFonts w:ascii="TimesNewRomanPSMT" w:hAnsi="TimesNewRomanPSMT"/>
        </w:rPr>
      </w:pPr>
    </w:p>
    <w:p w14:paraId="4BADF60E" w14:textId="77777777" w:rsidR="007C5E15" w:rsidRDefault="007C5E15" w:rsidP="007C5E15">
      <w:pPr>
        <w:pStyle w:val="NormalWeb"/>
        <w:rPr>
          <w:rFonts w:ascii="TimesNewRomanPSMT" w:hAnsi="TimesNewRomanPSMT"/>
        </w:rPr>
      </w:pPr>
    </w:p>
    <w:p w14:paraId="6BC546E2" w14:textId="77777777" w:rsidR="007C5E15" w:rsidRDefault="007C5E15" w:rsidP="007C5E15">
      <w:pPr>
        <w:pStyle w:val="NormalWeb"/>
        <w:rPr>
          <w:rFonts w:ascii="TimesNewRomanPSMT" w:hAnsi="TimesNewRomanPSMT"/>
        </w:rPr>
      </w:pPr>
    </w:p>
    <w:p w14:paraId="0A3D371A" w14:textId="77777777" w:rsidR="007C5E15" w:rsidRDefault="007C5E15" w:rsidP="007C5E15">
      <w:pPr>
        <w:pStyle w:val="NormalWeb"/>
        <w:rPr>
          <w:rFonts w:ascii="TimesNewRomanPSMT" w:hAnsi="TimesNewRomanPSMT"/>
        </w:rPr>
      </w:pPr>
    </w:p>
    <w:p w14:paraId="6977A29B" w14:textId="77777777" w:rsidR="007C5E15" w:rsidRDefault="007C5E15" w:rsidP="007C5E15">
      <w:pPr>
        <w:pStyle w:val="NormalWeb"/>
        <w:rPr>
          <w:rFonts w:ascii="TimesNewRomanPSMT" w:hAnsi="TimesNewRomanPSMT"/>
        </w:rPr>
      </w:pPr>
    </w:p>
    <w:p w14:paraId="2DA5FD0F" w14:textId="77777777" w:rsidR="007C5E15" w:rsidRDefault="007C5E15" w:rsidP="007C5E15">
      <w:pPr>
        <w:pStyle w:val="NormalWeb"/>
        <w:rPr>
          <w:rFonts w:ascii="TimesNewRomanPSMT" w:hAnsi="TimesNewRomanPSMT"/>
        </w:rPr>
      </w:pPr>
    </w:p>
    <w:p w14:paraId="53E9FFBD" w14:textId="77777777" w:rsidR="007C5E15" w:rsidRDefault="007C5E15" w:rsidP="007C5E15">
      <w:pPr>
        <w:pStyle w:val="NormalWeb"/>
        <w:rPr>
          <w:rFonts w:ascii="TimesNewRomanPSMT" w:hAnsi="TimesNewRomanPSMT"/>
        </w:rPr>
      </w:pPr>
    </w:p>
    <w:p w14:paraId="5304E6F3" w14:textId="77777777" w:rsidR="007C5E15" w:rsidRDefault="007C5E15" w:rsidP="007C5E15">
      <w:pPr>
        <w:pStyle w:val="NormalWeb"/>
        <w:rPr>
          <w:rFonts w:ascii="TimesNewRomanPSMT" w:hAnsi="TimesNewRomanPSMT"/>
        </w:rPr>
      </w:pPr>
    </w:p>
    <w:p w14:paraId="7E1CEAB0" w14:textId="77777777" w:rsidR="007C5E15" w:rsidRDefault="007C5E15" w:rsidP="007C5E15">
      <w:pPr>
        <w:pStyle w:val="NormalWeb"/>
        <w:rPr>
          <w:rFonts w:ascii="TimesNewRomanPSMT" w:hAnsi="TimesNewRomanPSMT"/>
        </w:rPr>
      </w:pPr>
    </w:p>
    <w:p w14:paraId="36647027" w14:textId="77777777" w:rsidR="007C5E15" w:rsidRDefault="007C5E15" w:rsidP="007C5E15">
      <w:pPr>
        <w:pStyle w:val="NormalWeb"/>
        <w:rPr>
          <w:rFonts w:ascii="TimesNewRomanPSMT" w:hAnsi="TimesNewRomanPSMT"/>
        </w:rPr>
      </w:pPr>
    </w:p>
    <w:p w14:paraId="462F58B7" w14:textId="77777777" w:rsidR="007C5E15" w:rsidRDefault="007C5E15" w:rsidP="007C5E15">
      <w:pPr>
        <w:pStyle w:val="NormalWeb"/>
        <w:rPr>
          <w:rFonts w:ascii="TimesNewRomanPSMT" w:hAnsi="TimesNewRomanPSMT"/>
        </w:rPr>
      </w:pPr>
    </w:p>
    <w:p w14:paraId="216B4870" w14:textId="77777777" w:rsidR="007C5E15" w:rsidRDefault="007C5E15" w:rsidP="007C5E15">
      <w:pPr>
        <w:pStyle w:val="NormalWeb"/>
        <w:rPr>
          <w:rFonts w:ascii="TimesNewRomanPSMT" w:hAnsi="TimesNewRomanPSMT"/>
        </w:rPr>
      </w:pPr>
    </w:p>
    <w:p w14:paraId="2BC6B001" w14:textId="77777777" w:rsidR="007C5E15" w:rsidRDefault="007C5E15" w:rsidP="007C5E15">
      <w:pPr>
        <w:pStyle w:val="NormalWeb"/>
        <w:rPr>
          <w:rFonts w:ascii="TimesNewRomanPSMT" w:hAnsi="TimesNewRomanPSMT"/>
        </w:rPr>
      </w:pPr>
    </w:p>
    <w:p w14:paraId="005ADC80" w14:textId="77777777" w:rsidR="00CD05FD" w:rsidRDefault="006161D0" w:rsidP="000854D0">
      <w:pPr>
        <w:pStyle w:val="NormalWeb"/>
        <w:jc w:val="center"/>
        <w:rPr>
          <w:rFonts w:ascii="TimesNewRomanPSMT" w:hAnsi="TimesNewRomanPSMT"/>
        </w:rPr>
      </w:pPr>
      <w:r>
        <w:rPr>
          <w:rFonts w:ascii="TimesNewRomanPSMT" w:hAnsi="TimesNewRomanPSMT"/>
        </w:rPr>
        <w:t xml:space="preserve">© Copyright by Amber North 2021 </w:t>
      </w:r>
    </w:p>
    <w:p w14:paraId="38C9CE93" w14:textId="77777777" w:rsidR="002E660D" w:rsidRDefault="006161D0" w:rsidP="000854D0">
      <w:pPr>
        <w:pStyle w:val="NormalWeb"/>
        <w:jc w:val="center"/>
        <w:rPr>
          <w:rFonts w:ascii="TimesNewRomanPSMT" w:hAnsi="TimesNewRomanPSMT"/>
        </w:rPr>
        <w:sectPr w:rsidR="002E660D" w:rsidSect="000854D0">
          <w:footerReference w:type="even" r:id="rId8"/>
          <w:footerReference w:type="default" r:id="rId9"/>
          <w:footerReference w:type="first" r:id="rId10"/>
          <w:pgSz w:w="12240" w:h="15840"/>
          <w:pgMar w:top="1440" w:right="1440" w:bottom="1440" w:left="1440" w:header="720" w:footer="720" w:gutter="0"/>
          <w:pgNumType w:fmt="lowerRoman" w:start="4"/>
          <w:cols w:space="720"/>
          <w:titlePg/>
          <w:docGrid w:linePitch="360"/>
        </w:sectPr>
      </w:pPr>
      <w:r>
        <w:rPr>
          <w:rFonts w:ascii="TimesNewRomanPSMT" w:hAnsi="TimesNewRomanPSMT"/>
        </w:rPr>
        <w:t>All Rights Reserved.</w:t>
      </w:r>
    </w:p>
    <w:p w14:paraId="3106C076" w14:textId="77777777" w:rsidR="00A633B0" w:rsidRPr="00DD099F" w:rsidRDefault="006161D0" w:rsidP="00A633B0">
      <w:pPr>
        <w:spacing w:line="480" w:lineRule="auto"/>
        <w:jc w:val="center"/>
      </w:pPr>
      <w:r w:rsidRPr="00DD099F">
        <w:lastRenderedPageBreak/>
        <w:t>Abstract</w:t>
      </w:r>
    </w:p>
    <w:p w14:paraId="6B1235AC" w14:textId="79D91DBE" w:rsidR="007D30E4" w:rsidRPr="003E17FA" w:rsidRDefault="006161D0" w:rsidP="003E17FA">
      <w:pPr>
        <w:spacing w:line="480" w:lineRule="auto"/>
        <w:ind w:firstLine="720"/>
      </w:pPr>
      <w:r>
        <w:t xml:space="preserve">The authoritative and dominant structural systems within the United </w:t>
      </w:r>
      <w:r w:rsidR="001D44AA">
        <w:t>S</w:t>
      </w:r>
      <w:r>
        <w:t>tates</w:t>
      </w:r>
      <w:r w:rsidR="00A633B0" w:rsidRPr="00DD099F">
        <w:t xml:space="preserve"> have made health equality challenging to achiev</w:t>
      </w:r>
      <w:r>
        <w:t>e</w:t>
      </w:r>
      <w:r w:rsidR="00A633B0" w:rsidRPr="00DD099F">
        <w:t>. The Health Belief Model suggests that health outcomes are related to individuals' beliefs regarding their perceptions of health</w:t>
      </w:r>
      <w:r>
        <w:t xml:space="preserve">, with an </w:t>
      </w:r>
      <w:r w:rsidR="00325147">
        <w:t>imperative</w:t>
      </w:r>
      <w:r>
        <w:t xml:space="preserve"> perception being the sense of control over health </w:t>
      </w:r>
      <w:r w:rsidR="00325147">
        <w:t xml:space="preserve">someone </w:t>
      </w:r>
      <w:r>
        <w:t xml:space="preserve">has. </w:t>
      </w:r>
      <w:r w:rsidR="00A633B0" w:rsidRPr="00DD099F">
        <w:t xml:space="preserve">I use Human Capital Theory as a guiding framework </w:t>
      </w:r>
      <w:r>
        <w:t>to explain</w:t>
      </w:r>
      <w:r w:rsidR="00A633B0" w:rsidRPr="00DD099F">
        <w:t xml:space="preserve"> how education relates to a person’s sense of control over their health. </w:t>
      </w:r>
      <w:r w:rsidR="00325147">
        <w:t>E</w:t>
      </w:r>
      <w:r>
        <w:t>ducational attainment is a leading factor in producing a higher sense of control</w:t>
      </w:r>
      <w:r w:rsidR="00B3387B">
        <w:t>.</w:t>
      </w:r>
      <w:r w:rsidR="00A633B0" w:rsidRPr="00DD099F">
        <w:t xml:space="preserve"> </w:t>
      </w:r>
      <w:r w:rsidR="00B3387B">
        <w:t>T</w:t>
      </w:r>
      <w:r w:rsidR="00A633B0" w:rsidRPr="00DD099F">
        <w:t>h</w:t>
      </w:r>
      <w:r w:rsidR="00325147">
        <w:t>is</w:t>
      </w:r>
      <w:r w:rsidR="00A633B0" w:rsidRPr="00DD099F">
        <w:t xml:space="preserve"> relationship between educational attainment and sense of control may be mediated by factors produced indirectly by educational attainment</w:t>
      </w:r>
      <w:r w:rsidR="00057547">
        <w:t xml:space="preserve">, </w:t>
      </w:r>
      <w:r w:rsidR="00A633B0" w:rsidRPr="00DD099F">
        <w:t xml:space="preserve">such as access to quality healthcare, and factors that may change the sense of control </w:t>
      </w:r>
      <w:r w:rsidR="00325147">
        <w:t>someone</w:t>
      </w:r>
      <w:r w:rsidR="00325147" w:rsidRPr="00DD099F">
        <w:t xml:space="preserve"> </w:t>
      </w:r>
      <w:r w:rsidR="00A633B0" w:rsidRPr="00DD099F">
        <w:t>has</w:t>
      </w:r>
      <w:r w:rsidR="00A15973">
        <w:t>,</w:t>
      </w:r>
      <w:r w:rsidR="00A633B0" w:rsidRPr="00DD099F">
        <w:t xml:space="preserve"> such as days missed from work/daily activities due to health-related issues. </w:t>
      </w:r>
      <w:r w:rsidR="00B3387B">
        <w:t>For this research</w:t>
      </w:r>
      <w:r w:rsidR="00DB5647">
        <w:t>,</w:t>
      </w:r>
      <w:r w:rsidR="00B3387B">
        <w:t xml:space="preserve"> I use data from the </w:t>
      </w:r>
      <w:r w:rsidR="00B3387B" w:rsidRPr="00DD099F">
        <w:t>Midlife in the United States (MIDUS) Refresher (2011-2014)</w:t>
      </w:r>
      <w:r w:rsidR="00B3387B">
        <w:t xml:space="preserve">. </w:t>
      </w:r>
      <w:r w:rsidR="00903EF5">
        <w:t>Using OLS regression</w:t>
      </w:r>
      <w:r w:rsidR="00163921">
        <w:t xml:space="preserve"> models</w:t>
      </w:r>
      <w:r w:rsidR="00903EF5">
        <w:t xml:space="preserve"> and the product of the coefficients approach</w:t>
      </w:r>
      <w:r w:rsidR="002A7CA3">
        <w:t>,</w:t>
      </w:r>
      <w:r w:rsidR="00903EF5">
        <w:t xml:space="preserve"> I find that access to quality healthcare mediates the relationship between educational attainment and a sense of control over health. In addition to this, days missed from work/daily activities only mediates this same relationship for those with a bachelor's degree. </w:t>
      </w:r>
      <w:r w:rsidR="009579FA">
        <w:t xml:space="preserve">Suggestions for policy and practice are discussed </w:t>
      </w:r>
      <w:proofErr w:type="gramStart"/>
      <w:r w:rsidR="009579FA">
        <w:t>in light of</w:t>
      </w:r>
      <w:proofErr w:type="gramEnd"/>
      <w:r w:rsidR="009579FA">
        <w:t xml:space="preserve"> these findings.</w:t>
      </w:r>
      <w:r w:rsidR="00A633B0" w:rsidRPr="00DD099F">
        <w:br w:type="page"/>
      </w:r>
    </w:p>
    <w:sdt>
      <w:sdtPr>
        <w:rPr>
          <w:rFonts w:ascii="Times New Roman" w:eastAsiaTheme="minorHAnsi" w:hAnsi="Times New Roman" w:cstheme="minorBidi"/>
          <w:b w:val="0"/>
          <w:bCs w:val="0"/>
          <w:color w:val="auto"/>
          <w:sz w:val="24"/>
          <w:szCs w:val="24"/>
        </w:rPr>
        <w:id w:val="-782118843"/>
        <w:docPartObj>
          <w:docPartGallery w:val="Table of Contents"/>
          <w:docPartUnique/>
        </w:docPartObj>
      </w:sdtPr>
      <w:sdtEndPr>
        <w:rPr>
          <w:rFonts w:eastAsia="Times New Roman" w:cs="Times New Roman"/>
          <w:noProof/>
        </w:rPr>
      </w:sdtEndPr>
      <w:sdtContent>
        <w:p w14:paraId="34A1FA47" w14:textId="77777777" w:rsidR="007D30E4" w:rsidRPr="008036BC" w:rsidRDefault="006161D0">
          <w:pPr>
            <w:pStyle w:val="TOCHeading"/>
            <w:rPr>
              <w:rFonts w:ascii="Times New Roman" w:hAnsi="Times New Roman" w:cs="Times New Roman"/>
              <w:color w:val="000000" w:themeColor="text1"/>
              <w:sz w:val="24"/>
              <w:szCs w:val="24"/>
            </w:rPr>
          </w:pPr>
          <w:r w:rsidRPr="008036BC">
            <w:rPr>
              <w:rFonts w:ascii="Times New Roman" w:hAnsi="Times New Roman" w:cs="Times New Roman"/>
              <w:color w:val="000000" w:themeColor="text1"/>
              <w:sz w:val="24"/>
              <w:szCs w:val="24"/>
            </w:rPr>
            <w:t>Table of Contents</w:t>
          </w:r>
        </w:p>
        <w:p w14:paraId="6DE1991A" w14:textId="55F917BA" w:rsidR="008937B8" w:rsidRPr="008036BC" w:rsidRDefault="006161D0">
          <w:pPr>
            <w:pStyle w:val="TOC1"/>
            <w:rPr>
              <w:rFonts w:eastAsiaTheme="minorEastAsia"/>
              <w:b w:val="0"/>
              <w:bCs w:val="0"/>
              <w:i w:val="0"/>
              <w:iCs w:val="0"/>
            </w:rPr>
          </w:pPr>
          <w:r w:rsidRPr="008036BC">
            <w:rPr>
              <w:i w:val="0"/>
              <w:iCs w:val="0"/>
              <w:noProof w:val="0"/>
              <w:color w:val="000000" w:themeColor="text1"/>
            </w:rPr>
            <w:fldChar w:fldCharType="begin"/>
          </w:r>
          <w:r w:rsidRPr="008036BC">
            <w:rPr>
              <w:i w:val="0"/>
              <w:iCs w:val="0"/>
              <w:color w:val="000000" w:themeColor="text1"/>
            </w:rPr>
            <w:instrText xml:space="preserve"> TOC \o "1-3" \h \z \u </w:instrText>
          </w:r>
          <w:r w:rsidRPr="008036BC">
            <w:rPr>
              <w:i w:val="0"/>
              <w:iCs w:val="0"/>
              <w:noProof w:val="0"/>
              <w:color w:val="000000" w:themeColor="text1"/>
            </w:rPr>
            <w:fldChar w:fldCharType="separate"/>
          </w:r>
          <w:hyperlink w:anchor="_Toc71630426" w:history="1">
            <w:r w:rsidR="008937B8" w:rsidRPr="008036BC">
              <w:rPr>
                <w:rStyle w:val="Hyperlink"/>
                <w:i w:val="0"/>
                <w:iCs w:val="0"/>
              </w:rPr>
              <w:t>INTRODUCTION</w:t>
            </w:r>
            <w:r w:rsidR="008937B8" w:rsidRPr="008036BC">
              <w:rPr>
                <w:i w:val="0"/>
                <w:iCs w:val="0"/>
                <w:webHidden/>
              </w:rPr>
              <w:tab/>
            </w:r>
            <w:r w:rsidR="008937B8" w:rsidRPr="008036BC">
              <w:rPr>
                <w:i w:val="0"/>
                <w:iCs w:val="0"/>
                <w:webHidden/>
              </w:rPr>
              <w:fldChar w:fldCharType="begin"/>
            </w:r>
            <w:r w:rsidR="008937B8" w:rsidRPr="008036BC">
              <w:rPr>
                <w:i w:val="0"/>
                <w:iCs w:val="0"/>
                <w:webHidden/>
              </w:rPr>
              <w:instrText xml:space="preserve"> PAGEREF _Toc71630426 \h </w:instrText>
            </w:r>
            <w:r w:rsidR="008937B8" w:rsidRPr="008036BC">
              <w:rPr>
                <w:i w:val="0"/>
                <w:iCs w:val="0"/>
                <w:webHidden/>
              </w:rPr>
            </w:r>
            <w:r w:rsidR="008937B8" w:rsidRPr="008036BC">
              <w:rPr>
                <w:i w:val="0"/>
                <w:iCs w:val="0"/>
                <w:webHidden/>
              </w:rPr>
              <w:fldChar w:fldCharType="separate"/>
            </w:r>
            <w:r w:rsidR="008937B8" w:rsidRPr="008036BC">
              <w:rPr>
                <w:i w:val="0"/>
                <w:iCs w:val="0"/>
                <w:webHidden/>
              </w:rPr>
              <w:t>1</w:t>
            </w:r>
            <w:r w:rsidR="008937B8" w:rsidRPr="008036BC">
              <w:rPr>
                <w:i w:val="0"/>
                <w:iCs w:val="0"/>
                <w:webHidden/>
              </w:rPr>
              <w:fldChar w:fldCharType="end"/>
            </w:r>
          </w:hyperlink>
        </w:p>
        <w:p w14:paraId="02BB70FC" w14:textId="38AF7C39" w:rsidR="008937B8" w:rsidRPr="008036BC" w:rsidRDefault="006A351E">
          <w:pPr>
            <w:pStyle w:val="TOC2"/>
            <w:tabs>
              <w:tab w:val="right" w:leader="dot" w:pos="9350"/>
            </w:tabs>
            <w:rPr>
              <w:rFonts w:ascii="Times New Roman" w:eastAsiaTheme="minorEastAsia" w:hAnsi="Times New Roman" w:cs="Times New Roman"/>
              <w:b w:val="0"/>
              <w:bCs w:val="0"/>
              <w:noProof/>
              <w:sz w:val="24"/>
              <w:szCs w:val="24"/>
            </w:rPr>
          </w:pPr>
          <w:hyperlink w:anchor="_Toc71630427" w:history="1">
            <w:r w:rsidR="008937B8" w:rsidRPr="008036BC">
              <w:rPr>
                <w:rStyle w:val="Hyperlink"/>
                <w:rFonts w:ascii="Times New Roman" w:hAnsi="Times New Roman" w:cs="Times New Roman"/>
                <w:noProof/>
                <w:sz w:val="24"/>
                <w:szCs w:val="24"/>
              </w:rPr>
              <w:t>The Health Belief Model</w:t>
            </w:r>
            <w:r w:rsidR="008937B8" w:rsidRPr="008036BC">
              <w:rPr>
                <w:rFonts w:ascii="Times New Roman" w:hAnsi="Times New Roman" w:cs="Times New Roman"/>
                <w:noProof/>
                <w:webHidden/>
                <w:sz w:val="24"/>
                <w:szCs w:val="24"/>
              </w:rPr>
              <w:tab/>
            </w:r>
            <w:r w:rsidR="008937B8" w:rsidRPr="008036BC">
              <w:rPr>
                <w:rFonts w:ascii="Times New Roman" w:hAnsi="Times New Roman" w:cs="Times New Roman"/>
                <w:noProof/>
                <w:webHidden/>
                <w:sz w:val="24"/>
                <w:szCs w:val="24"/>
              </w:rPr>
              <w:fldChar w:fldCharType="begin"/>
            </w:r>
            <w:r w:rsidR="008937B8" w:rsidRPr="008036BC">
              <w:rPr>
                <w:rFonts w:ascii="Times New Roman" w:hAnsi="Times New Roman" w:cs="Times New Roman"/>
                <w:noProof/>
                <w:webHidden/>
                <w:sz w:val="24"/>
                <w:szCs w:val="24"/>
              </w:rPr>
              <w:instrText xml:space="preserve"> PAGEREF _Toc71630427 \h </w:instrText>
            </w:r>
            <w:r w:rsidR="008937B8" w:rsidRPr="008036BC">
              <w:rPr>
                <w:rFonts w:ascii="Times New Roman" w:hAnsi="Times New Roman" w:cs="Times New Roman"/>
                <w:noProof/>
                <w:webHidden/>
                <w:sz w:val="24"/>
                <w:szCs w:val="24"/>
              </w:rPr>
            </w:r>
            <w:r w:rsidR="008937B8" w:rsidRPr="008036BC">
              <w:rPr>
                <w:rFonts w:ascii="Times New Roman" w:hAnsi="Times New Roman" w:cs="Times New Roman"/>
                <w:noProof/>
                <w:webHidden/>
                <w:sz w:val="24"/>
                <w:szCs w:val="24"/>
              </w:rPr>
              <w:fldChar w:fldCharType="separate"/>
            </w:r>
            <w:r w:rsidR="008937B8" w:rsidRPr="008036BC">
              <w:rPr>
                <w:rFonts w:ascii="Times New Roman" w:hAnsi="Times New Roman" w:cs="Times New Roman"/>
                <w:noProof/>
                <w:webHidden/>
                <w:sz w:val="24"/>
                <w:szCs w:val="24"/>
              </w:rPr>
              <w:t>2</w:t>
            </w:r>
            <w:r w:rsidR="008937B8" w:rsidRPr="008036BC">
              <w:rPr>
                <w:rFonts w:ascii="Times New Roman" w:hAnsi="Times New Roman" w:cs="Times New Roman"/>
                <w:noProof/>
                <w:webHidden/>
                <w:sz w:val="24"/>
                <w:szCs w:val="24"/>
              </w:rPr>
              <w:fldChar w:fldCharType="end"/>
            </w:r>
          </w:hyperlink>
        </w:p>
        <w:p w14:paraId="6BEA34CF" w14:textId="7063EE30" w:rsidR="008937B8" w:rsidRPr="008036BC" w:rsidRDefault="006A351E">
          <w:pPr>
            <w:pStyle w:val="TOC2"/>
            <w:tabs>
              <w:tab w:val="right" w:leader="dot" w:pos="9350"/>
            </w:tabs>
            <w:rPr>
              <w:rFonts w:ascii="Times New Roman" w:eastAsiaTheme="minorEastAsia" w:hAnsi="Times New Roman" w:cs="Times New Roman"/>
              <w:b w:val="0"/>
              <w:bCs w:val="0"/>
              <w:noProof/>
              <w:sz w:val="24"/>
              <w:szCs w:val="24"/>
            </w:rPr>
          </w:pPr>
          <w:hyperlink w:anchor="_Toc71630428" w:history="1">
            <w:r w:rsidR="008937B8" w:rsidRPr="008036BC">
              <w:rPr>
                <w:rStyle w:val="Hyperlink"/>
                <w:rFonts w:ascii="Times New Roman" w:hAnsi="Times New Roman" w:cs="Times New Roman"/>
                <w:noProof/>
                <w:sz w:val="24"/>
                <w:szCs w:val="24"/>
              </w:rPr>
              <w:t>Human Capital Theory</w:t>
            </w:r>
            <w:r w:rsidR="008937B8" w:rsidRPr="008036BC">
              <w:rPr>
                <w:rFonts w:ascii="Times New Roman" w:hAnsi="Times New Roman" w:cs="Times New Roman"/>
                <w:noProof/>
                <w:webHidden/>
                <w:sz w:val="24"/>
                <w:szCs w:val="24"/>
              </w:rPr>
              <w:tab/>
            </w:r>
            <w:r w:rsidR="008937B8" w:rsidRPr="008036BC">
              <w:rPr>
                <w:rFonts w:ascii="Times New Roman" w:hAnsi="Times New Roman" w:cs="Times New Roman"/>
                <w:noProof/>
                <w:webHidden/>
                <w:sz w:val="24"/>
                <w:szCs w:val="24"/>
              </w:rPr>
              <w:fldChar w:fldCharType="begin"/>
            </w:r>
            <w:r w:rsidR="008937B8" w:rsidRPr="008036BC">
              <w:rPr>
                <w:rFonts w:ascii="Times New Roman" w:hAnsi="Times New Roman" w:cs="Times New Roman"/>
                <w:noProof/>
                <w:webHidden/>
                <w:sz w:val="24"/>
                <w:szCs w:val="24"/>
              </w:rPr>
              <w:instrText xml:space="preserve"> PAGEREF _Toc71630428 \h </w:instrText>
            </w:r>
            <w:r w:rsidR="008937B8" w:rsidRPr="008036BC">
              <w:rPr>
                <w:rFonts w:ascii="Times New Roman" w:hAnsi="Times New Roman" w:cs="Times New Roman"/>
                <w:noProof/>
                <w:webHidden/>
                <w:sz w:val="24"/>
                <w:szCs w:val="24"/>
              </w:rPr>
            </w:r>
            <w:r w:rsidR="008937B8" w:rsidRPr="008036BC">
              <w:rPr>
                <w:rFonts w:ascii="Times New Roman" w:hAnsi="Times New Roman" w:cs="Times New Roman"/>
                <w:noProof/>
                <w:webHidden/>
                <w:sz w:val="24"/>
                <w:szCs w:val="24"/>
              </w:rPr>
              <w:fldChar w:fldCharType="separate"/>
            </w:r>
            <w:r w:rsidR="008937B8" w:rsidRPr="008036BC">
              <w:rPr>
                <w:rFonts w:ascii="Times New Roman" w:hAnsi="Times New Roman" w:cs="Times New Roman"/>
                <w:noProof/>
                <w:webHidden/>
                <w:sz w:val="24"/>
                <w:szCs w:val="24"/>
              </w:rPr>
              <w:t>3</w:t>
            </w:r>
            <w:r w:rsidR="008937B8" w:rsidRPr="008036BC">
              <w:rPr>
                <w:rFonts w:ascii="Times New Roman" w:hAnsi="Times New Roman" w:cs="Times New Roman"/>
                <w:noProof/>
                <w:webHidden/>
                <w:sz w:val="24"/>
                <w:szCs w:val="24"/>
              </w:rPr>
              <w:fldChar w:fldCharType="end"/>
            </w:r>
          </w:hyperlink>
        </w:p>
        <w:p w14:paraId="12F8CB10" w14:textId="3BF5624B" w:rsidR="008937B8" w:rsidRPr="008036BC" w:rsidRDefault="006A351E">
          <w:pPr>
            <w:pStyle w:val="TOC2"/>
            <w:tabs>
              <w:tab w:val="right" w:leader="dot" w:pos="9350"/>
            </w:tabs>
            <w:rPr>
              <w:rFonts w:ascii="Times New Roman" w:eastAsiaTheme="minorEastAsia" w:hAnsi="Times New Roman" w:cs="Times New Roman"/>
              <w:b w:val="0"/>
              <w:bCs w:val="0"/>
              <w:noProof/>
              <w:sz w:val="24"/>
              <w:szCs w:val="24"/>
            </w:rPr>
          </w:pPr>
          <w:hyperlink w:anchor="_Toc71630429" w:history="1">
            <w:r w:rsidR="008937B8" w:rsidRPr="008036BC">
              <w:rPr>
                <w:rStyle w:val="Hyperlink"/>
                <w:rFonts w:ascii="Times New Roman" w:hAnsi="Times New Roman" w:cs="Times New Roman"/>
                <w:noProof/>
                <w:sz w:val="24"/>
                <w:szCs w:val="24"/>
              </w:rPr>
              <w:t>Sense of Control Over Health</w:t>
            </w:r>
            <w:r w:rsidR="008937B8" w:rsidRPr="008036BC">
              <w:rPr>
                <w:rFonts w:ascii="Times New Roman" w:hAnsi="Times New Roman" w:cs="Times New Roman"/>
                <w:noProof/>
                <w:webHidden/>
                <w:sz w:val="24"/>
                <w:szCs w:val="24"/>
              </w:rPr>
              <w:tab/>
            </w:r>
            <w:r w:rsidR="008937B8" w:rsidRPr="008036BC">
              <w:rPr>
                <w:rFonts w:ascii="Times New Roman" w:hAnsi="Times New Roman" w:cs="Times New Roman"/>
                <w:noProof/>
                <w:webHidden/>
                <w:sz w:val="24"/>
                <w:szCs w:val="24"/>
              </w:rPr>
              <w:fldChar w:fldCharType="begin"/>
            </w:r>
            <w:r w:rsidR="008937B8" w:rsidRPr="008036BC">
              <w:rPr>
                <w:rFonts w:ascii="Times New Roman" w:hAnsi="Times New Roman" w:cs="Times New Roman"/>
                <w:noProof/>
                <w:webHidden/>
                <w:sz w:val="24"/>
                <w:szCs w:val="24"/>
              </w:rPr>
              <w:instrText xml:space="preserve"> PAGEREF _Toc71630429 \h </w:instrText>
            </w:r>
            <w:r w:rsidR="008937B8" w:rsidRPr="008036BC">
              <w:rPr>
                <w:rFonts w:ascii="Times New Roman" w:hAnsi="Times New Roman" w:cs="Times New Roman"/>
                <w:noProof/>
                <w:webHidden/>
                <w:sz w:val="24"/>
                <w:szCs w:val="24"/>
              </w:rPr>
            </w:r>
            <w:r w:rsidR="008937B8" w:rsidRPr="008036BC">
              <w:rPr>
                <w:rFonts w:ascii="Times New Roman" w:hAnsi="Times New Roman" w:cs="Times New Roman"/>
                <w:noProof/>
                <w:webHidden/>
                <w:sz w:val="24"/>
                <w:szCs w:val="24"/>
              </w:rPr>
              <w:fldChar w:fldCharType="separate"/>
            </w:r>
            <w:r w:rsidR="008937B8" w:rsidRPr="008036BC">
              <w:rPr>
                <w:rFonts w:ascii="Times New Roman" w:hAnsi="Times New Roman" w:cs="Times New Roman"/>
                <w:noProof/>
                <w:webHidden/>
                <w:sz w:val="24"/>
                <w:szCs w:val="24"/>
              </w:rPr>
              <w:t>4</w:t>
            </w:r>
            <w:r w:rsidR="008937B8" w:rsidRPr="008036BC">
              <w:rPr>
                <w:rFonts w:ascii="Times New Roman" w:hAnsi="Times New Roman" w:cs="Times New Roman"/>
                <w:noProof/>
                <w:webHidden/>
                <w:sz w:val="24"/>
                <w:szCs w:val="24"/>
              </w:rPr>
              <w:fldChar w:fldCharType="end"/>
            </w:r>
          </w:hyperlink>
        </w:p>
        <w:p w14:paraId="6D92D18B" w14:textId="2A3A3190" w:rsidR="008937B8" w:rsidRPr="008036BC" w:rsidRDefault="006A351E">
          <w:pPr>
            <w:pStyle w:val="TOC3"/>
            <w:tabs>
              <w:tab w:val="right" w:leader="dot" w:pos="9350"/>
            </w:tabs>
            <w:rPr>
              <w:rFonts w:ascii="Times New Roman" w:eastAsiaTheme="minorEastAsia" w:hAnsi="Times New Roman" w:cs="Times New Roman"/>
              <w:noProof/>
              <w:sz w:val="24"/>
              <w:szCs w:val="24"/>
            </w:rPr>
          </w:pPr>
          <w:hyperlink w:anchor="_Toc71630430" w:history="1">
            <w:r w:rsidR="008937B8" w:rsidRPr="008036BC">
              <w:rPr>
                <w:rStyle w:val="Hyperlink"/>
                <w:rFonts w:ascii="Times New Roman" w:hAnsi="Times New Roman" w:cs="Times New Roman"/>
                <w:b/>
                <w:bCs/>
                <w:noProof/>
                <w:sz w:val="24"/>
                <w:szCs w:val="24"/>
              </w:rPr>
              <w:t>Education and Sense of Control Over Health</w:t>
            </w:r>
            <w:r w:rsidR="008937B8" w:rsidRPr="008036BC">
              <w:rPr>
                <w:rFonts w:ascii="Times New Roman" w:hAnsi="Times New Roman" w:cs="Times New Roman"/>
                <w:noProof/>
                <w:webHidden/>
                <w:sz w:val="24"/>
                <w:szCs w:val="24"/>
              </w:rPr>
              <w:tab/>
            </w:r>
            <w:r w:rsidR="008937B8" w:rsidRPr="008036BC">
              <w:rPr>
                <w:rFonts w:ascii="Times New Roman" w:hAnsi="Times New Roman" w:cs="Times New Roman"/>
                <w:noProof/>
                <w:webHidden/>
                <w:sz w:val="24"/>
                <w:szCs w:val="24"/>
              </w:rPr>
              <w:fldChar w:fldCharType="begin"/>
            </w:r>
            <w:r w:rsidR="008937B8" w:rsidRPr="008036BC">
              <w:rPr>
                <w:rFonts w:ascii="Times New Roman" w:hAnsi="Times New Roman" w:cs="Times New Roman"/>
                <w:noProof/>
                <w:webHidden/>
                <w:sz w:val="24"/>
                <w:szCs w:val="24"/>
              </w:rPr>
              <w:instrText xml:space="preserve"> PAGEREF _Toc71630430 \h </w:instrText>
            </w:r>
            <w:r w:rsidR="008937B8" w:rsidRPr="008036BC">
              <w:rPr>
                <w:rFonts w:ascii="Times New Roman" w:hAnsi="Times New Roman" w:cs="Times New Roman"/>
                <w:noProof/>
                <w:webHidden/>
                <w:sz w:val="24"/>
                <w:szCs w:val="24"/>
              </w:rPr>
            </w:r>
            <w:r w:rsidR="008937B8" w:rsidRPr="008036BC">
              <w:rPr>
                <w:rFonts w:ascii="Times New Roman" w:hAnsi="Times New Roman" w:cs="Times New Roman"/>
                <w:noProof/>
                <w:webHidden/>
                <w:sz w:val="24"/>
                <w:szCs w:val="24"/>
              </w:rPr>
              <w:fldChar w:fldCharType="separate"/>
            </w:r>
            <w:r w:rsidR="008937B8" w:rsidRPr="008036BC">
              <w:rPr>
                <w:rFonts w:ascii="Times New Roman" w:hAnsi="Times New Roman" w:cs="Times New Roman"/>
                <w:noProof/>
                <w:webHidden/>
                <w:sz w:val="24"/>
                <w:szCs w:val="24"/>
              </w:rPr>
              <w:t>6</w:t>
            </w:r>
            <w:r w:rsidR="008937B8" w:rsidRPr="008036BC">
              <w:rPr>
                <w:rFonts w:ascii="Times New Roman" w:hAnsi="Times New Roman" w:cs="Times New Roman"/>
                <w:noProof/>
                <w:webHidden/>
                <w:sz w:val="24"/>
                <w:szCs w:val="24"/>
              </w:rPr>
              <w:fldChar w:fldCharType="end"/>
            </w:r>
          </w:hyperlink>
        </w:p>
        <w:p w14:paraId="347DAC32" w14:textId="5C70A406" w:rsidR="008937B8" w:rsidRPr="008036BC" w:rsidRDefault="006A351E">
          <w:pPr>
            <w:pStyle w:val="TOC2"/>
            <w:tabs>
              <w:tab w:val="right" w:leader="dot" w:pos="9350"/>
            </w:tabs>
            <w:rPr>
              <w:rFonts w:ascii="Times New Roman" w:eastAsiaTheme="minorEastAsia" w:hAnsi="Times New Roman" w:cs="Times New Roman"/>
              <w:b w:val="0"/>
              <w:bCs w:val="0"/>
              <w:noProof/>
              <w:sz w:val="24"/>
              <w:szCs w:val="24"/>
            </w:rPr>
          </w:pPr>
          <w:hyperlink w:anchor="_Toc71630431" w:history="1">
            <w:r w:rsidR="008937B8" w:rsidRPr="008036BC">
              <w:rPr>
                <w:rStyle w:val="Hyperlink"/>
                <w:rFonts w:ascii="Times New Roman" w:hAnsi="Times New Roman" w:cs="Times New Roman"/>
                <w:noProof/>
                <w:sz w:val="24"/>
                <w:szCs w:val="24"/>
              </w:rPr>
              <w:t>Health Inequality in the United States</w:t>
            </w:r>
            <w:r w:rsidR="008937B8" w:rsidRPr="008036BC">
              <w:rPr>
                <w:rFonts w:ascii="Times New Roman" w:hAnsi="Times New Roman" w:cs="Times New Roman"/>
                <w:noProof/>
                <w:webHidden/>
                <w:sz w:val="24"/>
                <w:szCs w:val="24"/>
              </w:rPr>
              <w:tab/>
            </w:r>
            <w:r w:rsidR="008937B8" w:rsidRPr="008036BC">
              <w:rPr>
                <w:rFonts w:ascii="Times New Roman" w:hAnsi="Times New Roman" w:cs="Times New Roman"/>
                <w:noProof/>
                <w:webHidden/>
                <w:sz w:val="24"/>
                <w:szCs w:val="24"/>
              </w:rPr>
              <w:fldChar w:fldCharType="begin"/>
            </w:r>
            <w:r w:rsidR="008937B8" w:rsidRPr="008036BC">
              <w:rPr>
                <w:rFonts w:ascii="Times New Roman" w:hAnsi="Times New Roman" w:cs="Times New Roman"/>
                <w:noProof/>
                <w:webHidden/>
                <w:sz w:val="24"/>
                <w:szCs w:val="24"/>
              </w:rPr>
              <w:instrText xml:space="preserve"> PAGEREF _Toc71630431 \h </w:instrText>
            </w:r>
            <w:r w:rsidR="008937B8" w:rsidRPr="008036BC">
              <w:rPr>
                <w:rFonts w:ascii="Times New Roman" w:hAnsi="Times New Roman" w:cs="Times New Roman"/>
                <w:noProof/>
                <w:webHidden/>
                <w:sz w:val="24"/>
                <w:szCs w:val="24"/>
              </w:rPr>
            </w:r>
            <w:r w:rsidR="008937B8" w:rsidRPr="008036BC">
              <w:rPr>
                <w:rFonts w:ascii="Times New Roman" w:hAnsi="Times New Roman" w:cs="Times New Roman"/>
                <w:noProof/>
                <w:webHidden/>
                <w:sz w:val="24"/>
                <w:szCs w:val="24"/>
              </w:rPr>
              <w:fldChar w:fldCharType="separate"/>
            </w:r>
            <w:r w:rsidR="008937B8" w:rsidRPr="008036BC">
              <w:rPr>
                <w:rFonts w:ascii="Times New Roman" w:hAnsi="Times New Roman" w:cs="Times New Roman"/>
                <w:noProof/>
                <w:webHidden/>
                <w:sz w:val="24"/>
                <w:szCs w:val="24"/>
              </w:rPr>
              <w:t>8</w:t>
            </w:r>
            <w:r w:rsidR="008937B8" w:rsidRPr="008036BC">
              <w:rPr>
                <w:rFonts w:ascii="Times New Roman" w:hAnsi="Times New Roman" w:cs="Times New Roman"/>
                <w:noProof/>
                <w:webHidden/>
                <w:sz w:val="24"/>
                <w:szCs w:val="24"/>
              </w:rPr>
              <w:fldChar w:fldCharType="end"/>
            </w:r>
          </w:hyperlink>
        </w:p>
        <w:p w14:paraId="5443C6D1" w14:textId="4662BDCE" w:rsidR="008937B8" w:rsidRPr="008036BC" w:rsidRDefault="006A351E">
          <w:pPr>
            <w:pStyle w:val="TOC2"/>
            <w:tabs>
              <w:tab w:val="right" w:leader="dot" w:pos="9350"/>
            </w:tabs>
            <w:rPr>
              <w:rFonts w:ascii="Times New Roman" w:eastAsiaTheme="minorEastAsia" w:hAnsi="Times New Roman" w:cs="Times New Roman"/>
              <w:b w:val="0"/>
              <w:bCs w:val="0"/>
              <w:noProof/>
              <w:sz w:val="24"/>
              <w:szCs w:val="24"/>
            </w:rPr>
          </w:pPr>
          <w:hyperlink w:anchor="_Toc71630432" w:history="1">
            <w:r w:rsidR="008937B8" w:rsidRPr="008036BC">
              <w:rPr>
                <w:rStyle w:val="Hyperlink"/>
                <w:rFonts w:ascii="Times New Roman" w:hAnsi="Times New Roman" w:cs="Times New Roman"/>
                <w:noProof/>
                <w:sz w:val="24"/>
                <w:szCs w:val="24"/>
              </w:rPr>
              <w:t>The Effect of Education on Health</w:t>
            </w:r>
            <w:r w:rsidR="008937B8" w:rsidRPr="008036BC">
              <w:rPr>
                <w:rFonts w:ascii="Times New Roman" w:hAnsi="Times New Roman" w:cs="Times New Roman"/>
                <w:noProof/>
                <w:webHidden/>
                <w:sz w:val="24"/>
                <w:szCs w:val="24"/>
              </w:rPr>
              <w:tab/>
            </w:r>
            <w:r w:rsidR="008937B8" w:rsidRPr="008036BC">
              <w:rPr>
                <w:rFonts w:ascii="Times New Roman" w:hAnsi="Times New Roman" w:cs="Times New Roman"/>
                <w:noProof/>
                <w:webHidden/>
                <w:sz w:val="24"/>
                <w:szCs w:val="24"/>
              </w:rPr>
              <w:fldChar w:fldCharType="begin"/>
            </w:r>
            <w:r w:rsidR="008937B8" w:rsidRPr="008036BC">
              <w:rPr>
                <w:rFonts w:ascii="Times New Roman" w:hAnsi="Times New Roman" w:cs="Times New Roman"/>
                <w:noProof/>
                <w:webHidden/>
                <w:sz w:val="24"/>
                <w:szCs w:val="24"/>
              </w:rPr>
              <w:instrText xml:space="preserve"> PAGEREF _Toc71630432 \h </w:instrText>
            </w:r>
            <w:r w:rsidR="008937B8" w:rsidRPr="008036BC">
              <w:rPr>
                <w:rFonts w:ascii="Times New Roman" w:hAnsi="Times New Roman" w:cs="Times New Roman"/>
                <w:noProof/>
                <w:webHidden/>
                <w:sz w:val="24"/>
                <w:szCs w:val="24"/>
              </w:rPr>
            </w:r>
            <w:r w:rsidR="008937B8" w:rsidRPr="008036BC">
              <w:rPr>
                <w:rFonts w:ascii="Times New Roman" w:hAnsi="Times New Roman" w:cs="Times New Roman"/>
                <w:noProof/>
                <w:webHidden/>
                <w:sz w:val="24"/>
                <w:szCs w:val="24"/>
              </w:rPr>
              <w:fldChar w:fldCharType="separate"/>
            </w:r>
            <w:r w:rsidR="008937B8" w:rsidRPr="008036BC">
              <w:rPr>
                <w:rFonts w:ascii="Times New Roman" w:hAnsi="Times New Roman" w:cs="Times New Roman"/>
                <w:noProof/>
                <w:webHidden/>
                <w:sz w:val="24"/>
                <w:szCs w:val="24"/>
              </w:rPr>
              <w:t>9</w:t>
            </w:r>
            <w:r w:rsidR="008937B8" w:rsidRPr="008036BC">
              <w:rPr>
                <w:rFonts w:ascii="Times New Roman" w:hAnsi="Times New Roman" w:cs="Times New Roman"/>
                <w:noProof/>
                <w:webHidden/>
                <w:sz w:val="24"/>
                <w:szCs w:val="24"/>
              </w:rPr>
              <w:fldChar w:fldCharType="end"/>
            </w:r>
          </w:hyperlink>
        </w:p>
        <w:p w14:paraId="472F12CC" w14:textId="28D57657" w:rsidR="008937B8" w:rsidRPr="008036BC" w:rsidRDefault="006A351E">
          <w:pPr>
            <w:pStyle w:val="TOC3"/>
            <w:tabs>
              <w:tab w:val="right" w:leader="dot" w:pos="9350"/>
            </w:tabs>
            <w:rPr>
              <w:rFonts w:ascii="Times New Roman" w:eastAsiaTheme="minorEastAsia" w:hAnsi="Times New Roman" w:cs="Times New Roman"/>
              <w:noProof/>
              <w:sz w:val="24"/>
              <w:szCs w:val="24"/>
            </w:rPr>
          </w:pPr>
          <w:hyperlink w:anchor="_Toc71630433" w:history="1">
            <w:r w:rsidR="008937B8" w:rsidRPr="008036BC">
              <w:rPr>
                <w:rStyle w:val="Hyperlink"/>
                <w:rFonts w:ascii="Times New Roman" w:hAnsi="Times New Roman" w:cs="Times New Roman"/>
                <w:b/>
                <w:bCs/>
                <w:noProof/>
                <w:sz w:val="24"/>
                <w:szCs w:val="24"/>
              </w:rPr>
              <w:t>Access to Quality Healthcare</w:t>
            </w:r>
            <w:r w:rsidR="008937B8" w:rsidRPr="008036BC">
              <w:rPr>
                <w:rFonts w:ascii="Times New Roman" w:hAnsi="Times New Roman" w:cs="Times New Roman"/>
                <w:noProof/>
                <w:webHidden/>
                <w:sz w:val="24"/>
                <w:szCs w:val="24"/>
              </w:rPr>
              <w:tab/>
            </w:r>
            <w:r w:rsidR="008937B8" w:rsidRPr="008036BC">
              <w:rPr>
                <w:rFonts w:ascii="Times New Roman" w:hAnsi="Times New Roman" w:cs="Times New Roman"/>
                <w:noProof/>
                <w:webHidden/>
                <w:sz w:val="24"/>
                <w:szCs w:val="24"/>
              </w:rPr>
              <w:fldChar w:fldCharType="begin"/>
            </w:r>
            <w:r w:rsidR="008937B8" w:rsidRPr="008036BC">
              <w:rPr>
                <w:rFonts w:ascii="Times New Roman" w:hAnsi="Times New Roman" w:cs="Times New Roman"/>
                <w:noProof/>
                <w:webHidden/>
                <w:sz w:val="24"/>
                <w:szCs w:val="24"/>
              </w:rPr>
              <w:instrText xml:space="preserve"> PAGEREF _Toc71630433 \h </w:instrText>
            </w:r>
            <w:r w:rsidR="008937B8" w:rsidRPr="008036BC">
              <w:rPr>
                <w:rFonts w:ascii="Times New Roman" w:hAnsi="Times New Roman" w:cs="Times New Roman"/>
                <w:noProof/>
                <w:webHidden/>
                <w:sz w:val="24"/>
                <w:szCs w:val="24"/>
              </w:rPr>
            </w:r>
            <w:r w:rsidR="008937B8" w:rsidRPr="008036BC">
              <w:rPr>
                <w:rFonts w:ascii="Times New Roman" w:hAnsi="Times New Roman" w:cs="Times New Roman"/>
                <w:noProof/>
                <w:webHidden/>
                <w:sz w:val="24"/>
                <w:szCs w:val="24"/>
              </w:rPr>
              <w:fldChar w:fldCharType="separate"/>
            </w:r>
            <w:r w:rsidR="008937B8" w:rsidRPr="008036BC">
              <w:rPr>
                <w:rFonts w:ascii="Times New Roman" w:hAnsi="Times New Roman" w:cs="Times New Roman"/>
                <w:noProof/>
                <w:webHidden/>
                <w:sz w:val="24"/>
                <w:szCs w:val="24"/>
              </w:rPr>
              <w:t>10</w:t>
            </w:r>
            <w:r w:rsidR="008937B8" w:rsidRPr="008036BC">
              <w:rPr>
                <w:rFonts w:ascii="Times New Roman" w:hAnsi="Times New Roman" w:cs="Times New Roman"/>
                <w:noProof/>
                <w:webHidden/>
                <w:sz w:val="24"/>
                <w:szCs w:val="24"/>
              </w:rPr>
              <w:fldChar w:fldCharType="end"/>
            </w:r>
          </w:hyperlink>
        </w:p>
        <w:p w14:paraId="73F0F1E6" w14:textId="65972B7E" w:rsidR="008937B8" w:rsidRPr="008036BC" w:rsidRDefault="006A351E">
          <w:pPr>
            <w:pStyle w:val="TOC3"/>
            <w:tabs>
              <w:tab w:val="right" w:leader="dot" w:pos="9350"/>
            </w:tabs>
            <w:rPr>
              <w:rFonts w:ascii="Times New Roman" w:eastAsiaTheme="minorEastAsia" w:hAnsi="Times New Roman" w:cs="Times New Roman"/>
              <w:noProof/>
              <w:sz w:val="24"/>
              <w:szCs w:val="24"/>
            </w:rPr>
          </w:pPr>
          <w:hyperlink w:anchor="_Toc71630434" w:history="1">
            <w:r w:rsidR="008937B8" w:rsidRPr="008036BC">
              <w:rPr>
                <w:rStyle w:val="Hyperlink"/>
                <w:rFonts w:ascii="Times New Roman" w:hAnsi="Times New Roman" w:cs="Times New Roman"/>
                <w:b/>
                <w:bCs/>
                <w:noProof/>
                <w:sz w:val="24"/>
                <w:szCs w:val="24"/>
              </w:rPr>
              <w:t>Missing Work/Daily Activities</w:t>
            </w:r>
            <w:r w:rsidR="008937B8" w:rsidRPr="008036BC">
              <w:rPr>
                <w:rFonts w:ascii="Times New Roman" w:hAnsi="Times New Roman" w:cs="Times New Roman"/>
                <w:noProof/>
                <w:webHidden/>
                <w:sz w:val="24"/>
                <w:szCs w:val="24"/>
              </w:rPr>
              <w:tab/>
            </w:r>
            <w:r w:rsidR="008937B8" w:rsidRPr="008036BC">
              <w:rPr>
                <w:rFonts w:ascii="Times New Roman" w:hAnsi="Times New Roman" w:cs="Times New Roman"/>
                <w:noProof/>
                <w:webHidden/>
                <w:sz w:val="24"/>
                <w:szCs w:val="24"/>
              </w:rPr>
              <w:fldChar w:fldCharType="begin"/>
            </w:r>
            <w:r w:rsidR="008937B8" w:rsidRPr="008036BC">
              <w:rPr>
                <w:rFonts w:ascii="Times New Roman" w:hAnsi="Times New Roman" w:cs="Times New Roman"/>
                <w:noProof/>
                <w:webHidden/>
                <w:sz w:val="24"/>
                <w:szCs w:val="24"/>
              </w:rPr>
              <w:instrText xml:space="preserve"> PAGEREF _Toc71630434 \h </w:instrText>
            </w:r>
            <w:r w:rsidR="008937B8" w:rsidRPr="008036BC">
              <w:rPr>
                <w:rFonts w:ascii="Times New Roman" w:hAnsi="Times New Roman" w:cs="Times New Roman"/>
                <w:noProof/>
                <w:webHidden/>
                <w:sz w:val="24"/>
                <w:szCs w:val="24"/>
              </w:rPr>
            </w:r>
            <w:r w:rsidR="008937B8" w:rsidRPr="008036BC">
              <w:rPr>
                <w:rFonts w:ascii="Times New Roman" w:hAnsi="Times New Roman" w:cs="Times New Roman"/>
                <w:noProof/>
                <w:webHidden/>
                <w:sz w:val="24"/>
                <w:szCs w:val="24"/>
              </w:rPr>
              <w:fldChar w:fldCharType="separate"/>
            </w:r>
            <w:r w:rsidR="008937B8" w:rsidRPr="008036BC">
              <w:rPr>
                <w:rFonts w:ascii="Times New Roman" w:hAnsi="Times New Roman" w:cs="Times New Roman"/>
                <w:noProof/>
                <w:webHidden/>
                <w:sz w:val="24"/>
                <w:szCs w:val="24"/>
              </w:rPr>
              <w:t>11</w:t>
            </w:r>
            <w:r w:rsidR="008937B8" w:rsidRPr="008036BC">
              <w:rPr>
                <w:rFonts w:ascii="Times New Roman" w:hAnsi="Times New Roman" w:cs="Times New Roman"/>
                <w:noProof/>
                <w:webHidden/>
                <w:sz w:val="24"/>
                <w:szCs w:val="24"/>
              </w:rPr>
              <w:fldChar w:fldCharType="end"/>
            </w:r>
          </w:hyperlink>
        </w:p>
        <w:p w14:paraId="7D7D03EE" w14:textId="290038D6" w:rsidR="008937B8" w:rsidRPr="008036BC" w:rsidRDefault="006A351E">
          <w:pPr>
            <w:pStyle w:val="TOC1"/>
            <w:rPr>
              <w:rFonts w:eastAsiaTheme="minorEastAsia"/>
              <w:b w:val="0"/>
              <w:bCs w:val="0"/>
              <w:i w:val="0"/>
              <w:iCs w:val="0"/>
            </w:rPr>
          </w:pPr>
          <w:hyperlink w:anchor="_Toc71630435" w:history="1">
            <w:r w:rsidR="008937B8" w:rsidRPr="008036BC">
              <w:rPr>
                <w:rStyle w:val="Hyperlink"/>
                <w:i w:val="0"/>
                <w:iCs w:val="0"/>
              </w:rPr>
              <w:t>The Current Study</w:t>
            </w:r>
            <w:r w:rsidR="008937B8" w:rsidRPr="008036BC">
              <w:rPr>
                <w:i w:val="0"/>
                <w:iCs w:val="0"/>
                <w:webHidden/>
              </w:rPr>
              <w:tab/>
            </w:r>
            <w:r w:rsidR="008937B8" w:rsidRPr="008036BC">
              <w:rPr>
                <w:i w:val="0"/>
                <w:iCs w:val="0"/>
                <w:webHidden/>
              </w:rPr>
              <w:fldChar w:fldCharType="begin"/>
            </w:r>
            <w:r w:rsidR="008937B8" w:rsidRPr="008036BC">
              <w:rPr>
                <w:i w:val="0"/>
                <w:iCs w:val="0"/>
                <w:webHidden/>
              </w:rPr>
              <w:instrText xml:space="preserve"> PAGEREF _Toc71630435 \h </w:instrText>
            </w:r>
            <w:r w:rsidR="008937B8" w:rsidRPr="008036BC">
              <w:rPr>
                <w:i w:val="0"/>
                <w:iCs w:val="0"/>
                <w:webHidden/>
              </w:rPr>
            </w:r>
            <w:r w:rsidR="008937B8" w:rsidRPr="008036BC">
              <w:rPr>
                <w:i w:val="0"/>
                <w:iCs w:val="0"/>
                <w:webHidden/>
              </w:rPr>
              <w:fldChar w:fldCharType="separate"/>
            </w:r>
            <w:r w:rsidR="008937B8" w:rsidRPr="008036BC">
              <w:rPr>
                <w:i w:val="0"/>
                <w:iCs w:val="0"/>
                <w:webHidden/>
              </w:rPr>
              <w:t>13</w:t>
            </w:r>
            <w:r w:rsidR="008937B8" w:rsidRPr="008036BC">
              <w:rPr>
                <w:i w:val="0"/>
                <w:iCs w:val="0"/>
                <w:webHidden/>
              </w:rPr>
              <w:fldChar w:fldCharType="end"/>
            </w:r>
          </w:hyperlink>
        </w:p>
        <w:p w14:paraId="400CB992" w14:textId="3C60D554" w:rsidR="008937B8" w:rsidRPr="008036BC" w:rsidRDefault="006A351E">
          <w:pPr>
            <w:pStyle w:val="TOC2"/>
            <w:tabs>
              <w:tab w:val="right" w:leader="dot" w:pos="9350"/>
            </w:tabs>
            <w:rPr>
              <w:rFonts w:ascii="Times New Roman" w:eastAsiaTheme="minorEastAsia" w:hAnsi="Times New Roman" w:cs="Times New Roman"/>
              <w:b w:val="0"/>
              <w:bCs w:val="0"/>
              <w:noProof/>
              <w:sz w:val="24"/>
              <w:szCs w:val="24"/>
            </w:rPr>
          </w:pPr>
          <w:hyperlink w:anchor="_Toc71630436" w:history="1">
            <w:r w:rsidR="008937B8" w:rsidRPr="008036BC">
              <w:rPr>
                <w:rStyle w:val="Hyperlink"/>
                <w:rFonts w:ascii="Times New Roman" w:hAnsi="Times New Roman" w:cs="Times New Roman"/>
                <w:noProof/>
                <w:sz w:val="24"/>
                <w:szCs w:val="24"/>
              </w:rPr>
              <w:t>Data</w:t>
            </w:r>
            <w:r w:rsidR="008937B8" w:rsidRPr="008036BC">
              <w:rPr>
                <w:rFonts w:ascii="Times New Roman" w:hAnsi="Times New Roman" w:cs="Times New Roman"/>
                <w:noProof/>
                <w:webHidden/>
                <w:sz w:val="24"/>
                <w:szCs w:val="24"/>
              </w:rPr>
              <w:tab/>
            </w:r>
            <w:r w:rsidR="008937B8" w:rsidRPr="008036BC">
              <w:rPr>
                <w:rFonts w:ascii="Times New Roman" w:hAnsi="Times New Roman" w:cs="Times New Roman"/>
                <w:noProof/>
                <w:webHidden/>
                <w:sz w:val="24"/>
                <w:szCs w:val="24"/>
              </w:rPr>
              <w:fldChar w:fldCharType="begin"/>
            </w:r>
            <w:r w:rsidR="008937B8" w:rsidRPr="008036BC">
              <w:rPr>
                <w:rFonts w:ascii="Times New Roman" w:hAnsi="Times New Roman" w:cs="Times New Roman"/>
                <w:noProof/>
                <w:webHidden/>
                <w:sz w:val="24"/>
                <w:szCs w:val="24"/>
              </w:rPr>
              <w:instrText xml:space="preserve"> PAGEREF _Toc71630436 \h </w:instrText>
            </w:r>
            <w:r w:rsidR="008937B8" w:rsidRPr="008036BC">
              <w:rPr>
                <w:rFonts w:ascii="Times New Roman" w:hAnsi="Times New Roman" w:cs="Times New Roman"/>
                <w:noProof/>
                <w:webHidden/>
                <w:sz w:val="24"/>
                <w:szCs w:val="24"/>
              </w:rPr>
            </w:r>
            <w:r w:rsidR="008937B8" w:rsidRPr="008036BC">
              <w:rPr>
                <w:rFonts w:ascii="Times New Roman" w:hAnsi="Times New Roman" w:cs="Times New Roman"/>
                <w:noProof/>
                <w:webHidden/>
                <w:sz w:val="24"/>
                <w:szCs w:val="24"/>
              </w:rPr>
              <w:fldChar w:fldCharType="separate"/>
            </w:r>
            <w:r w:rsidR="008937B8" w:rsidRPr="008036BC">
              <w:rPr>
                <w:rFonts w:ascii="Times New Roman" w:hAnsi="Times New Roman" w:cs="Times New Roman"/>
                <w:noProof/>
                <w:webHidden/>
                <w:sz w:val="24"/>
                <w:szCs w:val="24"/>
              </w:rPr>
              <w:t>15</w:t>
            </w:r>
            <w:r w:rsidR="008937B8" w:rsidRPr="008036BC">
              <w:rPr>
                <w:rFonts w:ascii="Times New Roman" w:hAnsi="Times New Roman" w:cs="Times New Roman"/>
                <w:noProof/>
                <w:webHidden/>
                <w:sz w:val="24"/>
                <w:szCs w:val="24"/>
              </w:rPr>
              <w:fldChar w:fldCharType="end"/>
            </w:r>
          </w:hyperlink>
        </w:p>
        <w:p w14:paraId="4337F679" w14:textId="670C3CF0" w:rsidR="008937B8" w:rsidRPr="008036BC" w:rsidRDefault="006A351E">
          <w:pPr>
            <w:pStyle w:val="TOC2"/>
            <w:tabs>
              <w:tab w:val="right" w:leader="dot" w:pos="9350"/>
            </w:tabs>
            <w:rPr>
              <w:rFonts w:ascii="Times New Roman" w:eastAsiaTheme="minorEastAsia" w:hAnsi="Times New Roman" w:cs="Times New Roman"/>
              <w:b w:val="0"/>
              <w:bCs w:val="0"/>
              <w:noProof/>
              <w:sz w:val="24"/>
              <w:szCs w:val="24"/>
            </w:rPr>
          </w:pPr>
          <w:hyperlink w:anchor="_Toc71630437" w:history="1">
            <w:r w:rsidR="008937B8" w:rsidRPr="008036BC">
              <w:rPr>
                <w:rStyle w:val="Hyperlink"/>
                <w:rFonts w:ascii="Times New Roman" w:hAnsi="Times New Roman" w:cs="Times New Roman"/>
                <w:noProof/>
                <w:sz w:val="24"/>
                <w:szCs w:val="24"/>
              </w:rPr>
              <w:t>Dependent Variables</w:t>
            </w:r>
            <w:r w:rsidR="008937B8" w:rsidRPr="008036BC">
              <w:rPr>
                <w:rFonts w:ascii="Times New Roman" w:hAnsi="Times New Roman" w:cs="Times New Roman"/>
                <w:noProof/>
                <w:webHidden/>
                <w:sz w:val="24"/>
                <w:szCs w:val="24"/>
              </w:rPr>
              <w:tab/>
            </w:r>
            <w:r w:rsidR="008937B8" w:rsidRPr="008036BC">
              <w:rPr>
                <w:rFonts w:ascii="Times New Roman" w:hAnsi="Times New Roman" w:cs="Times New Roman"/>
                <w:noProof/>
                <w:webHidden/>
                <w:sz w:val="24"/>
                <w:szCs w:val="24"/>
              </w:rPr>
              <w:fldChar w:fldCharType="begin"/>
            </w:r>
            <w:r w:rsidR="008937B8" w:rsidRPr="008036BC">
              <w:rPr>
                <w:rFonts w:ascii="Times New Roman" w:hAnsi="Times New Roman" w:cs="Times New Roman"/>
                <w:noProof/>
                <w:webHidden/>
                <w:sz w:val="24"/>
                <w:szCs w:val="24"/>
              </w:rPr>
              <w:instrText xml:space="preserve"> PAGEREF _Toc71630437 \h </w:instrText>
            </w:r>
            <w:r w:rsidR="008937B8" w:rsidRPr="008036BC">
              <w:rPr>
                <w:rFonts w:ascii="Times New Roman" w:hAnsi="Times New Roman" w:cs="Times New Roman"/>
                <w:noProof/>
                <w:webHidden/>
                <w:sz w:val="24"/>
                <w:szCs w:val="24"/>
              </w:rPr>
            </w:r>
            <w:r w:rsidR="008937B8" w:rsidRPr="008036BC">
              <w:rPr>
                <w:rFonts w:ascii="Times New Roman" w:hAnsi="Times New Roman" w:cs="Times New Roman"/>
                <w:noProof/>
                <w:webHidden/>
                <w:sz w:val="24"/>
                <w:szCs w:val="24"/>
              </w:rPr>
              <w:fldChar w:fldCharType="separate"/>
            </w:r>
            <w:r w:rsidR="008937B8" w:rsidRPr="008036BC">
              <w:rPr>
                <w:rFonts w:ascii="Times New Roman" w:hAnsi="Times New Roman" w:cs="Times New Roman"/>
                <w:noProof/>
                <w:webHidden/>
                <w:sz w:val="24"/>
                <w:szCs w:val="24"/>
              </w:rPr>
              <w:t>15</w:t>
            </w:r>
            <w:r w:rsidR="008937B8" w:rsidRPr="008036BC">
              <w:rPr>
                <w:rFonts w:ascii="Times New Roman" w:hAnsi="Times New Roman" w:cs="Times New Roman"/>
                <w:noProof/>
                <w:webHidden/>
                <w:sz w:val="24"/>
                <w:szCs w:val="24"/>
              </w:rPr>
              <w:fldChar w:fldCharType="end"/>
            </w:r>
          </w:hyperlink>
        </w:p>
        <w:p w14:paraId="54F75107" w14:textId="684D11D8" w:rsidR="008937B8" w:rsidRPr="008036BC" w:rsidRDefault="006A351E">
          <w:pPr>
            <w:pStyle w:val="TOC2"/>
            <w:tabs>
              <w:tab w:val="right" w:leader="dot" w:pos="9350"/>
            </w:tabs>
            <w:rPr>
              <w:rFonts w:ascii="Times New Roman" w:eastAsiaTheme="minorEastAsia" w:hAnsi="Times New Roman" w:cs="Times New Roman"/>
              <w:b w:val="0"/>
              <w:bCs w:val="0"/>
              <w:noProof/>
              <w:sz w:val="24"/>
              <w:szCs w:val="24"/>
            </w:rPr>
          </w:pPr>
          <w:hyperlink w:anchor="_Toc71630438" w:history="1">
            <w:r w:rsidR="008937B8" w:rsidRPr="008036BC">
              <w:rPr>
                <w:rStyle w:val="Hyperlink"/>
                <w:rFonts w:ascii="Times New Roman" w:hAnsi="Times New Roman" w:cs="Times New Roman"/>
                <w:noProof/>
                <w:sz w:val="24"/>
                <w:szCs w:val="24"/>
              </w:rPr>
              <w:t>Independent Variables</w:t>
            </w:r>
            <w:r w:rsidR="008937B8" w:rsidRPr="008036BC">
              <w:rPr>
                <w:rFonts w:ascii="Times New Roman" w:hAnsi="Times New Roman" w:cs="Times New Roman"/>
                <w:noProof/>
                <w:webHidden/>
                <w:sz w:val="24"/>
                <w:szCs w:val="24"/>
              </w:rPr>
              <w:tab/>
            </w:r>
            <w:r w:rsidR="008937B8" w:rsidRPr="008036BC">
              <w:rPr>
                <w:rFonts w:ascii="Times New Roman" w:hAnsi="Times New Roman" w:cs="Times New Roman"/>
                <w:noProof/>
                <w:webHidden/>
                <w:sz w:val="24"/>
                <w:szCs w:val="24"/>
              </w:rPr>
              <w:fldChar w:fldCharType="begin"/>
            </w:r>
            <w:r w:rsidR="008937B8" w:rsidRPr="008036BC">
              <w:rPr>
                <w:rFonts w:ascii="Times New Roman" w:hAnsi="Times New Roman" w:cs="Times New Roman"/>
                <w:noProof/>
                <w:webHidden/>
                <w:sz w:val="24"/>
                <w:szCs w:val="24"/>
              </w:rPr>
              <w:instrText xml:space="preserve"> PAGEREF _Toc71630438 \h </w:instrText>
            </w:r>
            <w:r w:rsidR="008937B8" w:rsidRPr="008036BC">
              <w:rPr>
                <w:rFonts w:ascii="Times New Roman" w:hAnsi="Times New Roman" w:cs="Times New Roman"/>
                <w:noProof/>
                <w:webHidden/>
                <w:sz w:val="24"/>
                <w:szCs w:val="24"/>
              </w:rPr>
            </w:r>
            <w:r w:rsidR="008937B8" w:rsidRPr="008036BC">
              <w:rPr>
                <w:rFonts w:ascii="Times New Roman" w:hAnsi="Times New Roman" w:cs="Times New Roman"/>
                <w:noProof/>
                <w:webHidden/>
                <w:sz w:val="24"/>
                <w:szCs w:val="24"/>
              </w:rPr>
              <w:fldChar w:fldCharType="separate"/>
            </w:r>
            <w:r w:rsidR="008937B8" w:rsidRPr="008036BC">
              <w:rPr>
                <w:rFonts w:ascii="Times New Roman" w:hAnsi="Times New Roman" w:cs="Times New Roman"/>
                <w:noProof/>
                <w:webHidden/>
                <w:sz w:val="24"/>
                <w:szCs w:val="24"/>
              </w:rPr>
              <w:t>15</w:t>
            </w:r>
            <w:r w:rsidR="008937B8" w:rsidRPr="008036BC">
              <w:rPr>
                <w:rFonts w:ascii="Times New Roman" w:hAnsi="Times New Roman" w:cs="Times New Roman"/>
                <w:noProof/>
                <w:webHidden/>
                <w:sz w:val="24"/>
                <w:szCs w:val="24"/>
              </w:rPr>
              <w:fldChar w:fldCharType="end"/>
            </w:r>
          </w:hyperlink>
        </w:p>
        <w:p w14:paraId="2EEC67EA" w14:textId="5D5303EA" w:rsidR="008937B8" w:rsidRPr="008036BC" w:rsidRDefault="006A351E">
          <w:pPr>
            <w:pStyle w:val="TOC3"/>
            <w:tabs>
              <w:tab w:val="right" w:leader="dot" w:pos="9350"/>
            </w:tabs>
            <w:rPr>
              <w:rFonts w:ascii="Times New Roman" w:eastAsiaTheme="minorEastAsia" w:hAnsi="Times New Roman" w:cs="Times New Roman"/>
              <w:noProof/>
              <w:sz w:val="24"/>
              <w:szCs w:val="24"/>
            </w:rPr>
          </w:pPr>
          <w:hyperlink w:anchor="_Toc71630439" w:history="1">
            <w:r w:rsidR="008937B8" w:rsidRPr="008036BC">
              <w:rPr>
                <w:rStyle w:val="Hyperlink"/>
                <w:rFonts w:ascii="Times New Roman" w:hAnsi="Times New Roman" w:cs="Times New Roman"/>
                <w:noProof/>
                <w:sz w:val="24"/>
                <w:szCs w:val="24"/>
              </w:rPr>
              <w:t>Mediators</w:t>
            </w:r>
            <w:r w:rsidR="008937B8" w:rsidRPr="008036BC">
              <w:rPr>
                <w:rFonts w:ascii="Times New Roman" w:hAnsi="Times New Roman" w:cs="Times New Roman"/>
                <w:noProof/>
                <w:webHidden/>
                <w:sz w:val="24"/>
                <w:szCs w:val="24"/>
              </w:rPr>
              <w:tab/>
            </w:r>
            <w:r w:rsidR="008937B8" w:rsidRPr="008036BC">
              <w:rPr>
                <w:rFonts w:ascii="Times New Roman" w:hAnsi="Times New Roman" w:cs="Times New Roman"/>
                <w:noProof/>
                <w:webHidden/>
                <w:sz w:val="24"/>
                <w:szCs w:val="24"/>
              </w:rPr>
              <w:fldChar w:fldCharType="begin"/>
            </w:r>
            <w:r w:rsidR="008937B8" w:rsidRPr="008036BC">
              <w:rPr>
                <w:rFonts w:ascii="Times New Roman" w:hAnsi="Times New Roman" w:cs="Times New Roman"/>
                <w:noProof/>
                <w:webHidden/>
                <w:sz w:val="24"/>
                <w:szCs w:val="24"/>
              </w:rPr>
              <w:instrText xml:space="preserve"> PAGEREF _Toc71630439 \h </w:instrText>
            </w:r>
            <w:r w:rsidR="008937B8" w:rsidRPr="008036BC">
              <w:rPr>
                <w:rFonts w:ascii="Times New Roman" w:hAnsi="Times New Roman" w:cs="Times New Roman"/>
                <w:noProof/>
                <w:webHidden/>
                <w:sz w:val="24"/>
                <w:szCs w:val="24"/>
              </w:rPr>
            </w:r>
            <w:r w:rsidR="008937B8" w:rsidRPr="008036BC">
              <w:rPr>
                <w:rFonts w:ascii="Times New Roman" w:hAnsi="Times New Roman" w:cs="Times New Roman"/>
                <w:noProof/>
                <w:webHidden/>
                <w:sz w:val="24"/>
                <w:szCs w:val="24"/>
              </w:rPr>
              <w:fldChar w:fldCharType="separate"/>
            </w:r>
            <w:r w:rsidR="008937B8" w:rsidRPr="008036BC">
              <w:rPr>
                <w:rFonts w:ascii="Times New Roman" w:hAnsi="Times New Roman" w:cs="Times New Roman"/>
                <w:noProof/>
                <w:webHidden/>
                <w:sz w:val="24"/>
                <w:szCs w:val="24"/>
              </w:rPr>
              <w:t>16</w:t>
            </w:r>
            <w:r w:rsidR="008937B8" w:rsidRPr="008036BC">
              <w:rPr>
                <w:rFonts w:ascii="Times New Roman" w:hAnsi="Times New Roman" w:cs="Times New Roman"/>
                <w:noProof/>
                <w:webHidden/>
                <w:sz w:val="24"/>
                <w:szCs w:val="24"/>
              </w:rPr>
              <w:fldChar w:fldCharType="end"/>
            </w:r>
          </w:hyperlink>
        </w:p>
        <w:p w14:paraId="3E5B44D7" w14:textId="1AC07619" w:rsidR="008937B8" w:rsidRPr="008036BC" w:rsidRDefault="006A351E">
          <w:pPr>
            <w:pStyle w:val="TOC3"/>
            <w:tabs>
              <w:tab w:val="right" w:leader="dot" w:pos="9350"/>
            </w:tabs>
            <w:rPr>
              <w:rFonts w:ascii="Times New Roman" w:eastAsiaTheme="minorEastAsia" w:hAnsi="Times New Roman" w:cs="Times New Roman"/>
              <w:noProof/>
              <w:sz w:val="24"/>
              <w:szCs w:val="24"/>
            </w:rPr>
          </w:pPr>
          <w:hyperlink w:anchor="_Toc71630440" w:history="1">
            <w:r w:rsidR="008937B8" w:rsidRPr="008036BC">
              <w:rPr>
                <w:rStyle w:val="Hyperlink"/>
                <w:rFonts w:ascii="Times New Roman" w:hAnsi="Times New Roman" w:cs="Times New Roman"/>
                <w:noProof/>
                <w:sz w:val="24"/>
                <w:szCs w:val="24"/>
              </w:rPr>
              <w:t>Control</w:t>
            </w:r>
            <w:r w:rsidR="008937B8" w:rsidRPr="008036BC">
              <w:rPr>
                <w:rFonts w:ascii="Times New Roman" w:hAnsi="Times New Roman" w:cs="Times New Roman"/>
                <w:noProof/>
                <w:webHidden/>
                <w:sz w:val="24"/>
                <w:szCs w:val="24"/>
              </w:rPr>
              <w:tab/>
            </w:r>
            <w:r w:rsidR="008937B8" w:rsidRPr="008036BC">
              <w:rPr>
                <w:rFonts w:ascii="Times New Roman" w:hAnsi="Times New Roman" w:cs="Times New Roman"/>
                <w:noProof/>
                <w:webHidden/>
                <w:sz w:val="24"/>
                <w:szCs w:val="24"/>
              </w:rPr>
              <w:fldChar w:fldCharType="begin"/>
            </w:r>
            <w:r w:rsidR="008937B8" w:rsidRPr="008036BC">
              <w:rPr>
                <w:rFonts w:ascii="Times New Roman" w:hAnsi="Times New Roman" w:cs="Times New Roman"/>
                <w:noProof/>
                <w:webHidden/>
                <w:sz w:val="24"/>
                <w:szCs w:val="24"/>
              </w:rPr>
              <w:instrText xml:space="preserve"> PAGEREF _Toc71630440 \h </w:instrText>
            </w:r>
            <w:r w:rsidR="008937B8" w:rsidRPr="008036BC">
              <w:rPr>
                <w:rFonts w:ascii="Times New Roman" w:hAnsi="Times New Roman" w:cs="Times New Roman"/>
                <w:noProof/>
                <w:webHidden/>
                <w:sz w:val="24"/>
                <w:szCs w:val="24"/>
              </w:rPr>
            </w:r>
            <w:r w:rsidR="008937B8" w:rsidRPr="008036BC">
              <w:rPr>
                <w:rFonts w:ascii="Times New Roman" w:hAnsi="Times New Roman" w:cs="Times New Roman"/>
                <w:noProof/>
                <w:webHidden/>
                <w:sz w:val="24"/>
                <w:szCs w:val="24"/>
              </w:rPr>
              <w:fldChar w:fldCharType="separate"/>
            </w:r>
            <w:r w:rsidR="008937B8" w:rsidRPr="008036BC">
              <w:rPr>
                <w:rFonts w:ascii="Times New Roman" w:hAnsi="Times New Roman" w:cs="Times New Roman"/>
                <w:noProof/>
                <w:webHidden/>
                <w:sz w:val="24"/>
                <w:szCs w:val="24"/>
              </w:rPr>
              <w:t>16</w:t>
            </w:r>
            <w:r w:rsidR="008937B8" w:rsidRPr="008036BC">
              <w:rPr>
                <w:rFonts w:ascii="Times New Roman" w:hAnsi="Times New Roman" w:cs="Times New Roman"/>
                <w:noProof/>
                <w:webHidden/>
                <w:sz w:val="24"/>
                <w:szCs w:val="24"/>
              </w:rPr>
              <w:fldChar w:fldCharType="end"/>
            </w:r>
          </w:hyperlink>
        </w:p>
        <w:p w14:paraId="4E6CB4DC" w14:textId="36844431" w:rsidR="008937B8" w:rsidRPr="008036BC" w:rsidRDefault="006A351E">
          <w:pPr>
            <w:pStyle w:val="TOC3"/>
            <w:tabs>
              <w:tab w:val="right" w:leader="dot" w:pos="9350"/>
            </w:tabs>
            <w:rPr>
              <w:rFonts w:ascii="Times New Roman" w:eastAsiaTheme="minorEastAsia" w:hAnsi="Times New Roman" w:cs="Times New Roman"/>
              <w:noProof/>
              <w:sz w:val="24"/>
              <w:szCs w:val="24"/>
            </w:rPr>
          </w:pPr>
          <w:hyperlink w:anchor="_Toc71630441" w:history="1">
            <w:r w:rsidR="008937B8" w:rsidRPr="008036BC">
              <w:rPr>
                <w:rStyle w:val="Hyperlink"/>
                <w:rFonts w:ascii="Times New Roman" w:hAnsi="Times New Roman" w:cs="Times New Roman"/>
                <w:noProof/>
                <w:sz w:val="24"/>
                <w:szCs w:val="24"/>
              </w:rPr>
              <w:t>Table 1. Descriptive Statistics</w:t>
            </w:r>
            <w:r w:rsidR="008937B8" w:rsidRPr="008036BC">
              <w:rPr>
                <w:rFonts w:ascii="Times New Roman" w:hAnsi="Times New Roman" w:cs="Times New Roman"/>
                <w:noProof/>
                <w:webHidden/>
                <w:sz w:val="24"/>
                <w:szCs w:val="24"/>
              </w:rPr>
              <w:tab/>
            </w:r>
            <w:r w:rsidR="008937B8" w:rsidRPr="008036BC">
              <w:rPr>
                <w:rFonts w:ascii="Times New Roman" w:hAnsi="Times New Roman" w:cs="Times New Roman"/>
                <w:noProof/>
                <w:webHidden/>
                <w:sz w:val="24"/>
                <w:szCs w:val="24"/>
              </w:rPr>
              <w:fldChar w:fldCharType="begin"/>
            </w:r>
            <w:r w:rsidR="008937B8" w:rsidRPr="008036BC">
              <w:rPr>
                <w:rFonts w:ascii="Times New Roman" w:hAnsi="Times New Roman" w:cs="Times New Roman"/>
                <w:noProof/>
                <w:webHidden/>
                <w:sz w:val="24"/>
                <w:szCs w:val="24"/>
              </w:rPr>
              <w:instrText xml:space="preserve"> PAGEREF _Toc71630441 \h </w:instrText>
            </w:r>
            <w:r w:rsidR="008937B8" w:rsidRPr="008036BC">
              <w:rPr>
                <w:rFonts w:ascii="Times New Roman" w:hAnsi="Times New Roman" w:cs="Times New Roman"/>
                <w:noProof/>
                <w:webHidden/>
                <w:sz w:val="24"/>
                <w:szCs w:val="24"/>
              </w:rPr>
            </w:r>
            <w:r w:rsidR="008937B8" w:rsidRPr="008036BC">
              <w:rPr>
                <w:rFonts w:ascii="Times New Roman" w:hAnsi="Times New Roman" w:cs="Times New Roman"/>
                <w:noProof/>
                <w:webHidden/>
                <w:sz w:val="24"/>
                <w:szCs w:val="24"/>
              </w:rPr>
              <w:fldChar w:fldCharType="separate"/>
            </w:r>
            <w:r w:rsidR="008937B8" w:rsidRPr="008036BC">
              <w:rPr>
                <w:rFonts w:ascii="Times New Roman" w:hAnsi="Times New Roman" w:cs="Times New Roman"/>
                <w:noProof/>
                <w:webHidden/>
                <w:sz w:val="24"/>
                <w:szCs w:val="24"/>
              </w:rPr>
              <w:t>18</w:t>
            </w:r>
            <w:r w:rsidR="008937B8" w:rsidRPr="008036BC">
              <w:rPr>
                <w:rFonts w:ascii="Times New Roman" w:hAnsi="Times New Roman" w:cs="Times New Roman"/>
                <w:noProof/>
                <w:webHidden/>
                <w:sz w:val="24"/>
                <w:szCs w:val="24"/>
              </w:rPr>
              <w:fldChar w:fldCharType="end"/>
            </w:r>
          </w:hyperlink>
        </w:p>
        <w:p w14:paraId="3B634413" w14:textId="7737CD51" w:rsidR="008937B8" w:rsidRPr="008036BC" w:rsidRDefault="006A351E">
          <w:pPr>
            <w:pStyle w:val="TOC1"/>
            <w:rPr>
              <w:rFonts w:eastAsiaTheme="minorEastAsia"/>
              <w:b w:val="0"/>
              <w:bCs w:val="0"/>
              <w:i w:val="0"/>
              <w:iCs w:val="0"/>
            </w:rPr>
          </w:pPr>
          <w:hyperlink w:anchor="_Toc71630442" w:history="1">
            <w:r w:rsidR="008937B8" w:rsidRPr="008036BC">
              <w:rPr>
                <w:rStyle w:val="Hyperlink"/>
                <w:i w:val="0"/>
                <w:iCs w:val="0"/>
              </w:rPr>
              <w:t>Analytical Strategy</w:t>
            </w:r>
            <w:r w:rsidR="008937B8" w:rsidRPr="008036BC">
              <w:rPr>
                <w:i w:val="0"/>
                <w:iCs w:val="0"/>
                <w:webHidden/>
              </w:rPr>
              <w:tab/>
            </w:r>
            <w:r w:rsidR="008937B8" w:rsidRPr="008036BC">
              <w:rPr>
                <w:i w:val="0"/>
                <w:iCs w:val="0"/>
                <w:webHidden/>
              </w:rPr>
              <w:fldChar w:fldCharType="begin"/>
            </w:r>
            <w:r w:rsidR="008937B8" w:rsidRPr="008036BC">
              <w:rPr>
                <w:i w:val="0"/>
                <w:iCs w:val="0"/>
                <w:webHidden/>
              </w:rPr>
              <w:instrText xml:space="preserve"> PAGEREF _Toc71630442 \h </w:instrText>
            </w:r>
            <w:r w:rsidR="008937B8" w:rsidRPr="008036BC">
              <w:rPr>
                <w:i w:val="0"/>
                <w:iCs w:val="0"/>
                <w:webHidden/>
              </w:rPr>
            </w:r>
            <w:r w:rsidR="008937B8" w:rsidRPr="008036BC">
              <w:rPr>
                <w:i w:val="0"/>
                <w:iCs w:val="0"/>
                <w:webHidden/>
              </w:rPr>
              <w:fldChar w:fldCharType="separate"/>
            </w:r>
            <w:r w:rsidR="008937B8" w:rsidRPr="008036BC">
              <w:rPr>
                <w:i w:val="0"/>
                <w:iCs w:val="0"/>
                <w:webHidden/>
              </w:rPr>
              <w:t>18</w:t>
            </w:r>
            <w:r w:rsidR="008937B8" w:rsidRPr="008036BC">
              <w:rPr>
                <w:i w:val="0"/>
                <w:iCs w:val="0"/>
                <w:webHidden/>
              </w:rPr>
              <w:fldChar w:fldCharType="end"/>
            </w:r>
          </w:hyperlink>
        </w:p>
        <w:p w14:paraId="6A3752CF" w14:textId="6BE079F0" w:rsidR="008937B8" w:rsidRPr="008036BC" w:rsidRDefault="006A351E">
          <w:pPr>
            <w:pStyle w:val="TOC2"/>
            <w:tabs>
              <w:tab w:val="right" w:leader="dot" w:pos="9350"/>
            </w:tabs>
            <w:rPr>
              <w:rFonts w:ascii="Times New Roman" w:eastAsiaTheme="minorEastAsia" w:hAnsi="Times New Roman" w:cs="Times New Roman"/>
              <w:b w:val="0"/>
              <w:bCs w:val="0"/>
              <w:noProof/>
              <w:sz w:val="24"/>
              <w:szCs w:val="24"/>
            </w:rPr>
          </w:pPr>
          <w:hyperlink w:anchor="_Toc71630443" w:history="1">
            <w:r w:rsidR="008937B8" w:rsidRPr="008036BC">
              <w:rPr>
                <w:rStyle w:val="Hyperlink"/>
                <w:rFonts w:ascii="Times New Roman" w:hAnsi="Times New Roman" w:cs="Times New Roman"/>
                <w:noProof/>
                <w:sz w:val="24"/>
                <w:szCs w:val="24"/>
              </w:rPr>
              <w:t>Mediation</w:t>
            </w:r>
            <w:r w:rsidR="008937B8" w:rsidRPr="008036BC">
              <w:rPr>
                <w:rFonts w:ascii="Times New Roman" w:hAnsi="Times New Roman" w:cs="Times New Roman"/>
                <w:noProof/>
                <w:webHidden/>
                <w:sz w:val="24"/>
                <w:szCs w:val="24"/>
              </w:rPr>
              <w:tab/>
            </w:r>
            <w:r w:rsidR="008937B8" w:rsidRPr="008036BC">
              <w:rPr>
                <w:rFonts w:ascii="Times New Roman" w:hAnsi="Times New Roman" w:cs="Times New Roman"/>
                <w:noProof/>
                <w:webHidden/>
                <w:sz w:val="24"/>
                <w:szCs w:val="24"/>
              </w:rPr>
              <w:fldChar w:fldCharType="begin"/>
            </w:r>
            <w:r w:rsidR="008937B8" w:rsidRPr="008036BC">
              <w:rPr>
                <w:rFonts w:ascii="Times New Roman" w:hAnsi="Times New Roman" w:cs="Times New Roman"/>
                <w:noProof/>
                <w:webHidden/>
                <w:sz w:val="24"/>
                <w:szCs w:val="24"/>
              </w:rPr>
              <w:instrText xml:space="preserve"> PAGEREF _Toc71630443 \h </w:instrText>
            </w:r>
            <w:r w:rsidR="008937B8" w:rsidRPr="008036BC">
              <w:rPr>
                <w:rFonts w:ascii="Times New Roman" w:hAnsi="Times New Roman" w:cs="Times New Roman"/>
                <w:noProof/>
                <w:webHidden/>
                <w:sz w:val="24"/>
                <w:szCs w:val="24"/>
              </w:rPr>
            </w:r>
            <w:r w:rsidR="008937B8" w:rsidRPr="008036BC">
              <w:rPr>
                <w:rFonts w:ascii="Times New Roman" w:hAnsi="Times New Roman" w:cs="Times New Roman"/>
                <w:noProof/>
                <w:webHidden/>
                <w:sz w:val="24"/>
                <w:szCs w:val="24"/>
              </w:rPr>
              <w:fldChar w:fldCharType="separate"/>
            </w:r>
            <w:r w:rsidR="008937B8" w:rsidRPr="008036BC">
              <w:rPr>
                <w:rFonts w:ascii="Times New Roman" w:hAnsi="Times New Roman" w:cs="Times New Roman"/>
                <w:noProof/>
                <w:webHidden/>
                <w:sz w:val="24"/>
                <w:szCs w:val="24"/>
              </w:rPr>
              <w:t>18</w:t>
            </w:r>
            <w:r w:rsidR="008937B8" w:rsidRPr="008036BC">
              <w:rPr>
                <w:rFonts w:ascii="Times New Roman" w:hAnsi="Times New Roman" w:cs="Times New Roman"/>
                <w:noProof/>
                <w:webHidden/>
                <w:sz w:val="24"/>
                <w:szCs w:val="24"/>
              </w:rPr>
              <w:fldChar w:fldCharType="end"/>
            </w:r>
          </w:hyperlink>
        </w:p>
        <w:p w14:paraId="6770BB18" w14:textId="72CBE780" w:rsidR="008937B8" w:rsidRPr="008036BC" w:rsidRDefault="006A351E">
          <w:pPr>
            <w:pStyle w:val="TOC2"/>
            <w:tabs>
              <w:tab w:val="right" w:leader="dot" w:pos="9350"/>
            </w:tabs>
            <w:rPr>
              <w:rFonts w:ascii="Times New Roman" w:eastAsiaTheme="minorEastAsia" w:hAnsi="Times New Roman" w:cs="Times New Roman"/>
              <w:b w:val="0"/>
              <w:bCs w:val="0"/>
              <w:noProof/>
              <w:sz w:val="24"/>
              <w:szCs w:val="24"/>
            </w:rPr>
          </w:pPr>
          <w:hyperlink w:anchor="_Toc71630444" w:history="1">
            <w:r w:rsidR="008937B8" w:rsidRPr="008036BC">
              <w:rPr>
                <w:rStyle w:val="Hyperlink"/>
                <w:rFonts w:ascii="Times New Roman" w:hAnsi="Times New Roman" w:cs="Times New Roman"/>
                <w:noProof/>
                <w:sz w:val="24"/>
                <w:szCs w:val="24"/>
              </w:rPr>
              <w:t>Model 1</w:t>
            </w:r>
            <w:r w:rsidR="008937B8" w:rsidRPr="008036BC">
              <w:rPr>
                <w:rFonts w:ascii="Times New Roman" w:hAnsi="Times New Roman" w:cs="Times New Roman"/>
                <w:noProof/>
                <w:webHidden/>
                <w:sz w:val="24"/>
                <w:szCs w:val="24"/>
              </w:rPr>
              <w:tab/>
            </w:r>
            <w:r w:rsidR="008937B8" w:rsidRPr="008036BC">
              <w:rPr>
                <w:rFonts w:ascii="Times New Roman" w:hAnsi="Times New Roman" w:cs="Times New Roman"/>
                <w:noProof/>
                <w:webHidden/>
                <w:sz w:val="24"/>
                <w:szCs w:val="24"/>
              </w:rPr>
              <w:fldChar w:fldCharType="begin"/>
            </w:r>
            <w:r w:rsidR="008937B8" w:rsidRPr="008036BC">
              <w:rPr>
                <w:rFonts w:ascii="Times New Roman" w:hAnsi="Times New Roman" w:cs="Times New Roman"/>
                <w:noProof/>
                <w:webHidden/>
                <w:sz w:val="24"/>
                <w:szCs w:val="24"/>
              </w:rPr>
              <w:instrText xml:space="preserve"> PAGEREF _Toc71630444 \h </w:instrText>
            </w:r>
            <w:r w:rsidR="008937B8" w:rsidRPr="008036BC">
              <w:rPr>
                <w:rFonts w:ascii="Times New Roman" w:hAnsi="Times New Roman" w:cs="Times New Roman"/>
                <w:noProof/>
                <w:webHidden/>
                <w:sz w:val="24"/>
                <w:szCs w:val="24"/>
              </w:rPr>
            </w:r>
            <w:r w:rsidR="008937B8" w:rsidRPr="008036BC">
              <w:rPr>
                <w:rFonts w:ascii="Times New Roman" w:hAnsi="Times New Roman" w:cs="Times New Roman"/>
                <w:noProof/>
                <w:webHidden/>
                <w:sz w:val="24"/>
                <w:szCs w:val="24"/>
              </w:rPr>
              <w:fldChar w:fldCharType="separate"/>
            </w:r>
            <w:r w:rsidR="008937B8" w:rsidRPr="008036BC">
              <w:rPr>
                <w:rFonts w:ascii="Times New Roman" w:hAnsi="Times New Roman" w:cs="Times New Roman"/>
                <w:noProof/>
                <w:webHidden/>
                <w:sz w:val="24"/>
                <w:szCs w:val="24"/>
              </w:rPr>
              <w:t>20</w:t>
            </w:r>
            <w:r w:rsidR="008937B8" w:rsidRPr="008036BC">
              <w:rPr>
                <w:rFonts w:ascii="Times New Roman" w:hAnsi="Times New Roman" w:cs="Times New Roman"/>
                <w:noProof/>
                <w:webHidden/>
                <w:sz w:val="24"/>
                <w:szCs w:val="24"/>
              </w:rPr>
              <w:fldChar w:fldCharType="end"/>
            </w:r>
          </w:hyperlink>
        </w:p>
        <w:p w14:paraId="6AC67723" w14:textId="4E093379" w:rsidR="008937B8" w:rsidRPr="008036BC" w:rsidRDefault="006A351E">
          <w:pPr>
            <w:pStyle w:val="TOC3"/>
            <w:tabs>
              <w:tab w:val="right" w:leader="dot" w:pos="9350"/>
            </w:tabs>
            <w:rPr>
              <w:rFonts w:ascii="Times New Roman" w:eastAsiaTheme="minorEastAsia" w:hAnsi="Times New Roman" w:cs="Times New Roman"/>
              <w:noProof/>
              <w:sz w:val="24"/>
              <w:szCs w:val="24"/>
            </w:rPr>
          </w:pPr>
          <w:hyperlink w:anchor="_Toc71630445" w:history="1">
            <w:r w:rsidR="008937B8" w:rsidRPr="008036BC">
              <w:rPr>
                <w:rStyle w:val="Hyperlink"/>
                <w:rFonts w:ascii="Times New Roman" w:hAnsi="Times New Roman" w:cs="Times New Roman"/>
                <w:noProof/>
                <w:sz w:val="24"/>
                <w:szCs w:val="24"/>
              </w:rPr>
              <w:t>Figure 1. Path Diagram-Direct Relationship</w:t>
            </w:r>
            <w:r w:rsidR="008937B8" w:rsidRPr="008036BC">
              <w:rPr>
                <w:rFonts w:ascii="Times New Roman" w:hAnsi="Times New Roman" w:cs="Times New Roman"/>
                <w:noProof/>
                <w:webHidden/>
                <w:sz w:val="24"/>
                <w:szCs w:val="24"/>
              </w:rPr>
              <w:tab/>
            </w:r>
            <w:r w:rsidR="008937B8" w:rsidRPr="008036BC">
              <w:rPr>
                <w:rFonts w:ascii="Times New Roman" w:hAnsi="Times New Roman" w:cs="Times New Roman"/>
                <w:noProof/>
                <w:webHidden/>
                <w:sz w:val="24"/>
                <w:szCs w:val="24"/>
              </w:rPr>
              <w:fldChar w:fldCharType="begin"/>
            </w:r>
            <w:r w:rsidR="008937B8" w:rsidRPr="008036BC">
              <w:rPr>
                <w:rFonts w:ascii="Times New Roman" w:hAnsi="Times New Roman" w:cs="Times New Roman"/>
                <w:noProof/>
                <w:webHidden/>
                <w:sz w:val="24"/>
                <w:szCs w:val="24"/>
              </w:rPr>
              <w:instrText xml:space="preserve"> PAGEREF _Toc71630445 \h </w:instrText>
            </w:r>
            <w:r w:rsidR="008937B8" w:rsidRPr="008036BC">
              <w:rPr>
                <w:rFonts w:ascii="Times New Roman" w:hAnsi="Times New Roman" w:cs="Times New Roman"/>
                <w:noProof/>
                <w:webHidden/>
                <w:sz w:val="24"/>
                <w:szCs w:val="24"/>
              </w:rPr>
            </w:r>
            <w:r w:rsidR="008937B8" w:rsidRPr="008036BC">
              <w:rPr>
                <w:rFonts w:ascii="Times New Roman" w:hAnsi="Times New Roman" w:cs="Times New Roman"/>
                <w:noProof/>
                <w:webHidden/>
                <w:sz w:val="24"/>
                <w:szCs w:val="24"/>
              </w:rPr>
              <w:fldChar w:fldCharType="separate"/>
            </w:r>
            <w:r w:rsidR="008937B8" w:rsidRPr="008036BC">
              <w:rPr>
                <w:rFonts w:ascii="Times New Roman" w:hAnsi="Times New Roman" w:cs="Times New Roman"/>
                <w:noProof/>
                <w:webHidden/>
                <w:sz w:val="24"/>
                <w:szCs w:val="24"/>
              </w:rPr>
              <w:t>21</w:t>
            </w:r>
            <w:r w:rsidR="008937B8" w:rsidRPr="008036BC">
              <w:rPr>
                <w:rFonts w:ascii="Times New Roman" w:hAnsi="Times New Roman" w:cs="Times New Roman"/>
                <w:noProof/>
                <w:webHidden/>
                <w:sz w:val="24"/>
                <w:szCs w:val="24"/>
              </w:rPr>
              <w:fldChar w:fldCharType="end"/>
            </w:r>
          </w:hyperlink>
        </w:p>
        <w:p w14:paraId="5AD55760" w14:textId="3A63ADDB" w:rsidR="008937B8" w:rsidRPr="008036BC" w:rsidRDefault="006A351E">
          <w:pPr>
            <w:pStyle w:val="TOC2"/>
            <w:tabs>
              <w:tab w:val="right" w:leader="dot" w:pos="9350"/>
            </w:tabs>
            <w:rPr>
              <w:rFonts w:ascii="Times New Roman" w:eastAsiaTheme="minorEastAsia" w:hAnsi="Times New Roman" w:cs="Times New Roman"/>
              <w:b w:val="0"/>
              <w:bCs w:val="0"/>
              <w:noProof/>
              <w:sz w:val="24"/>
              <w:szCs w:val="24"/>
            </w:rPr>
          </w:pPr>
          <w:hyperlink w:anchor="_Toc71630446" w:history="1">
            <w:r w:rsidR="008937B8" w:rsidRPr="008036BC">
              <w:rPr>
                <w:rStyle w:val="Hyperlink"/>
                <w:rFonts w:ascii="Times New Roman" w:hAnsi="Times New Roman" w:cs="Times New Roman"/>
                <w:noProof/>
                <w:sz w:val="24"/>
                <w:szCs w:val="24"/>
              </w:rPr>
              <w:t>Model 2</w:t>
            </w:r>
            <w:r w:rsidR="008937B8" w:rsidRPr="008036BC">
              <w:rPr>
                <w:rFonts w:ascii="Times New Roman" w:hAnsi="Times New Roman" w:cs="Times New Roman"/>
                <w:noProof/>
                <w:webHidden/>
                <w:sz w:val="24"/>
                <w:szCs w:val="24"/>
              </w:rPr>
              <w:tab/>
            </w:r>
            <w:r w:rsidR="008937B8" w:rsidRPr="008036BC">
              <w:rPr>
                <w:rFonts w:ascii="Times New Roman" w:hAnsi="Times New Roman" w:cs="Times New Roman"/>
                <w:noProof/>
                <w:webHidden/>
                <w:sz w:val="24"/>
                <w:szCs w:val="24"/>
              </w:rPr>
              <w:fldChar w:fldCharType="begin"/>
            </w:r>
            <w:r w:rsidR="008937B8" w:rsidRPr="008036BC">
              <w:rPr>
                <w:rFonts w:ascii="Times New Roman" w:hAnsi="Times New Roman" w:cs="Times New Roman"/>
                <w:noProof/>
                <w:webHidden/>
                <w:sz w:val="24"/>
                <w:szCs w:val="24"/>
              </w:rPr>
              <w:instrText xml:space="preserve"> PAGEREF _Toc71630446 \h </w:instrText>
            </w:r>
            <w:r w:rsidR="008937B8" w:rsidRPr="008036BC">
              <w:rPr>
                <w:rFonts w:ascii="Times New Roman" w:hAnsi="Times New Roman" w:cs="Times New Roman"/>
                <w:noProof/>
                <w:webHidden/>
                <w:sz w:val="24"/>
                <w:szCs w:val="24"/>
              </w:rPr>
            </w:r>
            <w:r w:rsidR="008937B8" w:rsidRPr="008036BC">
              <w:rPr>
                <w:rFonts w:ascii="Times New Roman" w:hAnsi="Times New Roman" w:cs="Times New Roman"/>
                <w:noProof/>
                <w:webHidden/>
                <w:sz w:val="24"/>
                <w:szCs w:val="24"/>
              </w:rPr>
              <w:fldChar w:fldCharType="separate"/>
            </w:r>
            <w:r w:rsidR="008937B8" w:rsidRPr="008036BC">
              <w:rPr>
                <w:rFonts w:ascii="Times New Roman" w:hAnsi="Times New Roman" w:cs="Times New Roman"/>
                <w:noProof/>
                <w:webHidden/>
                <w:sz w:val="24"/>
                <w:szCs w:val="24"/>
              </w:rPr>
              <w:t>21</w:t>
            </w:r>
            <w:r w:rsidR="008937B8" w:rsidRPr="008036BC">
              <w:rPr>
                <w:rFonts w:ascii="Times New Roman" w:hAnsi="Times New Roman" w:cs="Times New Roman"/>
                <w:noProof/>
                <w:webHidden/>
                <w:sz w:val="24"/>
                <w:szCs w:val="24"/>
              </w:rPr>
              <w:fldChar w:fldCharType="end"/>
            </w:r>
          </w:hyperlink>
        </w:p>
        <w:p w14:paraId="4585D9D0" w14:textId="28C588A6" w:rsidR="008937B8" w:rsidRPr="008036BC" w:rsidRDefault="006A351E">
          <w:pPr>
            <w:pStyle w:val="TOC3"/>
            <w:tabs>
              <w:tab w:val="right" w:leader="dot" w:pos="9350"/>
            </w:tabs>
            <w:rPr>
              <w:rFonts w:ascii="Times New Roman" w:eastAsiaTheme="minorEastAsia" w:hAnsi="Times New Roman" w:cs="Times New Roman"/>
              <w:noProof/>
              <w:sz w:val="24"/>
              <w:szCs w:val="24"/>
            </w:rPr>
          </w:pPr>
          <w:hyperlink w:anchor="_Toc71630447" w:history="1">
            <w:r w:rsidR="008937B8" w:rsidRPr="008036BC">
              <w:rPr>
                <w:rStyle w:val="Hyperlink"/>
                <w:rFonts w:ascii="Times New Roman" w:hAnsi="Times New Roman" w:cs="Times New Roman"/>
                <w:noProof/>
                <w:sz w:val="24"/>
                <w:szCs w:val="24"/>
              </w:rPr>
              <w:t>Figure 2. Path Diagram-Mediation for Model 2</w:t>
            </w:r>
            <w:r w:rsidR="008937B8" w:rsidRPr="008036BC">
              <w:rPr>
                <w:rFonts w:ascii="Times New Roman" w:hAnsi="Times New Roman" w:cs="Times New Roman"/>
                <w:noProof/>
                <w:webHidden/>
                <w:sz w:val="24"/>
                <w:szCs w:val="24"/>
              </w:rPr>
              <w:tab/>
            </w:r>
            <w:r w:rsidR="008937B8" w:rsidRPr="008036BC">
              <w:rPr>
                <w:rFonts w:ascii="Times New Roman" w:hAnsi="Times New Roman" w:cs="Times New Roman"/>
                <w:noProof/>
                <w:webHidden/>
                <w:sz w:val="24"/>
                <w:szCs w:val="24"/>
              </w:rPr>
              <w:fldChar w:fldCharType="begin"/>
            </w:r>
            <w:r w:rsidR="008937B8" w:rsidRPr="008036BC">
              <w:rPr>
                <w:rFonts w:ascii="Times New Roman" w:hAnsi="Times New Roman" w:cs="Times New Roman"/>
                <w:noProof/>
                <w:webHidden/>
                <w:sz w:val="24"/>
                <w:szCs w:val="24"/>
              </w:rPr>
              <w:instrText xml:space="preserve"> PAGEREF _Toc71630447 \h </w:instrText>
            </w:r>
            <w:r w:rsidR="008937B8" w:rsidRPr="008036BC">
              <w:rPr>
                <w:rFonts w:ascii="Times New Roman" w:hAnsi="Times New Roman" w:cs="Times New Roman"/>
                <w:noProof/>
                <w:webHidden/>
                <w:sz w:val="24"/>
                <w:szCs w:val="24"/>
              </w:rPr>
            </w:r>
            <w:r w:rsidR="008937B8" w:rsidRPr="008036BC">
              <w:rPr>
                <w:rFonts w:ascii="Times New Roman" w:hAnsi="Times New Roman" w:cs="Times New Roman"/>
                <w:noProof/>
                <w:webHidden/>
                <w:sz w:val="24"/>
                <w:szCs w:val="24"/>
              </w:rPr>
              <w:fldChar w:fldCharType="separate"/>
            </w:r>
            <w:r w:rsidR="008937B8" w:rsidRPr="008036BC">
              <w:rPr>
                <w:rFonts w:ascii="Times New Roman" w:hAnsi="Times New Roman" w:cs="Times New Roman"/>
                <w:noProof/>
                <w:webHidden/>
                <w:sz w:val="24"/>
                <w:szCs w:val="24"/>
              </w:rPr>
              <w:t>22</w:t>
            </w:r>
            <w:r w:rsidR="008937B8" w:rsidRPr="008036BC">
              <w:rPr>
                <w:rFonts w:ascii="Times New Roman" w:hAnsi="Times New Roman" w:cs="Times New Roman"/>
                <w:noProof/>
                <w:webHidden/>
                <w:sz w:val="24"/>
                <w:szCs w:val="24"/>
              </w:rPr>
              <w:fldChar w:fldCharType="end"/>
            </w:r>
          </w:hyperlink>
        </w:p>
        <w:p w14:paraId="3B01D588" w14:textId="07D120E1" w:rsidR="008937B8" w:rsidRPr="008036BC" w:rsidRDefault="006A351E">
          <w:pPr>
            <w:pStyle w:val="TOC2"/>
            <w:tabs>
              <w:tab w:val="right" w:leader="dot" w:pos="9350"/>
            </w:tabs>
            <w:rPr>
              <w:rFonts w:ascii="Times New Roman" w:eastAsiaTheme="minorEastAsia" w:hAnsi="Times New Roman" w:cs="Times New Roman"/>
              <w:b w:val="0"/>
              <w:bCs w:val="0"/>
              <w:noProof/>
              <w:sz w:val="24"/>
              <w:szCs w:val="24"/>
            </w:rPr>
          </w:pPr>
          <w:hyperlink w:anchor="_Toc71630448" w:history="1">
            <w:r w:rsidR="008937B8" w:rsidRPr="008036BC">
              <w:rPr>
                <w:rStyle w:val="Hyperlink"/>
                <w:rFonts w:ascii="Times New Roman" w:hAnsi="Times New Roman" w:cs="Times New Roman"/>
                <w:noProof/>
                <w:sz w:val="24"/>
                <w:szCs w:val="24"/>
              </w:rPr>
              <w:t>Model 3</w:t>
            </w:r>
            <w:r w:rsidR="008937B8" w:rsidRPr="008036BC">
              <w:rPr>
                <w:rFonts w:ascii="Times New Roman" w:hAnsi="Times New Roman" w:cs="Times New Roman"/>
                <w:noProof/>
                <w:webHidden/>
                <w:sz w:val="24"/>
                <w:szCs w:val="24"/>
              </w:rPr>
              <w:tab/>
            </w:r>
            <w:r w:rsidR="008937B8" w:rsidRPr="008036BC">
              <w:rPr>
                <w:rFonts w:ascii="Times New Roman" w:hAnsi="Times New Roman" w:cs="Times New Roman"/>
                <w:noProof/>
                <w:webHidden/>
                <w:sz w:val="24"/>
                <w:szCs w:val="24"/>
              </w:rPr>
              <w:fldChar w:fldCharType="begin"/>
            </w:r>
            <w:r w:rsidR="008937B8" w:rsidRPr="008036BC">
              <w:rPr>
                <w:rFonts w:ascii="Times New Roman" w:hAnsi="Times New Roman" w:cs="Times New Roman"/>
                <w:noProof/>
                <w:webHidden/>
                <w:sz w:val="24"/>
                <w:szCs w:val="24"/>
              </w:rPr>
              <w:instrText xml:space="preserve"> PAGEREF _Toc71630448 \h </w:instrText>
            </w:r>
            <w:r w:rsidR="008937B8" w:rsidRPr="008036BC">
              <w:rPr>
                <w:rFonts w:ascii="Times New Roman" w:hAnsi="Times New Roman" w:cs="Times New Roman"/>
                <w:noProof/>
                <w:webHidden/>
                <w:sz w:val="24"/>
                <w:szCs w:val="24"/>
              </w:rPr>
            </w:r>
            <w:r w:rsidR="008937B8" w:rsidRPr="008036BC">
              <w:rPr>
                <w:rFonts w:ascii="Times New Roman" w:hAnsi="Times New Roman" w:cs="Times New Roman"/>
                <w:noProof/>
                <w:webHidden/>
                <w:sz w:val="24"/>
                <w:szCs w:val="24"/>
              </w:rPr>
              <w:fldChar w:fldCharType="separate"/>
            </w:r>
            <w:r w:rsidR="008937B8" w:rsidRPr="008036BC">
              <w:rPr>
                <w:rFonts w:ascii="Times New Roman" w:hAnsi="Times New Roman" w:cs="Times New Roman"/>
                <w:noProof/>
                <w:webHidden/>
                <w:sz w:val="24"/>
                <w:szCs w:val="24"/>
              </w:rPr>
              <w:t>23</w:t>
            </w:r>
            <w:r w:rsidR="008937B8" w:rsidRPr="008036BC">
              <w:rPr>
                <w:rFonts w:ascii="Times New Roman" w:hAnsi="Times New Roman" w:cs="Times New Roman"/>
                <w:noProof/>
                <w:webHidden/>
                <w:sz w:val="24"/>
                <w:szCs w:val="24"/>
              </w:rPr>
              <w:fldChar w:fldCharType="end"/>
            </w:r>
          </w:hyperlink>
        </w:p>
        <w:p w14:paraId="50699B7F" w14:textId="242C66B3" w:rsidR="008937B8" w:rsidRPr="008036BC" w:rsidRDefault="006A351E">
          <w:pPr>
            <w:pStyle w:val="TOC3"/>
            <w:tabs>
              <w:tab w:val="right" w:leader="dot" w:pos="9350"/>
            </w:tabs>
            <w:rPr>
              <w:rFonts w:ascii="Times New Roman" w:eastAsiaTheme="minorEastAsia" w:hAnsi="Times New Roman" w:cs="Times New Roman"/>
              <w:noProof/>
              <w:sz w:val="24"/>
              <w:szCs w:val="24"/>
            </w:rPr>
          </w:pPr>
          <w:hyperlink w:anchor="_Toc71630449" w:history="1">
            <w:r w:rsidR="008937B8" w:rsidRPr="008036BC">
              <w:rPr>
                <w:rStyle w:val="Hyperlink"/>
                <w:rFonts w:ascii="Times New Roman" w:hAnsi="Times New Roman" w:cs="Times New Roman"/>
                <w:noProof/>
                <w:sz w:val="24"/>
                <w:szCs w:val="24"/>
              </w:rPr>
              <w:t>Figure 3. Path Diagram-Mediation for Model 3</w:t>
            </w:r>
            <w:r w:rsidR="008937B8" w:rsidRPr="008036BC">
              <w:rPr>
                <w:rFonts w:ascii="Times New Roman" w:hAnsi="Times New Roman" w:cs="Times New Roman"/>
                <w:noProof/>
                <w:webHidden/>
                <w:sz w:val="24"/>
                <w:szCs w:val="24"/>
              </w:rPr>
              <w:tab/>
            </w:r>
            <w:r w:rsidR="008937B8" w:rsidRPr="008036BC">
              <w:rPr>
                <w:rFonts w:ascii="Times New Roman" w:hAnsi="Times New Roman" w:cs="Times New Roman"/>
                <w:noProof/>
                <w:webHidden/>
                <w:sz w:val="24"/>
                <w:szCs w:val="24"/>
              </w:rPr>
              <w:fldChar w:fldCharType="begin"/>
            </w:r>
            <w:r w:rsidR="008937B8" w:rsidRPr="008036BC">
              <w:rPr>
                <w:rFonts w:ascii="Times New Roman" w:hAnsi="Times New Roman" w:cs="Times New Roman"/>
                <w:noProof/>
                <w:webHidden/>
                <w:sz w:val="24"/>
                <w:szCs w:val="24"/>
              </w:rPr>
              <w:instrText xml:space="preserve"> PAGEREF _Toc71630449 \h </w:instrText>
            </w:r>
            <w:r w:rsidR="008937B8" w:rsidRPr="008036BC">
              <w:rPr>
                <w:rFonts w:ascii="Times New Roman" w:hAnsi="Times New Roman" w:cs="Times New Roman"/>
                <w:noProof/>
                <w:webHidden/>
                <w:sz w:val="24"/>
                <w:szCs w:val="24"/>
              </w:rPr>
            </w:r>
            <w:r w:rsidR="008937B8" w:rsidRPr="008036BC">
              <w:rPr>
                <w:rFonts w:ascii="Times New Roman" w:hAnsi="Times New Roman" w:cs="Times New Roman"/>
                <w:noProof/>
                <w:webHidden/>
                <w:sz w:val="24"/>
                <w:szCs w:val="24"/>
              </w:rPr>
              <w:fldChar w:fldCharType="separate"/>
            </w:r>
            <w:r w:rsidR="008937B8" w:rsidRPr="008036BC">
              <w:rPr>
                <w:rFonts w:ascii="Times New Roman" w:hAnsi="Times New Roman" w:cs="Times New Roman"/>
                <w:noProof/>
                <w:webHidden/>
                <w:sz w:val="24"/>
                <w:szCs w:val="24"/>
              </w:rPr>
              <w:t>23</w:t>
            </w:r>
            <w:r w:rsidR="008937B8" w:rsidRPr="008036BC">
              <w:rPr>
                <w:rFonts w:ascii="Times New Roman" w:hAnsi="Times New Roman" w:cs="Times New Roman"/>
                <w:noProof/>
                <w:webHidden/>
                <w:sz w:val="24"/>
                <w:szCs w:val="24"/>
              </w:rPr>
              <w:fldChar w:fldCharType="end"/>
            </w:r>
          </w:hyperlink>
        </w:p>
        <w:p w14:paraId="7E7F2FD9" w14:textId="31FBA957" w:rsidR="008937B8" w:rsidRPr="008036BC" w:rsidRDefault="006A351E">
          <w:pPr>
            <w:pStyle w:val="TOC1"/>
            <w:rPr>
              <w:rFonts w:eastAsiaTheme="minorEastAsia"/>
              <w:b w:val="0"/>
              <w:bCs w:val="0"/>
              <w:i w:val="0"/>
              <w:iCs w:val="0"/>
            </w:rPr>
          </w:pPr>
          <w:hyperlink w:anchor="_Toc71630450" w:history="1">
            <w:r w:rsidR="008937B8" w:rsidRPr="008036BC">
              <w:rPr>
                <w:rStyle w:val="Hyperlink"/>
                <w:i w:val="0"/>
                <w:iCs w:val="0"/>
              </w:rPr>
              <w:t>Results</w:t>
            </w:r>
            <w:r w:rsidR="008937B8" w:rsidRPr="008036BC">
              <w:rPr>
                <w:i w:val="0"/>
                <w:iCs w:val="0"/>
                <w:webHidden/>
              </w:rPr>
              <w:tab/>
            </w:r>
            <w:r w:rsidR="008937B8" w:rsidRPr="008036BC">
              <w:rPr>
                <w:i w:val="0"/>
                <w:iCs w:val="0"/>
                <w:webHidden/>
              </w:rPr>
              <w:fldChar w:fldCharType="begin"/>
            </w:r>
            <w:r w:rsidR="008937B8" w:rsidRPr="008036BC">
              <w:rPr>
                <w:i w:val="0"/>
                <w:iCs w:val="0"/>
                <w:webHidden/>
              </w:rPr>
              <w:instrText xml:space="preserve"> PAGEREF _Toc71630450 \h </w:instrText>
            </w:r>
            <w:r w:rsidR="008937B8" w:rsidRPr="008036BC">
              <w:rPr>
                <w:i w:val="0"/>
                <w:iCs w:val="0"/>
                <w:webHidden/>
              </w:rPr>
            </w:r>
            <w:r w:rsidR="008937B8" w:rsidRPr="008036BC">
              <w:rPr>
                <w:i w:val="0"/>
                <w:iCs w:val="0"/>
                <w:webHidden/>
              </w:rPr>
              <w:fldChar w:fldCharType="separate"/>
            </w:r>
            <w:r w:rsidR="008937B8" w:rsidRPr="008036BC">
              <w:rPr>
                <w:i w:val="0"/>
                <w:iCs w:val="0"/>
                <w:webHidden/>
              </w:rPr>
              <w:t>24</w:t>
            </w:r>
            <w:r w:rsidR="008937B8" w:rsidRPr="008036BC">
              <w:rPr>
                <w:i w:val="0"/>
                <w:iCs w:val="0"/>
                <w:webHidden/>
              </w:rPr>
              <w:fldChar w:fldCharType="end"/>
            </w:r>
          </w:hyperlink>
        </w:p>
        <w:p w14:paraId="705B9A6E" w14:textId="7A74399D" w:rsidR="008937B8" w:rsidRPr="008036BC" w:rsidRDefault="006A351E">
          <w:pPr>
            <w:pStyle w:val="TOC2"/>
            <w:tabs>
              <w:tab w:val="right" w:leader="dot" w:pos="9350"/>
            </w:tabs>
            <w:rPr>
              <w:rFonts w:ascii="Times New Roman" w:eastAsiaTheme="minorEastAsia" w:hAnsi="Times New Roman" w:cs="Times New Roman"/>
              <w:b w:val="0"/>
              <w:bCs w:val="0"/>
              <w:noProof/>
              <w:sz w:val="24"/>
              <w:szCs w:val="24"/>
            </w:rPr>
          </w:pPr>
          <w:hyperlink w:anchor="_Toc71630451" w:history="1">
            <w:r w:rsidR="008937B8" w:rsidRPr="008036BC">
              <w:rPr>
                <w:rStyle w:val="Hyperlink"/>
                <w:rFonts w:ascii="Times New Roman" w:hAnsi="Times New Roman" w:cs="Times New Roman"/>
                <w:noProof/>
                <w:sz w:val="24"/>
                <w:szCs w:val="24"/>
              </w:rPr>
              <w:t>Model 1</w:t>
            </w:r>
            <w:r w:rsidR="008937B8" w:rsidRPr="008036BC">
              <w:rPr>
                <w:rFonts w:ascii="Times New Roman" w:hAnsi="Times New Roman" w:cs="Times New Roman"/>
                <w:noProof/>
                <w:webHidden/>
                <w:sz w:val="24"/>
                <w:szCs w:val="24"/>
              </w:rPr>
              <w:tab/>
            </w:r>
            <w:r w:rsidR="008937B8" w:rsidRPr="008036BC">
              <w:rPr>
                <w:rFonts w:ascii="Times New Roman" w:hAnsi="Times New Roman" w:cs="Times New Roman"/>
                <w:noProof/>
                <w:webHidden/>
                <w:sz w:val="24"/>
                <w:szCs w:val="24"/>
              </w:rPr>
              <w:fldChar w:fldCharType="begin"/>
            </w:r>
            <w:r w:rsidR="008937B8" w:rsidRPr="008036BC">
              <w:rPr>
                <w:rFonts w:ascii="Times New Roman" w:hAnsi="Times New Roman" w:cs="Times New Roman"/>
                <w:noProof/>
                <w:webHidden/>
                <w:sz w:val="24"/>
                <w:szCs w:val="24"/>
              </w:rPr>
              <w:instrText xml:space="preserve"> PAGEREF _Toc71630451 \h </w:instrText>
            </w:r>
            <w:r w:rsidR="008937B8" w:rsidRPr="008036BC">
              <w:rPr>
                <w:rFonts w:ascii="Times New Roman" w:hAnsi="Times New Roman" w:cs="Times New Roman"/>
                <w:noProof/>
                <w:webHidden/>
                <w:sz w:val="24"/>
                <w:szCs w:val="24"/>
              </w:rPr>
            </w:r>
            <w:r w:rsidR="008937B8" w:rsidRPr="008036BC">
              <w:rPr>
                <w:rFonts w:ascii="Times New Roman" w:hAnsi="Times New Roman" w:cs="Times New Roman"/>
                <w:noProof/>
                <w:webHidden/>
                <w:sz w:val="24"/>
                <w:szCs w:val="24"/>
              </w:rPr>
              <w:fldChar w:fldCharType="separate"/>
            </w:r>
            <w:r w:rsidR="008937B8" w:rsidRPr="008036BC">
              <w:rPr>
                <w:rFonts w:ascii="Times New Roman" w:hAnsi="Times New Roman" w:cs="Times New Roman"/>
                <w:noProof/>
                <w:webHidden/>
                <w:sz w:val="24"/>
                <w:szCs w:val="24"/>
              </w:rPr>
              <w:t>24</w:t>
            </w:r>
            <w:r w:rsidR="008937B8" w:rsidRPr="008036BC">
              <w:rPr>
                <w:rFonts w:ascii="Times New Roman" w:hAnsi="Times New Roman" w:cs="Times New Roman"/>
                <w:noProof/>
                <w:webHidden/>
                <w:sz w:val="24"/>
                <w:szCs w:val="24"/>
              </w:rPr>
              <w:fldChar w:fldCharType="end"/>
            </w:r>
          </w:hyperlink>
        </w:p>
        <w:p w14:paraId="05405EE2" w14:textId="6B981AB4" w:rsidR="008937B8" w:rsidRPr="008036BC" w:rsidRDefault="006A351E">
          <w:pPr>
            <w:pStyle w:val="TOC3"/>
            <w:tabs>
              <w:tab w:val="right" w:leader="dot" w:pos="9350"/>
            </w:tabs>
            <w:rPr>
              <w:rFonts w:ascii="Times New Roman" w:eastAsiaTheme="minorEastAsia" w:hAnsi="Times New Roman" w:cs="Times New Roman"/>
              <w:noProof/>
              <w:sz w:val="24"/>
              <w:szCs w:val="24"/>
            </w:rPr>
          </w:pPr>
          <w:hyperlink w:anchor="_Toc71630452" w:history="1">
            <w:r w:rsidR="008937B8" w:rsidRPr="008036BC">
              <w:rPr>
                <w:rStyle w:val="Hyperlink"/>
                <w:rFonts w:ascii="Times New Roman" w:hAnsi="Times New Roman" w:cs="Times New Roman"/>
                <w:noProof/>
                <w:sz w:val="24"/>
                <w:szCs w:val="24"/>
              </w:rPr>
              <w:t>Table 2. Model 1 Education’s Effects on Sense of Control Over Health</w:t>
            </w:r>
            <w:r w:rsidR="008937B8" w:rsidRPr="008036BC">
              <w:rPr>
                <w:rFonts w:ascii="Times New Roman" w:hAnsi="Times New Roman" w:cs="Times New Roman"/>
                <w:noProof/>
                <w:webHidden/>
                <w:sz w:val="24"/>
                <w:szCs w:val="24"/>
              </w:rPr>
              <w:tab/>
            </w:r>
            <w:r w:rsidR="008937B8" w:rsidRPr="008036BC">
              <w:rPr>
                <w:rFonts w:ascii="Times New Roman" w:hAnsi="Times New Roman" w:cs="Times New Roman"/>
                <w:noProof/>
                <w:webHidden/>
                <w:sz w:val="24"/>
                <w:szCs w:val="24"/>
              </w:rPr>
              <w:fldChar w:fldCharType="begin"/>
            </w:r>
            <w:r w:rsidR="008937B8" w:rsidRPr="008036BC">
              <w:rPr>
                <w:rFonts w:ascii="Times New Roman" w:hAnsi="Times New Roman" w:cs="Times New Roman"/>
                <w:noProof/>
                <w:webHidden/>
                <w:sz w:val="24"/>
                <w:szCs w:val="24"/>
              </w:rPr>
              <w:instrText xml:space="preserve"> PAGEREF _Toc71630452 \h </w:instrText>
            </w:r>
            <w:r w:rsidR="008937B8" w:rsidRPr="008036BC">
              <w:rPr>
                <w:rFonts w:ascii="Times New Roman" w:hAnsi="Times New Roman" w:cs="Times New Roman"/>
                <w:noProof/>
                <w:webHidden/>
                <w:sz w:val="24"/>
                <w:szCs w:val="24"/>
              </w:rPr>
            </w:r>
            <w:r w:rsidR="008937B8" w:rsidRPr="008036BC">
              <w:rPr>
                <w:rFonts w:ascii="Times New Roman" w:hAnsi="Times New Roman" w:cs="Times New Roman"/>
                <w:noProof/>
                <w:webHidden/>
                <w:sz w:val="24"/>
                <w:szCs w:val="24"/>
              </w:rPr>
              <w:fldChar w:fldCharType="separate"/>
            </w:r>
            <w:r w:rsidR="008937B8" w:rsidRPr="008036BC">
              <w:rPr>
                <w:rFonts w:ascii="Times New Roman" w:hAnsi="Times New Roman" w:cs="Times New Roman"/>
                <w:noProof/>
                <w:webHidden/>
                <w:sz w:val="24"/>
                <w:szCs w:val="24"/>
              </w:rPr>
              <w:t>24</w:t>
            </w:r>
            <w:r w:rsidR="008937B8" w:rsidRPr="008036BC">
              <w:rPr>
                <w:rFonts w:ascii="Times New Roman" w:hAnsi="Times New Roman" w:cs="Times New Roman"/>
                <w:noProof/>
                <w:webHidden/>
                <w:sz w:val="24"/>
                <w:szCs w:val="24"/>
              </w:rPr>
              <w:fldChar w:fldCharType="end"/>
            </w:r>
          </w:hyperlink>
        </w:p>
        <w:p w14:paraId="1184AD64" w14:textId="08FFC950" w:rsidR="008937B8" w:rsidRPr="008036BC" w:rsidRDefault="006A351E">
          <w:pPr>
            <w:pStyle w:val="TOC2"/>
            <w:tabs>
              <w:tab w:val="right" w:leader="dot" w:pos="9350"/>
            </w:tabs>
            <w:rPr>
              <w:rFonts w:ascii="Times New Roman" w:eastAsiaTheme="minorEastAsia" w:hAnsi="Times New Roman" w:cs="Times New Roman"/>
              <w:b w:val="0"/>
              <w:bCs w:val="0"/>
              <w:noProof/>
              <w:sz w:val="24"/>
              <w:szCs w:val="24"/>
            </w:rPr>
          </w:pPr>
          <w:hyperlink w:anchor="_Toc71630453" w:history="1">
            <w:r w:rsidR="008937B8" w:rsidRPr="008036BC">
              <w:rPr>
                <w:rStyle w:val="Hyperlink"/>
                <w:rFonts w:ascii="Times New Roman" w:hAnsi="Times New Roman" w:cs="Times New Roman"/>
                <w:noProof/>
                <w:sz w:val="24"/>
                <w:szCs w:val="24"/>
              </w:rPr>
              <w:t>Model 2</w:t>
            </w:r>
            <w:r w:rsidR="008937B8" w:rsidRPr="008036BC">
              <w:rPr>
                <w:rFonts w:ascii="Times New Roman" w:hAnsi="Times New Roman" w:cs="Times New Roman"/>
                <w:noProof/>
                <w:webHidden/>
                <w:sz w:val="24"/>
                <w:szCs w:val="24"/>
              </w:rPr>
              <w:tab/>
            </w:r>
            <w:r w:rsidR="008937B8" w:rsidRPr="008036BC">
              <w:rPr>
                <w:rFonts w:ascii="Times New Roman" w:hAnsi="Times New Roman" w:cs="Times New Roman"/>
                <w:noProof/>
                <w:webHidden/>
                <w:sz w:val="24"/>
                <w:szCs w:val="24"/>
              </w:rPr>
              <w:fldChar w:fldCharType="begin"/>
            </w:r>
            <w:r w:rsidR="008937B8" w:rsidRPr="008036BC">
              <w:rPr>
                <w:rFonts w:ascii="Times New Roman" w:hAnsi="Times New Roman" w:cs="Times New Roman"/>
                <w:noProof/>
                <w:webHidden/>
                <w:sz w:val="24"/>
                <w:szCs w:val="24"/>
              </w:rPr>
              <w:instrText xml:space="preserve"> PAGEREF _Toc71630453 \h </w:instrText>
            </w:r>
            <w:r w:rsidR="008937B8" w:rsidRPr="008036BC">
              <w:rPr>
                <w:rFonts w:ascii="Times New Roman" w:hAnsi="Times New Roman" w:cs="Times New Roman"/>
                <w:noProof/>
                <w:webHidden/>
                <w:sz w:val="24"/>
                <w:szCs w:val="24"/>
              </w:rPr>
            </w:r>
            <w:r w:rsidR="008937B8" w:rsidRPr="008036BC">
              <w:rPr>
                <w:rFonts w:ascii="Times New Roman" w:hAnsi="Times New Roman" w:cs="Times New Roman"/>
                <w:noProof/>
                <w:webHidden/>
                <w:sz w:val="24"/>
                <w:szCs w:val="24"/>
              </w:rPr>
              <w:fldChar w:fldCharType="separate"/>
            </w:r>
            <w:r w:rsidR="008937B8" w:rsidRPr="008036BC">
              <w:rPr>
                <w:rFonts w:ascii="Times New Roman" w:hAnsi="Times New Roman" w:cs="Times New Roman"/>
                <w:noProof/>
                <w:webHidden/>
                <w:sz w:val="24"/>
                <w:szCs w:val="24"/>
              </w:rPr>
              <w:t>25</w:t>
            </w:r>
            <w:r w:rsidR="008937B8" w:rsidRPr="008036BC">
              <w:rPr>
                <w:rFonts w:ascii="Times New Roman" w:hAnsi="Times New Roman" w:cs="Times New Roman"/>
                <w:noProof/>
                <w:webHidden/>
                <w:sz w:val="24"/>
                <w:szCs w:val="24"/>
              </w:rPr>
              <w:fldChar w:fldCharType="end"/>
            </w:r>
          </w:hyperlink>
        </w:p>
        <w:p w14:paraId="29FC8C07" w14:textId="3A9F16DA" w:rsidR="008937B8" w:rsidRPr="008036BC" w:rsidRDefault="006A351E">
          <w:pPr>
            <w:pStyle w:val="TOC3"/>
            <w:tabs>
              <w:tab w:val="right" w:leader="dot" w:pos="9350"/>
            </w:tabs>
            <w:rPr>
              <w:rFonts w:ascii="Times New Roman" w:eastAsiaTheme="minorEastAsia" w:hAnsi="Times New Roman" w:cs="Times New Roman"/>
              <w:noProof/>
              <w:sz w:val="24"/>
              <w:szCs w:val="24"/>
            </w:rPr>
          </w:pPr>
          <w:hyperlink w:anchor="_Toc71630454" w:history="1">
            <w:r w:rsidR="008937B8" w:rsidRPr="008036BC">
              <w:rPr>
                <w:rStyle w:val="Hyperlink"/>
                <w:rFonts w:ascii="Times New Roman" w:hAnsi="Times New Roman" w:cs="Times New Roman"/>
                <w:noProof/>
                <w:sz w:val="24"/>
                <w:szCs w:val="24"/>
              </w:rPr>
              <w:t>Table 3. Model 2 Multiple Regressions of Education and Access to Quality Healthcare on Sense of Control – Full Mediation</w:t>
            </w:r>
            <w:r w:rsidR="008937B8" w:rsidRPr="008036BC">
              <w:rPr>
                <w:rFonts w:ascii="Times New Roman" w:hAnsi="Times New Roman" w:cs="Times New Roman"/>
                <w:noProof/>
                <w:webHidden/>
                <w:sz w:val="24"/>
                <w:szCs w:val="24"/>
              </w:rPr>
              <w:tab/>
            </w:r>
            <w:r w:rsidR="008937B8" w:rsidRPr="008036BC">
              <w:rPr>
                <w:rFonts w:ascii="Times New Roman" w:hAnsi="Times New Roman" w:cs="Times New Roman"/>
                <w:noProof/>
                <w:webHidden/>
                <w:sz w:val="24"/>
                <w:szCs w:val="24"/>
              </w:rPr>
              <w:fldChar w:fldCharType="begin"/>
            </w:r>
            <w:r w:rsidR="008937B8" w:rsidRPr="008036BC">
              <w:rPr>
                <w:rFonts w:ascii="Times New Roman" w:hAnsi="Times New Roman" w:cs="Times New Roman"/>
                <w:noProof/>
                <w:webHidden/>
                <w:sz w:val="24"/>
                <w:szCs w:val="24"/>
              </w:rPr>
              <w:instrText xml:space="preserve"> PAGEREF _Toc71630454 \h </w:instrText>
            </w:r>
            <w:r w:rsidR="008937B8" w:rsidRPr="008036BC">
              <w:rPr>
                <w:rFonts w:ascii="Times New Roman" w:hAnsi="Times New Roman" w:cs="Times New Roman"/>
                <w:noProof/>
                <w:webHidden/>
                <w:sz w:val="24"/>
                <w:szCs w:val="24"/>
              </w:rPr>
            </w:r>
            <w:r w:rsidR="008937B8" w:rsidRPr="008036BC">
              <w:rPr>
                <w:rFonts w:ascii="Times New Roman" w:hAnsi="Times New Roman" w:cs="Times New Roman"/>
                <w:noProof/>
                <w:webHidden/>
                <w:sz w:val="24"/>
                <w:szCs w:val="24"/>
              </w:rPr>
              <w:fldChar w:fldCharType="separate"/>
            </w:r>
            <w:r w:rsidR="008937B8" w:rsidRPr="008036BC">
              <w:rPr>
                <w:rFonts w:ascii="Times New Roman" w:hAnsi="Times New Roman" w:cs="Times New Roman"/>
                <w:noProof/>
                <w:webHidden/>
                <w:sz w:val="24"/>
                <w:szCs w:val="24"/>
              </w:rPr>
              <w:t>26</w:t>
            </w:r>
            <w:r w:rsidR="008937B8" w:rsidRPr="008036BC">
              <w:rPr>
                <w:rFonts w:ascii="Times New Roman" w:hAnsi="Times New Roman" w:cs="Times New Roman"/>
                <w:noProof/>
                <w:webHidden/>
                <w:sz w:val="24"/>
                <w:szCs w:val="24"/>
              </w:rPr>
              <w:fldChar w:fldCharType="end"/>
            </w:r>
          </w:hyperlink>
        </w:p>
        <w:p w14:paraId="5894B2F2" w14:textId="4C09AFB4" w:rsidR="008937B8" w:rsidRPr="008036BC" w:rsidRDefault="006A351E">
          <w:pPr>
            <w:pStyle w:val="TOC3"/>
            <w:tabs>
              <w:tab w:val="right" w:leader="dot" w:pos="9350"/>
            </w:tabs>
            <w:rPr>
              <w:rFonts w:ascii="Times New Roman" w:eastAsiaTheme="minorEastAsia" w:hAnsi="Times New Roman" w:cs="Times New Roman"/>
              <w:noProof/>
              <w:sz w:val="24"/>
              <w:szCs w:val="24"/>
            </w:rPr>
          </w:pPr>
          <w:hyperlink w:anchor="_Toc71630455" w:history="1">
            <w:r w:rsidR="008937B8" w:rsidRPr="008036BC">
              <w:rPr>
                <w:rStyle w:val="Hyperlink"/>
                <w:rFonts w:ascii="Times New Roman" w:hAnsi="Times New Roman" w:cs="Times New Roman"/>
                <w:noProof/>
                <w:sz w:val="24"/>
                <w:szCs w:val="24"/>
              </w:rPr>
              <w:t>Indirect Effects</w:t>
            </w:r>
            <w:r w:rsidR="008937B8" w:rsidRPr="008036BC">
              <w:rPr>
                <w:rFonts w:ascii="Times New Roman" w:hAnsi="Times New Roman" w:cs="Times New Roman"/>
                <w:noProof/>
                <w:webHidden/>
                <w:sz w:val="24"/>
                <w:szCs w:val="24"/>
              </w:rPr>
              <w:tab/>
            </w:r>
            <w:r w:rsidR="008937B8" w:rsidRPr="008036BC">
              <w:rPr>
                <w:rFonts w:ascii="Times New Roman" w:hAnsi="Times New Roman" w:cs="Times New Roman"/>
                <w:noProof/>
                <w:webHidden/>
                <w:sz w:val="24"/>
                <w:szCs w:val="24"/>
              </w:rPr>
              <w:fldChar w:fldCharType="begin"/>
            </w:r>
            <w:r w:rsidR="008937B8" w:rsidRPr="008036BC">
              <w:rPr>
                <w:rFonts w:ascii="Times New Roman" w:hAnsi="Times New Roman" w:cs="Times New Roman"/>
                <w:noProof/>
                <w:webHidden/>
                <w:sz w:val="24"/>
                <w:szCs w:val="24"/>
              </w:rPr>
              <w:instrText xml:space="preserve"> PAGEREF _Toc71630455 \h </w:instrText>
            </w:r>
            <w:r w:rsidR="008937B8" w:rsidRPr="008036BC">
              <w:rPr>
                <w:rFonts w:ascii="Times New Roman" w:hAnsi="Times New Roman" w:cs="Times New Roman"/>
                <w:noProof/>
                <w:webHidden/>
                <w:sz w:val="24"/>
                <w:szCs w:val="24"/>
              </w:rPr>
            </w:r>
            <w:r w:rsidR="008937B8" w:rsidRPr="008036BC">
              <w:rPr>
                <w:rFonts w:ascii="Times New Roman" w:hAnsi="Times New Roman" w:cs="Times New Roman"/>
                <w:noProof/>
                <w:webHidden/>
                <w:sz w:val="24"/>
                <w:szCs w:val="24"/>
              </w:rPr>
              <w:fldChar w:fldCharType="separate"/>
            </w:r>
            <w:r w:rsidR="008937B8" w:rsidRPr="008036BC">
              <w:rPr>
                <w:rFonts w:ascii="Times New Roman" w:hAnsi="Times New Roman" w:cs="Times New Roman"/>
                <w:noProof/>
                <w:webHidden/>
                <w:sz w:val="24"/>
                <w:szCs w:val="24"/>
              </w:rPr>
              <w:t>26</w:t>
            </w:r>
            <w:r w:rsidR="008937B8" w:rsidRPr="008036BC">
              <w:rPr>
                <w:rFonts w:ascii="Times New Roman" w:hAnsi="Times New Roman" w:cs="Times New Roman"/>
                <w:noProof/>
                <w:webHidden/>
                <w:sz w:val="24"/>
                <w:szCs w:val="24"/>
              </w:rPr>
              <w:fldChar w:fldCharType="end"/>
            </w:r>
          </w:hyperlink>
        </w:p>
        <w:p w14:paraId="5BA1D5EA" w14:textId="396F51FF" w:rsidR="008937B8" w:rsidRPr="008036BC" w:rsidRDefault="006A351E">
          <w:pPr>
            <w:pStyle w:val="TOC3"/>
            <w:tabs>
              <w:tab w:val="right" w:leader="dot" w:pos="9350"/>
            </w:tabs>
            <w:rPr>
              <w:rFonts w:ascii="Times New Roman" w:eastAsiaTheme="minorEastAsia" w:hAnsi="Times New Roman" w:cs="Times New Roman"/>
              <w:noProof/>
              <w:sz w:val="24"/>
              <w:szCs w:val="24"/>
            </w:rPr>
          </w:pPr>
          <w:hyperlink w:anchor="_Toc71630456" w:history="1">
            <w:r w:rsidR="008937B8" w:rsidRPr="008036BC">
              <w:rPr>
                <w:rStyle w:val="Hyperlink"/>
                <w:rFonts w:ascii="Times New Roman" w:hAnsi="Times New Roman" w:cs="Times New Roman"/>
                <w:noProof/>
                <w:sz w:val="24"/>
                <w:szCs w:val="24"/>
              </w:rPr>
              <w:t>Figure 5. Model 2 Mediation Analysis Indirect Effects</w:t>
            </w:r>
            <w:r w:rsidR="008937B8" w:rsidRPr="008036BC">
              <w:rPr>
                <w:rFonts w:ascii="Times New Roman" w:hAnsi="Times New Roman" w:cs="Times New Roman"/>
                <w:noProof/>
                <w:webHidden/>
                <w:sz w:val="24"/>
                <w:szCs w:val="24"/>
              </w:rPr>
              <w:tab/>
            </w:r>
            <w:r w:rsidR="008937B8" w:rsidRPr="008036BC">
              <w:rPr>
                <w:rFonts w:ascii="Times New Roman" w:hAnsi="Times New Roman" w:cs="Times New Roman"/>
                <w:noProof/>
                <w:webHidden/>
                <w:sz w:val="24"/>
                <w:szCs w:val="24"/>
              </w:rPr>
              <w:fldChar w:fldCharType="begin"/>
            </w:r>
            <w:r w:rsidR="008937B8" w:rsidRPr="008036BC">
              <w:rPr>
                <w:rFonts w:ascii="Times New Roman" w:hAnsi="Times New Roman" w:cs="Times New Roman"/>
                <w:noProof/>
                <w:webHidden/>
                <w:sz w:val="24"/>
                <w:szCs w:val="24"/>
              </w:rPr>
              <w:instrText xml:space="preserve"> PAGEREF _Toc71630456 \h </w:instrText>
            </w:r>
            <w:r w:rsidR="008937B8" w:rsidRPr="008036BC">
              <w:rPr>
                <w:rFonts w:ascii="Times New Roman" w:hAnsi="Times New Roman" w:cs="Times New Roman"/>
                <w:noProof/>
                <w:webHidden/>
                <w:sz w:val="24"/>
                <w:szCs w:val="24"/>
              </w:rPr>
            </w:r>
            <w:r w:rsidR="008937B8" w:rsidRPr="008036BC">
              <w:rPr>
                <w:rFonts w:ascii="Times New Roman" w:hAnsi="Times New Roman" w:cs="Times New Roman"/>
                <w:noProof/>
                <w:webHidden/>
                <w:sz w:val="24"/>
                <w:szCs w:val="24"/>
              </w:rPr>
              <w:fldChar w:fldCharType="separate"/>
            </w:r>
            <w:r w:rsidR="008937B8" w:rsidRPr="008036BC">
              <w:rPr>
                <w:rFonts w:ascii="Times New Roman" w:hAnsi="Times New Roman" w:cs="Times New Roman"/>
                <w:noProof/>
                <w:webHidden/>
                <w:sz w:val="24"/>
                <w:szCs w:val="24"/>
              </w:rPr>
              <w:t>27</w:t>
            </w:r>
            <w:r w:rsidR="008937B8" w:rsidRPr="008036BC">
              <w:rPr>
                <w:rFonts w:ascii="Times New Roman" w:hAnsi="Times New Roman" w:cs="Times New Roman"/>
                <w:noProof/>
                <w:webHidden/>
                <w:sz w:val="24"/>
                <w:szCs w:val="24"/>
              </w:rPr>
              <w:fldChar w:fldCharType="end"/>
            </w:r>
          </w:hyperlink>
        </w:p>
        <w:p w14:paraId="6A985057" w14:textId="5FE2CDC4" w:rsidR="008937B8" w:rsidRPr="008036BC" w:rsidRDefault="006A351E">
          <w:pPr>
            <w:pStyle w:val="TOC2"/>
            <w:tabs>
              <w:tab w:val="right" w:leader="dot" w:pos="9350"/>
            </w:tabs>
            <w:rPr>
              <w:rFonts w:ascii="Times New Roman" w:eastAsiaTheme="minorEastAsia" w:hAnsi="Times New Roman" w:cs="Times New Roman"/>
              <w:b w:val="0"/>
              <w:bCs w:val="0"/>
              <w:noProof/>
              <w:sz w:val="24"/>
              <w:szCs w:val="24"/>
            </w:rPr>
          </w:pPr>
          <w:hyperlink w:anchor="_Toc71630457" w:history="1">
            <w:r w:rsidR="008937B8" w:rsidRPr="008036BC">
              <w:rPr>
                <w:rStyle w:val="Hyperlink"/>
                <w:rFonts w:ascii="Times New Roman" w:hAnsi="Times New Roman" w:cs="Times New Roman"/>
                <w:noProof/>
                <w:sz w:val="24"/>
                <w:szCs w:val="24"/>
              </w:rPr>
              <w:t>Model 3</w:t>
            </w:r>
            <w:r w:rsidR="008937B8" w:rsidRPr="008036BC">
              <w:rPr>
                <w:rFonts w:ascii="Times New Roman" w:hAnsi="Times New Roman" w:cs="Times New Roman"/>
                <w:noProof/>
                <w:webHidden/>
                <w:sz w:val="24"/>
                <w:szCs w:val="24"/>
              </w:rPr>
              <w:tab/>
            </w:r>
            <w:r w:rsidR="008937B8" w:rsidRPr="008036BC">
              <w:rPr>
                <w:rFonts w:ascii="Times New Roman" w:hAnsi="Times New Roman" w:cs="Times New Roman"/>
                <w:noProof/>
                <w:webHidden/>
                <w:sz w:val="24"/>
                <w:szCs w:val="24"/>
              </w:rPr>
              <w:fldChar w:fldCharType="begin"/>
            </w:r>
            <w:r w:rsidR="008937B8" w:rsidRPr="008036BC">
              <w:rPr>
                <w:rFonts w:ascii="Times New Roman" w:hAnsi="Times New Roman" w:cs="Times New Roman"/>
                <w:noProof/>
                <w:webHidden/>
                <w:sz w:val="24"/>
                <w:szCs w:val="24"/>
              </w:rPr>
              <w:instrText xml:space="preserve"> PAGEREF _Toc71630457 \h </w:instrText>
            </w:r>
            <w:r w:rsidR="008937B8" w:rsidRPr="008036BC">
              <w:rPr>
                <w:rFonts w:ascii="Times New Roman" w:hAnsi="Times New Roman" w:cs="Times New Roman"/>
                <w:noProof/>
                <w:webHidden/>
                <w:sz w:val="24"/>
                <w:szCs w:val="24"/>
              </w:rPr>
            </w:r>
            <w:r w:rsidR="008937B8" w:rsidRPr="008036BC">
              <w:rPr>
                <w:rFonts w:ascii="Times New Roman" w:hAnsi="Times New Roman" w:cs="Times New Roman"/>
                <w:noProof/>
                <w:webHidden/>
                <w:sz w:val="24"/>
                <w:szCs w:val="24"/>
              </w:rPr>
              <w:fldChar w:fldCharType="separate"/>
            </w:r>
            <w:r w:rsidR="008937B8" w:rsidRPr="008036BC">
              <w:rPr>
                <w:rFonts w:ascii="Times New Roman" w:hAnsi="Times New Roman" w:cs="Times New Roman"/>
                <w:noProof/>
                <w:webHidden/>
                <w:sz w:val="24"/>
                <w:szCs w:val="24"/>
              </w:rPr>
              <w:t>27</w:t>
            </w:r>
            <w:r w:rsidR="008937B8" w:rsidRPr="008036BC">
              <w:rPr>
                <w:rFonts w:ascii="Times New Roman" w:hAnsi="Times New Roman" w:cs="Times New Roman"/>
                <w:noProof/>
                <w:webHidden/>
                <w:sz w:val="24"/>
                <w:szCs w:val="24"/>
              </w:rPr>
              <w:fldChar w:fldCharType="end"/>
            </w:r>
          </w:hyperlink>
        </w:p>
        <w:p w14:paraId="704F0DBE" w14:textId="5D50656E" w:rsidR="008937B8" w:rsidRPr="008036BC" w:rsidRDefault="006A351E">
          <w:pPr>
            <w:pStyle w:val="TOC3"/>
            <w:tabs>
              <w:tab w:val="right" w:leader="dot" w:pos="9350"/>
            </w:tabs>
            <w:rPr>
              <w:rFonts w:ascii="Times New Roman" w:eastAsiaTheme="minorEastAsia" w:hAnsi="Times New Roman" w:cs="Times New Roman"/>
              <w:noProof/>
              <w:sz w:val="24"/>
              <w:szCs w:val="24"/>
            </w:rPr>
          </w:pPr>
          <w:hyperlink w:anchor="_Toc71630458" w:history="1">
            <w:r w:rsidR="008937B8" w:rsidRPr="008036BC">
              <w:rPr>
                <w:rStyle w:val="Hyperlink"/>
                <w:rFonts w:ascii="Times New Roman" w:hAnsi="Times New Roman" w:cs="Times New Roman"/>
                <w:noProof/>
                <w:sz w:val="24"/>
                <w:szCs w:val="24"/>
              </w:rPr>
              <w:t>Table 4. Model 3 Multiple Regressions of Education and Access to Quality Healthcare on Sense of Control – Partial Mediation</w:t>
            </w:r>
            <w:r w:rsidR="008937B8" w:rsidRPr="008036BC">
              <w:rPr>
                <w:rFonts w:ascii="Times New Roman" w:hAnsi="Times New Roman" w:cs="Times New Roman"/>
                <w:noProof/>
                <w:webHidden/>
                <w:sz w:val="24"/>
                <w:szCs w:val="24"/>
              </w:rPr>
              <w:tab/>
            </w:r>
            <w:r w:rsidR="008937B8" w:rsidRPr="008036BC">
              <w:rPr>
                <w:rFonts w:ascii="Times New Roman" w:hAnsi="Times New Roman" w:cs="Times New Roman"/>
                <w:noProof/>
                <w:webHidden/>
                <w:sz w:val="24"/>
                <w:szCs w:val="24"/>
              </w:rPr>
              <w:fldChar w:fldCharType="begin"/>
            </w:r>
            <w:r w:rsidR="008937B8" w:rsidRPr="008036BC">
              <w:rPr>
                <w:rFonts w:ascii="Times New Roman" w:hAnsi="Times New Roman" w:cs="Times New Roman"/>
                <w:noProof/>
                <w:webHidden/>
                <w:sz w:val="24"/>
                <w:szCs w:val="24"/>
              </w:rPr>
              <w:instrText xml:space="preserve"> PAGEREF _Toc71630458 \h </w:instrText>
            </w:r>
            <w:r w:rsidR="008937B8" w:rsidRPr="008036BC">
              <w:rPr>
                <w:rFonts w:ascii="Times New Roman" w:hAnsi="Times New Roman" w:cs="Times New Roman"/>
                <w:noProof/>
                <w:webHidden/>
                <w:sz w:val="24"/>
                <w:szCs w:val="24"/>
              </w:rPr>
            </w:r>
            <w:r w:rsidR="008937B8" w:rsidRPr="008036BC">
              <w:rPr>
                <w:rFonts w:ascii="Times New Roman" w:hAnsi="Times New Roman" w:cs="Times New Roman"/>
                <w:noProof/>
                <w:webHidden/>
                <w:sz w:val="24"/>
                <w:szCs w:val="24"/>
              </w:rPr>
              <w:fldChar w:fldCharType="separate"/>
            </w:r>
            <w:r w:rsidR="008937B8" w:rsidRPr="008036BC">
              <w:rPr>
                <w:rFonts w:ascii="Times New Roman" w:hAnsi="Times New Roman" w:cs="Times New Roman"/>
                <w:noProof/>
                <w:webHidden/>
                <w:sz w:val="24"/>
                <w:szCs w:val="24"/>
              </w:rPr>
              <w:t>28</w:t>
            </w:r>
            <w:r w:rsidR="008937B8" w:rsidRPr="008036BC">
              <w:rPr>
                <w:rFonts w:ascii="Times New Roman" w:hAnsi="Times New Roman" w:cs="Times New Roman"/>
                <w:noProof/>
                <w:webHidden/>
                <w:sz w:val="24"/>
                <w:szCs w:val="24"/>
              </w:rPr>
              <w:fldChar w:fldCharType="end"/>
            </w:r>
          </w:hyperlink>
        </w:p>
        <w:p w14:paraId="23CF20B2" w14:textId="5B154BD5" w:rsidR="008937B8" w:rsidRPr="008036BC" w:rsidRDefault="006A351E">
          <w:pPr>
            <w:pStyle w:val="TOC3"/>
            <w:tabs>
              <w:tab w:val="right" w:leader="dot" w:pos="9350"/>
            </w:tabs>
            <w:rPr>
              <w:rFonts w:ascii="Times New Roman" w:eastAsiaTheme="minorEastAsia" w:hAnsi="Times New Roman" w:cs="Times New Roman"/>
              <w:noProof/>
              <w:sz w:val="24"/>
              <w:szCs w:val="24"/>
            </w:rPr>
          </w:pPr>
          <w:hyperlink w:anchor="_Toc71630459" w:history="1">
            <w:r w:rsidR="008937B8" w:rsidRPr="008036BC">
              <w:rPr>
                <w:rStyle w:val="Hyperlink"/>
                <w:rFonts w:ascii="Times New Roman" w:hAnsi="Times New Roman" w:cs="Times New Roman"/>
                <w:noProof/>
                <w:sz w:val="24"/>
                <w:szCs w:val="24"/>
              </w:rPr>
              <w:t>Indirect Effects</w:t>
            </w:r>
            <w:r w:rsidR="008937B8" w:rsidRPr="008036BC">
              <w:rPr>
                <w:rFonts w:ascii="Times New Roman" w:hAnsi="Times New Roman" w:cs="Times New Roman"/>
                <w:noProof/>
                <w:webHidden/>
                <w:sz w:val="24"/>
                <w:szCs w:val="24"/>
              </w:rPr>
              <w:tab/>
            </w:r>
            <w:r w:rsidR="008937B8" w:rsidRPr="008036BC">
              <w:rPr>
                <w:rFonts w:ascii="Times New Roman" w:hAnsi="Times New Roman" w:cs="Times New Roman"/>
                <w:noProof/>
                <w:webHidden/>
                <w:sz w:val="24"/>
                <w:szCs w:val="24"/>
              </w:rPr>
              <w:fldChar w:fldCharType="begin"/>
            </w:r>
            <w:r w:rsidR="008937B8" w:rsidRPr="008036BC">
              <w:rPr>
                <w:rFonts w:ascii="Times New Roman" w:hAnsi="Times New Roman" w:cs="Times New Roman"/>
                <w:noProof/>
                <w:webHidden/>
                <w:sz w:val="24"/>
                <w:szCs w:val="24"/>
              </w:rPr>
              <w:instrText xml:space="preserve"> PAGEREF _Toc71630459 \h </w:instrText>
            </w:r>
            <w:r w:rsidR="008937B8" w:rsidRPr="008036BC">
              <w:rPr>
                <w:rFonts w:ascii="Times New Roman" w:hAnsi="Times New Roman" w:cs="Times New Roman"/>
                <w:noProof/>
                <w:webHidden/>
                <w:sz w:val="24"/>
                <w:szCs w:val="24"/>
              </w:rPr>
            </w:r>
            <w:r w:rsidR="008937B8" w:rsidRPr="008036BC">
              <w:rPr>
                <w:rFonts w:ascii="Times New Roman" w:hAnsi="Times New Roman" w:cs="Times New Roman"/>
                <w:noProof/>
                <w:webHidden/>
                <w:sz w:val="24"/>
                <w:szCs w:val="24"/>
              </w:rPr>
              <w:fldChar w:fldCharType="separate"/>
            </w:r>
            <w:r w:rsidR="008937B8" w:rsidRPr="008036BC">
              <w:rPr>
                <w:rFonts w:ascii="Times New Roman" w:hAnsi="Times New Roman" w:cs="Times New Roman"/>
                <w:noProof/>
                <w:webHidden/>
                <w:sz w:val="24"/>
                <w:szCs w:val="24"/>
              </w:rPr>
              <w:t>28</w:t>
            </w:r>
            <w:r w:rsidR="008937B8" w:rsidRPr="008036BC">
              <w:rPr>
                <w:rFonts w:ascii="Times New Roman" w:hAnsi="Times New Roman" w:cs="Times New Roman"/>
                <w:noProof/>
                <w:webHidden/>
                <w:sz w:val="24"/>
                <w:szCs w:val="24"/>
              </w:rPr>
              <w:fldChar w:fldCharType="end"/>
            </w:r>
          </w:hyperlink>
        </w:p>
        <w:p w14:paraId="5C260B14" w14:textId="0EA1B319" w:rsidR="008937B8" w:rsidRPr="008036BC" w:rsidRDefault="006A351E">
          <w:pPr>
            <w:pStyle w:val="TOC3"/>
            <w:tabs>
              <w:tab w:val="right" w:leader="dot" w:pos="9350"/>
            </w:tabs>
            <w:rPr>
              <w:rFonts w:ascii="Times New Roman" w:eastAsiaTheme="minorEastAsia" w:hAnsi="Times New Roman" w:cs="Times New Roman"/>
              <w:noProof/>
              <w:sz w:val="24"/>
              <w:szCs w:val="24"/>
            </w:rPr>
          </w:pPr>
          <w:hyperlink w:anchor="_Toc71630460" w:history="1">
            <w:r w:rsidR="008937B8" w:rsidRPr="008036BC">
              <w:rPr>
                <w:rStyle w:val="Hyperlink"/>
                <w:rFonts w:ascii="Times New Roman" w:hAnsi="Times New Roman" w:cs="Times New Roman"/>
                <w:noProof/>
                <w:sz w:val="24"/>
                <w:szCs w:val="24"/>
              </w:rPr>
              <w:t>Figure 6. Model 3 Mediation Analysis Indirect Effects</w:t>
            </w:r>
            <w:r w:rsidR="008937B8" w:rsidRPr="008036BC">
              <w:rPr>
                <w:rFonts w:ascii="Times New Roman" w:hAnsi="Times New Roman" w:cs="Times New Roman"/>
                <w:noProof/>
                <w:webHidden/>
                <w:sz w:val="24"/>
                <w:szCs w:val="24"/>
              </w:rPr>
              <w:tab/>
            </w:r>
            <w:r w:rsidR="008937B8" w:rsidRPr="008036BC">
              <w:rPr>
                <w:rFonts w:ascii="Times New Roman" w:hAnsi="Times New Roman" w:cs="Times New Roman"/>
                <w:noProof/>
                <w:webHidden/>
                <w:sz w:val="24"/>
                <w:szCs w:val="24"/>
              </w:rPr>
              <w:fldChar w:fldCharType="begin"/>
            </w:r>
            <w:r w:rsidR="008937B8" w:rsidRPr="008036BC">
              <w:rPr>
                <w:rFonts w:ascii="Times New Roman" w:hAnsi="Times New Roman" w:cs="Times New Roman"/>
                <w:noProof/>
                <w:webHidden/>
                <w:sz w:val="24"/>
                <w:szCs w:val="24"/>
              </w:rPr>
              <w:instrText xml:space="preserve"> PAGEREF _Toc71630460 \h </w:instrText>
            </w:r>
            <w:r w:rsidR="008937B8" w:rsidRPr="008036BC">
              <w:rPr>
                <w:rFonts w:ascii="Times New Roman" w:hAnsi="Times New Roman" w:cs="Times New Roman"/>
                <w:noProof/>
                <w:webHidden/>
                <w:sz w:val="24"/>
                <w:szCs w:val="24"/>
              </w:rPr>
            </w:r>
            <w:r w:rsidR="008937B8" w:rsidRPr="008036BC">
              <w:rPr>
                <w:rFonts w:ascii="Times New Roman" w:hAnsi="Times New Roman" w:cs="Times New Roman"/>
                <w:noProof/>
                <w:webHidden/>
                <w:sz w:val="24"/>
                <w:szCs w:val="24"/>
              </w:rPr>
              <w:fldChar w:fldCharType="separate"/>
            </w:r>
            <w:r w:rsidR="008937B8" w:rsidRPr="008036BC">
              <w:rPr>
                <w:rFonts w:ascii="Times New Roman" w:hAnsi="Times New Roman" w:cs="Times New Roman"/>
                <w:noProof/>
                <w:webHidden/>
                <w:sz w:val="24"/>
                <w:szCs w:val="24"/>
              </w:rPr>
              <w:t>29</w:t>
            </w:r>
            <w:r w:rsidR="008937B8" w:rsidRPr="008036BC">
              <w:rPr>
                <w:rFonts w:ascii="Times New Roman" w:hAnsi="Times New Roman" w:cs="Times New Roman"/>
                <w:noProof/>
                <w:webHidden/>
                <w:sz w:val="24"/>
                <w:szCs w:val="24"/>
              </w:rPr>
              <w:fldChar w:fldCharType="end"/>
            </w:r>
          </w:hyperlink>
        </w:p>
        <w:p w14:paraId="3A83E3DE" w14:textId="1EA25278" w:rsidR="008937B8" w:rsidRPr="008036BC" w:rsidRDefault="006A351E">
          <w:pPr>
            <w:pStyle w:val="TOC1"/>
            <w:rPr>
              <w:rFonts w:eastAsiaTheme="minorEastAsia"/>
              <w:b w:val="0"/>
              <w:bCs w:val="0"/>
              <w:i w:val="0"/>
              <w:iCs w:val="0"/>
            </w:rPr>
          </w:pPr>
          <w:hyperlink w:anchor="_Toc71630461" w:history="1">
            <w:r w:rsidR="008937B8" w:rsidRPr="008036BC">
              <w:rPr>
                <w:rStyle w:val="Hyperlink"/>
                <w:i w:val="0"/>
                <w:iCs w:val="0"/>
              </w:rPr>
              <w:t>Discussion</w:t>
            </w:r>
            <w:r w:rsidR="008937B8" w:rsidRPr="008036BC">
              <w:rPr>
                <w:i w:val="0"/>
                <w:iCs w:val="0"/>
                <w:webHidden/>
              </w:rPr>
              <w:tab/>
            </w:r>
            <w:r w:rsidR="008937B8" w:rsidRPr="008036BC">
              <w:rPr>
                <w:i w:val="0"/>
                <w:iCs w:val="0"/>
                <w:webHidden/>
              </w:rPr>
              <w:fldChar w:fldCharType="begin"/>
            </w:r>
            <w:r w:rsidR="008937B8" w:rsidRPr="008036BC">
              <w:rPr>
                <w:i w:val="0"/>
                <w:iCs w:val="0"/>
                <w:webHidden/>
              </w:rPr>
              <w:instrText xml:space="preserve"> PAGEREF _Toc71630461 \h </w:instrText>
            </w:r>
            <w:r w:rsidR="008937B8" w:rsidRPr="008036BC">
              <w:rPr>
                <w:i w:val="0"/>
                <w:iCs w:val="0"/>
                <w:webHidden/>
              </w:rPr>
            </w:r>
            <w:r w:rsidR="008937B8" w:rsidRPr="008036BC">
              <w:rPr>
                <w:i w:val="0"/>
                <w:iCs w:val="0"/>
                <w:webHidden/>
              </w:rPr>
              <w:fldChar w:fldCharType="separate"/>
            </w:r>
            <w:r w:rsidR="008937B8" w:rsidRPr="008036BC">
              <w:rPr>
                <w:i w:val="0"/>
                <w:iCs w:val="0"/>
                <w:webHidden/>
              </w:rPr>
              <w:t>29</w:t>
            </w:r>
            <w:r w:rsidR="008937B8" w:rsidRPr="008036BC">
              <w:rPr>
                <w:i w:val="0"/>
                <w:iCs w:val="0"/>
                <w:webHidden/>
              </w:rPr>
              <w:fldChar w:fldCharType="end"/>
            </w:r>
          </w:hyperlink>
        </w:p>
        <w:p w14:paraId="70C9A12C" w14:textId="61EFEBFB" w:rsidR="008937B8" w:rsidRPr="008036BC" w:rsidRDefault="006A351E">
          <w:pPr>
            <w:pStyle w:val="TOC1"/>
            <w:rPr>
              <w:rFonts w:eastAsiaTheme="minorEastAsia"/>
              <w:b w:val="0"/>
              <w:bCs w:val="0"/>
              <w:i w:val="0"/>
              <w:iCs w:val="0"/>
            </w:rPr>
          </w:pPr>
          <w:hyperlink w:anchor="_Toc71630462" w:history="1">
            <w:r w:rsidR="008937B8" w:rsidRPr="008036BC">
              <w:rPr>
                <w:rStyle w:val="Hyperlink"/>
                <w:i w:val="0"/>
                <w:iCs w:val="0"/>
              </w:rPr>
              <w:t>Future Research and Limitations</w:t>
            </w:r>
            <w:r w:rsidR="008937B8" w:rsidRPr="008036BC">
              <w:rPr>
                <w:i w:val="0"/>
                <w:iCs w:val="0"/>
                <w:webHidden/>
              </w:rPr>
              <w:tab/>
            </w:r>
            <w:r w:rsidR="008937B8" w:rsidRPr="008036BC">
              <w:rPr>
                <w:i w:val="0"/>
                <w:iCs w:val="0"/>
                <w:webHidden/>
              </w:rPr>
              <w:fldChar w:fldCharType="begin"/>
            </w:r>
            <w:r w:rsidR="008937B8" w:rsidRPr="008036BC">
              <w:rPr>
                <w:i w:val="0"/>
                <w:iCs w:val="0"/>
                <w:webHidden/>
              </w:rPr>
              <w:instrText xml:space="preserve"> PAGEREF _Toc71630462 \h </w:instrText>
            </w:r>
            <w:r w:rsidR="008937B8" w:rsidRPr="008036BC">
              <w:rPr>
                <w:i w:val="0"/>
                <w:iCs w:val="0"/>
                <w:webHidden/>
              </w:rPr>
            </w:r>
            <w:r w:rsidR="008937B8" w:rsidRPr="008036BC">
              <w:rPr>
                <w:i w:val="0"/>
                <w:iCs w:val="0"/>
                <w:webHidden/>
              </w:rPr>
              <w:fldChar w:fldCharType="separate"/>
            </w:r>
            <w:r w:rsidR="008937B8" w:rsidRPr="008036BC">
              <w:rPr>
                <w:i w:val="0"/>
                <w:iCs w:val="0"/>
                <w:webHidden/>
              </w:rPr>
              <w:t>33</w:t>
            </w:r>
            <w:r w:rsidR="008937B8" w:rsidRPr="008036BC">
              <w:rPr>
                <w:i w:val="0"/>
                <w:iCs w:val="0"/>
                <w:webHidden/>
              </w:rPr>
              <w:fldChar w:fldCharType="end"/>
            </w:r>
          </w:hyperlink>
        </w:p>
        <w:p w14:paraId="023919E9" w14:textId="2BDB7399" w:rsidR="008937B8" w:rsidRPr="008036BC" w:rsidRDefault="006A351E">
          <w:pPr>
            <w:pStyle w:val="TOC1"/>
            <w:rPr>
              <w:rFonts w:eastAsiaTheme="minorEastAsia"/>
              <w:b w:val="0"/>
              <w:bCs w:val="0"/>
              <w:i w:val="0"/>
              <w:iCs w:val="0"/>
            </w:rPr>
          </w:pPr>
          <w:hyperlink w:anchor="_Toc71630463" w:history="1">
            <w:r w:rsidR="008937B8" w:rsidRPr="008036BC">
              <w:rPr>
                <w:rStyle w:val="Hyperlink"/>
                <w:i w:val="0"/>
                <w:iCs w:val="0"/>
              </w:rPr>
              <w:t>Conclusion</w:t>
            </w:r>
            <w:r w:rsidR="008937B8" w:rsidRPr="008036BC">
              <w:rPr>
                <w:i w:val="0"/>
                <w:iCs w:val="0"/>
                <w:webHidden/>
              </w:rPr>
              <w:tab/>
            </w:r>
            <w:r w:rsidR="008937B8" w:rsidRPr="008036BC">
              <w:rPr>
                <w:i w:val="0"/>
                <w:iCs w:val="0"/>
                <w:webHidden/>
              </w:rPr>
              <w:fldChar w:fldCharType="begin"/>
            </w:r>
            <w:r w:rsidR="008937B8" w:rsidRPr="008036BC">
              <w:rPr>
                <w:i w:val="0"/>
                <w:iCs w:val="0"/>
                <w:webHidden/>
              </w:rPr>
              <w:instrText xml:space="preserve"> PAGEREF _Toc71630463 \h </w:instrText>
            </w:r>
            <w:r w:rsidR="008937B8" w:rsidRPr="008036BC">
              <w:rPr>
                <w:i w:val="0"/>
                <w:iCs w:val="0"/>
                <w:webHidden/>
              </w:rPr>
            </w:r>
            <w:r w:rsidR="008937B8" w:rsidRPr="008036BC">
              <w:rPr>
                <w:i w:val="0"/>
                <w:iCs w:val="0"/>
                <w:webHidden/>
              </w:rPr>
              <w:fldChar w:fldCharType="separate"/>
            </w:r>
            <w:r w:rsidR="008937B8" w:rsidRPr="008036BC">
              <w:rPr>
                <w:i w:val="0"/>
                <w:iCs w:val="0"/>
                <w:webHidden/>
              </w:rPr>
              <w:t>34</w:t>
            </w:r>
            <w:r w:rsidR="008937B8" w:rsidRPr="008036BC">
              <w:rPr>
                <w:i w:val="0"/>
                <w:iCs w:val="0"/>
                <w:webHidden/>
              </w:rPr>
              <w:fldChar w:fldCharType="end"/>
            </w:r>
          </w:hyperlink>
        </w:p>
        <w:p w14:paraId="696EA985" w14:textId="3CF114C5" w:rsidR="002E660D" w:rsidRPr="006D6773" w:rsidRDefault="006161D0" w:rsidP="008036BC">
          <w:pPr>
            <w:sectPr w:rsidR="002E660D" w:rsidRPr="006D6773" w:rsidSect="002E660D">
              <w:footerReference w:type="default" r:id="rId11"/>
              <w:footerReference w:type="first" r:id="rId12"/>
              <w:pgSz w:w="12240" w:h="15840"/>
              <w:pgMar w:top="1440" w:right="1440" w:bottom="1440" w:left="1440" w:header="720" w:footer="720" w:gutter="0"/>
              <w:pgNumType w:fmt="lowerRoman" w:start="4"/>
              <w:cols w:space="720"/>
              <w:docGrid w:linePitch="360"/>
            </w:sectPr>
          </w:pPr>
          <w:r w:rsidRPr="008036BC">
            <w:rPr>
              <w:b/>
              <w:bCs/>
              <w:noProof/>
              <w:color w:val="000000" w:themeColor="text1"/>
            </w:rPr>
            <w:fldChar w:fldCharType="end"/>
          </w:r>
        </w:p>
      </w:sdtContent>
    </w:sdt>
    <w:p w14:paraId="556A31A6" w14:textId="77777777" w:rsidR="00A633B0" w:rsidRPr="009E6AB1" w:rsidRDefault="006161D0" w:rsidP="00B3387B">
      <w:pPr>
        <w:pStyle w:val="Heading1"/>
        <w:spacing w:line="480" w:lineRule="auto"/>
        <w:rPr>
          <w:rFonts w:ascii="Times New Roman" w:hAnsi="Times New Roman" w:cs="Times New Roman"/>
          <w:b/>
          <w:bCs/>
          <w:color w:val="000000" w:themeColor="text1"/>
          <w:sz w:val="24"/>
          <w:szCs w:val="24"/>
        </w:rPr>
      </w:pPr>
      <w:bookmarkStart w:id="0" w:name="_Toc71630426"/>
      <w:r w:rsidRPr="009E6AB1">
        <w:rPr>
          <w:rFonts w:ascii="Times New Roman" w:hAnsi="Times New Roman" w:cs="Times New Roman"/>
          <w:b/>
          <w:bCs/>
          <w:color w:val="000000" w:themeColor="text1"/>
          <w:sz w:val="24"/>
          <w:szCs w:val="24"/>
        </w:rPr>
        <w:lastRenderedPageBreak/>
        <w:t>INTRODUCTION</w:t>
      </w:r>
      <w:bookmarkEnd w:id="0"/>
    </w:p>
    <w:p w14:paraId="65FFA171" w14:textId="0FAB24F8" w:rsidR="00A633B0" w:rsidRDefault="006161D0" w:rsidP="007E226D">
      <w:pPr>
        <w:spacing w:line="480" w:lineRule="auto"/>
        <w:ind w:firstLine="720"/>
      </w:pPr>
      <w:r w:rsidRPr="00DD099F">
        <w:t xml:space="preserve">There is an array of research dedicated to the inequalities within the healthcare system. </w:t>
      </w:r>
      <w:proofErr w:type="gramStart"/>
      <w:r w:rsidRPr="00DD099F">
        <w:t>In order to</w:t>
      </w:r>
      <w:proofErr w:type="gramEnd"/>
      <w:r w:rsidRPr="00DD099F">
        <w:t xml:space="preserve"> properly examine the </w:t>
      </w:r>
      <w:r w:rsidR="00711D0C" w:rsidRPr="00DD099F">
        <w:t>inner workings</w:t>
      </w:r>
      <w:r w:rsidRPr="00DD099F">
        <w:t xml:space="preserve"> of the relationship between educational attainment and a sense of control over health, there must be a focus on the larger structural frameworks that have contributed to it</w:t>
      </w:r>
      <w:r>
        <w:t xml:space="preserve">. </w:t>
      </w:r>
      <w:r w:rsidRPr="00DD099F">
        <w:t xml:space="preserve">Large structural frameworks in the United States have </w:t>
      </w:r>
      <w:r w:rsidR="00711D0C">
        <w:t>perpetuated</w:t>
      </w:r>
      <w:r w:rsidRPr="00DD099F">
        <w:t xml:space="preserve"> inequalities amongst groups of people</w:t>
      </w:r>
      <w:r w:rsidR="00FD3BFE">
        <w:t xml:space="preserve"> through racial discrimination and stratification</w:t>
      </w:r>
      <w:r w:rsidR="00123603">
        <w:t>,</w:t>
      </w:r>
      <w:r w:rsidRPr="00DD099F">
        <w:t xml:space="preserve"> which ha</w:t>
      </w:r>
      <w:r w:rsidR="00FD3BFE">
        <w:t>s</w:t>
      </w:r>
      <w:r w:rsidRPr="00DD099F">
        <w:t xml:space="preserve"> </w:t>
      </w:r>
      <w:r w:rsidR="00FD3BFE">
        <w:t>produced</w:t>
      </w:r>
      <w:r w:rsidRPr="00DD099F">
        <w:t xml:space="preserve"> inequities in health outcomes and access to healthcare systems (Yearby 2018, Wasserman et al. 2019, </w:t>
      </w:r>
      <w:r w:rsidR="00C32839">
        <w:t>and</w:t>
      </w:r>
      <w:r w:rsidRPr="00DD099F">
        <w:t xml:space="preserve"> </w:t>
      </w:r>
      <w:proofErr w:type="spellStart"/>
      <w:r w:rsidRPr="00DD099F">
        <w:t>Matzl</w:t>
      </w:r>
      <w:proofErr w:type="spellEnd"/>
      <w:r w:rsidRPr="00DD099F">
        <w:t xml:space="preserve"> </w:t>
      </w:r>
      <w:r w:rsidR="004D4E5B">
        <w:t>and</w:t>
      </w:r>
      <w:r w:rsidR="00CD19BD" w:rsidRPr="00DD099F">
        <w:t xml:space="preserve"> </w:t>
      </w:r>
      <w:r w:rsidRPr="00DD099F">
        <w:t xml:space="preserve">Hansen 2014). Two prime </w:t>
      </w:r>
      <w:r w:rsidR="00FD2923">
        <w:t>influences that perpetuate</w:t>
      </w:r>
      <w:r w:rsidRPr="00DD099F">
        <w:t xml:space="preserve"> adverse health effects of inequality are structural racism and differences in socioeconomic status (SES). Understanding how these structural </w:t>
      </w:r>
      <w:r w:rsidR="00FB677D">
        <w:t>systems</w:t>
      </w:r>
      <w:r w:rsidRPr="00DD099F">
        <w:t xml:space="preserve"> affect health inequalities </w:t>
      </w:r>
      <w:r w:rsidR="00CA0DE2">
        <w:t>demonstrate</w:t>
      </w:r>
      <w:r w:rsidR="00164F58">
        <w:t>s</w:t>
      </w:r>
      <w:r w:rsidRPr="00DD099F">
        <w:t xml:space="preserve"> the connections between individual-level inequities within health</w:t>
      </w:r>
      <w:r w:rsidR="00B85204">
        <w:t xml:space="preserve"> and</w:t>
      </w:r>
      <w:r w:rsidRPr="00DD099F">
        <w:t xml:space="preserve"> </w:t>
      </w:r>
      <w:r w:rsidR="00FB677D">
        <w:t>provides</w:t>
      </w:r>
      <w:r w:rsidRPr="00DD099F">
        <w:t xml:space="preserve"> a </w:t>
      </w:r>
      <w:r w:rsidR="00B85204">
        <w:t>context</w:t>
      </w:r>
      <w:r w:rsidR="004B76C1">
        <w:t xml:space="preserve"> </w:t>
      </w:r>
      <w:r w:rsidR="001F2754">
        <w:t xml:space="preserve">for understanding </w:t>
      </w:r>
      <w:r w:rsidRPr="00DD099F">
        <w:t xml:space="preserve">how the current research </w:t>
      </w:r>
      <w:r w:rsidR="001F2754">
        <w:t>fits this framework</w:t>
      </w:r>
      <w:r>
        <w:t>.</w:t>
      </w:r>
      <w:r w:rsidR="00D94D9F">
        <w:t xml:space="preserve"> </w:t>
      </w:r>
    </w:p>
    <w:p w14:paraId="1AE15AB9" w14:textId="77777777" w:rsidR="00A633B0" w:rsidRDefault="006161D0" w:rsidP="00A633B0">
      <w:pPr>
        <w:spacing w:line="480" w:lineRule="auto"/>
        <w:ind w:firstLine="720"/>
      </w:pPr>
      <w:r>
        <w:t>E</w:t>
      </w:r>
      <w:r w:rsidRPr="00DD099F">
        <w:t>ducational attainment can affect many</w:t>
      </w:r>
      <w:r w:rsidR="001F2754">
        <w:t xml:space="preserve"> aspects</w:t>
      </w:r>
      <w:r w:rsidRPr="00DD099F">
        <w:t xml:space="preserve"> of an individual’s life, including the</w:t>
      </w:r>
      <w:r w:rsidR="00FD3BFE">
        <w:t>ir</w:t>
      </w:r>
      <w:r w:rsidRPr="00DD099F">
        <w:t xml:space="preserve"> sense of control. It is </w:t>
      </w:r>
      <w:r w:rsidR="00FB677D">
        <w:t>critical</w:t>
      </w:r>
      <w:r w:rsidRPr="00DD099F">
        <w:t xml:space="preserve"> to analyze the sense of control </w:t>
      </w:r>
      <w:r w:rsidR="001F2754">
        <w:t xml:space="preserve">people </w:t>
      </w:r>
      <w:r w:rsidRPr="00DD099F">
        <w:t>feel over their health as it can impact their actions in receiving medical care and following the medical instructions given to them</w:t>
      </w:r>
      <w:r w:rsidR="00FB677D">
        <w:t>.</w:t>
      </w:r>
      <w:r w:rsidRPr="00DD099F">
        <w:t xml:space="preserve"> Along with this, it can </w:t>
      </w:r>
      <w:r w:rsidR="00C23865">
        <w:t>have adverse effects on</w:t>
      </w:r>
      <w:r w:rsidR="00C23865" w:rsidRPr="00DD099F">
        <w:t xml:space="preserve"> </w:t>
      </w:r>
      <w:r w:rsidRPr="00DD099F">
        <w:t xml:space="preserve">health, generally, when people do not feel in control (Yearby 2018, Smith et al. 2009, </w:t>
      </w:r>
      <w:proofErr w:type="spellStart"/>
      <w:r w:rsidRPr="00DD099F">
        <w:t>Mirowsky</w:t>
      </w:r>
      <w:proofErr w:type="spellEnd"/>
      <w:r w:rsidRPr="00DD099F">
        <w:t xml:space="preserve"> </w:t>
      </w:r>
      <w:r w:rsidR="004D4E5B">
        <w:t>and</w:t>
      </w:r>
      <w:r w:rsidR="004D4E5B" w:rsidRPr="00DD099F">
        <w:t xml:space="preserve"> </w:t>
      </w:r>
      <w:r w:rsidRPr="00DD099F">
        <w:t xml:space="preserve">Ross 2005, </w:t>
      </w:r>
      <w:r w:rsidR="00C32839">
        <w:t>and</w:t>
      </w:r>
      <w:r w:rsidR="00FD3BFE">
        <w:t xml:space="preserve"> </w:t>
      </w:r>
      <w:proofErr w:type="spellStart"/>
      <w:r w:rsidRPr="00DD099F">
        <w:t>Bolam</w:t>
      </w:r>
      <w:proofErr w:type="spellEnd"/>
      <w:r w:rsidRPr="00DD099F">
        <w:t xml:space="preserve"> et al. 2003).  </w:t>
      </w:r>
      <w:r w:rsidR="00FD3BFE">
        <w:t xml:space="preserve">An initial understanding of the effects of educational attainment on the sense of control over health allows for further </w:t>
      </w:r>
      <w:r w:rsidR="00C23865">
        <w:t>examinations</w:t>
      </w:r>
      <w:r w:rsidR="00097F3C">
        <w:t xml:space="preserve"> of</w:t>
      </w:r>
      <w:r w:rsidR="00C32839">
        <w:t xml:space="preserve"> </w:t>
      </w:r>
      <w:r w:rsidRPr="00DD099F">
        <w:t xml:space="preserve">factors </w:t>
      </w:r>
      <w:r w:rsidR="004C0E96">
        <w:t xml:space="preserve">that </w:t>
      </w:r>
      <w:r w:rsidRPr="00DD099F">
        <w:t xml:space="preserve">might influence </w:t>
      </w:r>
      <w:r w:rsidR="00FB677D">
        <w:t xml:space="preserve">the sense of </w:t>
      </w:r>
      <w:r w:rsidR="00FD3BFE">
        <w:t>control over</w:t>
      </w:r>
      <w:r w:rsidR="00FB677D">
        <w:t xml:space="preserve"> health</w:t>
      </w:r>
      <w:r w:rsidRPr="00DD099F">
        <w:t xml:space="preserve">. </w:t>
      </w:r>
    </w:p>
    <w:p w14:paraId="5262298C" w14:textId="02695815" w:rsidR="00A633B0" w:rsidRDefault="00391B0A" w:rsidP="008937B8">
      <w:pPr>
        <w:spacing w:line="480" w:lineRule="auto"/>
      </w:pPr>
      <w:r>
        <w:t xml:space="preserve">The current study focuses on the sense of control over health, how that influences health outcomes, and what previous research has found.  Here I provide a detailed background on educational effects on the outcomes of sense of control over health, as well as the effect </w:t>
      </w:r>
      <w:proofErr w:type="spellStart"/>
      <w:r>
        <w:lastRenderedPageBreak/>
        <w:t>ofeducation</w:t>
      </w:r>
      <w:proofErr w:type="spellEnd"/>
      <w:r>
        <w:t xml:space="preserve"> on health and how certain circumstances relating to education and control over health – namely, access to quality healthcare and missing days of work/daily activities – affects health outcomes. More specifically, t</w:t>
      </w:r>
      <w:r w:rsidR="006161D0">
        <w:t>his study</w:t>
      </w:r>
      <w:r w:rsidR="006161D0" w:rsidRPr="00DD099F">
        <w:t xml:space="preserve"> contributes to the </w:t>
      </w:r>
      <w:r w:rsidR="00D06743">
        <w:t xml:space="preserve">larger </w:t>
      </w:r>
      <w:r w:rsidR="006161D0" w:rsidRPr="00DD099F">
        <w:t xml:space="preserve">issue of health inequality by analyzing </w:t>
      </w:r>
      <w:r w:rsidR="00411BF7">
        <w:t>if the relationship between educational attainment and a sense of control over health</w:t>
      </w:r>
      <w:r w:rsidR="00411BF7" w:rsidRPr="00DD099F">
        <w:t xml:space="preserve"> </w:t>
      </w:r>
      <w:r w:rsidR="006161D0" w:rsidRPr="00DD099F">
        <w:t xml:space="preserve">can be mediated through access to quality healthcare and </w:t>
      </w:r>
      <w:r w:rsidR="00411BF7">
        <w:t>missing days of work/daily activities because of health issues</w:t>
      </w:r>
      <w:r w:rsidR="00D94D9F">
        <w:t>, both of which are affected by educational attainment</w:t>
      </w:r>
      <w:r w:rsidR="00411BF7">
        <w:t xml:space="preserve">. </w:t>
      </w:r>
      <w:r w:rsidR="00D06743">
        <w:t>I apply t</w:t>
      </w:r>
      <w:r w:rsidR="006161D0" w:rsidRPr="00DD099F">
        <w:t xml:space="preserve">he </w:t>
      </w:r>
      <w:r w:rsidR="00A37B30">
        <w:t>Health Belief Model (</w:t>
      </w:r>
      <w:r w:rsidR="006161D0" w:rsidRPr="00DD099F">
        <w:t>HBM</w:t>
      </w:r>
      <w:r w:rsidR="00A37B30">
        <w:t>)</w:t>
      </w:r>
      <w:r w:rsidR="006161D0" w:rsidRPr="00DD099F">
        <w:t xml:space="preserve"> framework to this research as it connects self-efficacy with health behaviors while also highlighting structural elements</w:t>
      </w:r>
      <w:r w:rsidR="00160C36">
        <w:t>,</w:t>
      </w:r>
      <w:r w:rsidR="006161D0" w:rsidRPr="00DD099F">
        <w:t xml:space="preserve"> such as education</w:t>
      </w:r>
      <w:r w:rsidR="00160C36">
        <w:t>,</w:t>
      </w:r>
      <w:r w:rsidR="006161D0" w:rsidRPr="00DD099F">
        <w:t xml:space="preserve"> as a barrier to receiving better health outcomes. Within the HBM</w:t>
      </w:r>
      <w:r w:rsidR="0022117C">
        <w:t xml:space="preserve"> framework,</w:t>
      </w:r>
      <w:r w:rsidR="006161D0" w:rsidRPr="00DD099F">
        <w:t xml:space="preserve"> I </w:t>
      </w:r>
      <w:r w:rsidR="0022117C">
        <w:t>use</w:t>
      </w:r>
      <w:r w:rsidR="006161D0" w:rsidRPr="00DD099F">
        <w:t xml:space="preserve"> human capital theory </w:t>
      </w:r>
      <w:r w:rsidR="00992E3E">
        <w:t xml:space="preserve">to explain the relationships under </w:t>
      </w:r>
      <w:r w:rsidR="00D06743">
        <w:t>review</w:t>
      </w:r>
      <w:r w:rsidR="006161D0" w:rsidRPr="00DD099F">
        <w:t xml:space="preserve">. Furthermore, the integration of human capital theory fits into the </w:t>
      </w:r>
      <w:r w:rsidR="00992E3E">
        <w:t xml:space="preserve">HBM </w:t>
      </w:r>
      <w:r w:rsidR="006161D0" w:rsidRPr="00DD099F">
        <w:t xml:space="preserve">by accounting for </w:t>
      </w:r>
      <w:r w:rsidR="00160C36">
        <w:t xml:space="preserve">the </w:t>
      </w:r>
      <w:r w:rsidR="006161D0" w:rsidRPr="00DD099F">
        <w:t xml:space="preserve">individual development of a stronger sense of personal control over their health through education.  </w:t>
      </w:r>
    </w:p>
    <w:p w14:paraId="1AE0BE7F" w14:textId="77777777" w:rsidR="00A633B0" w:rsidRPr="009E6AB1" w:rsidRDefault="006161D0" w:rsidP="00411BF7">
      <w:pPr>
        <w:pStyle w:val="Heading2"/>
        <w:spacing w:line="480" w:lineRule="auto"/>
        <w:rPr>
          <w:rFonts w:ascii="Times New Roman" w:hAnsi="Times New Roman" w:cs="Times New Roman"/>
          <w:b/>
          <w:bCs/>
          <w:color w:val="000000" w:themeColor="text1"/>
          <w:sz w:val="24"/>
          <w:szCs w:val="24"/>
        </w:rPr>
      </w:pPr>
      <w:bookmarkStart w:id="1" w:name="_Toc71630427"/>
      <w:r w:rsidRPr="009E6AB1">
        <w:rPr>
          <w:rFonts w:ascii="Times New Roman" w:hAnsi="Times New Roman" w:cs="Times New Roman"/>
          <w:b/>
          <w:bCs/>
          <w:color w:val="000000" w:themeColor="text1"/>
          <w:sz w:val="24"/>
          <w:szCs w:val="24"/>
        </w:rPr>
        <w:t>The Health Belief Model</w:t>
      </w:r>
      <w:bookmarkEnd w:id="1"/>
    </w:p>
    <w:p w14:paraId="3AF8D16C" w14:textId="69678FE3" w:rsidR="007E226D" w:rsidRDefault="006161D0" w:rsidP="00A633B0">
      <w:pPr>
        <w:spacing w:line="480" w:lineRule="auto"/>
      </w:pPr>
      <w:r w:rsidRPr="00DD099F">
        <w:tab/>
      </w:r>
      <w:r w:rsidR="00005AD0">
        <w:t xml:space="preserve">The </w:t>
      </w:r>
      <w:r w:rsidR="00A37B30">
        <w:t>HBM</w:t>
      </w:r>
      <w:r w:rsidRPr="00DD099F">
        <w:t xml:space="preserve"> </w:t>
      </w:r>
      <w:r w:rsidR="00A37B30">
        <w:t xml:space="preserve">is a </w:t>
      </w:r>
      <w:r w:rsidRPr="00DD099F">
        <w:t xml:space="preserve">popular conceptual framework </w:t>
      </w:r>
      <w:r w:rsidR="0099660E">
        <w:t>formulated</w:t>
      </w:r>
      <w:r w:rsidR="0099660E" w:rsidRPr="00DD099F">
        <w:t xml:space="preserve"> in the early 1950</w:t>
      </w:r>
      <w:r w:rsidR="00D06743">
        <w:t>’</w:t>
      </w:r>
      <w:r w:rsidR="0099660E" w:rsidRPr="00DD099F">
        <w:t>s</w:t>
      </w:r>
      <w:r w:rsidR="0099660E">
        <w:t xml:space="preserve"> and </w:t>
      </w:r>
      <w:r w:rsidRPr="00DD099F">
        <w:t>explains the changes and maintenance of health-related behaviors (Glanz et al. 2015).</w:t>
      </w:r>
      <w:r w:rsidR="0099660E">
        <w:t xml:space="preserve"> </w:t>
      </w:r>
      <w:r w:rsidRPr="00DD099F">
        <w:t xml:space="preserve">HBM's key concepts of susceptibility, seriousness, benefits, and barriers to a behavior, cues to action, and self-efficacy are used to predict why people will prevent, screen for, or control health issues (Glanz et al. 2015). The HBM initially focused on </w:t>
      </w:r>
      <w:r w:rsidR="00005AD0">
        <w:t>two</w:t>
      </w:r>
      <w:r w:rsidR="00005AD0" w:rsidRPr="00DD099F">
        <w:t xml:space="preserve"> </w:t>
      </w:r>
      <w:r w:rsidRPr="00DD099F">
        <w:t>aspects of a person’s depictions of health and health behavior: threat perception</w:t>
      </w:r>
      <w:r w:rsidR="00535EF5">
        <w:t xml:space="preserve"> </w:t>
      </w:r>
      <w:r w:rsidRPr="00DD099F">
        <w:t xml:space="preserve">and behavioral evaluation (Conner 2015). </w:t>
      </w:r>
      <w:r w:rsidRPr="00411BF7">
        <w:rPr>
          <w:i/>
          <w:iCs/>
        </w:rPr>
        <w:t>Threat perceptions</w:t>
      </w:r>
      <w:r w:rsidRPr="00DD099F">
        <w:t xml:space="preserve"> are formed of </w:t>
      </w:r>
      <w:r w:rsidR="00411BF7">
        <w:t>two</w:t>
      </w:r>
      <w:r w:rsidR="00411BF7" w:rsidRPr="00DD099F">
        <w:t xml:space="preserve"> </w:t>
      </w:r>
      <w:r w:rsidRPr="00DD099F">
        <w:t xml:space="preserve">core beliefs: the perceived susceptibility to illness or health problems and the anticipated severity of the consequences of illnesses. Like threat perceptions, </w:t>
      </w:r>
      <w:r w:rsidRPr="00411BF7">
        <w:rPr>
          <w:i/>
          <w:iCs/>
        </w:rPr>
        <w:t>behavioral evaluation</w:t>
      </w:r>
      <w:r w:rsidRPr="00DD099F">
        <w:t xml:space="preserve"> is also formed of </w:t>
      </w:r>
      <w:r w:rsidR="00411BF7">
        <w:t>two</w:t>
      </w:r>
      <w:r w:rsidR="00411BF7" w:rsidRPr="00DD099F">
        <w:t xml:space="preserve"> </w:t>
      </w:r>
      <w:r w:rsidRPr="00DD099F">
        <w:t xml:space="preserve">core beliefs: those concerning the benefits or efficacy of a recommended health behavior and those concerning the costs of, or barriers to, </w:t>
      </w:r>
      <w:r w:rsidRPr="00DD099F">
        <w:lastRenderedPageBreak/>
        <w:t xml:space="preserve">enacting the behavior (Conner 2015). However, </w:t>
      </w:r>
      <w:r w:rsidR="00ED15A4">
        <w:t>since its conception, the</w:t>
      </w:r>
      <w:r w:rsidRPr="00DD099F">
        <w:t xml:space="preserve"> HBM</w:t>
      </w:r>
      <w:r w:rsidR="00ED15A4">
        <w:t xml:space="preserve"> has expanded to include additional </w:t>
      </w:r>
      <w:r>
        <w:t xml:space="preserve">components, including the </w:t>
      </w:r>
      <w:r w:rsidRPr="00CD19BD">
        <w:rPr>
          <w:i/>
          <w:iCs/>
        </w:rPr>
        <w:t>locus of control</w:t>
      </w:r>
      <w:r w:rsidRPr="00DD099F">
        <w:t>, otherwise known as self-efficacy (Conner 2015).</w:t>
      </w:r>
      <w:r w:rsidR="00411BF7">
        <w:t xml:space="preserve"> </w:t>
      </w:r>
      <w:proofErr w:type="gramStart"/>
      <w:r w:rsidR="00411BF7">
        <w:t>Both of the original</w:t>
      </w:r>
      <w:proofErr w:type="gramEnd"/>
      <w:r w:rsidR="00411BF7">
        <w:t xml:space="preserve"> aspects are </w:t>
      </w:r>
      <w:r w:rsidR="00CD19BD">
        <w:t xml:space="preserve">important to acknowledge before self-efficacy, as they are </w:t>
      </w:r>
      <w:r w:rsidR="00411BF7">
        <w:t xml:space="preserve">vital components that </w:t>
      </w:r>
      <w:r w:rsidR="00CD19BD">
        <w:t>factor into the formation of self-efficacy.</w:t>
      </w:r>
      <w:r w:rsidR="00212565">
        <w:t xml:space="preserve"> It is also critical to recognize these other aspects to acknowledge that while self-efficacy is essential within the healthcare system, other aspects</w:t>
      </w:r>
      <w:r w:rsidR="00661BCD">
        <w:t>,</w:t>
      </w:r>
      <w:r w:rsidR="00212565">
        <w:t xml:space="preserve"> such as threat perception and behavioral evaluation</w:t>
      </w:r>
      <w:r w:rsidR="00661BCD">
        <w:t>,</w:t>
      </w:r>
      <w:r w:rsidR="00212565">
        <w:t xml:space="preserve"> </w:t>
      </w:r>
      <w:r w:rsidR="00661BCD">
        <w:t xml:space="preserve">also </w:t>
      </w:r>
      <w:r w:rsidR="00212565">
        <w:t xml:space="preserve">play </w:t>
      </w:r>
      <w:r w:rsidR="00661BCD">
        <w:t xml:space="preserve">critical </w:t>
      </w:r>
      <w:r w:rsidR="00212565">
        <w:t xml:space="preserve">roles in the healthcare system.  </w:t>
      </w:r>
      <w:r w:rsidRPr="00DD099F">
        <w:t xml:space="preserve"> </w:t>
      </w:r>
    </w:p>
    <w:p w14:paraId="7686FA6B" w14:textId="77777777" w:rsidR="00A633B0" w:rsidRPr="009E6AB1" w:rsidRDefault="006161D0" w:rsidP="00CD19BD">
      <w:pPr>
        <w:pStyle w:val="Heading2"/>
        <w:spacing w:line="480" w:lineRule="auto"/>
        <w:rPr>
          <w:rFonts w:ascii="Times New Roman" w:hAnsi="Times New Roman" w:cs="Times New Roman"/>
          <w:b/>
          <w:bCs/>
          <w:color w:val="000000" w:themeColor="text1"/>
          <w:sz w:val="24"/>
          <w:szCs w:val="24"/>
        </w:rPr>
      </w:pPr>
      <w:bookmarkStart w:id="2" w:name="_Toc71630428"/>
      <w:r w:rsidRPr="009E6AB1">
        <w:rPr>
          <w:rFonts w:ascii="Times New Roman" w:hAnsi="Times New Roman" w:cs="Times New Roman"/>
          <w:b/>
          <w:bCs/>
          <w:color w:val="000000" w:themeColor="text1"/>
          <w:sz w:val="24"/>
          <w:szCs w:val="24"/>
        </w:rPr>
        <w:t>Human Capital Theory</w:t>
      </w:r>
      <w:bookmarkEnd w:id="2"/>
      <w:r w:rsidRPr="009E6AB1">
        <w:rPr>
          <w:rFonts w:ascii="Times New Roman" w:hAnsi="Times New Roman" w:cs="Times New Roman"/>
          <w:b/>
          <w:bCs/>
          <w:color w:val="000000" w:themeColor="text1"/>
          <w:sz w:val="24"/>
          <w:szCs w:val="24"/>
        </w:rPr>
        <w:t xml:space="preserve"> </w:t>
      </w:r>
    </w:p>
    <w:p w14:paraId="3341C113" w14:textId="183AE281" w:rsidR="00A633B0" w:rsidRPr="00DD099F" w:rsidRDefault="006161D0" w:rsidP="00A633B0">
      <w:pPr>
        <w:spacing w:line="480" w:lineRule="auto"/>
      </w:pPr>
      <w:r w:rsidRPr="00DD099F">
        <w:tab/>
        <w:t xml:space="preserve">Human capital theory </w:t>
      </w:r>
      <w:r w:rsidR="00CD19BD">
        <w:t>implies</w:t>
      </w:r>
      <w:r w:rsidR="00CD19BD" w:rsidRPr="00DD099F">
        <w:t xml:space="preserve"> </w:t>
      </w:r>
      <w:r w:rsidRPr="00DD099F">
        <w:t xml:space="preserve">that education improves health </w:t>
      </w:r>
      <w:r w:rsidR="00661BCD">
        <w:t xml:space="preserve">because </w:t>
      </w:r>
      <w:r w:rsidRPr="00DD099F">
        <w:t>it increases effective agency (</w:t>
      </w:r>
      <w:proofErr w:type="spellStart"/>
      <w:r w:rsidRPr="00DD099F">
        <w:t>Mirowsky</w:t>
      </w:r>
      <w:proofErr w:type="spellEnd"/>
      <w:r w:rsidRPr="00DD099F">
        <w:t xml:space="preserve"> </w:t>
      </w:r>
      <w:r w:rsidR="004D4E5B">
        <w:t>and</w:t>
      </w:r>
      <w:r w:rsidR="004D4E5B" w:rsidRPr="00DD099F">
        <w:t xml:space="preserve"> </w:t>
      </w:r>
      <w:r w:rsidRPr="00DD099F">
        <w:t xml:space="preserve">Ross 1998). Specifically, the theory </w:t>
      </w:r>
      <w:r w:rsidR="00921702">
        <w:t>infers</w:t>
      </w:r>
      <w:r w:rsidR="00921702" w:rsidRPr="00DD099F">
        <w:t xml:space="preserve"> </w:t>
      </w:r>
      <w:r w:rsidRPr="00DD099F">
        <w:t>that educational attainment helps develop habits, skills, abilities, and resources to achieve a better life (</w:t>
      </w:r>
      <w:proofErr w:type="spellStart"/>
      <w:r w:rsidRPr="00DD099F">
        <w:t>Mirowsky</w:t>
      </w:r>
      <w:proofErr w:type="spellEnd"/>
      <w:r w:rsidRPr="00DD099F">
        <w:t xml:space="preserve"> </w:t>
      </w:r>
      <w:r w:rsidR="004D4E5B">
        <w:t>and</w:t>
      </w:r>
      <w:r w:rsidR="004D4E5B" w:rsidRPr="00DD099F">
        <w:t xml:space="preserve"> </w:t>
      </w:r>
      <w:r w:rsidRPr="00DD099F">
        <w:t>Ross 1998). Along with this, higher educational attainment builds human capital</w:t>
      </w:r>
      <w:r w:rsidR="00D2223E">
        <w:t xml:space="preserve"> </w:t>
      </w:r>
      <w:r w:rsidR="00D06743">
        <w:t xml:space="preserve">– the </w:t>
      </w:r>
      <w:r w:rsidRPr="00DD099F">
        <w:t>“productive capacity developed, embodied, and stock in human beings themselves” (</w:t>
      </w:r>
      <w:proofErr w:type="spellStart"/>
      <w:r w:rsidRPr="00DD099F">
        <w:t>Mirowsky</w:t>
      </w:r>
      <w:proofErr w:type="spellEnd"/>
      <w:r w:rsidRPr="00DD099F">
        <w:t xml:space="preserve"> </w:t>
      </w:r>
      <w:r w:rsidR="004D4E5B">
        <w:t>and</w:t>
      </w:r>
      <w:r w:rsidR="004D4E5B" w:rsidRPr="00DD099F">
        <w:t xml:space="preserve"> </w:t>
      </w:r>
      <w:r w:rsidRPr="00DD099F">
        <w:t>Ross 2005</w:t>
      </w:r>
      <w:r w:rsidR="00EE7749">
        <w:t xml:space="preserve"> </w:t>
      </w:r>
      <w:r w:rsidR="002300CA">
        <w:t>p.33</w:t>
      </w:r>
      <w:r w:rsidRPr="00DD099F">
        <w:t>)</w:t>
      </w:r>
      <w:r w:rsidR="00D2223E">
        <w:t xml:space="preserve"> by</w:t>
      </w:r>
      <w:r w:rsidR="00062555">
        <w:t xml:space="preserve"> increasing effective agency, building the skills and habits necessary to navigate through life obstacles and achieving career goals, as well as creating access to resources for advancement.</w:t>
      </w:r>
      <w:r w:rsidRPr="00DD099F">
        <w:t xml:space="preserve"> Research suggests that </w:t>
      </w:r>
      <w:r w:rsidR="00055D89">
        <w:t xml:space="preserve">formal </w:t>
      </w:r>
      <w:r w:rsidRPr="00DD099F">
        <w:t>schooling increases skill levels</w:t>
      </w:r>
      <w:r w:rsidR="00055D89">
        <w:t>,</w:t>
      </w:r>
      <w:r w:rsidRPr="00DD099F">
        <w:t xml:space="preserve"> which increase effective agency</w:t>
      </w:r>
      <w:r w:rsidR="00AE0CFC">
        <w:t xml:space="preserve"> (i.e., </w:t>
      </w:r>
      <w:r w:rsidRPr="00DD099F">
        <w:t>personal control</w:t>
      </w:r>
      <w:r w:rsidR="00D06743">
        <w:t xml:space="preserve">; </w:t>
      </w:r>
      <w:proofErr w:type="spellStart"/>
      <w:r w:rsidRPr="00DD099F">
        <w:t>Mirowsky</w:t>
      </w:r>
      <w:proofErr w:type="spellEnd"/>
      <w:r w:rsidRPr="00DD099F">
        <w:t xml:space="preserve"> </w:t>
      </w:r>
      <w:r w:rsidR="004D4E5B">
        <w:t>and</w:t>
      </w:r>
      <w:r w:rsidR="004D4E5B" w:rsidRPr="00DD099F">
        <w:t xml:space="preserve"> </w:t>
      </w:r>
      <w:r w:rsidRPr="00DD099F">
        <w:t>Ross 2005).</w:t>
      </w:r>
    </w:p>
    <w:p w14:paraId="7C98C672" w14:textId="20A730E9" w:rsidR="00A633B0" w:rsidRPr="00DD099F" w:rsidRDefault="006161D0" w:rsidP="00A633B0">
      <w:pPr>
        <w:spacing w:line="480" w:lineRule="auto"/>
      </w:pPr>
      <w:r w:rsidRPr="00DD099F">
        <w:tab/>
      </w:r>
      <w:r w:rsidR="00D2223E">
        <w:t>H</w:t>
      </w:r>
      <w:r w:rsidRPr="00DD099F">
        <w:t xml:space="preserve">uman capital theory is </w:t>
      </w:r>
      <w:proofErr w:type="gramStart"/>
      <w:r w:rsidRPr="00DD099F">
        <w:t>most commonly used</w:t>
      </w:r>
      <w:proofErr w:type="gramEnd"/>
      <w:r w:rsidRPr="00DD099F">
        <w:t xml:space="preserve"> in explaining economic propensity through education. However, within the current study</w:t>
      </w:r>
      <w:r w:rsidR="00D2223E">
        <w:t>,</w:t>
      </w:r>
      <w:r w:rsidRPr="00DD099F">
        <w:t xml:space="preserve"> I </w:t>
      </w:r>
      <w:r w:rsidR="00D2223E">
        <w:t>apply</w:t>
      </w:r>
      <w:r w:rsidRPr="00DD099F">
        <w:t xml:space="preserve"> </w:t>
      </w:r>
      <w:r w:rsidR="00D2223E">
        <w:t>this</w:t>
      </w:r>
      <w:r w:rsidRPr="00DD099F">
        <w:t xml:space="preserve"> theory to explain how </w:t>
      </w:r>
      <w:r w:rsidR="00062555">
        <w:t xml:space="preserve">acquiring </w:t>
      </w:r>
      <w:r w:rsidRPr="00DD099F">
        <w:t xml:space="preserve">higher educational attainment builds capital, affecting their relationship to health and sense of control over health. </w:t>
      </w:r>
      <w:r w:rsidR="00C32839">
        <w:t>I do this under the guise of HBM because it indicates that a sense of control is an essential aspect of receiving healthcare.</w:t>
      </w:r>
      <w:r w:rsidR="00C32839" w:rsidRPr="00DD099F">
        <w:t xml:space="preserve"> </w:t>
      </w:r>
      <w:r w:rsidR="002864BB">
        <w:t>H</w:t>
      </w:r>
      <w:r w:rsidRPr="00DD099F">
        <w:t xml:space="preserve">uman capital theory suggests </w:t>
      </w:r>
      <w:r w:rsidR="002864BB">
        <w:t>that</w:t>
      </w:r>
      <w:r w:rsidR="002864BB" w:rsidRPr="00DD099F">
        <w:t xml:space="preserve"> </w:t>
      </w:r>
      <w:r w:rsidR="00D2223E">
        <w:t xml:space="preserve">the relationships between </w:t>
      </w:r>
      <w:r w:rsidRPr="00DD099F">
        <w:t>education and health</w:t>
      </w:r>
      <w:r w:rsidR="00D2223E">
        <w:t xml:space="preserve"> </w:t>
      </w:r>
      <w:r w:rsidR="002864BB">
        <w:t>may exist as follows</w:t>
      </w:r>
      <w:r w:rsidR="00D2223E">
        <w:t>:</w:t>
      </w:r>
      <w:r w:rsidRPr="00DD099F">
        <w:t xml:space="preserve"> </w:t>
      </w:r>
      <w:r w:rsidR="00D2223E">
        <w:t xml:space="preserve">(1) </w:t>
      </w:r>
      <w:r w:rsidRPr="00DD099F">
        <w:t xml:space="preserve">education enables people to merge </w:t>
      </w:r>
      <w:r w:rsidRPr="00DD099F">
        <w:lastRenderedPageBreak/>
        <w:t xml:space="preserve">health-producing behaviors into a coherent lifestyle, </w:t>
      </w:r>
      <w:r w:rsidR="00D2223E">
        <w:t xml:space="preserve">(2) </w:t>
      </w:r>
      <w:r w:rsidRPr="00DD099F">
        <w:t xml:space="preserve">a sense of control gained from education encourages a healthy lifestyle, and </w:t>
      </w:r>
      <w:r w:rsidR="00D2223E">
        <w:t>(3)</w:t>
      </w:r>
      <w:r w:rsidR="00D2223E" w:rsidRPr="00DD099F">
        <w:t xml:space="preserve"> </w:t>
      </w:r>
      <w:r w:rsidRPr="00DD099F">
        <w:t xml:space="preserve">educated parents </w:t>
      </w:r>
      <w:r w:rsidR="00746199">
        <w:t>encourage</w:t>
      </w:r>
      <w:r w:rsidRPr="00DD099F">
        <w:t xml:space="preserve"> a healthy lifestyle in their children (</w:t>
      </w:r>
      <w:proofErr w:type="spellStart"/>
      <w:r w:rsidRPr="00DD099F">
        <w:t>Mirowsky</w:t>
      </w:r>
      <w:proofErr w:type="spellEnd"/>
      <w:r w:rsidRPr="00DD099F">
        <w:t xml:space="preserve"> and Ross 1998). In sum, these three hypotheses link human capital via educational attainment to a greater sense of control</w:t>
      </w:r>
      <w:r w:rsidR="00970ED0">
        <w:t xml:space="preserve"> and health</w:t>
      </w:r>
      <w:r w:rsidRPr="00DD099F">
        <w:t xml:space="preserve">. This is because education encourages effective agency and problem-solving skills that emerge </w:t>
      </w:r>
      <w:r w:rsidR="00970ED0">
        <w:t xml:space="preserve">as both </w:t>
      </w:r>
      <w:r w:rsidRPr="00DD099F">
        <w:t xml:space="preserve">valuable and effective </w:t>
      </w:r>
      <w:r w:rsidR="00970ED0">
        <w:t>for the</w:t>
      </w:r>
      <w:r w:rsidRPr="00DD099F">
        <w:t xml:space="preserve"> job market</w:t>
      </w:r>
      <w:r w:rsidR="00970ED0">
        <w:t xml:space="preserve"> and the</w:t>
      </w:r>
      <w:r w:rsidR="00970ED0" w:rsidRPr="00DD099F">
        <w:t xml:space="preserve"> </w:t>
      </w:r>
      <w:r w:rsidR="002426F1">
        <w:t>quality of life</w:t>
      </w:r>
      <w:r w:rsidR="00F50645">
        <w:t>, generally</w:t>
      </w:r>
      <w:r w:rsidRPr="00DD099F">
        <w:t xml:space="preserve">. </w:t>
      </w:r>
      <w:r w:rsidR="00970ED0">
        <w:t>Using</w:t>
      </w:r>
      <w:r w:rsidR="00970ED0" w:rsidRPr="00DD099F">
        <w:t xml:space="preserve"> </w:t>
      </w:r>
      <w:r w:rsidRPr="00DD099F">
        <w:t xml:space="preserve">this </w:t>
      </w:r>
      <w:r w:rsidR="00F50645">
        <w:t>theory</w:t>
      </w:r>
      <w:r w:rsidR="00970ED0">
        <w:t>,</w:t>
      </w:r>
      <w:r w:rsidRPr="00DD099F">
        <w:t xml:space="preserve"> I examine the effects of mediating factors on the relationship between educational attainment and a sense of control over health.</w:t>
      </w:r>
      <w:r w:rsidR="00921702">
        <w:t xml:space="preserve"> </w:t>
      </w:r>
      <w:r w:rsidRPr="00DD099F">
        <w:t>The theoretical framework of human capital also drives the current research</w:t>
      </w:r>
      <w:r w:rsidR="002828BB">
        <w:t xml:space="preserve"> hypotheses</w:t>
      </w:r>
      <w:r w:rsidRPr="00DD099F">
        <w:t xml:space="preserve"> discussed in the following section. </w:t>
      </w:r>
    </w:p>
    <w:p w14:paraId="0C020DBC" w14:textId="468D2A6D" w:rsidR="00A633B0" w:rsidRDefault="006161D0" w:rsidP="00A633B0">
      <w:pPr>
        <w:spacing w:line="480" w:lineRule="auto"/>
        <w:ind w:firstLine="720"/>
      </w:pPr>
      <w:r w:rsidRPr="00DD099F">
        <w:t xml:space="preserve">Lastly, while numerous studies focus on the </w:t>
      </w:r>
      <w:r w:rsidR="00CE1A62">
        <w:t>connection</w:t>
      </w:r>
      <w:r w:rsidR="00CE1A62" w:rsidRPr="00DD099F">
        <w:t xml:space="preserve"> </w:t>
      </w:r>
      <w:r w:rsidRPr="00DD099F">
        <w:t xml:space="preserve">between health and education, Eide and Showalter (2011) suggest a path that incorporates human capital theory in evaluating the effect of education on labor market outcomes. </w:t>
      </w:r>
      <w:r w:rsidR="00736587">
        <w:t>A</w:t>
      </w:r>
      <w:r w:rsidRPr="00DD099F">
        <w:t xml:space="preserve">lthough the current research does not explicitly analyze labor market outcomes, I argue that both mediating factors of access to quality healthcare and missed days of work/daily activities due to health are indirectly related to the labor market. </w:t>
      </w:r>
    </w:p>
    <w:p w14:paraId="3ED12D1B" w14:textId="77777777" w:rsidR="00E71668" w:rsidRPr="003E17FA" w:rsidRDefault="00E71668" w:rsidP="00E71668">
      <w:pPr>
        <w:pStyle w:val="Heading2"/>
        <w:spacing w:line="480" w:lineRule="auto"/>
        <w:rPr>
          <w:rFonts w:ascii="Times New Roman" w:hAnsi="Times New Roman" w:cs="Times New Roman"/>
          <w:b/>
          <w:bCs/>
          <w:color w:val="000000" w:themeColor="text1"/>
          <w:sz w:val="24"/>
          <w:szCs w:val="24"/>
        </w:rPr>
      </w:pPr>
      <w:bookmarkStart w:id="3" w:name="_Toc71630429"/>
      <w:r w:rsidRPr="003E17FA">
        <w:rPr>
          <w:rFonts w:ascii="Times New Roman" w:hAnsi="Times New Roman" w:cs="Times New Roman"/>
          <w:b/>
          <w:bCs/>
          <w:color w:val="000000" w:themeColor="text1"/>
          <w:sz w:val="24"/>
          <w:szCs w:val="24"/>
        </w:rPr>
        <w:t>Sense of Control Over Health</w:t>
      </w:r>
      <w:bookmarkEnd w:id="3"/>
    </w:p>
    <w:p w14:paraId="79BC459D" w14:textId="384D632B" w:rsidR="00E71668" w:rsidRPr="00DD099F" w:rsidRDefault="00E71668" w:rsidP="00E71668">
      <w:pPr>
        <w:spacing w:line="480" w:lineRule="auto"/>
        <w:ind w:firstLine="720"/>
      </w:pPr>
      <w:r>
        <w:t>S</w:t>
      </w:r>
      <w:r w:rsidRPr="00DD099F">
        <w:t>ense of control over health</w:t>
      </w:r>
      <w:r>
        <w:t xml:space="preserve"> </w:t>
      </w:r>
      <w:r w:rsidRPr="00DD099F">
        <w:t>is</w:t>
      </w:r>
      <w:r>
        <w:t xml:space="preserve"> </w:t>
      </w:r>
      <w:r w:rsidRPr="00DD099F">
        <w:t>an essential factor</w:t>
      </w:r>
      <w:r w:rsidR="00A83D4F">
        <w:t xml:space="preserve"> to health</w:t>
      </w:r>
      <w:r w:rsidRPr="00DD099F">
        <w:t xml:space="preserve"> </w:t>
      </w:r>
      <w:r>
        <w:t>as it</w:t>
      </w:r>
      <w:r w:rsidRPr="00DD099F">
        <w:t xml:space="preserve"> has been linked with</w:t>
      </w:r>
      <w:r>
        <w:t xml:space="preserve"> better</w:t>
      </w:r>
      <w:r w:rsidRPr="00DD099F">
        <w:t xml:space="preserve"> physical and psychological health</w:t>
      </w:r>
      <w:r>
        <w:t xml:space="preserve"> outcomes</w:t>
      </w:r>
      <w:r w:rsidRPr="00DD099F">
        <w:t xml:space="preserve"> (Lachman and Weaver 1998, Black et al. 2008). The idea </w:t>
      </w:r>
      <w:r>
        <w:t xml:space="preserve">that a </w:t>
      </w:r>
      <w:r w:rsidRPr="00DD099F">
        <w:t xml:space="preserve">sense of control </w:t>
      </w:r>
      <w:r>
        <w:t xml:space="preserve">over health </w:t>
      </w:r>
      <w:r w:rsidRPr="00DD099F">
        <w:t>h</w:t>
      </w:r>
      <w:r>
        <w:t>as</w:t>
      </w:r>
      <w:r w:rsidRPr="00DD099F">
        <w:t xml:space="preserve"> power over health </w:t>
      </w:r>
      <w:r>
        <w:t xml:space="preserve">outcomes </w:t>
      </w:r>
      <w:r w:rsidRPr="00DD099F">
        <w:t xml:space="preserve">was first introduced over </w:t>
      </w:r>
      <w:r>
        <w:t>40</w:t>
      </w:r>
      <w:r w:rsidRPr="00DD099F">
        <w:t xml:space="preserve"> years ago</w:t>
      </w:r>
      <w:r>
        <w:t>, where Seeman and Evans (1962) stated that those with low control over their health would seek out more medical information in hopes of gaining control</w:t>
      </w:r>
      <w:r w:rsidRPr="00DD099F">
        <w:t xml:space="preserve"> (Seeman and Seeman 1983).</w:t>
      </w:r>
      <w:r>
        <w:t xml:space="preserve"> </w:t>
      </w:r>
      <w:r w:rsidRPr="00DD099F">
        <w:t xml:space="preserve">Along with this, the sense of control individuals </w:t>
      </w:r>
      <w:proofErr w:type="gramStart"/>
      <w:r w:rsidRPr="00DD099F">
        <w:t>have</w:t>
      </w:r>
      <w:proofErr w:type="gramEnd"/>
      <w:r w:rsidRPr="00DD099F">
        <w:t xml:space="preserve"> over their health has become a vital component of the psychosocial explanations of inequalities in healthcare (</w:t>
      </w:r>
      <w:proofErr w:type="spellStart"/>
      <w:r w:rsidRPr="00DD099F">
        <w:t>Bolam</w:t>
      </w:r>
      <w:proofErr w:type="spellEnd"/>
      <w:r w:rsidRPr="00DD099F">
        <w:t xml:space="preserve"> </w:t>
      </w:r>
      <w:r w:rsidRPr="00DD099F">
        <w:lastRenderedPageBreak/>
        <w:t xml:space="preserve">et al. 2003). </w:t>
      </w:r>
      <w:r>
        <w:t xml:space="preserve">Specific demographics such as </w:t>
      </w:r>
      <w:r w:rsidRPr="00DD099F">
        <w:t xml:space="preserve">socioeconomic status, gender, and ethnicity </w:t>
      </w:r>
      <w:r>
        <w:t xml:space="preserve">are prominent factors that cause differences in health inequality </w:t>
      </w:r>
      <w:r w:rsidRPr="00DD099F">
        <w:t>(</w:t>
      </w:r>
      <w:proofErr w:type="spellStart"/>
      <w:r w:rsidRPr="00DD099F">
        <w:t>Bolam</w:t>
      </w:r>
      <w:proofErr w:type="spellEnd"/>
      <w:r w:rsidRPr="00DD099F">
        <w:t xml:space="preserve"> et al. 2003, </w:t>
      </w:r>
      <w:proofErr w:type="spellStart"/>
      <w:r w:rsidRPr="00DD099F">
        <w:t>Matzl</w:t>
      </w:r>
      <w:proofErr w:type="spellEnd"/>
      <w:r w:rsidRPr="00DD099F">
        <w:t xml:space="preserve"> and Hansen 2014)</w:t>
      </w:r>
      <w:r>
        <w:t xml:space="preserve">. </w:t>
      </w:r>
      <w:proofErr w:type="spellStart"/>
      <w:r w:rsidRPr="00DD099F">
        <w:t>Bolam</w:t>
      </w:r>
      <w:proofErr w:type="spellEnd"/>
      <w:r w:rsidRPr="00DD099F">
        <w:t xml:space="preserve"> et al. (2003) argue that health is also shaped by an individual's comparative standing within social formations</w:t>
      </w:r>
      <w:r>
        <w:t>,</w:t>
      </w:r>
      <w:r w:rsidR="00A83D4F">
        <w:t xml:space="preserve"> that is obtained through educational attainment,</w:t>
      </w:r>
      <w:r>
        <w:t xml:space="preserve"> which means those in greater positions of privilege have better access to healthcare. </w:t>
      </w:r>
    </w:p>
    <w:p w14:paraId="46C78BF3" w14:textId="77777777" w:rsidR="00E71668" w:rsidRPr="00DD099F" w:rsidRDefault="00E71668" w:rsidP="00E71668">
      <w:pPr>
        <w:spacing w:line="480" w:lineRule="auto"/>
      </w:pPr>
      <w:r w:rsidRPr="00DD099F">
        <w:tab/>
        <w:t>Seeman and Seeman (1983) suggest that the sense of control over health is based on their health and health activities. Evidence from Seeman and Seeman (1983) suggests that a sense of control is associated with practicing preventative healthcare, being more optimistic about early medical treatment for cancer, having higher self-rate</w:t>
      </w:r>
      <w:r>
        <w:t>d</w:t>
      </w:r>
      <w:r w:rsidRPr="00DD099F">
        <w:t xml:space="preserve"> health, and showing less dependence on the use of a physician (Seeman and Seeman 1983). While this evidence is promising, </w:t>
      </w:r>
      <w:r>
        <w:t>the argument</w:t>
      </w:r>
      <w:r w:rsidRPr="00DD099F">
        <w:t xml:space="preserve"> that a stronger sense of control over health has a causal relationship with good health</w:t>
      </w:r>
      <w:r>
        <w:t xml:space="preserve"> cannot be made</w:t>
      </w:r>
      <w:r w:rsidRPr="00DD099F">
        <w:t xml:space="preserve"> (Seeman and Seeman 1983). This is because an individual's sense of control can be a product of their own health experiences </w:t>
      </w:r>
      <w:r>
        <w:t>a</w:t>
      </w:r>
      <w:r w:rsidRPr="00DD099F">
        <w:t>nd a determinant.</w:t>
      </w:r>
    </w:p>
    <w:p w14:paraId="7050C31D" w14:textId="03A928B2" w:rsidR="00E71668" w:rsidRPr="00DD099F" w:rsidRDefault="00E71668" w:rsidP="00E71668">
      <w:pPr>
        <w:spacing w:line="480" w:lineRule="auto"/>
      </w:pPr>
      <w:r w:rsidRPr="00DD099F">
        <w:tab/>
      </w:r>
      <w:r>
        <w:t>S</w:t>
      </w:r>
      <w:r w:rsidRPr="00DD099F">
        <w:t>ense of control over health has been proposed as one of the main reasons for the persistence of healthcare inequalities despite the improvements in health within Western societies (</w:t>
      </w:r>
      <w:proofErr w:type="spellStart"/>
      <w:r w:rsidRPr="00DD099F">
        <w:t>Bolam</w:t>
      </w:r>
      <w:proofErr w:type="spellEnd"/>
      <w:r w:rsidRPr="00DD099F">
        <w:t xml:space="preserve"> et al. 2003). Sense of control over health has been argued to affect health in direct ways, such as through psychophysiological pathways with stress and indirectly through its impact on health-related behaviors (</w:t>
      </w:r>
      <w:proofErr w:type="spellStart"/>
      <w:r w:rsidRPr="00DD099F">
        <w:t>Bolam</w:t>
      </w:r>
      <w:proofErr w:type="spellEnd"/>
      <w:r w:rsidRPr="00DD099F">
        <w:t xml:space="preserve"> et al. 2003). </w:t>
      </w:r>
      <w:proofErr w:type="spellStart"/>
      <w:r w:rsidRPr="00DD099F">
        <w:t>Bolam</w:t>
      </w:r>
      <w:proofErr w:type="spellEnd"/>
      <w:r w:rsidRPr="00DD099F">
        <w:t xml:space="preserve"> et al. (2003) found that when participants discussed their control over health in a fatalistic manner, it was proposed in relation to the causes of illness, where participants felt that illness was an inevitable part of life; thus, they lacked any form of control (</w:t>
      </w:r>
      <w:proofErr w:type="spellStart"/>
      <w:r w:rsidRPr="00DD099F">
        <w:t>Bolam</w:t>
      </w:r>
      <w:proofErr w:type="spellEnd"/>
      <w:r w:rsidRPr="00DD099F">
        <w:t xml:space="preserve"> et al. 2003). This finding is </w:t>
      </w:r>
      <w:proofErr w:type="gramStart"/>
      <w:r w:rsidRPr="00DD099F">
        <w:t>similar to</w:t>
      </w:r>
      <w:proofErr w:type="gramEnd"/>
      <w:r w:rsidRPr="00DD099F">
        <w:t xml:space="preserve"> other findings when </w:t>
      </w:r>
      <w:r>
        <w:t>examining low-SES individuals</w:t>
      </w:r>
      <w:r w:rsidRPr="00DD099F">
        <w:t xml:space="preserve">, as they are more </w:t>
      </w:r>
      <w:r>
        <w:t>“</w:t>
      </w:r>
      <w:r w:rsidRPr="00DD099F">
        <w:t>readily accepting of bodily decline</w:t>
      </w:r>
      <w:r>
        <w:t>”</w:t>
      </w:r>
      <w:r w:rsidRPr="00DD099F">
        <w:t xml:space="preserve"> </w:t>
      </w:r>
      <w:r w:rsidRPr="00DD099F">
        <w:lastRenderedPageBreak/>
        <w:t>(</w:t>
      </w:r>
      <w:proofErr w:type="spellStart"/>
      <w:r w:rsidRPr="00DD099F">
        <w:t>Bolam</w:t>
      </w:r>
      <w:proofErr w:type="spellEnd"/>
      <w:r w:rsidRPr="00DD099F">
        <w:t xml:space="preserve"> et al. 2003</w:t>
      </w:r>
      <w:r>
        <w:t xml:space="preserve">, p. </w:t>
      </w:r>
      <w:r w:rsidRPr="002300CA">
        <w:t>21</w:t>
      </w:r>
      <w:r w:rsidRPr="00DD099F">
        <w:t>). While this account is within an individualistic manner, it can be viewed as a societal problem of structural inequalities (</w:t>
      </w:r>
      <w:proofErr w:type="spellStart"/>
      <w:r w:rsidRPr="00DD099F">
        <w:t>Bolam</w:t>
      </w:r>
      <w:proofErr w:type="spellEnd"/>
      <w:r w:rsidRPr="00DD099F">
        <w:t xml:space="preserve"> et al. 2003). </w:t>
      </w:r>
    </w:p>
    <w:p w14:paraId="655A2791" w14:textId="54C26FF7" w:rsidR="00E71668" w:rsidRDefault="00E71668" w:rsidP="00E71668">
      <w:pPr>
        <w:spacing w:line="480" w:lineRule="auto"/>
        <w:ind w:firstLine="720"/>
      </w:pPr>
      <w:r w:rsidRPr="00DD099F">
        <w:t>While personal autonomy and social factors</w:t>
      </w:r>
      <w:r w:rsidR="00A83D4F">
        <w:t xml:space="preserve"> gained through educational attainment</w:t>
      </w:r>
      <w:r w:rsidRPr="00DD099F">
        <w:t xml:space="preserve"> are essential within this research, it is also paramount to discuss how medical professionals affect individuals' sense of control over their health. </w:t>
      </w:r>
      <w:proofErr w:type="spellStart"/>
      <w:r>
        <w:t>Sk</w:t>
      </w:r>
      <w:r w:rsidRPr="00DD099F">
        <w:t>uladottir</w:t>
      </w:r>
      <w:proofErr w:type="spellEnd"/>
      <w:r w:rsidRPr="00DD099F">
        <w:t xml:space="preserve"> and </w:t>
      </w:r>
      <w:proofErr w:type="spellStart"/>
      <w:r w:rsidRPr="00DD099F">
        <w:t>Halldorsdottir</w:t>
      </w:r>
      <w:proofErr w:type="spellEnd"/>
      <w:r w:rsidRPr="00DD099F">
        <w:t xml:space="preserve"> (2008) argue that interactions with medical professionals can moderate the sense of control. The quality of encounters with health professionals can either be empowering, leading to a sense of control being maintained, which they call </w:t>
      </w:r>
      <w:r>
        <w:t>“</w:t>
      </w:r>
      <w:r w:rsidRPr="00DD099F">
        <w:t>remoralization</w:t>
      </w:r>
      <w:r>
        <w:t>”</w:t>
      </w:r>
      <w:r w:rsidRPr="00DD099F">
        <w:t xml:space="preserve">, or the encounter can be disempowering, thus leading the individual to lose a sense of control, which they call </w:t>
      </w:r>
      <w:r>
        <w:t>“</w:t>
      </w:r>
      <w:r w:rsidRPr="00DD099F">
        <w:t>demoralization</w:t>
      </w:r>
      <w:r>
        <w:t>”</w:t>
      </w:r>
      <w:r w:rsidRPr="00DD099F">
        <w:t xml:space="preserve"> (</w:t>
      </w:r>
      <w:proofErr w:type="spellStart"/>
      <w:r w:rsidRPr="00DD099F">
        <w:t>Skuladottir</w:t>
      </w:r>
      <w:proofErr w:type="spellEnd"/>
      <w:r w:rsidRPr="00DD099F">
        <w:t xml:space="preserve"> and </w:t>
      </w:r>
      <w:proofErr w:type="spellStart"/>
      <w:r w:rsidRPr="00DD099F">
        <w:t>Halldorsdottir</w:t>
      </w:r>
      <w:proofErr w:type="spellEnd"/>
      <w:r w:rsidRPr="00DD099F">
        <w:t xml:space="preserve"> 2008). </w:t>
      </w:r>
    </w:p>
    <w:p w14:paraId="1636D9C7" w14:textId="77777777" w:rsidR="00F4642C" w:rsidRPr="003E17FA" w:rsidRDefault="00F4642C" w:rsidP="00F4642C">
      <w:pPr>
        <w:pStyle w:val="Heading3"/>
        <w:spacing w:line="480" w:lineRule="auto"/>
        <w:rPr>
          <w:rFonts w:ascii="Times New Roman" w:hAnsi="Times New Roman" w:cs="Times New Roman"/>
          <w:b/>
          <w:bCs/>
          <w:color w:val="000000" w:themeColor="text1"/>
        </w:rPr>
      </w:pPr>
      <w:bookmarkStart w:id="4" w:name="_Toc71630430"/>
      <w:r w:rsidRPr="003E17FA">
        <w:rPr>
          <w:rFonts w:ascii="Times New Roman" w:hAnsi="Times New Roman" w:cs="Times New Roman"/>
          <w:b/>
          <w:bCs/>
          <w:color w:val="000000" w:themeColor="text1"/>
        </w:rPr>
        <w:t>Education and Sense of Control Over Health</w:t>
      </w:r>
      <w:bookmarkEnd w:id="4"/>
    </w:p>
    <w:p w14:paraId="4EDAA97E" w14:textId="77777777" w:rsidR="00A83D4F" w:rsidRDefault="00F4642C" w:rsidP="00F4642C">
      <w:pPr>
        <w:spacing w:line="480" w:lineRule="auto"/>
        <w:ind w:firstLine="720"/>
      </w:pPr>
      <w:r w:rsidRPr="00DD099F">
        <w:t xml:space="preserve">Education affects health-related outcomes in many areas, </w:t>
      </w:r>
      <w:r>
        <w:t>including</w:t>
      </w:r>
      <w:r w:rsidRPr="00DD099F">
        <w:t xml:space="preserve"> the person's behaviors and beliefs of control over health and physiological aspects (</w:t>
      </w:r>
      <w:proofErr w:type="spellStart"/>
      <w:r w:rsidRPr="00DD099F">
        <w:t>Mirowsky</w:t>
      </w:r>
      <w:proofErr w:type="spellEnd"/>
      <w:r w:rsidRPr="00DD099F">
        <w:t xml:space="preserve"> and Ross 2005). </w:t>
      </w:r>
      <w:r>
        <w:t>E</w:t>
      </w:r>
      <w:r w:rsidRPr="00DD099F">
        <w:t xml:space="preserve">ducation helps individuals develop abilities that directly </w:t>
      </w:r>
      <w:r>
        <w:t>influence whether they feel a</w:t>
      </w:r>
      <w:r w:rsidRPr="00DD099F">
        <w:t xml:space="preserve"> sense of control over their lives (</w:t>
      </w:r>
      <w:proofErr w:type="spellStart"/>
      <w:r w:rsidRPr="00DD099F">
        <w:t>Mirowsky</w:t>
      </w:r>
      <w:proofErr w:type="spellEnd"/>
      <w:r w:rsidRPr="00DD099F">
        <w:t xml:space="preserve"> and Ross 2005)</w:t>
      </w:r>
      <w:r>
        <w:t xml:space="preserve">, which then </w:t>
      </w:r>
      <w:r w:rsidRPr="00DD099F">
        <w:t>encourages and enables them to live a healthy lifestyle (</w:t>
      </w:r>
      <w:proofErr w:type="spellStart"/>
      <w:r w:rsidRPr="00DD099F">
        <w:t>Mirowsky</w:t>
      </w:r>
      <w:proofErr w:type="spellEnd"/>
      <w:r w:rsidRPr="00DD099F">
        <w:t xml:space="preserve"> and Ross 2005). Specifically, health literacy </w:t>
      </w:r>
      <w:r>
        <w:t>– which is associated with educational attainment (</w:t>
      </w:r>
      <w:proofErr w:type="spellStart"/>
      <w:r>
        <w:t>Angner</w:t>
      </w:r>
      <w:proofErr w:type="spellEnd"/>
      <w:r>
        <w:t xml:space="preserve"> et al. 2010) – aids individuals in being</w:t>
      </w:r>
      <w:r w:rsidRPr="00DD099F">
        <w:t xml:space="preserve"> proactive and involved in the decisions about their health (Smith et al. 2009). </w:t>
      </w:r>
      <w:r>
        <w:t>Other research</w:t>
      </w:r>
      <w:r w:rsidRPr="00DD099F">
        <w:t xml:space="preserve"> has </w:t>
      </w:r>
      <w:r>
        <w:t>also found that</w:t>
      </w:r>
      <w:r w:rsidRPr="00DD099F">
        <w:t xml:space="preserve"> education </w:t>
      </w:r>
      <w:r>
        <w:t>is associated with greater</w:t>
      </w:r>
      <w:r w:rsidRPr="00DD099F">
        <w:t xml:space="preserve"> personal control</w:t>
      </w:r>
      <w:r>
        <w:t xml:space="preserve"> over mobility, personal autonomy, emotions, and finances </w:t>
      </w:r>
      <w:r w:rsidRPr="00DD099F">
        <w:t>(</w:t>
      </w:r>
      <w:proofErr w:type="spellStart"/>
      <w:r w:rsidRPr="00DD099F">
        <w:t>Shieman</w:t>
      </w:r>
      <w:proofErr w:type="spellEnd"/>
      <w:r w:rsidRPr="00DD099F">
        <w:t xml:space="preserve"> and </w:t>
      </w:r>
      <w:proofErr w:type="spellStart"/>
      <w:r w:rsidRPr="00DD099F">
        <w:t>Pickert</w:t>
      </w:r>
      <w:proofErr w:type="spellEnd"/>
      <w:r>
        <w:t xml:space="preserve"> </w:t>
      </w:r>
      <w:r w:rsidRPr="00DD099F">
        <w:t>2008, Lachman and Weaver</w:t>
      </w:r>
      <w:r>
        <w:t xml:space="preserve"> 1</w:t>
      </w:r>
      <w:r w:rsidRPr="00DD099F">
        <w:t>998)</w:t>
      </w:r>
      <w:r>
        <w:t xml:space="preserve">. This suggests that </w:t>
      </w:r>
      <w:r w:rsidRPr="00DD099F">
        <w:t xml:space="preserve">there are greater opportunities for </w:t>
      </w:r>
      <w:r>
        <w:t>advantages</w:t>
      </w:r>
      <w:r w:rsidRPr="00DD099F">
        <w:t xml:space="preserve"> in </w:t>
      </w:r>
      <w:r>
        <w:t xml:space="preserve">society that come with higher educational attainment </w:t>
      </w:r>
      <w:r w:rsidRPr="00DD099F">
        <w:t>(</w:t>
      </w:r>
      <w:proofErr w:type="spellStart"/>
      <w:r w:rsidRPr="00DD099F">
        <w:t>Mirowsky</w:t>
      </w:r>
      <w:proofErr w:type="spellEnd"/>
      <w:r w:rsidRPr="00DD099F">
        <w:t xml:space="preserve"> and Ross 2005, </w:t>
      </w:r>
      <w:proofErr w:type="gramStart"/>
      <w:r w:rsidRPr="00DD099F">
        <w:t>Lachman</w:t>
      </w:r>
      <w:proofErr w:type="gramEnd"/>
      <w:r w:rsidRPr="00DD099F">
        <w:t xml:space="preserve"> and Weaver 1998)</w:t>
      </w:r>
      <w:r>
        <w:t xml:space="preserve">, including within </w:t>
      </w:r>
      <w:r>
        <w:lastRenderedPageBreak/>
        <w:t>the healthcare system (</w:t>
      </w:r>
      <w:proofErr w:type="spellStart"/>
      <w:r w:rsidRPr="00DD099F">
        <w:t>A</w:t>
      </w:r>
      <w:r>
        <w:t>n</w:t>
      </w:r>
      <w:r w:rsidRPr="00DD099F">
        <w:t>gner</w:t>
      </w:r>
      <w:proofErr w:type="spellEnd"/>
      <w:r w:rsidRPr="00DD099F">
        <w:t xml:space="preserve"> et al. 2010)</w:t>
      </w:r>
      <w:r>
        <w:t xml:space="preserve">. </w:t>
      </w:r>
      <w:r w:rsidRPr="00DD099F">
        <w:t xml:space="preserve">Those without adequate health literacy skills </w:t>
      </w:r>
      <w:r>
        <w:t>may</w:t>
      </w:r>
      <w:r w:rsidRPr="00DD099F">
        <w:t xml:space="preserve"> be more suspectable to losing their sense of control within the context of healthcare</w:t>
      </w:r>
      <w:r>
        <w:t xml:space="preserve">. </w:t>
      </w:r>
    </w:p>
    <w:p w14:paraId="514D71D9" w14:textId="010CC9B5" w:rsidR="00F4642C" w:rsidRPr="00DD099F" w:rsidRDefault="00F4642C" w:rsidP="00F4642C">
      <w:pPr>
        <w:spacing w:line="480" w:lineRule="auto"/>
        <w:ind w:firstLine="720"/>
      </w:pPr>
      <w:r>
        <w:t xml:space="preserve">In a qualitative study using in-depth and semi-structured interviews, </w:t>
      </w:r>
      <w:r w:rsidRPr="00DD099F">
        <w:t xml:space="preserve">Smith et al. (2009) found that those with higher education felt a much higher sense of control. Specifically, </w:t>
      </w:r>
      <w:r>
        <w:t>they</w:t>
      </w:r>
      <w:r w:rsidRPr="00DD099F">
        <w:t xml:space="preserve"> found that those with higher educational attainment felt they were sharing the responsibility with their doctor </w:t>
      </w:r>
      <w:r>
        <w:t>by</w:t>
      </w:r>
      <w:r w:rsidRPr="00DD099F">
        <w:t xml:space="preserve"> verifying information and exploring options further than the ones already discussed. </w:t>
      </w:r>
      <w:r>
        <w:t>However</w:t>
      </w:r>
      <w:r w:rsidRPr="00DD099F">
        <w:t xml:space="preserve">, those with lower educational attainment perceived their only options in decision making </w:t>
      </w:r>
      <w:r>
        <w:t>to be</w:t>
      </w:r>
      <w:r w:rsidRPr="00DD099F">
        <w:t xml:space="preserve"> consenting to medical advice. </w:t>
      </w:r>
    </w:p>
    <w:p w14:paraId="23156168" w14:textId="3F6EE642" w:rsidR="00F4642C" w:rsidRDefault="00F4642C" w:rsidP="00F4642C">
      <w:pPr>
        <w:spacing w:line="480" w:lineRule="auto"/>
        <w:ind w:firstLine="720"/>
      </w:pPr>
      <w:r w:rsidRPr="00DD099F">
        <w:t>Research has also found that</w:t>
      </w:r>
      <w:r>
        <w:t xml:space="preserve"> low-SES</w:t>
      </w:r>
      <w:r w:rsidRPr="00DD099F">
        <w:t xml:space="preserve"> </w:t>
      </w:r>
      <w:r>
        <w:t>individuals</w:t>
      </w:r>
      <w:r w:rsidR="00A56466">
        <w:t xml:space="preserve">, </w:t>
      </w:r>
      <w:r w:rsidRPr="00DD099F">
        <w:t xml:space="preserve">with less </w:t>
      </w:r>
      <w:r>
        <w:t xml:space="preserve">formal </w:t>
      </w:r>
      <w:r w:rsidRPr="00DD099F">
        <w:t>education</w:t>
      </w:r>
      <w:r>
        <w:t xml:space="preserve"> are more likely to believe</w:t>
      </w:r>
      <w:r w:rsidRPr="00DD099F">
        <w:t xml:space="preserve"> in the role of fate or powerful others</w:t>
      </w:r>
      <w:r>
        <w:t>,</w:t>
      </w:r>
      <w:r w:rsidRPr="00DD099F">
        <w:t xml:space="preserve"> such as a god, </w:t>
      </w:r>
      <w:r>
        <w:t>and are less likely to believe</w:t>
      </w:r>
      <w:r w:rsidRPr="00DD099F">
        <w:t xml:space="preserve"> in their self-efficacy (Lachman and Weaver 1998). </w:t>
      </w:r>
      <w:r>
        <w:t>Therefore</w:t>
      </w:r>
      <w:r w:rsidRPr="00DD099F">
        <w:t xml:space="preserve">, those </w:t>
      </w:r>
      <w:r w:rsidR="00A56466">
        <w:t xml:space="preserve">with lower educational attainment </w:t>
      </w:r>
      <w:r w:rsidRPr="00DD099F">
        <w:t>in lower economic standing typically have fewer opportunities to influence the events in their lives than those at higher economic levels</w:t>
      </w:r>
      <w:r>
        <w:t xml:space="preserve">. </w:t>
      </w:r>
      <w:r w:rsidRPr="00DD099F">
        <w:t>However, educational attainment</w:t>
      </w:r>
      <w:r>
        <w:t xml:space="preserve"> may counter the fatalistic perspective on health associated with lower-SES</w:t>
      </w:r>
      <w:r w:rsidRPr="00DD099F">
        <w:t xml:space="preserve"> individuals </w:t>
      </w:r>
      <w:r>
        <w:t xml:space="preserve">by providing them with valuable skills, such as health literacy, to promote positive health outcomes </w:t>
      </w:r>
      <w:r w:rsidRPr="00DD099F">
        <w:t>(</w:t>
      </w:r>
      <w:proofErr w:type="spellStart"/>
      <w:r w:rsidRPr="00DD099F">
        <w:t>Mirowsky</w:t>
      </w:r>
      <w:proofErr w:type="spellEnd"/>
      <w:r w:rsidRPr="00DD099F">
        <w:t xml:space="preserve"> and Ross 2005). </w:t>
      </w:r>
      <w:r>
        <w:t xml:space="preserve">Sense of control over health has also been found to moderate the relationship between social class and health outcomes </w:t>
      </w:r>
      <w:r w:rsidRPr="00DD099F">
        <w:t>(Lachman and Weaver 1998)</w:t>
      </w:r>
      <w:r>
        <w:t>, which again indicates that education and sense of control over health are likely related. W</w:t>
      </w:r>
      <w:r w:rsidRPr="00DD099F">
        <w:t xml:space="preserve">hile </w:t>
      </w:r>
      <w:r>
        <w:t>research</w:t>
      </w:r>
      <w:r w:rsidRPr="00DD099F">
        <w:t xml:space="preserve"> has provided consistent results that higher education levels coincide with greater health, the reasoning behind these findings has not been fully established (Ross and Wu 1995).</w:t>
      </w:r>
      <w:r>
        <w:t xml:space="preserve"> This study seeks to address this gap by examining the mediating mechanisms connecting educational attainment to a sense of control over health. </w:t>
      </w:r>
    </w:p>
    <w:p w14:paraId="30A180A6" w14:textId="1C844FA4" w:rsidR="00E71668" w:rsidRPr="000D5980" w:rsidRDefault="00F4642C" w:rsidP="00A56466">
      <w:pPr>
        <w:spacing w:line="480" w:lineRule="auto"/>
        <w:ind w:firstLine="720"/>
      </w:pPr>
      <w:r>
        <w:lastRenderedPageBreak/>
        <w:t>In sum, educational attainment provides the human capital to enter career paths with higher wages, paid sick leave, and employer-provided healthcare (</w:t>
      </w:r>
      <w:proofErr w:type="spellStart"/>
      <w:r w:rsidRPr="00DD099F">
        <w:t>Mirowsky</w:t>
      </w:r>
      <w:proofErr w:type="spellEnd"/>
      <w:r w:rsidRPr="00DD099F">
        <w:t xml:space="preserve"> and Ross 2005, </w:t>
      </w:r>
      <w:proofErr w:type="gramStart"/>
      <w:r w:rsidRPr="00DD099F">
        <w:t>Lachman</w:t>
      </w:r>
      <w:proofErr w:type="gramEnd"/>
      <w:r w:rsidRPr="00DD099F">
        <w:t xml:space="preserve"> and Weaver 1998</w:t>
      </w:r>
      <w:r>
        <w:t xml:space="preserve">, and </w:t>
      </w:r>
      <w:proofErr w:type="spellStart"/>
      <w:r w:rsidRPr="00DD099F">
        <w:t>Mirowsky</w:t>
      </w:r>
      <w:proofErr w:type="spellEnd"/>
      <w:r w:rsidRPr="00DD099F">
        <w:t xml:space="preserve"> </w:t>
      </w:r>
      <w:r>
        <w:t>and</w:t>
      </w:r>
      <w:r w:rsidRPr="00DD099F">
        <w:t xml:space="preserve"> Ross 1998</w:t>
      </w:r>
      <w:r>
        <w:t>). With lower educational attainment, individuals are forced to work in lower-wage job sectors and are often paid hourly, which directly diminishes their earnings from the days missed from work (</w:t>
      </w:r>
      <w:r w:rsidRPr="00DD099F">
        <w:t>Yearby 2018</w:t>
      </w:r>
      <w:r>
        <w:t xml:space="preserve">, Rigel Hines 2020, and Stephens 2019). Likewise, those with lower educational attainment who must stop their daily activities due to health issues, such as caretaking for their families, leisurely activities, and household care, do not have the advantages to hire help in the same way someone with greater educational attainment may do. </w:t>
      </w:r>
      <w:proofErr w:type="gramStart"/>
      <w:r>
        <w:t>With this in mind, the</w:t>
      </w:r>
      <w:proofErr w:type="gramEnd"/>
      <w:r>
        <w:t xml:space="preserve"> adverse effects of lower educational attainment create health care inequalities that further affect the sense of control over health.</w:t>
      </w:r>
    </w:p>
    <w:p w14:paraId="45D5A4C3" w14:textId="77777777" w:rsidR="00A633B0" w:rsidRPr="009E6AB1" w:rsidRDefault="006161D0" w:rsidP="00062555">
      <w:pPr>
        <w:pStyle w:val="Heading2"/>
        <w:spacing w:line="480" w:lineRule="auto"/>
        <w:rPr>
          <w:rFonts w:ascii="Times New Roman" w:hAnsi="Times New Roman" w:cs="Times New Roman"/>
          <w:b/>
          <w:bCs/>
          <w:color w:val="000000" w:themeColor="text1"/>
          <w:sz w:val="24"/>
          <w:szCs w:val="24"/>
        </w:rPr>
      </w:pPr>
      <w:bookmarkStart w:id="5" w:name="_Toc71630431"/>
      <w:r w:rsidRPr="009E6AB1">
        <w:rPr>
          <w:rFonts w:ascii="Times New Roman" w:hAnsi="Times New Roman" w:cs="Times New Roman"/>
          <w:b/>
          <w:bCs/>
          <w:color w:val="000000" w:themeColor="text1"/>
          <w:sz w:val="24"/>
          <w:szCs w:val="24"/>
        </w:rPr>
        <w:t>Health Inequality in the United States</w:t>
      </w:r>
      <w:bookmarkEnd w:id="5"/>
    </w:p>
    <w:p w14:paraId="3782CDAC" w14:textId="6A67402E" w:rsidR="00E71668" w:rsidRDefault="006161D0" w:rsidP="00A633B0">
      <w:pPr>
        <w:spacing w:line="480" w:lineRule="auto"/>
      </w:pPr>
      <w:r>
        <w:rPr>
          <w:b/>
          <w:bCs/>
        </w:rPr>
        <w:tab/>
      </w:r>
      <w:r w:rsidR="008D3B06">
        <w:t>Structural racism</w:t>
      </w:r>
      <w:r w:rsidR="00871596">
        <w:t xml:space="preserve"> – </w:t>
      </w:r>
      <w:r w:rsidR="001D748E">
        <w:t>when</w:t>
      </w:r>
      <w:r w:rsidR="00871596">
        <w:t xml:space="preserve"> existing</w:t>
      </w:r>
      <w:r w:rsidR="004D4E5B">
        <w:t xml:space="preserve"> systems and policies </w:t>
      </w:r>
      <w:r w:rsidR="00A04A4F">
        <w:t xml:space="preserve">create and/or </w:t>
      </w:r>
      <w:r w:rsidR="004D4E5B">
        <w:t>reinforce discriminatory attitudes towards minority racial/ethnic groups</w:t>
      </w:r>
      <w:r w:rsidR="00871596">
        <w:t xml:space="preserve"> – </w:t>
      </w:r>
      <w:r w:rsidR="00A04A4F">
        <w:t>and</w:t>
      </w:r>
      <w:r w:rsidR="008D3B06">
        <w:t xml:space="preserve"> low socioeconomic </w:t>
      </w:r>
      <w:r w:rsidR="00603372">
        <w:t>status</w:t>
      </w:r>
      <w:r w:rsidR="008D3B06">
        <w:t xml:space="preserve"> contribute to further health inequalities. </w:t>
      </w:r>
      <w:r w:rsidR="00DE485D">
        <w:t>For example</w:t>
      </w:r>
      <w:r w:rsidR="008D3B06" w:rsidRPr="00DD099F">
        <w:t xml:space="preserve">, studies have shown that racial stereotyping, biases, and stigma </w:t>
      </w:r>
      <w:r w:rsidR="0077709F">
        <w:t xml:space="preserve">within the healthcare system </w:t>
      </w:r>
      <w:r w:rsidR="0066296A">
        <w:t xml:space="preserve">and beyond </w:t>
      </w:r>
      <w:r w:rsidR="008D3B06" w:rsidRPr="00DD099F">
        <w:t>contribute to health inequities (Wasserman et al. 2019</w:t>
      </w:r>
      <w:r w:rsidR="00DE485D">
        <w:t>, Nelson et al. 2002</w:t>
      </w:r>
      <w:r w:rsidR="008D3B06" w:rsidRPr="00DD099F">
        <w:t>).</w:t>
      </w:r>
      <w:r w:rsidR="008D3B06" w:rsidRPr="008D3B06">
        <w:t xml:space="preserve"> </w:t>
      </w:r>
      <w:r w:rsidR="00DE485D">
        <w:t>Considering this,</w:t>
      </w:r>
      <w:r w:rsidR="008D3B06" w:rsidRPr="00DD099F">
        <w:t xml:space="preserve"> </w:t>
      </w:r>
      <w:r w:rsidR="008D3B06">
        <w:t xml:space="preserve">the impact of </w:t>
      </w:r>
      <w:r w:rsidR="008D3B06" w:rsidRPr="00DD099F">
        <w:t xml:space="preserve">structural racism has </w:t>
      </w:r>
      <w:r w:rsidR="00B962C4">
        <w:t xml:space="preserve">continued to reproduce </w:t>
      </w:r>
      <w:r w:rsidR="008D3B06" w:rsidRPr="00DD099F">
        <w:t xml:space="preserve">wealth inequalities </w:t>
      </w:r>
      <w:r w:rsidR="008D3B06">
        <w:t>over the</w:t>
      </w:r>
      <w:r w:rsidR="008D3B06" w:rsidRPr="00DD099F">
        <w:t xml:space="preserve"> last 30 years (Yearby 2018). This is especially troubling as wealth disparities have also been attributed to </w:t>
      </w:r>
      <w:r w:rsidR="004D4E5B">
        <w:t xml:space="preserve">disparities </w:t>
      </w:r>
      <w:r w:rsidR="008D3B06" w:rsidRPr="00DD099F">
        <w:t xml:space="preserve">in </w:t>
      </w:r>
      <w:r w:rsidR="005815E9">
        <w:t xml:space="preserve">an individual’s </w:t>
      </w:r>
      <w:r w:rsidR="008D3B06" w:rsidRPr="00DD099F">
        <w:t>sense of control (</w:t>
      </w:r>
      <w:proofErr w:type="spellStart"/>
      <w:r w:rsidR="008D3B06" w:rsidRPr="00DD099F">
        <w:t>Matzl</w:t>
      </w:r>
      <w:proofErr w:type="spellEnd"/>
      <w:r w:rsidR="008D3B06" w:rsidRPr="00DD099F">
        <w:t xml:space="preserve"> </w:t>
      </w:r>
      <w:r w:rsidR="004D4E5B">
        <w:t xml:space="preserve">and </w:t>
      </w:r>
      <w:r w:rsidR="008D3B06" w:rsidRPr="00DD099F">
        <w:t>Hansen 2014).</w:t>
      </w:r>
      <w:r w:rsidR="001F65CC">
        <w:t xml:space="preserve"> </w:t>
      </w:r>
      <w:r w:rsidR="00A40641">
        <w:t>L</w:t>
      </w:r>
      <w:r w:rsidR="001F65CC">
        <w:t>ow-income individuals, along with racial and ethnic minorities</w:t>
      </w:r>
      <w:r w:rsidR="00B65C33">
        <w:t>,</w:t>
      </w:r>
      <w:r w:rsidR="001F65CC">
        <w:t xml:space="preserve"> </w:t>
      </w:r>
      <w:r w:rsidR="00A40641">
        <w:t xml:space="preserve">also </w:t>
      </w:r>
      <w:r w:rsidR="001F65CC">
        <w:t xml:space="preserve">face </w:t>
      </w:r>
      <w:r w:rsidR="0032767F">
        <w:t xml:space="preserve">other health obstacles, including </w:t>
      </w:r>
      <w:r w:rsidR="001F65CC">
        <w:t>additional stressors, liv</w:t>
      </w:r>
      <w:r w:rsidR="00F30422">
        <w:t>ing</w:t>
      </w:r>
      <w:r w:rsidR="001F65CC">
        <w:t xml:space="preserve"> in areas without areas for exercise, and higher likelihoods of exposure to environmental hazards</w:t>
      </w:r>
      <w:r w:rsidR="00B65C33">
        <w:t xml:space="preserve">, </w:t>
      </w:r>
      <w:r w:rsidR="001F65CC">
        <w:t xml:space="preserve">which all negatively impact health </w:t>
      </w:r>
      <w:r w:rsidR="001F65CC" w:rsidRPr="00DD099F">
        <w:t xml:space="preserve">(Swope and Hernandez 2019, Yearby 2018, </w:t>
      </w:r>
      <w:r w:rsidR="00C32839">
        <w:t>and</w:t>
      </w:r>
      <w:r w:rsidR="001F65CC" w:rsidRPr="00DD099F">
        <w:t xml:space="preserve"> </w:t>
      </w:r>
      <w:proofErr w:type="spellStart"/>
      <w:r w:rsidR="001F65CC" w:rsidRPr="00DD099F">
        <w:t>Metzl</w:t>
      </w:r>
      <w:proofErr w:type="spellEnd"/>
      <w:r w:rsidR="001F65CC" w:rsidRPr="00DD099F">
        <w:t xml:space="preserve"> and </w:t>
      </w:r>
      <w:r w:rsidR="001F65CC" w:rsidRPr="00DD099F">
        <w:lastRenderedPageBreak/>
        <w:t>Hansen 2014).</w:t>
      </w:r>
      <w:r w:rsidR="000E6E42">
        <w:t xml:space="preserve"> </w:t>
      </w:r>
      <w:r w:rsidR="00DE485D">
        <w:t>Equally important</w:t>
      </w:r>
      <w:r w:rsidR="000E6E42">
        <w:t>, backgro</w:t>
      </w:r>
      <w:r w:rsidR="004E4025">
        <w:t>und factors such as race and economic status influence educational attainment and the quality of education</w:t>
      </w:r>
      <w:r w:rsidR="007D0501">
        <w:t xml:space="preserve">, which leads to </w:t>
      </w:r>
      <w:r w:rsidR="004E4025">
        <w:t>inequalities in education for minority groups and low-income groups (</w:t>
      </w:r>
      <w:proofErr w:type="spellStart"/>
      <w:r w:rsidR="004E4025">
        <w:t>Eng</w:t>
      </w:r>
      <w:proofErr w:type="spellEnd"/>
      <w:r w:rsidR="004E4025">
        <w:t xml:space="preserve"> 2016). </w:t>
      </w:r>
      <w:r w:rsidR="00C32546">
        <w:t>As a result of inequities</w:t>
      </w:r>
      <w:r w:rsidR="00BE2AD2">
        <w:t xml:space="preserve">, </w:t>
      </w:r>
      <w:r w:rsidR="00513416">
        <w:t xml:space="preserve">the </w:t>
      </w:r>
      <w:r w:rsidR="00BE2AD2">
        <w:t xml:space="preserve">reductions in </w:t>
      </w:r>
      <w:r w:rsidR="005E0CB9">
        <w:t xml:space="preserve">the number of </w:t>
      </w:r>
      <w:r w:rsidR="00BE2AD2">
        <w:t xml:space="preserve">hospitals </w:t>
      </w:r>
      <w:r w:rsidR="005E0CB9">
        <w:t xml:space="preserve">in </w:t>
      </w:r>
      <w:r w:rsidR="00BE2AD2">
        <w:t>low</w:t>
      </w:r>
      <w:r w:rsidR="00B65C33">
        <w:t>-</w:t>
      </w:r>
      <w:r w:rsidR="00BE2AD2">
        <w:t xml:space="preserve">income areas have </w:t>
      </w:r>
      <w:r w:rsidR="00513416">
        <w:t xml:space="preserve">removed residents’ </w:t>
      </w:r>
      <w:r w:rsidR="00BE2AD2">
        <w:t>abilit</w:t>
      </w:r>
      <w:r w:rsidR="00513416">
        <w:t>ies</w:t>
      </w:r>
      <w:r w:rsidR="00BE2AD2">
        <w:t xml:space="preserve"> to access healthcare, </w:t>
      </w:r>
      <w:r w:rsidR="00513416">
        <w:t xml:space="preserve">led to </w:t>
      </w:r>
      <w:r w:rsidR="00BE2AD2">
        <w:t xml:space="preserve">lower quality of care in remaining hospitals due to understaffed emergency rooms, and </w:t>
      </w:r>
      <w:r w:rsidR="006F2BF6">
        <w:t xml:space="preserve">created </w:t>
      </w:r>
      <w:r w:rsidR="00BE2AD2">
        <w:t>lower standards of care in the remaining hospitals (Yearby 2018).</w:t>
      </w:r>
      <w:r w:rsidRPr="000D5980">
        <w:t xml:space="preserve"> </w:t>
      </w:r>
      <w:r w:rsidR="006F2BF6" w:rsidRPr="00DE485D">
        <w:t>As such,</w:t>
      </w:r>
      <w:r w:rsidR="006F2BF6">
        <w:t xml:space="preserve"> there are apparent inequities in terms of access to quality healthcare – which may ultimately affect a person's sense of control over health</w:t>
      </w:r>
      <w:r w:rsidR="003A2E65">
        <w:t xml:space="preserve"> – along the lines of race</w:t>
      </w:r>
      <w:r w:rsidR="00C32546">
        <w:t xml:space="preserve">, </w:t>
      </w:r>
      <w:r w:rsidR="003A2E65">
        <w:t>class</w:t>
      </w:r>
      <w:r w:rsidR="00C32546">
        <w:t>, and educational attainment</w:t>
      </w:r>
      <w:r w:rsidR="00A82CCA">
        <w:t>.</w:t>
      </w:r>
      <w:r w:rsidR="00C32839">
        <w:t xml:space="preserve"> </w:t>
      </w:r>
    </w:p>
    <w:p w14:paraId="6A92F6AD" w14:textId="77777777" w:rsidR="00E71668" w:rsidRPr="003E17FA" w:rsidRDefault="00E71668" w:rsidP="008937B8">
      <w:pPr>
        <w:pStyle w:val="Heading2"/>
        <w:spacing w:line="480" w:lineRule="auto"/>
        <w:rPr>
          <w:rFonts w:ascii="Times New Roman" w:hAnsi="Times New Roman" w:cs="Times New Roman"/>
          <w:b/>
          <w:bCs/>
          <w:color w:val="000000" w:themeColor="text1"/>
        </w:rPr>
      </w:pPr>
      <w:bookmarkStart w:id="6" w:name="_Toc71630432"/>
      <w:r>
        <w:rPr>
          <w:rFonts w:ascii="Times New Roman" w:hAnsi="Times New Roman" w:cs="Times New Roman"/>
          <w:b/>
          <w:bCs/>
          <w:color w:val="000000" w:themeColor="text1"/>
        </w:rPr>
        <w:t xml:space="preserve">The </w:t>
      </w:r>
      <w:r w:rsidRPr="003E17FA">
        <w:rPr>
          <w:rFonts w:ascii="Times New Roman" w:hAnsi="Times New Roman" w:cs="Times New Roman"/>
          <w:b/>
          <w:bCs/>
          <w:color w:val="000000" w:themeColor="text1"/>
        </w:rPr>
        <w:t>Effect</w:t>
      </w:r>
      <w:r>
        <w:rPr>
          <w:rFonts w:ascii="Times New Roman" w:hAnsi="Times New Roman" w:cs="Times New Roman"/>
          <w:b/>
          <w:bCs/>
          <w:color w:val="000000" w:themeColor="text1"/>
        </w:rPr>
        <w:t xml:space="preserve"> of Education</w:t>
      </w:r>
      <w:r w:rsidRPr="003E17FA">
        <w:rPr>
          <w:rFonts w:ascii="Times New Roman" w:hAnsi="Times New Roman" w:cs="Times New Roman"/>
          <w:b/>
          <w:bCs/>
          <w:color w:val="000000" w:themeColor="text1"/>
        </w:rPr>
        <w:t xml:space="preserve"> on Health</w:t>
      </w:r>
      <w:bookmarkEnd w:id="6"/>
    </w:p>
    <w:p w14:paraId="230E4A9A" w14:textId="77777777" w:rsidR="00E71668" w:rsidRPr="00DD099F" w:rsidRDefault="00E71668" w:rsidP="00E71668">
      <w:pPr>
        <w:spacing w:line="480" w:lineRule="auto"/>
        <w:ind w:firstLine="720"/>
      </w:pPr>
      <w:r w:rsidRPr="002300CA">
        <w:t>Stratification is a by-product of educational inequalities based on race/ethnicity and results from policy and practices in other institutions.</w:t>
      </w:r>
      <w:r>
        <w:t xml:space="preserve"> These inequalities within the educational system</w:t>
      </w:r>
      <w:r>
        <w:rPr>
          <w:rFonts w:ascii="AppleSystemUIFont" w:hAnsi="AppleSystemUIFont" w:cs="AppleSystemUIFont"/>
        </w:rPr>
        <w:t xml:space="preserve"> </w:t>
      </w:r>
      <w:r w:rsidRPr="00DD099F">
        <w:t xml:space="preserve">profoundly affect health (Swope and Hernandez 2019, </w:t>
      </w:r>
      <w:proofErr w:type="spellStart"/>
      <w:r w:rsidRPr="00DD099F">
        <w:t>A</w:t>
      </w:r>
      <w:r>
        <w:t>n</w:t>
      </w:r>
      <w:r w:rsidRPr="00DD099F">
        <w:t>gner</w:t>
      </w:r>
      <w:proofErr w:type="spellEnd"/>
      <w:r w:rsidRPr="00DD099F">
        <w:t xml:space="preserve"> et al. 2010). Numerous studies across multiple disciplines have found an association between higher educational attainment and improved health (Hamad et al. 2018, Eide </w:t>
      </w:r>
      <w:r>
        <w:t>and</w:t>
      </w:r>
      <w:r w:rsidRPr="00DD099F">
        <w:t xml:space="preserve"> Showalter, 2011</w:t>
      </w:r>
      <w:r>
        <w:t>and</w:t>
      </w:r>
      <w:r w:rsidRPr="00F52FF3">
        <w:t xml:space="preserve"> </w:t>
      </w:r>
      <w:proofErr w:type="spellStart"/>
      <w:r w:rsidRPr="00F52FF3">
        <w:t>Braveman</w:t>
      </w:r>
      <w:proofErr w:type="spellEnd"/>
      <w:r w:rsidRPr="00F52FF3">
        <w:t xml:space="preserve"> et</w:t>
      </w:r>
      <w:r w:rsidRPr="00DD099F">
        <w:t xml:space="preserve"> al. 2011). </w:t>
      </w:r>
      <w:r>
        <w:t>In</w:t>
      </w:r>
      <w:r w:rsidRPr="00DD099F">
        <w:t xml:space="preserve"> a review of 89 heterogeneous </w:t>
      </w:r>
      <w:r>
        <w:t>studies</w:t>
      </w:r>
      <w:r w:rsidRPr="00DD099F">
        <w:t xml:space="preserve"> examining health and education, </w:t>
      </w:r>
      <w:proofErr w:type="gramStart"/>
      <w:r w:rsidRPr="00DD099F">
        <w:t>Hamad</w:t>
      </w:r>
      <w:proofErr w:type="gramEnd"/>
      <w:r w:rsidRPr="00DD099F">
        <w:t xml:space="preserve"> </w:t>
      </w:r>
      <w:r>
        <w:t>and colleagues</w:t>
      </w:r>
      <w:r w:rsidRPr="00DD099F">
        <w:t xml:space="preserve"> (2018) found that most </w:t>
      </w:r>
      <w:r>
        <w:t>studies</w:t>
      </w:r>
      <w:r w:rsidRPr="00DD099F">
        <w:t xml:space="preserve"> found positive effects on numerous health outcomes through educational attainment. To mention a few, studies have suggested that </w:t>
      </w:r>
      <w:r>
        <w:t xml:space="preserve">higher </w:t>
      </w:r>
      <w:r w:rsidRPr="00DD099F">
        <w:t xml:space="preserve">educational attainment </w:t>
      </w:r>
      <w:r>
        <w:t>leads to</w:t>
      </w:r>
      <w:r w:rsidRPr="00DD099F">
        <w:t xml:space="preserve"> improvements in cognition and mental health, </w:t>
      </w:r>
      <w:r>
        <w:t xml:space="preserve">increased access to </w:t>
      </w:r>
      <w:r w:rsidRPr="00DD099F">
        <w:t xml:space="preserve">healthcare, improvements in nutrition, lower obesity rates, and increased healthcare utilization (Hamad et al. 2018, </w:t>
      </w:r>
      <w:proofErr w:type="spellStart"/>
      <w:r w:rsidRPr="00DD099F">
        <w:t>Ploubidis</w:t>
      </w:r>
      <w:proofErr w:type="spellEnd"/>
      <w:r w:rsidRPr="00DD099F">
        <w:t xml:space="preserve"> et al. 2014). </w:t>
      </w:r>
      <w:r>
        <w:t>R</w:t>
      </w:r>
      <w:r w:rsidRPr="00DD099F">
        <w:t xml:space="preserve">esearch has </w:t>
      </w:r>
      <w:r>
        <w:t xml:space="preserve">also </w:t>
      </w:r>
      <w:r w:rsidRPr="00DD099F">
        <w:t>suggested that</w:t>
      </w:r>
      <w:r>
        <w:t xml:space="preserve"> higher</w:t>
      </w:r>
      <w:r w:rsidRPr="00DD099F">
        <w:t xml:space="preserve"> educational attainment reduces the prevalence of hypertension, mortality, smoking, and obesity</w:t>
      </w:r>
      <w:r>
        <w:t xml:space="preserve"> (</w:t>
      </w:r>
      <w:r w:rsidRPr="00DD099F">
        <w:t xml:space="preserve">Hamad et al. </w:t>
      </w:r>
      <w:r w:rsidRPr="00DD099F">
        <w:lastRenderedPageBreak/>
        <w:t>2018). These findings also recognize the association between education and higher income that is linked to improving health outcomes.</w:t>
      </w:r>
    </w:p>
    <w:p w14:paraId="161624EB" w14:textId="138297BD" w:rsidR="00E71668" w:rsidRDefault="00E71668" w:rsidP="00E71668">
      <w:pPr>
        <w:spacing w:line="480" w:lineRule="auto"/>
        <w:ind w:firstLine="720"/>
      </w:pPr>
      <w:r>
        <w:t>T</w:t>
      </w:r>
      <w:r w:rsidRPr="00DD099F">
        <w:t xml:space="preserve">he effects of education continue to grow </w:t>
      </w:r>
      <w:r>
        <w:t xml:space="preserve">in terms of influence and importance </w:t>
      </w:r>
      <w:r w:rsidRPr="00DD099F">
        <w:t>throughout the life course (</w:t>
      </w:r>
      <w:proofErr w:type="spellStart"/>
      <w:r w:rsidRPr="00DD099F">
        <w:t>Mirowsky</w:t>
      </w:r>
      <w:proofErr w:type="spellEnd"/>
      <w:r w:rsidRPr="00DD099F">
        <w:t xml:space="preserve"> and Ross 2005)</w:t>
      </w:r>
      <w:r>
        <w:t xml:space="preserve">, suggesting that education is a critical determinant of health in that it </w:t>
      </w:r>
      <w:r w:rsidRPr="00DD099F">
        <w:t>helps to build skills and abilities that can be used to achieve better health</w:t>
      </w:r>
      <w:r>
        <w:t xml:space="preserve"> outcomes. </w:t>
      </w:r>
      <w:r w:rsidRPr="00DD099F">
        <w:t xml:space="preserve">In addition to this, the differences in health </w:t>
      </w:r>
      <w:r>
        <w:t xml:space="preserve">outcomes </w:t>
      </w:r>
      <w:r w:rsidRPr="00DD099F">
        <w:t xml:space="preserve">between individuals with </w:t>
      </w:r>
      <w:r>
        <w:t>various levels of educational attainment</w:t>
      </w:r>
      <w:r w:rsidRPr="00DD099F">
        <w:t xml:space="preserve"> </w:t>
      </w:r>
      <w:r>
        <w:t>demonstrate</w:t>
      </w:r>
      <w:r w:rsidRPr="00DD099F">
        <w:t xml:space="preserve"> the long-term effects of education on health (</w:t>
      </w:r>
      <w:proofErr w:type="spellStart"/>
      <w:r w:rsidRPr="00DD099F">
        <w:t>Mirowsky</w:t>
      </w:r>
      <w:proofErr w:type="spellEnd"/>
      <w:r w:rsidRPr="00DD099F">
        <w:t xml:space="preserve"> and Ross 2005). Educational attainment is commonly used as an indicator for the quality of life and </w:t>
      </w:r>
      <w:r>
        <w:t>life trajectories, such as marriage, promotions, and major purchases</w:t>
      </w:r>
      <w:r w:rsidRPr="00DD099F">
        <w:t xml:space="preserve"> </w:t>
      </w:r>
      <w:r>
        <w:t xml:space="preserve">by an individual (i.e., a home, car, life insurance, retirement fund, and vacations; </w:t>
      </w:r>
      <w:proofErr w:type="spellStart"/>
      <w:r w:rsidRPr="00DD099F">
        <w:t>A</w:t>
      </w:r>
      <w:r>
        <w:t>n</w:t>
      </w:r>
      <w:r w:rsidRPr="00DD099F">
        <w:t>gner</w:t>
      </w:r>
      <w:proofErr w:type="spellEnd"/>
      <w:r w:rsidRPr="00DD099F">
        <w:t xml:space="preserve"> et al. 2010). With this, health literacy gained through education is associated with a plethora of positive health and socioeconomic outcomes</w:t>
      </w:r>
      <w:r>
        <w:t>, such as quality of life, the improved likelihood of employment, greater self-reported health status, less hospitalization, and lower mortality</w:t>
      </w:r>
      <w:r w:rsidRPr="00DD099F">
        <w:t xml:space="preserve"> (</w:t>
      </w:r>
      <w:proofErr w:type="spellStart"/>
      <w:r w:rsidRPr="00DD099F">
        <w:t>A</w:t>
      </w:r>
      <w:r>
        <w:t>n</w:t>
      </w:r>
      <w:r w:rsidRPr="00DD099F">
        <w:t>gner</w:t>
      </w:r>
      <w:proofErr w:type="spellEnd"/>
      <w:r w:rsidRPr="00DD099F">
        <w:t xml:space="preserve"> et al. 2010</w:t>
      </w:r>
      <w:r>
        <w:t>, Baker et al. 1998, and Kutner et al. 2007</w:t>
      </w:r>
      <w:r w:rsidRPr="00DD099F">
        <w:t>).</w:t>
      </w:r>
      <w:r>
        <w:t xml:space="preserve"> </w:t>
      </w:r>
    </w:p>
    <w:p w14:paraId="3C2EE059" w14:textId="66A85170" w:rsidR="00844DB4" w:rsidRPr="008F0573" w:rsidRDefault="00844DB4" w:rsidP="008937B8">
      <w:pPr>
        <w:pStyle w:val="Heading3"/>
        <w:spacing w:line="480" w:lineRule="auto"/>
        <w:rPr>
          <w:rFonts w:ascii="Times New Roman" w:hAnsi="Times New Roman" w:cs="Times New Roman"/>
          <w:b/>
          <w:bCs/>
          <w:color w:val="000000" w:themeColor="text1"/>
        </w:rPr>
      </w:pPr>
      <w:bookmarkStart w:id="7" w:name="_Toc71630433"/>
      <w:r w:rsidRPr="008F0573">
        <w:rPr>
          <w:rFonts w:ascii="Times New Roman" w:hAnsi="Times New Roman" w:cs="Times New Roman"/>
          <w:b/>
          <w:bCs/>
          <w:color w:val="000000" w:themeColor="text1"/>
        </w:rPr>
        <w:t>Access to Quality Healthcare</w:t>
      </w:r>
      <w:bookmarkEnd w:id="7"/>
    </w:p>
    <w:p w14:paraId="220FDCD8" w14:textId="71234397" w:rsidR="00A633B0" w:rsidRPr="00DD099F" w:rsidRDefault="006161D0" w:rsidP="00A633B0">
      <w:pPr>
        <w:spacing w:line="480" w:lineRule="auto"/>
      </w:pPr>
      <w:r w:rsidRPr="00DD099F">
        <w:tab/>
      </w:r>
      <w:r w:rsidR="007A5887">
        <w:t xml:space="preserve">Those with lower educational attainment </w:t>
      </w:r>
      <w:r w:rsidRPr="00DD099F">
        <w:t>are disadvantaged in healthcare</w:t>
      </w:r>
      <w:r w:rsidR="00C32546">
        <w:t xml:space="preserve"> access (</w:t>
      </w:r>
      <w:r w:rsidR="00C32546" w:rsidRPr="00DD099F">
        <w:t>Yearby 2018</w:t>
      </w:r>
      <w:r w:rsidR="00C32546">
        <w:t xml:space="preserve">, Rigel Hines 2020, </w:t>
      </w:r>
      <w:proofErr w:type="spellStart"/>
      <w:r w:rsidR="00C32546">
        <w:t>Eng</w:t>
      </w:r>
      <w:proofErr w:type="spellEnd"/>
      <w:r w:rsidR="00C32546">
        <w:t xml:space="preserve"> 2016)</w:t>
      </w:r>
      <w:r w:rsidR="005E21DA">
        <w:t xml:space="preserve">. </w:t>
      </w:r>
      <w:r w:rsidR="00580E85">
        <w:t>H</w:t>
      </w:r>
      <w:r w:rsidRPr="00DD099F">
        <w:t>ealthcare</w:t>
      </w:r>
      <w:r w:rsidR="00580E85">
        <w:t xml:space="preserve"> in the U.S. is based </w:t>
      </w:r>
      <w:r w:rsidRPr="00DD099F">
        <w:t xml:space="preserve">on the ability </w:t>
      </w:r>
      <w:r w:rsidR="003A2E65">
        <w:t>of</w:t>
      </w:r>
      <w:r w:rsidR="003A2E65" w:rsidRPr="00DD099F">
        <w:t xml:space="preserve"> </w:t>
      </w:r>
      <w:r w:rsidRPr="00DD099F">
        <w:t>patients to pay</w:t>
      </w:r>
      <w:r w:rsidR="005344C4">
        <w:t xml:space="preserve"> for medical services</w:t>
      </w:r>
      <w:r w:rsidRPr="00DD099F">
        <w:t xml:space="preserve">. </w:t>
      </w:r>
      <w:r w:rsidR="00C32546">
        <w:t>As a result of stratification due to inequities</w:t>
      </w:r>
      <w:r w:rsidRPr="00DD099F">
        <w:t xml:space="preserve"> </w:t>
      </w:r>
      <w:r w:rsidR="00C32546">
        <w:t xml:space="preserve">in </w:t>
      </w:r>
      <w:r w:rsidRPr="00DD099F">
        <w:t>the U.S</w:t>
      </w:r>
      <w:r w:rsidR="00C32546">
        <w:t>.</w:t>
      </w:r>
      <w:r w:rsidRPr="00DD099F">
        <w:t xml:space="preserve">, minority groups </w:t>
      </w:r>
      <w:r w:rsidR="00A56466">
        <w:t xml:space="preserve">with low educational attainment </w:t>
      </w:r>
      <w:r w:rsidRPr="00DD099F">
        <w:t xml:space="preserve">are limited in </w:t>
      </w:r>
      <w:r w:rsidR="007D544F">
        <w:t xml:space="preserve">their ability to </w:t>
      </w:r>
      <w:r w:rsidRPr="00DD099F">
        <w:t>obtain health insurance</w:t>
      </w:r>
      <w:r w:rsidR="00746199">
        <w:t>. This is</w:t>
      </w:r>
      <w:r w:rsidR="00D46764">
        <w:t xml:space="preserve"> in part </w:t>
      </w:r>
      <w:r w:rsidR="00746199">
        <w:t>due to the</w:t>
      </w:r>
      <w:r w:rsidR="00D46764">
        <w:t xml:space="preserve"> </w:t>
      </w:r>
      <w:r w:rsidRPr="00DD099F">
        <w:t xml:space="preserve">constraints </w:t>
      </w:r>
      <w:r w:rsidR="00D46764">
        <w:t xml:space="preserve">placed </w:t>
      </w:r>
      <w:r w:rsidRPr="00DD099F">
        <w:t>on retaining employment that provides health insurance</w:t>
      </w:r>
      <w:r w:rsidR="00746199">
        <w:t>,</w:t>
      </w:r>
      <w:r w:rsidRPr="00DD099F">
        <w:t xml:space="preserve"> or employment that provides enough income to separately purchase insurance</w:t>
      </w:r>
      <w:r w:rsidR="00746199">
        <w:t>,</w:t>
      </w:r>
      <w:r w:rsidR="00C32546">
        <w:t xml:space="preserve"> which they cannot access because of lower educational attainment </w:t>
      </w:r>
      <w:r w:rsidRPr="00DD099F">
        <w:t>(Yearby 2018</w:t>
      </w:r>
      <w:r w:rsidR="00C32546">
        <w:t>, Rigel Hines 2020</w:t>
      </w:r>
      <w:r w:rsidRPr="00DD099F">
        <w:t>). Research has also found that individuals with</w:t>
      </w:r>
      <w:r w:rsidR="001F3BEB">
        <w:t xml:space="preserve"> </w:t>
      </w:r>
      <w:r w:rsidRPr="00DD099F">
        <w:t>low-wage job</w:t>
      </w:r>
      <w:r w:rsidR="001F3BEB">
        <w:t>s</w:t>
      </w:r>
      <w:r w:rsidRPr="00DD099F">
        <w:t xml:space="preserve"> find obtaining insurance a difficult </w:t>
      </w:r>
      <w:r w:rsidRPr="00DD099F">
        <w:lastRenderedPageBreak/>
        <w:t xml:space="preserve">task </w:t>
      </w:r>
      <w:r w:rsidR="001F3BEB">
        <w:t xml:space="preserve">and </w:t>
      </w:r>
      <w:r w:rsidRPr="00DD099F">
        <w:t>can often not afford health insurance without assistance (Stephen 2019).</w:t>
      </w:r>
      <w:r w:rsidR="000E0B6E">
        <w:t xml:space="preserve"> </w:t>
      </w:r>
      <w:r w:rsidR="00C32546">
        <w:t>Lastly</w:t>
      </w:r>
      <w:r w:rsidR="000E0B6E">
        <w:t xml:space="preserve">, </w:t>
      </w:r>
      <w:r w:rsidR="00C32546">
        <w:t xml:space="preserve">current </w:t>
      </w:r>
      <w:r w:rsidR="000E0B6E">
        <w:t xml:space="preserve">labor trends </w:t>
      </w:r>
      <w:r w:rsidR="00C32546">
        <w:t>show</w:t>
      </w:r>
      <w:r w:rsidR="000E0B6E">
        <w:t xml:space="preserve"> that </w:t>
      </w:r>
      <w:r w:rsidR="00C32546">
        <w:t xml:space="preserve">less </w:t>
      </w:r>
      <w:r w:rsidR="00746199">
        <w:t xml:space="preserve">formally educated </w:t>
      </w:r>
      <w:r w:rsidR="000E0B6E">
        <w:t>workers</w:t>
      </w:r>
      <w:r w:rsidR="00746199">
        <w:t>,</w:t>
      </w:r>
      <w:r w:rsidR="006E240C">
        <w:t xml:space="preserve"> </w:t>
      </w:r>
      <w:r w:rsidR="000E0B6E">
        <w:t xml:space="preserve">predominately </w:t>
      </w:r>
      <w:r w:rsidR="00746199">
        <w:t>in</w:t>
      </w:r>
      <w:r w:rsidR="000E0B6E">
        <w:t xml:space="preserve"> lower-wage job sectors</w:t>
      </w:r>
      <w:r w:rsidR="00746199">
        <w:t xml:space="preserve"> are</w:t>
      </w:r>
      <w:r w:rsidR="000E0B6E">
        <w:t xml:space="preserve"> less likely to move up to managerial positions. </w:t>
      </w:r>
      <w:r w:rsidR="00A56466">
        <w:t>With this, t</w:t>
      </w:r>
      <w:r w:rsidR="000E0B6E">
        <w:t>hey are also more likely to hold two or more jobs at a time (Rigel Hines 2020).</w:t>
      </w:r>
      <w:r w:rsidR="006E240C">
        <w:t xml:space="preserve"> </w:t>
      </w:r>
    </w:p>
    <w:p w14:paraId="559807E9" w14:textId="7E7887DB" w:rsidR="00A633B0" w:rsidRDefault="006161D0" w:rsidP="00A633B0">
      <w:pPr>
        <w:spacing w:line="480" w:lineRule="auto"/>
        <w:ind w:firstLine="720"/>
      </w:pPr>
      <w:r>
        <w:t xml:space="preserve">The Patient Protection and Affordable Care Act </w:t>
      </w:r>
      <w:r w:rsidR="000C58E7">
        <w:t xml:space="preserve">– </w:t>
      </w:r>
      <w:r>
        <w:t xml:space="preserve">now known as the Affordable Care Act (ACA) </w:t>
      </w:r>
      <w:r w:rsidR="000C58E7">
        <w:t xml:space="preserve">– </w:t>
      </w:r>
      <w:r>
        <w:t xml:space="preserve">was created to help increase access to healthcare and lessen the burden of high-cost health insurance (Stephen 2019). </w:t>
      </w:r>
      <w:r w:rsidRPr="00DD099F">
        <w:t xml:space="preserve">One of the main goals of the </w:t>
      </w:r>
      <w:r w:rsidR="0007440B">
        <w:t>ACA</w:t>
      </w:r>
      <w:r w:rsidR="00CB2FA8">
        <w:t xml:space="preserve"> </w:t>
      </w:r>
      <w:r w:rsidRPr="00DD099F">
        <w:t>was to expand access to healthcare through an enlargement of public health coverage and enhanced availability and affordability of private insurance (Stephen 2019, Wasserman et al. 2019).</w:t>
      </w:r>
      <w:r w:rsidR="00746199">
        <w:t xml:space="preserve"> The ACA focused primarily </w:t>
      </w:r>
      <w:r w:rsidRPr="00DD099F">
        <w:t>on populations most vulnerable to being uninsured</w:t>
      </w:r>
      <w:r w:rsidR="001D43D7">
        <w:t>,</w:t>
      </w:r>
      <w:r w:rsidRPr="00DD099F">
        <w:t xml:space="preserve"> which included young adults, lower-income families, and those with pre-existing health conditions (Stephen 2019). Without the burden of high costs associated with health visits, </w:t>
      </w:r>
      <w:r w:rsidR="00746199">
        <w:t>these populations</w:t>
      </w:r>
      <w:r w:rsidR="0007440B" w:rsidRPr="00DD099F">
        <w:t xml:space="preserve"> </w:t>
      </w:r>
      <w:r w:rsidRPr="00DD099F">
        <w:t xml:space="preserve">can actively seek healthcare, which lessens the likelihood of an individual using emergency rooms as a replacement and prevents individuals from putting off </w:t>
      </w:r>
      <w:r w:rsidR="00026146">
        <w:t>n</w:t>
      </w:r>
      <w:r w:rsidR="002E51DA">
        <w:t>eeded</w:t>
      </w:r>
      <w:r w:rsidR="00026146" w:rsidRPr="00DD099F">
        <w:t xml:space="preserve"> </w:t>
      </w:r>
      <w:r w:rsidRPr="00DD099F">
        <w:t xml:space="preserve">medical attention (Stephen 2019). However, regarding the effectiveness of the </w:t>
      </w:r>
      <w:r w:rsidR="0007440B">
        <w:t>ACA,</w:t>
      </w:r>
      <w:r w:rsidRPr="00DD099F">
        <w:t xml:space="preserve"> Stephen (2019) referred to it as an “imperfect success” that has still left many lower-income families without health coverage</w:t>
      </w:r>
      <w:r w:rsidR="000E6E42">
        <w:t>.</w:t>
      </w:r>
      <w:r w:rsidRPr="00DD099F">
        <w:t xml:space="preserve"> </w:t>
      </w:r>
    </w:p>
    <w:p w14:paraId="44744D63" w14:textId="7FECBBF7" w:rsidR="00932A0C" w:rsidRDefault="006161D0" w:rsidP="00844DB4">
      <w:pPr>
        <w:pStyle w:val="Heading3"/>
        <w:spacing w:line="480" w:lineRule="auto"/>
        <w:rPr>
          <w:rFonts w:ascii="Times New Roman" w:hAnsi="Times New Roman" w:cs="Times New Roman"/>
          <w:b/>
          <w:bCs/>
          <w:color w:val="000000" w:themeColor="text1"/>
        </w:rPr>
      </w:pPr>
      <w:bookmarkStart w:id="8" w:name="_Toc71630434"/>
      <w:r>
        <w:rPr>
          <w:rFonts w:ascii="Times New Roman" w:hAnsi="Times New Roman" w:cs="Times New Roman"/>
          <w:b/>
          <w:bCs/>
          <w:color w:val="000000" w:themeColor="text1"/>
        </w:rPr>
        <w:t>Missing Work/Daily Activities</w:t>
      </w:r>
      <w:bookmarkEnd w:id="8"/>
      <w:r>
        <w:rPr>
          <w:rFonts w:ascii="Times New Roman" w:hAnsi="Times New Roman" w:cs="Times New Roman"/>
          <w:b/>
          <w:bCs/>
          <w:color w:val="000000" w:themeColor="text1"/>
        </w:rPr>
        <w:t xml:space="preserve"> </w:t>
      </w:r>
    </w:p>
    <w:p w14:paraId="3CC99D57" w14:textId="638ADFA9" w:rsidR="00932A0C" w:rsidRPr="002300CA" w:rsidRDefault="006161D0" w:rsidP="007E0A55">
      <w:pPr>
        <w:spacing w:line="480" w:lineRule="auto"/>
      </w:pPr>
      <w:r>
        <w:tab/>
      </w:r>
      <w:r w:rsidR="008A19C9">
        <w:t xml:space="preserve">The ability to take </w:t>
      </w:r>
      <w:r w:rsidR="00B36C54">
        <w:t xml:space="preserve">time off </w:t>
      </w:r>
      <w:r w:rsidR="008A19C9">
        <w:t>from work and pause daily activities due to health issues is critical to both the</w:t>
      </w:r>
      <w:r w:rsidR="00B36C54">
        <w:t xml:space="preserve"> individual</w:t>
      </w:r>
      <w:r w:rsidR="008A19C9">
        <w:t xml:space="preserve"> and their family (Earle and </w:t>
      </w:r>
      <w:proofErr w:type="spellStart"/>
      <w:r w:rsidR="008A19C9">
        <w:t>Heyyman</w:t>
      </w:r>
      <w:proofErr w:type="spellEnd"/>
      <w:r w:rsidR="008A19C9">
        <w:t xml:space="preserve"> 2006). </w:t>
      </w:r>
      <w:r w:rsidR="00A56466">
        <w:t xml:space="preserve">With this, </w:t>
      </w:r>
      <w:proofErr w:type="gramStart"/>
      <w:r w:rsidR="00A56466">
        <w:t>the majority of</w:t>
      </w:r>
      <w:proofErr w:type="gramEnd"/>
      <w:r w:rsidR="00A56466">
        <w:t xml:space="preserve"> individuals in low-wage job sectors, that do not have the ability to take days off from work predominantly have lower educational attainment (Anger et al. 2010). </w:t>
      </w:r>
      <w:r w:rsidR="007E0A55">
        <w:t xml:space="preserve">Research by </w:t>
      </w:r>
      <w:proofErr w:type="spellStart"/>
      <w:r w:rsidR="007E0A55" w:rsidRPr="007E0A55">
        <w:t>Vahtera</w:t>
      </w:r>
      <w:proofErr w:type="spellEnd"/>
      <w:r w:rsidR="007E0A55">
        <w:t xml:space="preserve"> et al. (1999) finds that the workplace environment affects health and leaves of absences from work due to health issues. </w:t>
      </w:r>
      <w:r w:rsidR="00765534">
        <w:t>Similarly</w:t>
      </w:r>
      <w:r w:rsidR="007E0A55">
        <w:t>, studies have found connection</w:t>
      </w:r>
      <w:r w:rsidR="00765534">
        <w:t>s</w:t>
      </w:r>
      <w:r w:rsidR="007E0A55">
        <w:t xml:space="preserve"> between </w:t>
      </w:r>
      <w:r w:rsidR="00765534">
        <w:t xml:space="preserve">missing days of work due to </w:t>
      </w:r>
      <w:r w:rsidR="00765534">
        <w:lastRenderedPageBreak/>
        <w:t>illness and lower job security</w:t>
      </w:r>
      <w:r w:rsidR="008A19C9">
        <w:t xml:space="preserve">, where lower job security forced workers to work </w:t>
      </w:r>
      <w:r w:rsidR="003F4062">
        <w:t>regardless of their health</w:t>
      </w:r>
      <w:r w:rsidR="008A19C9">
        <w:t xml:space="preserve"> </w:t>
      </w:r>
      <w:r w:rsidR="00765534">
        <w:t>(</w:t>
      </w:r>
      <w:r w:rsidR="00765534" w:rsidRPr="00765534">
        <w:t>Laaksonen</w:t>
      </w:r>
      <w:r w:rsidR="00765534">
        <w:t xml:space="preserve"> et al. 2010, </w:t>
      </w:r>
      <w:proofErr w:type="spellStart"/>
      <w:r w:rsidR="00765534" w:rsidRPr="00765534">
        <w:t>Niedhammer</w:t>
      </w:r>
      <w:proofErr w:type="spellEnd"/>
      <w:r w:rsidR="00765534">
        <w:t xml:space="preserve"> et al. 2008, and </w:t>
      </w:r>
      <w:r w:rsidR="00765534" w:rsidRPr="00765534">
        <w:t>Melchior</w:t>
      </w:r>
      <w:r w:rsidR="00765534">
        <w:t xml:space="preserve"> et al. 2005). </w:t>
      </w:r>
      <w:r w:rsidR="008A19C9">
        <w:t>A major deciding factor on whether to take a sick day is the worry of lost income</w:t>
      </w:r>
      <w:r w:rsidR="003F4062">
        <w:t xml:space="preserve"> (Andersen 2010). </w:t>
      </w:r>
      <w:r w:rsidR="005E356A">
        <w:t>Furthermore</w:t>
      </w:r>
      <w:r w:rsidR="003F4062">
        <w:t xml:space="preserve">, studies have found that sick leave is costly to the individual in immediate terms and long-lasting terms (de Buck et al. 2006, </w:t>
      </w:r>
      <w:proofErr w:type="spellStart"/>
      <w:r w:rsidR="003F4062" w:rsidRPr="003F4062">
        <w:t>Merkesdal</w:t>
      </w:r>
      <w:proofErr w:type="spellEnd"/>
      <w:r w:rsidR="003F4062">
        <w:t xml:space="preserve"> et al. 2005, Stark et al. 2006). </w:t>
      </w:r>
      <w:r w:rsidR="005E356A">
        <w:t>Another fear that motivates low-wage workers not to miss work is termination, as with absence, individuals can lose their human capital within the workplace (Anderson 2010).</w:t>
      </w:r>
      <w:r w:rsidR="00A56466">
        <w:t xml:space="preserve"> These fears and job placements are a cause of low educational attainment that has decreased what little human capital the</w:t>
      </w:r>
      <w:r w:rsidR="00C472EB">
        <w:t xml:space="preserve"> individuals</w:t>
      </w:r>
      <w:r w:rsidR="00A56466">
        <w:t xml:space="preserve"> currently have. Thus, </w:t>
      </w:r>
      <w:r w:rsidR="00C472EB">
        <w:t>missing days of work becomes an even bigger issue for those with lower educational attainment compared to those with higher educational attainment. This is because those with higher educational attainment have higher human capital and are more commonly employed in higher wage job sectors with more job security that do not enforce as strict consequences for missing work (</w:t>
      </w:r>
      <w:r w:rsidR="00C472EB" w:rsidRPr="00765534">
        <w:t>Laaksonen</w:t>
      </w:r>
      <w:r w:rsidR="00C472EB">
        <w:t xml:space="preserve"> et al. 2010, </w:t>
      </w:r>
      <w:proofErr w:type="spellStart"/>
      <w:r w:rsidR="00C472EB" w:rsidRPr="00DD099F">
        <w:t>Mirowsky</w:t>
      </w:r>
      <w:proofErr w:type="spellEnd"/>
      <w:r w:rsidR="00C472EB" w:rsidRPr="00DD099F">
        <w:t xml:space="preserve"> and Ross 2005</w:t>
      </w:r>
      <w:r w:rsidR="00C472EB">
        <w:t xml:space="preserve">, Anderson 2010, </w:t>
      </w:r>
      <w:proofErr w:type="spellStart"/>
      <w:r w:rsidR="00C472EB" w:rsidRPr="00DD099F">
        <w:t>A</w:t>
      </w:r>
      <w:r w:rsidR="00C472EB">
        <w:t>n</w:t>
      </w:r>
      <w:r w:rsidR="00C472EB" w:rsidRPr="00DD099F">
        <w:t>gner</w:t>
      </w:r>
      <w:proofErr w:type="spellEnd"/>
      <w:r w:rsidR="00C472EB" w:rsidRPr="00DD099F">
        <w:t xml:space="preserve"> et al. 2010</w:t>
      </w:r>
      <w:r w:rsidR="00C472EB">
        <w:t xml:space="preserve">). </w:t>
      </w:r>
    </w:p>
    <w:p w14:paraId="0166E359" w14:textId="55FED790" w:rsidR="00932A0C" w:rsidRPr="00270214" w:rsidRDefault="005E356A" w:rsidP="00270214">
      <w:pPr>
        <w:spacing w:line="480" w:lineRule="auto"/>
        <w:ind w:firstLine="720"/>
      </w:pPr>
      <w:r>
        <w:t xml:space="preserve">Along with missing work due to health, individuals miss out on daily activities. These activities can range from household chores, family </w:t>
      </w:r>
      <w:r w:rsidR="00B36C54">
        <w:t>commitments</w:t>
      </w:r>
      <w:r>
        <w:t xml:space="preserve">, </w:t>
      </w:r>
      <w:r w:rsidR="00B36C54">
        <w:t>and</w:t>
      </w:r>
      <w:r>
        <w:t xml:space="preserve"> leisure activities</w:t>
      </w:r>
      <w:r w:rsidR="00B36C54">
        <w:t>,</w:t>
      </w:r>
      <w:r>
        <w:t xml:space="preserve"> </w:t>
      </w:r>
      <w:r w:rsidR="00B36C54">
        <w:t>all of which can negatively impact their general lifestyle and sense of control. Lower educated mothers</w:t>
      </w:r>
      <w:proofErr w:type="gramStart"/>
      <w:r w:rsidR="00B36C54">
        <w:t>, in particular, have</w:t>
      </w:r>
      <w:proofErr w:type="gramEnd"/>
      <w:r w:rsidR="00B36C54">
        <w:t xml:space="preserve"> been found to save up any sick days they have to take care of their child if their child becomes sick (Houser and White 2015).</w:t>
      </w:r>
      <w:r w:rsidR="0066332A">
        <w:t xml:space="preserve"> </w:t>
      </w:r>
      <w:r w:rsidR="00C472EB">
        <w:t>Furthermore</w:t>
      </w:r>
      <w:r w:rsidR="00E74E31">
        <w:t>, the fear</w:t>
      </w:r>
      <w:r w:rsidR="00746199">
        <w:t xml:space="preserve"> or </w:t>
      </w:r>
      <w:r w:rsidR="00E74E31">
        <w:t>inability to miss work/daily activities due to health issues is a by-product of lower formal educational attainment</w:t>
      </w:r>
      <w:r w:rsidR="00B36C54">
        <w:t xml:space="preserve">, </w:t>
      </w:r>
      <w:r w:rsidR="00E74E31">
        <w:t>which causes individuals to work low</w:t>
      </w:r>
      <w:r w:rsidR="00746199">
        <w:t>-</w:t>
      </w:r>
      <w:r w:rsidR="00E74E31">
        <w:t>wage jobs, have greater job insecurity,</w:t>
      </w:r>
      <w:r w:rsidR="00DB2892">
        <w:t xml:space="preserve"> a lower sense of control</w:t>
      </w:r>
      <w:r w:rsidR="00E74E31">
        <w:t xml:space="preserve">, and higher </w:t>
      </w:r>
      <w:r w:rsidR="00DB2892">
        <w:t xml:space="preserve">negative </w:t>
      </w:r>
      <w:r w:rsidR="00E74E31">
        <w:t>consequences if they do miss work/daily activities (</w:t>
      </w:r>
      <w:r w:rsidR="00E74E31" w:rsidRPr="00765534">
        <w:t>Laaksonen</w:t>
      </w:r>
      <w:r w:rsidR="00E74E31">
        <w:t xml:space="preserve"> et al. 2010, </w:t>
      </w:r>
      <w:proofErr w:type="spellStart"/>
      <w:r w:rsidR="00E74E31" w:rsidRPr="00DD099F">
        <w:t>Mirowsky</w:t>
      </w:r>
      <w:proofErr w:type="spellEnd"/>
      <w:r w:rsidR="00E74E31" w:rsidRPr="00DD099F">
        <w:t xml:space="preserve"> and Ross 2005</w:t>
      </w:r>
      <w:r w:rsidR="00E74E31">
        <w:t xml:space="preserve">, Anderson 2010, </w:t>
      </w:r>
      <w:proofErr w:type="spellStart"/>
      <w:r w:rsidR="00E74E31" w:rsidRPr="00DD099F">
        <w:t>A</w:t>
      </w:r>
      <w:r w:rsidR="00E74E31">
        <w:t>n</w:t>
      </w:r>
      <w:r w:rsidR="00E74E31" w:rsidRPr="00DD099F">
        <w:t>gner</w:t>
      </w:r>
      <w:proofErr w:type="spellEnd"/>
      <w:r w:rsidR="00E74E31" w:rsidRPr="00DD099F">
        <w:t xml:space="preserve"> et al. 2010</w:t>
      </w:r>
      <w:r w:rsidR="00DB2892">
        <w:t xml:space="preserve">). Because </w:t>
      </w:r>
      <w:r w:rsidR="00DB2892">
        <w:lastRenderedPageBreak/>
        <w:t>of these effects, it is critical to evaluate how missing days of work/daily activities mediates the relationship between educational attainment and a sense of control over health.</w:t>
      </w:r>
      <w:r w:rsidR="00E74E31">
        <w:t xml:space="preserve">    </w:t>
      </w:r>
      <w:r w:rsidR="00B36C54">
        <w:t xml:space="preserve">  </w:t>
      </w:r>
      <w:r>
        <w:t xml:space="preserve"> </w:t>
      </w:r>
      <w:r w:rsidR="006161D0">
        <w:rPr>
          <w:b/>
          <w:bCs/>
        </w:rPr>
        <w:tab/>
      </w:r>
    </w:p>
    <w:p w14:paraId="09D1B295" w14:textId="77777777" w:rsidR="00A633B0" w:rsidRPr="003E17FA" w:rsidRDefault="006161D0" w:rsidP="00001617">
      <w:pPr>
        <w:pStyle w:val="Heading1"/>
        <w:spacing w:line="480" w:lineRule="auto"/>
        <w:rPr>
          <w:rFonts w:ascii="Times New Roman" w:hAnsi="Times New Roman" w:cs="Times New Roman"/>
          <w:b/>
          <w:bCs/>
          <w:color w:val="000000" w:themeColor="text1"/>
          <w:sz w:val="24"/>
          <w:szCs w:val="24"/>
        </w:rPr>
      </w:pPr>
      <w:bookmarkStart w:id="9" w:name="_Toc71630435"/>
      <w:r w:rsidRPr="003E17FA">
        <w:rPr>
          <w:rFonts w:ascii="Times New Roman" w:hAnsi="Times New Roman" w:cs="Times New Roman"/>
          <w:b/>
          <w:bCs/>
          <w:color w:val="000000" w:themeColor="text1"/>
          <w:sz w:val="24"/>
          <w:szCs w:val="24"/>
        </w:rPr>
        <w:t>The Current Study</w:t>
      </w:r>
      <w:bookmarkEnd w:id="9"/>
      <w:r w:rsidRPr="003E17FA">
        <w:rPr>
          <w:rFonts w:ascii="Times New Roman" w:hAnsi="Times New Roman" w:cs="Times New Roman"/>
          <w:color w:val="000000" w:themeColor="text1"/>
          <w:sz w:val="24"/>
          <w:szCs w:val="24"/>
        </w:rPr>
        <w:t xml:space="preserve"> </w:t>
      </w:r>
    </w:p>
    <w:p w14:paraId="4CBCB92C" w14:textId="210EB07F" w:rsidR="00A633B0" w:rsidRPr="00DD099F" w:rsidRDefault="006161D0" w:rsidP="00A633B0">
      <w:pPr>
        <w:spacing w:line="480" w:lineRule="auto"/>
        <w:ind w:firstLine="720"/>
      </w:pPr>
      <w:r w:rsidRPr="00DD099F">
        <w:t xml:space="preserve">In this paper, I analyze (1) the relationship between educational attainment and control over health </w:t>
      </w:r>
      <w:r w:rsidR="00CE3B19">
        <w:t xml:space="preserve">and </w:t>
      </w:r>
      <w:r w:rsidRPr="00DD099F">
        <w:t xml:space="preserve">(2) </w:t>
      </w:r>
      <w:r w:rsidR="00E872C4">
        <w:t xml:space="preserve">the </w:t>
      </w:r>
      <w:r w:rsidRPr="00DD099F">
        <w:t>potential mediating factors of the relationship between educational attainment and sense of control over health</w:t>
      </w:r>
      <w:r w:rsidR="00CE3B19">
        <w:t xml:space="preserve">. </w:t>
      </w:r>
      <w:r w:rsidR="002927A7">
        <w:t xml:space="preserve">Moreover, in </w:t>
      </w:r>
      <w:r w:rsidR="00E872C4">
        <w:t>this study</w:t>
      </w:r>
      <w:r w:rsidR="002927A7">
        <w:t xml:space="preserve">, I </w:t>
      </w:r>
      <w:r w:rsidR="00E872C4">
        <w:t xml:space="preserve">examine </w:t>
      </w:r>
      <w:r w:rsidRPr="00DD099F">
        <w:t xml:space="preserve">whether access to quality healthcare and missed days from work/daily activities due to health-related issues mediate </w:t>
      </w:r>
      <w:r w:rsidR="002927A7" w:rsidRPr="00DD099F">
        <w:t>th</w:t>
      </w:r>
      <w:r w:rsidR="002927A7">
        <w:t>e</w:t>
      </w:r>
      <w:r w:rsidR="002927A7" w:rsidRPr="00DD099F">
        <w:t xml:space="preserve"> </w:t>
      </w:r>
      <w:r w:rsidRPr="00DD099F">
        <w:t>relationship</w:t>
      </w:r>
      <w:r w:rsidR="002927A7">
        <w:t xml:space="preserve"> between educational attainment and a sense of control over health</w:t>
      </w:r>
      <w:r w:rsidRPr="00DD099F">
        <w:t xml:space="preserve">. </w:t>
      </w:r>
    </w:p>
    <w:p w14:paraId="7F18ABEA" w14:textId="7174287A" w:rsidR="00A633B0" w:rsidRDefault="006161D0" w:rsidP="00A633B0">
      <w:pPr>
        <w:spacing w:line="480" w:lineRule="auto"/>
      </w:pPr>
      <w:r w:rsidRPr="00DD099F">
        <w:rPr>
          <w:b/>
          <w:bCs/>
        </w:rPr>
        <w:tab/>
      </w:r>
      <w:r w:rsidRPr="00DD099F">
        <w:t xml:space="preserve">The current study asks </w:t>
      </w:r>
      <w:r w:rsidR="00CE3B19">
        <w:t>three</w:t>
      </w:r>
      <w:r w:rsidR="002927A7" w:rsidRPr="00DD099F">
        <w:t xml:space="preserve"> </w:t>
      </w:r>
      <w:r w:rsidRPr="00DD099F">
        <w:t>distinct research questions</w:t>
      </w:r>
      <w:r>
        <w:t xml:space="preserve"> relating to educational attainment and a sense of control over health</w:t>
      </w:r>
      <w:r w:rsidRPr="00DD099F">
        <w:t xml:space="preserve">. The first </w:t>
      </w:r>
      <w:r>
        <w:t>question asks,</w:t>
      </w:r>
      <w:r w:rsidRPr="00DD099F">
        <w:t xml:space="preserve"> how does educational attainment affect the sense of control over health? </w:t>
      </w:r>
      <w:r w:rsidRPr="00243DAE">
        <w:t>Due to previous literature finding a positive relationship between education and sense of control and human capital theory’s suggestion that more educational attainment increases their sense of control over their health</w:t>
      </w:r>
      <w:r>
        <w:t xml:space="preserve"> </w:t>
      </w:r>
      <w:r w:rsidRPr="00243DAE">
        <w:t>by promoting healthier lifestyles</w:t>
      </w:r>
      <w:r>
        <w:t>, I hypothesize a positive relationship between educational attainment and sense of control over health.</w:t>
      </w:r>
    </w:p>
    <w:p w14:paraId="70883587" w14:textId="77777777" w:rsidR="00A633B0" w:rsidRPr="00243DAE" w:rsidRDefault="006161D0" w:rsidP="00A633B0">
      <w:pPr>
        <w:spacing w:line="480" w:lineRule="auto"/>
        <w:ind w:left="720"/>
        <w:rPr>
          <w:i/>
          <w:iCs/>
        </w:rPr>
      </w:pPr>
      <w:r w:rsidRPr="00243DAE">
        <w:rPr>
          <w:b/>
          <w:bCs/>
          <w:i/>
          <w:iCs/>
        </w:rPr>
        <w:t>H</w:t>
      </w:r>
      <w:r w:rsidRPr="00243DAE">
        <w:rPr>
          <w:b/>
          <w:bCs/>
          <w:i/>
          <w:iCs/>
          <w:vertAlign w:val="subscript"/>
        </w:rPr>
        <w:t>1</w:t>
      </w:r>
      <w:r w:rsidRPr="00243DAE">
        <w:rPr>
          <w:b/>
          <w:bCs/>
          <w:i/>
          <w:iCs/>
        </w:rPr>
        <w:t>:</w:t>
      </w:r>
      <w:r w:rsidRPr="00243DAE">
        <w:rPr>
          <w:i/>
          <w:iCs/>
        </w:rPr>
        <w:t xml:space="preserve"> People with higher educational attainment will feel the highest sense of control over their health.</w:t>
      </w:r>
    </w:p>
    <w:p w14:paraId="347A7042" w14:textId="77777777" w:rsidR="00A633B0" w:rsidRDefault="006161D0" w:rsidP="00A633B0">
      <w:pPr>
        <w:spacing w:line="480" w:lineRule="auto"/>
      </w:pPr>
      <w:r w:rsidRPr="00DD099F">
        <w:t>The second question I ask is</w:t>
      </w:r>
      <w:r>
        <w:t>:</w:t>
      </w:r>
      <w:r w:rsidRPr="00DD099F">
        <w:t xml:space="preserve"> </w:t>
      </w:r>
      <w:r>
        <w:t>D</w:t>
      </w:r>
      <w:r w:rsidRPr="00DD099F">
        <w:t xml:space="preserve">oes access to quality healthcare mediate the relationship between educational attainment and </w:t>
      </w:r>
      <w:r w:rsidR="00E872C4">
        <w:t>a sense</w:t>
      </w:r>
      <w:r w:rsidRPr="00DD099F">
        <w:t xml:space="preserve"> of control over health? This </w:t>
      </w:r>
      <w:r w:rsidR="002927A7">
        <w:t>question more specifically asks whether</w:t>
      </w:r>
      <w:r w:rsidR="002927A7" w:rsidRPr="00DD099F">
        <w:t xml:space="preserve"> </w:t>
      </w:r>
      <w:r w:rsidR="002927A7">
        <w:t xml:space="preserve">quality healthcare access </w:t>
      </w:r>
      <w:r w:rsidR="009F5847">
        <w:t xml:space="preserve">directly </w:t>
      </w:r>
      <w:r w:rsidR="002927A7">
        <w:t xml:space="preserve">influences the </w:t>
      </w:r>
      <w:r w:rsidR="009F5847">
        <w:t xml:space="preserve">indirect </w:t>
      </w:r>
      <w:r w:rsidR="002927A7">
        <w:t xml:space="preserve">relationship between educational attainment and a sense of control over health. </w:t>
      </w:r>
      <w:r w:rsidR="00012573">
        <w:t>H</w:t>
      </w:r>
      <w:r w:rsidR="002927A7">
        <w:t>uman capital</w:t>
      </w:r>
      <w:r w:rsidR="00012573">
        <w:t xml:space="preserve"> theory</w:t>
      </w:r>
      <w:r w:rsidR="002927A7">
        <w:t xml:space="preserve"> </w:t>
      </w:r>
      <w:r w:rsidR="00012573">
        <w:t xml:space="preserve">implies </w:t>
      </w:r>
      <w:r w:rsidR="002927A7">
        <w:t xml:space="preserve">that those with </w:t>
      </w:r>
      <w:r w:rsidR="0065017F">
        <w:t xml:space="preserve">higher </w:t>
      </w:r>
      <w:r w:rsidR="002927A7">
        <w:t xml:space="preserve">educational attainment receive </w:t>
      </w:r>
      <w:r w:rsidR="0065017F">
        <w:t xml:space="preserve">greater </w:t>
      </w:r>
      <w:r w:rsidR="002927A7">
        <w:t xml:space="preserve">benefits in </w:t>
      </w:r>
      <w:r w:rsidR="00B93C45">
        <w:t>the professional world, includ</w:t>
      </w:r>
      <w:r w:rsidR="00EC7A08">
        <w:t>ing</w:t>
      </w:r>
      <w:r w:rsidR="00B93C45">
        <w:t xml:space="preserve"> higher earnings, job positions with health insurance benefits, and educational gains on </w:t>
      </w:r>
      <w:r w:rsidR="00B93C45">
        <w:lastRenderedPageBreak/>
        <w:t xml:space="preserve">navigating the healthcare system. </w:t>
      </w:r>
      <w:r w:rsidR="006F7E30">
        <w:t xml:space="preserve">Further, previous literature </w:t>
      </w:r>
      <w:r w:rsidR="00705549">
        <w:t xml:space="preserve">has </w:t>
      </w:r>
      <w:r w:rsidR="006F7E30">
        <w:t>found that education</w:t>
      </w:r>
      <w:r w:rsidR="00705549">
        <w:t>al attainment relates to</w:t>
      </w:r>
      <w:r w:rsidR="001F195B">
        <w:t xml:space="preserve"> employment, health factors, and a sense of control.</w:t>
      </w:r>
      <w:r w:rsidR="006A53E9">
        <w:t xml:space="preserve"> </w:t>
      </w:r>
      <w:r w:rsidR="002D33B0">
        <w:t>As such,</w:t>
      </w:r>
      <w:r w:rsidR="003038A5">
        <w:t xml:space="preserve"> access to quality healthcare allows individuals to seek healthcare when needed, increasing a sense of control over health.</w:t>
      </w:r>
      <w:r w:rsidR="001F195B">
        <w:t xml:space="preserve"> </w:t>
      </w:r>
    </w:p>
    <w:p w14:paraId="58316353" w14:textId="77777777" w:rsidR="00A432E8" w:rsidRPr="00243DAE" w:rsidRDefault="006161D0" w:rsidP="00A432E8">
      <w:pPr>
        <w:spacing w:line="480" w:lineRule="auto"/>
        <w:ind w:left="720"/>
        <w:rPr>
          <w:i/>
          <w:iCs/>
        </w:rPr>
      </w:pPr>
      <w:r w:rsidRPr="00243DAE">
        <w:rPr>
          <w:b/>
          <w:bCs/>
          <w:i/>
          <w:iCs/>
        </w:rPr>
        <w:t>H</w:t>
      </w:r>
      <w:r w:rsidRPr="00243DAE">
        <w:rPr>
          <w:b/>
          <w:bCs/>
          <w:i/>
          <w:iCs/>
          <w:vertAlign w:val="subscript"/>
        </w:rPr>
        <w:t>2</w:t>
      </w:r>
      <w:r w:rsidRPr="00243DAE">
        <w:rPr>
          <w:b/>
          <w:bCs/>
          <w:i/>
          <w:iCs/>
        </w:rPr>
        <w:t>:</w:t>
      </w:r>
      <w:r w:rsidR="003038A5">
        <w:rPr>
          <w:i/>
          <w:iCs/>
        </w:rPr>
        <w:t xml:space="preserve"> </w:t>
      </w:r>
      <w:r w:rsidR="00977CA0">
        <w:rPr>
          <w:i/>
          <w:iCs/>
        </w:rPr>
        <w:t xml:space="preserve">Access to quality healthcare will fully mediate the relationship between educational attainment and a sense of control over health, where those with greater educational attainment will have greater access to quality healthcare that will then </w:t>
      </w:r>
      <w:r w:rsidR="00FE37BF">
        <w:rPr>
          <w:i/>
          <w:iCs/>
        </w:rPr>
        <w:t>create a higher</w:t>
      </w:r>
      <w:r w:rsidR="00977CA0">
        <w:rPr>
          <w:i/>
          <w:iCs/>
        </w:rPr>
        <w:t xml:space="preserve"> sense of control over health.</w:t>
      </w:r>
    </w:p>
    <w:p w14:paraId="79BC4EB3" w14:textId="259C5247" w:rsidR="00670220" w:rsidRDefault="00CE3B19" w:rsidP="00A633B0">
      <w:pPr>
        <w:spacing w:line="480" w:lineRule="auto"/>
      </w:pPr>
      <w:r>
        <w:t>Lastly, q</w:t>
      </w:r>
      <w:r w:rsidR="006161D0">
        <w:t>uestion three asks:</w:t>
      </w:r>
      <w:r w:rsidR="00A633B0" w:rsidRPr="00DD099F">
        <w:t xml:space="preserve"> </w:t>
      </w:r>
      <w:r w:rsidR="00763EB4">
        <w:t>D</w:t>
      </w:r>
      <w:r w:rsidR="00A633B0" w:rsidRPr="00DD099F">
        <w:t xml:space="preserve">oes missing days of work and daily activities due to health issues mediate the relationship between educational attainment and a sense of control over health? </w:t>
      </w:r>
      <w:r w:rsidR="009E6A51">
        <w:t xml:space="preserve">The question, more specifically, asks whether missing days of work/daily activities due to health issues directly </w:t>
      </w:r>
      <w:r w:rsidR="002D680D">
        <w:t>a</w:t>
      </w:r>
      <w:r w:rsidR="009E6A51">
        <w:t xml:space="preserve">ffect the indirect relationship between educational attainment and a sense of control. Literature findings support that those with lower educational attainment are more commonly employed in hourly-wage </w:t>
      </w:r>
      <w:r w:rsidR="008506EF">
        <w:t>job sectors</w:t>
      </w:r>
      <w:r w:rsidR="009E6A51">
        <w:t xml:space="preserve"> without benefits, such as paid time off for sick leave </w:t>
      </w:r>
      <w:r w:rsidR="002D680D">
        <w:t>or</w:t>
      </w:r>
      <w:r w:rsidR="009E6A51">
        <w:t xml:space="preserve"> higher job security, leading to a lower sense of control. As such, the consequences of missing</w:t>
      </w:r>
      <w:r w:rsidR="002226F6">
        <w:t xml:space="preserve"> work/daily activities are more likely to have negative consequences for those with lower educational attainment, which will lower their sense of control over health.</w:t>
      </w:r>
      <w:r w:rsidR="009E6A51">
        <w:t xml:space="preserve"> </w:t>
      </w:r>
    </w:p>
    <w:p w14:paraId="48242A47" w14:textId="77777777" w:rsidR="00670220" w:rsidRPr="00243DAE" w:rsidRDefault="006161D0" w:rsidP="00670220">
      <w:pPr>
        <w:spacing w:line="480" w:lineRule="auto"/>
        <w:ind w:left="720"/>
        <w:rPr>
          <w:i/>
          <w:iCs/>
        </w:rPr>
      </w:pPr>
      <w:r w:rsidRPr="00243DAE">
        <w:rPr>
          <w:b/>
          <w:bCs/>
          <w:i/>
          <w:iCs/>
        </w:rPr>
        <w:t>H</w:t>
      </w:r>
      <w:r>
        <w:rPr>
          <w:b/>
          <w:bCs/>
          <w:i/>
          <w:iCs/>
          <w:vertAlign w:val="subscript"/>
        </w:rPr>
        <w:t>3</w:t>
      </w:r>
      <w:r w:rsidRPr="00243DAE">
        <w:rPr>
          <w:b/>
          <w:bCs/>
          <w:i/>
          <w:iCs/>
        </w:rPr>
        <w:t>:</w:t>
      </w:r>
      <w:r w:rsidRPr="00243DAE">
        <w:rPr>
          <w:i/>
          <w:iCs/>
        </w:rPr>
        <w:t xml:space="preserve"> </w:t>
      </w:r>
      <w:r w:rsidR="001319AC">
        <w:rPr>
          <w:i/>
          <w:iCs/>
        </w:rPr>
        <w:t xml:space="preserve">Missing days of work/daily activities </w:t>
      </w:r>
      <w:r w:rsidR="00106929">
        <w:rPr>
          <w:i/>
          <w:iCs/>
        </w:rPr>
        <w:t xml:space="preserve">due to health issues </w:t>
      </w:r>
      <w:r w:rsidR="001319AC">
        <w:rPr>
          <w:i/>
          <w:iCs/>
        </w:rPr>
        <w:t xml:space="preserve">will </w:t>
      </w:r>
      <w:r w:rsidR="001D7C2C">
        <w:rPr>
          <w:i/>
          <w:iCs/>
        </w:rPr>
        <w:t>partially</w:t>
      </w:r>
      <w:r w:rsidR="001319AC">
        <w:rPr>
          <w:i/>
          <w:iCs/>
        </w:rPr>
        <w:t xml:space="preserve"> mediate the relationship between educational attainment and a sense of control over health</w:t>
      </w:r>
      <w:r w:rsidR="009B5498">
        <w:rPr>
          <w:i/>
          <w:iCs/>
        </w:rPr>
        <w:t xml:space="preserve"> for those with lower educational attainment</w:t>
      </w:r>
      <w:r w:rsidR="001319AC">
        <w:rPr>
          <w:i/>
          <w:iCs/>
        </w:rPr>
        <w:t>. That is, those with less educational attainment will be less likely to miss days of work/daily activities, which will decrease their sense of control over health.</w:t>
      </w:r>
      <w:r w:rsidR="00106929">
        <w:rPr>
          <w:i/>
          <w:iCs/>
        </w:rPr>
        <w:t xml:space="preserve"> </w:t>
      </w:r>
    </w:p>
    <w:p w14:paraId="5B2BEE7B" w14:textId="77777777" w:rsidR="001F51BD" w:rsidRPr="003E17FA" w:rsidRDefault="006161D0" w:rsidP="00F236FF">
      <w:pPr>
        <w:pStyle w:val="Heading2"/>
        <w:spacing w:line="480" w:lineRule="auto"/>
        <w:rPr>
          <w:rFonts w:ascii="Times New Roman" w:hAnsi="Times New Roman" w:cs="Times New Roman"/>
          <w:b/>
          <w:bCs/>
          <w:color w:val="000000" w:themeColor="text1"/>
          <w:sz w:val="24"/>
          <w:szCs w:val="24"/>
        </w:rPr>
      </w:pPr>
      <w:bookmarkStart w:id="10" w:name="_Toc71630436"/>
      <w:r w:rsidRPr="003E17FA">
        <w:rPr>
          <w:rFonts w:ascii="Times New Roman" w:hAnsi="Times New Roman" w:cs="Times New Roman"/>
          <w:b/>
          <w:bCs/>
          <w:color w:val="000000" w:themeColor="text1"/>
          <w:sz w:val="24"/>
          <w:szCs w:val="24"/>
        </w:rPr>
        <w:lastRenderedPageBreak/>
        <w:t>Data</w:t>
      </w:r>
      <w:bookmarkEnd w:id="10"/>
    </w:p>
    <w:p w14:paraId="3F68CC3C" w14:textId="77777777" w:rsidR="001F51BD" w:rsidRDefault="006161D0" w:rsidP="001F51BD">
      <w:pPr>
        <w:spacing w:line="480" w:lineRule="auto"/>
        <w:ind w:firstLine="720"/>
      </w:pPr>
      <w:r w:rsidRPr="00770BFD">
        <w:t xml:space="preserve">The current study employs </w:t>
      </w:r>
      <w:r>
        <w:t xml:space="preserve">cross-sectional </w:t>
      </w:r>
      <w:r w:rsidRPr="00770BFD">
        <w:t xml:space="preserve">data from the Midlife in the United States (MIDUS) </w:t>
      </w:r>
      <w:r>
        <w:t>R</w:t>
      </w:r>
      <w:r w:rsidRPr="00770BFD">
        <w:t>efresher (2011-2014)</w:t>
      </w:r>
      <w:r>
        <w:t xml:space="preserve">, </w:t>
      </w:r>
      <w:r w:rsidR="00347086">
        <w:t xml:space="preserve">which collected data </w:t>
      </w:r>
      <w:r>
        <w:t>from 3,588 respondents</w:t>
      </w:r>
      <w:r w:rsidRPr="00770BFD">
        <w:t xml:space="preserve">. The MIDUS </w:t>
      </w:r>
      <w:r>
        <w:t>R</w:t>
      </w:r>
      <w:r w:rsidRPr="00770BFD">
        <w:t>efresher utilizes probability sampling to collect data from Americans aged 23-76</w:t>
      </w:r>
      <w:r>
        <w:t>.</w:t>
      </w:r>
      <w:r w:rsidRPr="00770BFD">
        <w:t xml:space="preserve"> </w:t>
      </w:r>
      <w:r>
        <w:t xml:space="preserve">This data has been collected through 30-minute phone interviews combined with </w:t>
      </w:r>
      <w:r w:rsidR="00FE3761">
        <w:t>two</w:t>
      </w:r>
      <w:r>
        <w:t xml:space="preserve"> follow</w:t>
      </w:r>
      <w:r w:rsidR="00763EB4">
        <w:t>-</w:t>
      </w:r>
      <w:r>
        <w:t>up mail-in surveys</w:t>
      </w:r>
      <w:r w:rsidRPr="00770BFD">
        <w:t xml:space="preserve">. Information gathered through this data set includes demographic characteristics, mental and physical health information, and psychosocial data. For reference, the MIDUS refresher uses the same methods as the original MIDUS data set, including questions about the aftermath of the </w:t>
      </w:r>
      <w:r>
        <w:t xml:space="preserve">2008 economic </w:t>
      </w:r>
      <w:r w:rsidRPr="00770BFD">
        <w:t>recession.</w:t>
      </w:r>
    </w:p>
    <w:p w14:paraId="326FF4B0" w14:textId="77777777" w:rsidR="00F85FA1" w:rsidRPr="003E17FA" w:rsidRDefault="006161D0" w:rsidP="00F236FF">
      <w:pPr>
        <w:pStyle w:val="Heading2"/>
        <w:spacing w:line="480" w:lineRule="auto"/>
        <w:rPr>
          <w:rFonts w:ascii="Times New Roman" w:hAnsi="Times New Roman" w:cs="Times New Roman"/>
          <w:color w:val="000000" w:themeColor="text1"/>
          <w:sz w:val="24"/>
          <w:szCs w:val="24"/>
        </w:rPr>
      </w:pPr>
      <w:bookmarkStart w:id="11" w:name="_Toc71630437"/>
      <w:r w:rsidRPr="003E17FA">
        <w:rPr>
          <w:rFonts w:ascii="Times New Roman" w:hAnsi="Times New Roman" w:cs="Times New Roman"/>
          <w:color w:val="000000" w:themeColor="text1"/>
          <w:sz w:val="24"/>
          <w:szCs w:val="24"/>
        </w:rPr>
        <w:t>Dependent Variable</w:t>
      </w:r>
      <w:r w:rsidR="00A552B8" w:rsidRPr="003E17FA">
        <w:rPr>
          <w:rFonts w:ascii="Times New Roman" w:hAnsi="Times New Roman" w:cs="Times New Roman"/>
          <w:color w:val="000000" w:themeColor="text1"/>
          <w:sz w:val="24"/>
          <w:szCs w:val="24"/>
        </w:rPr>
        <w:t>s</w:t>
      </w:r>
      <w:bookmarkEnd w:id="11"/>
    </w:p>
    <w:p w14:paraId="0C0AC414" w14:textId="0AE1C1E7" w:rsidR="00F85FA1" w:rsidRDefault="006161D0" w:rsidP="00F85FA1">
      <w:pPr>
        <w:spacing w:line="480" w:lineRule="auto"/>
        <w:ind w:firstLine="720"/>
      </w:pPr>
      <w:r w:rsidRPr="00984DA1">
        <w:t xml:space="preserve">The </w:t>
      </w:r>
      <w:r w:rsidR="00A552B8">
        <w:t xml:space="preserve">primary </w:t>
      </w:r>
      <w:r w:rsidRPr="00984DA1">
        <w:t xml:space="preserve">dependent variable </w:t>
      </w:r>
      <w:r>
        <w:t>is</w:t>
      </w:r>
      <w:r w:rsidRPr="00984DA1">
        <w:t xml:space="preserve"> </w:t>
      </w:r>
      <w:r w:rsidRPr="00984DA1">
        <w:rPr>
          <w:i/>
          <w:iCs/>
        </w:rPr>
        <w:t>control over health</w:t>
      </w:r>
      <w:r w:rsidR="00763EB4">
        <w:rPr>
          <w:i/>
          <w:iCs/>
        </w:rPr>
        <w:t xml:space="preserve"> (Models 1-3)</w:t>
      </w:r>
      <w:r w:rsidRPr="00984DA1">
        <w:t>.</w:t>
      </w:r>
      <w:r>
        <w:t xml:space="preserve"> Respondents were asked on a scale of 0 to 10 how much control they perceive to have over their health</w:t>
      </w:r>
      <w:r w:rsidR="005A3A09">
        <w:t xml:space="preserve"> (</w:t>
      </w:r>
      <w:r w:rsidR="003B7724">
        <w:t xml:space="preserve">where </w:t>
      </w:r>
      <w:r w:rsidR="005A3A09">
        <w:t xml:space="preserve">10 </w:t>
      </w:r>
      <w:r w:rsidR="003B7724">
        <w:t>represents</w:t>
      </w:r>
      <w:r w:rsidR="005A3A09">
        <w:t xml:space="preserve"> the most control)</w:t>
      </w:r>
      <w:r>
        <w:t xml:space="preserve">. </w:t>
      </w:r>
      <w:r w:rsidR="00A552B8">
        <w:t>This is a continuous variable where the average sense of control individuals feel within the sample is 7.77</w:t>
      </w:r>
      <w:r w:rsidR="00763EB4">
        <w:t>, suggesting that the respondents, on average, felt some sense of control over their health</w:t>
      </w:r>
      <w:r w:rsidR="00A552B8">
        <w:t xml:space="preserve">. </w:t>
      </w:r>
    </w:p>
    <w:p w14:paraId="1410F954" w14:textId="77777777" w:rsidR="00A552B8" w:rsidRPr="003E17FA" w:rsidRDefault="006161D0" w:rsidP="00F236FF">
      <w:pPr>
        <w:pStyle w:val="Heading2"/>
        <w:spacing w:line="480" w:lineRule="auto"/>
        <w:rPr>
          <w:rFonts w:ascii="Times New Roman" w:hAnsi="Times New Roman" w:cs="Times New Roman"/>
          <w:color w:val="000000" w:themeColor="text1"/>
          <w:sz w:val="24"/>
          <w:szCs w:val="24"/>
        </w:rPr>
      </w:pPr>
      <w:bookmarkStart w:id="12" w:name="_Toc71630438"/>
      <w:r w:rsidRPr="003E17FA">
        <w:rPr>
          <w:rFonts w:ascii="Times New Roman" w:hAnsi="Times New Roman" w:cs="Times New Roman"/>
          <w:color w:val="000000" w:themeColor="text1"/>
          <w:sz w:val="24"/>
          <w:szCs w:val="24"/>
        </w:rPr>
        <w:t>Independent Variables</w:t>
      </w:r>
      <w:bookmarkEnd w:id="12"/>
    </w:p>
    <w:p w14:paraId="6A39B89F" w14:textId="77777777" w:rsidR="00C648B4" w:rsidRDefault="006161D0" w:rsidP="00A552B8">
      <w:pPr>
        <w:spacing w:line="480" w:lineRule="auto"/>
      </w:pPr>
      <w:r w:rsidRPr="00BF46A4">
        <w:rPr>
          <w:i/>
          <w:iCs/>
        </w:rPr>
        <w:t>Primary</w:t>
      </w:r>
    </w:p>
    <w:p w14:paraId="436C92F0" w14:textId="6A942723" w:rsidR="00A552B8" w:rsidRDefault="006161D0" w:rsidP="006D5EF1">
      <w:pPr>
        <w:spacing w:line="480" w:lineRule="auto"/>
        <w:ind w:firstLine="720"/>
      </w:pPr>
      <w:r>
        <w:t>E</w:t>
      </w:r>
      <w:r w:rsidRPr="00984DA1">
        <w:t>ducation</w:t>
      </w:r>
      <w:r>
        <w:t>al attainment</w:t>
      </w:r>
      <w:r w:rsidRPr="00984DA1">
        <w:t xml:space="preserve"> </w:t>
      </w:r>
      <w:r>
        <w:t>is</w:t>
      </w:r>
      <w:r w:rsidRPr="00984DA1">
        <w:t xml:space="preserve"> the primary independent variable</w:t>
      </w:r>
      <w:r>
        <w:t xml:space="preserve">. The variable </w:t>
      </w:r>
      <w:r>
        <w:rPr>
          <w:i/>
          <w:iCs/>
        </w:rPr>
        <w:t>education</w:t>
      </w:r>
      <w:r>
        <w:t xml:space="preserve"> has been condensed into four categories: </w:t>
      </w:r>
      <w:r w:rsidR="007E353C">
        <w:t xml:space="preserve">(1) </w:t>
      </w:r>
      <w:r w:rsidR="007E353C" w:rsidRPr="002300CA">
        <w:rPr>
          <w:i/>
          <w:iCs/>
        </w:rPr>
        <w:t>h</w:t>
      </w:r>
      <w:r w:rsidRPr="002300CA">
        <w:rPr>
          <w:i/>
          <w:iCs/>
        </w:rPr>
        <w:t>igh school or less</w:t>
      </w:r>
      <w:r>
        <w:t xml:space="preserve"> (coded 1,</w:t>
      </w:r>
      <w:r w:rsidRPr="00B43F8C">
        <w:t xml:space="preserve"> </w:t>
      </w:r>
      <w:r>
        <w:t>19.85</w:t>
      </w:r>
      <w:r w:rsidRPr="006D5692">
        <w:t>%</w:t>
      </w:r>
      <w:r>
        <w:t>)</w:t>
      </w:r>
      <w:r w:rsidR="007E353C">
        <w:t>, which is condensed from the categories of no school, junior high school, high school without completion, GED, and High school</w:t>
      </w:r>
      <w:r>
        <w:t xml:space="preserve">, </w:t>
      </w:r>
      <w:r w:rsidR="007E353C">
        <w:t xml:space="preserve">(2) </w:t>
      </w:r>
      <w:r w:rsidRPr="002300CA">
        <w:rPr>
          <w:i/>
          <w:iCs/>
        </w:rPr>
        <w:t>some college/vocational degree</w:t>
      </w:r>
      <w:r>
        <w:t xml:space="preserve"> (coded 2, </w:t>
      </w:r>
      <w:r w:rsidRPr="006D5692">
        <w:t>31.</w:t>
      </w:r>
      <w:r>
        <w:t>84</w:t>
      </w:r>
      <w:r w:rsidRPr="006D5692">
        <w:t>%</w:t>
      </w:r>
      <w:r>
        <w:t>)</w:t>
      </w:r>
      <w:r w:rsidR="007E353C">
        <w:t xml:space="preserve"> from the categories of 1-2 years without completion of higher education, three or more years of higher education without completion, and the category of completion of a two-year vocational school</w:t>
      </w:r>
      <w:r>
        <w:t xml:space="preserve">, </w:t>
      </w:r>
      <w:r w:rsidR="007E353C">
        <w:lastRenderedPageBreak/>
        <w:t xml:space="preserve">(3) </w:t>
      </w:r>
      <w:r w:rsidRPr="002300CA">
        <w:rPr>
          <w:i/>
          <w:iCs/>
        </w:rPr>
        <w:t>bachelor’s degree</w:t>
      </w:r>
      <w:r>
        <w:t xml:space="preserve"> (coded 3, </w:t>
      </w:r>
      <w:r w:rsidRPr="006D5692">
        <w:t>2</w:t>
      </w:r>
      <w:r>
        <w:t>4.17</w:t>
      </w:r>
      <w:r w:rsidRPr="006D5692">
        <w:t>%</w:t>
      </w:r>
      <w:r>
        <w:t xml:space="preserve">) and </w:t>
      </w:r>
      <w:r w:rsidR="007E353C">
        <w:t xml:space="preserve">(4) </w:t>
      </w:r>
      <w:r w:rsidRPr="002300CA">
        <w:rPr>
          <w:i/>
          <w:iCs/>
        </w:rPr>
        <w:t>advanced degree</w:t>
      </w:r>
      <w:r>
        <w:t xml:space="preserve"> (coded 4, </w:t>
      </w:r>
      <w:r w:rsidRPr="006D5692">
        <w:t>2</w:t>
      </w:r>
      <w:r>
        <w:t>4.13</w:t>
      </w:r>
      <w:r w:rsidRPr="006D5692">
        <w:t>%</w:t>
      </w:r>
      <w:r>
        <w:t>)</w:t>
      </w:r>
      <w:r w:rsidR="007E353C">
        <w:t xml:space="preserve"> condensed from the categories of some graduate school, master’s degree, and Ph.D</w:t>
      </w:r>
      <w:r>
        <w:t>.</w:t>
      </w:r>
      <w:r w:rsidR="006C6ABA">
        <w:t xml:space="preserve"> This variable </w:t>
      </w:r>
      <w:r w:rsidR="003F3DC2">
        <w:t xml:space="preserve">is condensed due to multiple original categories such as </w:t>
      </w:r>
      <w:r w:rsidR="00A2208D">
        <w:t>“</w:t>
      </w:r>
      <w:r w:rsidR="003F3DC2">
        <w:t>no school/only grade school and GED</w:t>
      </w:r>
      <w:r w:rsidR="006D5EF1">
        <w:t>”, a</w:t>
      </w:r>
      <w:r w:rsidR="003F3DC2">
        <w:t xml:space="preserve">mong others </w:t>
      </w:r>
      <w:r w:rsidR="002029D6">
        <w:t>being too infrequent</w:t>
      </w:r>
      <w:r w:rsidR="009E5D8A">
        <w:t>ly selected</w:t>
      </w:r>
      <w:r w:rsidR="002029D6">
        <w:t>.</w:t>
      </w:r>
      <w:r w:rsidR="003F3DC2">
        <w:t xml:space="preserve"> </w:t>
      </w:r>
      <w:r w:rsidR="009E5D8A">
        <w:t>T</w:t>
      </w:r>
      <w:r w:rsidR="003F3DC2">
        <w:t>hus</w:t>
      </w:r>
      <w:r w:rsidR="009E5D8A">
        <w:t>,</w:t>
      </w:r>
      <w:r w:rsidR="003F3DC2">
        <w:t xml:space="preserve"> by condensing</w:t>
      </w:r>
      <w:r w:rsidR="009B2A9E">
        <w:t xml:space="preserve">, </w:t>
      </w:r>
      <w:r w:rsidR="003F3DC2">
        <w:t>I have created categories with roughly equal frequencies in each category. This is better for comparisons as well as finding significant and meaningful results.</w:t>
      </w:r>
      <w:r>
        <w:t xml:space="preserve"> </w:t>
      </w:r>
    </w:p>
    <w:p w14:paraId="374DDF99" w14:textId="77777777" w:rsidR="006D6773" w:rsidRPr="00D36EA3" w:rsidRDefault="006161D0" w:rsidP="00D36EA3">
      <w:pPr>
        <w:pStyle w:val="Heading3"/>
        <w:spacing w:line="480" w:lineRule="auto"/>
        <w:rPr>
          <w:rFonts w:ascii="Times New Roman" w:hAnsi="Times New Roman" w:cs="Times New Roman"/>
          <w:i/>
          <w:iCs/>
          <w:color w:val="000000" w:themeColor="text1"/>
        </w:rPr>
      </w:pPr>
      <w:bookmarkStart w:id="13" w:name="_Toc71630439"/>
      <w:r w:rsidRPr="00D36EA3">
        <w:rPr>
          <w:rFonts w:ascii="Times New Roman" w:hAnsi="Times New Roman" w:cs="Times New Roman"/>
          <w:i/>
          <w:iCs/>
          <w:color w:val="000000" w:themeColor="text1"/>
        </w:rPr>
        <w:t>Mediators</w:t>
      </w:r>
      <w:bookmarkEnd w:id="13"/>
      <w:r w:rsidRPr="00D36EA3">
        <w:rPr>
          <w:rFonts w:ascii="Times New Roman" w:hAnsi="Times New Roman" w:cs="Times New Roman"/>
          <w:i/>
          <w:iCs/>
          <w:color w:val="000000" w:themeColor="text1"/>
        </w:rPr>
        <w:t xml:space="preserve"> </w:t>
      </w:r>
    </w:p>
    <w:p w14:paraId="4187C553" w14:textId="2CA09DAF" w:rsidR="00A552B8" w:rsidRDefault="006161D0" w:rsidP="006D6773">
      <w:pPr>
        <w:spacing w:line="480" w:lineRule="auto"/>
        <w:ind w:firstLine="720"/>
      </w:pPr>
      <w:r>
        <w:t xml:space="preserve">In </w:t>
      </w:r>
      <w:r w:rsidR="006D5EF1">
        <w:t>Mo</w:t>
      </w:r>
      <w:r>
        <w:t>del 2</w:t>
      </w:r>
      <w:r w:rsidR="00EC524C">
        <w:t>,</w:t>
      </w:r>
      <w:r>
        <w:t xml:space="preserve"> I focus on the </w:t>
      </w:r>
      <w:r w:rsidR="00DA103A">
        <w:t xml:space="preserve">direct </w:t>
      </w:r>
      <w:r>
        <w:t xml:space="preserve">effect of access to quality healthcare on the relationship between educational attainment and a sense of control. For this model, I use the mediating independent variable </w:t>
      </w:r>
      <w:r w:rsidR="00807338">
        <w:rPr>
          <w:i/>
          <w:iCs/>
        </w:rPr>
        <w:t>access to quality healthcare</w:t>
      </w:r>
      <w:r w:rsidRPr="00984DA1">
        <w:t>.</w:t>
      </w:r>
      <w:r>
        <w:t xml:space="preserve"> This variable comes from the original MIDUS </w:t>
      </w:r>
      <w:r w:rsidR="006D5EF1">
        <w:t>R</w:t>
      </w:r>
      <w:r w:rsidR="00C472EB">
        <w:t>e</w:t>
      </w:r>
      <w:r>
        <w:t xml:space="preserve">fresher (2011-2014) data set, which asked respondents how much they agree or disagree with the following statement: </w:t>
      </w:r>
      <w:r w:rsidR="006D5EF1">
        <w:t>“</w:t>
      </w:r>
      <w:r>
        <w:t>It is difficult for me to get good healthcare</w:t>
      </w:r>
      <w:r w:rsidR="006D5EF1">
        <w:t>”.</w:t>
      </w:r>
      <w:r>
        <w:t xml:space="preserve"> </w:t>
      </w:r>
      <w:r w:rsidR="00F635ED">
        <w:t>The categories range from 1</w:t>
      </w:r>
      <w:r w:rsidR="006D5EF1">
        <w:t xml:space="preserve">to </w:t>
      </w:r>
      <w:r w:rsidR="00F635ED">
        <w:t>7, with 1 being “</w:t>
      </w:r>
      <w:r w:rsidR="00C52CDF">
        <w:t>agree strongly</w:t>
      </w:r>
      <w:r w:rsidR="00F635ED">
        <w:t>” to 7 being “</w:t>
      </w:r>
      <w:r w:rsidR="00C52CDF">
        <w:t>disagree strongly</w:t>
      </w:r>
      <w:r w:rsidR="006D5EF1">
        <w:t xml:space="preserve">”. </w:t>
      </w:r>
      <w:r w:rsidR="00C52CDF">
        <w:t>The average response is 5.35.</w:t>
      </w:r>
      <w:r w:rsidR="007574D4">
        <w:t xml:space="preserve"> Therefore, the average respondent </w:t>
      </w:r>
      <w:r w:rsidR="00587D03">
        <w:t>is more likely to disagree with that statement, suggesting that it is not difficult</w:t>
      </w:r>
      <w:r w:rsidR="0036449C">
        <w:t xml:space="preserve"> for most respondents to</w:t>
      </w:r>
      <w:r w:rsidR="00587D03">
        <w:t xml:space="preserve"> get good healthcare. </w:t>
      </w:r>
    </w:p>
    <w:p w14:paraId="10A9EBB4" w14:textId="77777777" w:rsidR="00A858A3" w:rsidRDefault="006161D0" w:rsidP="003F3DC2">
      <w:pPr>
        <w:spacing w:line="480" w:lineRule="auto"/>
        <w:ind w:firstLine="720"/>
      </w:pPr>
      <w:r>
        <w:t>The second</w:t>
      </w:r>
      <w:r w:rsidRPr="00984DA1">
        <w:t xml:space="preserve"> </w:t>
      </w:r>
      <w:r>
        <w:t>mediating</w:t>
      </w:r>
      <w:r w:rsidRPr="00984DA1">
        <w:t xml:space="preserve"> independent variable is </w:t>
      </w:r>
      <w:r w:rsidRPr="00D148BE">
        <w:rPr>
          <w:i/>
          <w:iCs/>
        </w:rPr>
        <w:t xml:space="preserve">missed </w:t>
      </w:r>
      <w:r w:rsidRPr="00984DA1">
        <w:rPr>
          <w:i/>
          <w:iCs/>
        </w:rPr>
        <w:t>work</w:t>
      </w:r>
      <w:r>
        <w:rPr>
          <w:i/>
          <w:iCs/>
        </w:rPr>
        <w:t>/daily activities</w:t>
      </w:r>
      <w:r>
        <w:t xml:space="preserve">. This variable stems from how many days the respondents cut back from work/daily home activities due to health issues in the past 30 days. This variable is continuous, with an average for the entire </w:t>
      </w:r>
      <w:r w:rsidR="00AE55D2">
        <w:t>sample</w:t>
      </w:r>
      <w:r>
        <w:t xml:space="preserve"> set being 1.</w:t>
      </w:r>
      <w:r w:rsidR="00AE55D2">
        <w:t>26</w:t>
      </w:r>
      <w:r>
        <w:t xml:space="preserve"> days. Of the sample, </w:t>
      </w:r>
      <w:r w:rsidR="005C0E62">
        <w:t>478</w:t>
      </w:r>
      <w:r>
        <w:t xml:space="preserve"> respondents reported having to cut back their time at work</w:t>
      </w:r>
      <w:r w:rsidR="006C6ABA">
        <w:t xml:space="preserve"> and daily </w:t>
      </w:r>
      <w:r w:rsidR="003F3DC2">
        <w:t>activities</w:t>
      </w:r>
      <w:r>
        <w:t xml:space="preserve">; this group's average is roughly </w:t>
      </w:r>
      <w:r w:rsidR="00EE765F">
        <w:t xml:space="preserve">seven </w:t>
      </w:r>
      <w:r>
        <w:t>days.</w:t>
      </w:r>
    </w:p>
    <w:p w14:paraId="61C4171B" w14:textId="77777777" w:rsidR="00A858A3" w:rsidRPr="00D36EA3" w:rsidRDefault="006161D0" w:rsidP="00D36EA3">
      <w:pPr>
        <w:pStyle w:val="Heading3"/>
        <w:spacing w:line="480" w:lineRule="auto"/>
        <w:rPr>
          <w:rFonts w:ascii="Times New Roman" w:hAnsi="Times New Roman" w:cs="Times New Roman"/>
          <w:i/>
          <w:iCs/>
          <w:color w:val="000000" w:themeColor="text1"/>
        </w:rPr>
      </w:pPr>
      <w:bookmarkStart w:id="14" w:name="_Toc71630440"/>
      <w:r w:rsidRPr="00D36EA3">
        <w:rPr>
          <w:rFonts w:ascii="Times New Roman" w:hAnsi="Times New Roman" w:cs="Times New Roman"/>
          <w:i/>
          <w:iCs/>
          <w:color w:val="000000" w:themeColor="text1"/>
        </w:rPr>
        <w:t>Control</w:t>
      </w:r>
      <w:bookmarkEnd w:id="14"/>
      <w:r w:rsidRPr="00D36EA3">
        <w:rPr>
          <w:rFonts w:ascii="Times New Roman" w:hAnsi="Times New Roman" w:cs="Times New Roman"/>
          <w:i/>
          <w:iCs/>
          <w:color w:val="000000" w:themeColor="text1"/>
        </w:rPr>
        <w:t xml:space="preserve"> </w:t>
      </w:r>
    </w:p>
    <w:p w14:paraId="3AB741EC" w14:textId="160F3288" w:rsidR="00F9560D" w:rsidRDefault="006161D0" w:rsidP="00CF4CC5">
      <w:pPr>
        <w:spacing w:line="480" w:lineRule="auto"/>
        <w:ind w:firstLine="720"/>
      </w:pPr>
      <w:r>
        <w:t xml:space="preserve">The control variables within this study are race, age, sex, marital status, and income. </w:t>
      </w:r>
      <w:r w:rsidR="00F02370">
        <w:t xml:space="preserve">The dichotomous variable of Non-Whites measures race. Race </w:t>
      </w:r>
      <w:r>
        <w:t xml:space="preserve">has been condensed into two racial </w:t>
      </w:r>
      <w:r>
        <w:lastRenderedPageBreak/>
        <w:t xml:space="preserve">categories: White (coded 0, 89.29%) and Non-White (coded 1, 14.71%). </w:t>
      </w:r>
      <w:r w:rsidR="006D5EF1">
        <w:t xml:space="preserve">I recoded this </w:t>
      </w:r>
      <w:r>
        <w:t xml:space="preserve">as there were too few respondents of varying racial/ethnic backgrounds, leading to minimal findings within the results. </w:t>
      </w:r>
      <w:r w:rsidR="004E3A7C">
        <w:t xml:space="preserve">Age is a continuous variable that ranges from 23 to 76 years of age, with the average individual being almost 52. Sex is </w:t>
      </w:r>
      <w:r w:rsidR="001A2168">
        <w:t xml:space="preserve">measured by the </w:t>
      </w:r>
      <w:r w:rsidR="004E3A7C">
        <w:t>dichotomous variable</w:t>
      </w:r>
      <w:r w:rsidR="001A2168">
        <w:t xml:space="preserve"> Female, with </w:t>
      </w:r>
      <w:r w:rsidR="004E3A7C">
        <w:t xml:space="preserve">Males (coded 0, 49.17%) and Females (coded 1, 50.83%). Marital status </w:t>
      </w:r>
      <w:r w:rsidR="00F02370">
        <w:t xml:space="preserve">is measured by the dichotomous variable of Married, which </w:t>
      </w:r>
      <w:r w:rsidR="004E3A7C">
        <w:t xml:space="preserve">has been condensed to Not Married (coded 0, 34.9%) and Married (coded 1, 65.1%). Lastly, </w:t>
      </w:r>
      <w:r w:rsidR="00EE765F">
        <w:t>t</w:t>
      </w:r>
      <w:r w:rsidR="004E3A7C">
        <w:t xml:space="preserve">he original data set created categories for income based on each time a respondent answered the question of their total household income before taxes the previous year. This created over 250 categories of income, which I then condensed into five categories following income brackets </w:t>
      </w:r>
      <w:proofErr w:type="gramStart"/>
      <w:r w:rsidR="004E3A7C">
        <w:t>similar to</w:t>
      </w:r>
      <w:proofErr w:type="gramEnd"/>
      <w:r w:rsidR="004E3A7C">
        <w:t xml:space="preserve"> those seen in the U.S</w:t>
      </w:r>
      <w:r w:rsidR="006D5EF1">
        <w:t>.</w:t>
      </w:r>
      <w:r w:rsidR="004E3A7C">
        <w:t xml:space="preserve"> Census data. These categories are $20,000 or less (24.22%), $21,000-40,000 (24.17%), $41,000-60,000 (19.42%), $61,000-80,000 (13.4%), and $82,000 or more (18.79%). </w:t>
      </w:r>
      <w:r w:rsidR="005C0E62">
        <w:t xml:space="preserve">For a more comprehensive view of the data, see Table 1 for the descriptive statistics. </w:t>
      </w:r>
    </w:p>
    <w:p w14:paraId="37240975" w14:textId="272080C6" w:rsidR="002F252A" w:rsidRDefault="002F252A" w:rsidP="00CF4CC5">
      <w:pPr>
        <w:spacing w:line="480" w:lineRule="auto"/>
        <w:ind w:firstLine="720"/>
      </w:pPr>
    </w:p>
    <w:p w14:paraId="15FB7CFF" w14:textId="404B0BE6" w:rsidR="002F252A" w:rsidRDefault="002F252A" w:rsidP="00CF4CC5">
      <w:pPr>
        <w:spacing w:line="480" w:lineRule="auto"/>
        <w:ind w:firstLine="720"/>
      </w:pPr>
    </w:p>
    <w:p w14:paraId="0B02312D" w14:textId="3F570063" w:rsidR="002F252A" w:rsidRDefault="002F252A" w:rsidP="00CF4CC5">
      <w:pPr>
        <w:spacing w:line="480" w:lineRule="auto"/>
        <w:ind w:firstLine="720"/>
      </w:pPr>
    </w:p>
    <w:p w14:paraId="09D6DA26" w14:textId="7B6A7BDC" w:rsidR="002F252A" w:rsidRDefault="002F252A" w:rsidP="00CF4CC5">
      <w:pPr>
        <w:spacing w:line="480" w:lineRule="auto"/>
        <w:ind w:firstLine="720"/>
      </w:pPr>
    </w:p>
    <w:p w14:paraId="623D38ED" w14:textId="3B7E8B0C" w:rsidR="002F252A" w:rsidRDefault="002F252A" w:rsidP="00CF4CC5">
      <w:pPr>
        <w:spacing w:line="480" w:lineRule="auto"/>
        <w:ind w:firstLine="720"/>
      </w:pPr>
    </w:p>
    <w:p w14:paraId="147486EE" w14:textId="3A3E95DC" w:rsidR="002F252A" w:rsidRDefault="002F252A" w:rsidP="00CF4CC5">
      <w:pPr>
        <w:spacing w:line="480" w:lineRule="auto"/>
        <w:ind w:firstLine="720"/>
      </w:pPr>
    </w:p>
    <w:p w14:paraId="744282B7" w14:textId="0A2BA7B6" w:rsidR="002F252A" w:rsidRDefault="002F252A" w:rsidP="00CF4CC5">
      <w:pPr>
        <w:spacing w:line="480" w:lineRule="auto"/>
        <w:ind w:firstLine="720"/>
      </w:pPr>
    </w:p>
    <w:p w14:paraId="2F4AE961" w14:textId="2AEFBBAC" w:rsidR="002F252A" w:rsidRDefault="002F252A" w:rsidP="00CF4CC5">
      <w:pPr>
        <w:spacing w:line="480" w:lineRule="auto"/>
        <w:ind w:firstLine="720"/>
      </w:pPr>
    </w:p>
    <w:p w14:paraId="6CB94737" w14:textId="0496CB48" w:rsidR="002F252A" w:rsidRDefault="002F252A" w:rsidP="00CF4CC5">
      <w:pPr>
        <w:spacing w:line="480" w:lineRule="auto"/>
        <w:ind w:firstLine="720"/>
      </w:pPr>
    </w:p>
    <w:p w14:paraId="15F7280E" w14:textId="5511575A" w:rsidR="002F252A" w:rsidRDefault="002F252A" w:rsidP="00CF4CC5">
      <w:pPr>
        <w:spacing w:line="480" w:lineRule="auto"/>
        <w:ind w:firstLine="720"/>
      </w:pPr>
    </w:p>
    <w:p w14:paraId="2368CFC8" w14:textId="5CCD8FC5" w:rsidR="00F02370" w:rsidRPr="00B2176B" w:rsidRDefault="006161D0">
      <w:pPr>
        <w:pStyle w:val="Heading3"/>
        <w:rPr>
          <w:rFonts w:ascii="Times New Roman" w:hAnsi="Times New Roman" w:cs="Times New Roman"/>
          <w:color w:val="000000" w:themeColor="text1"/>
        </w:rPr>
      </w:pPr>
      <w:bookmarkStart w:id="15" w:name="_Toc71630441"/>
      <w:r w:rsidRPr="00B2176B">
        <w:rPr>
          <w:rFonts w:ascii="Times New Roman" w:hAnsi="Times New Roman" w:cs="Times New Roman"/>
          <w:color w:val="000000" w:themeColor="text1"/>
        </w:rPr>
        <w:lastRenderedPageBreak/>
        <w:t>Table 1. Descriptive Statistics</w:t>
      </w:r>
      <w:bookmarkEnd w:id="15"/>
    </w:p>
    <w:tbl>
      <w:tblPr>
        <w:tblStyle w:val="PlainTable2"/>
        <w:tblW w:w="9540" w:type="dxa"/>
        <w:tblBorders>
          <w:top w:val="none" w:sz="0" w:space="0" w:color="auto"/>
          <w:bottom w:val="none" w:sz="0" w:space="0" w:color="auto"/>
        </w:tblBorders>
        <w:tblLayout w:type="fixed"/>
        <w:tblLook w:val="04A0" w:firstRow="1" w:lastRow="0" w:firstColumn="1" w:lastColumn="0" w:noHBand="0" w:noVBand="1"/>
      </w:tblPr>
      <w:tblGrid>
        <w:gridCol w:w="3960"/>
        <w:gridCol w:w="1620"/>
        <w:gridCol w:w="1800"/>
        <w:gridCol w:w="900"/>
        <w:gridCol w:w="1260"/>
      </w:tblGrid>
      <w:tr w:rsidR="00367767" w14:paraId="1CF630B8" w14:textId="77777777" w:rsidTr="003677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Borders>
              <w:top w:val="single" w:sz="4" w:space="0" w:color="auto"/>
              <w:bottom w:val="single" w:sz="4" w:space="0" w:color="auto"/>
            </w:tcBorders>
          </w:tcPr>
          <w:p w14:paraId="06F7E55B" w14:textId="77777777" w:rsidR="00F02370" w:rsidRPr="00B2176B" w:rsidRDefault="006161D0">
            <w:r w:rsidRPr="00B2176B">
              <w:t>Variable</w:t>
            </w:r>
          </w:p>
        </w:tc>
        <w:tc>
          <w:tcPr>
            <w:tcW w:w="1620" w:type="dxa"/>
            <w:tcBorders>
              <w:top w:val="single" w:sz="4" w:space="0" w:color="auto"/>
              <w:bottom w:val="single" w:sz="4" w:space="0" w:color="auto"/>
            </w:tcBorders>
          </w:tcPr>
          <w:p w14:paraId="6F268249" w14:textId="77777777" w:rsidR="00F02370" w:rsidRPr="00B2176B" w:rsidRDefault="006161D0">
            <w:pPr>
              <w:cnfStyle w:val="100000000000" w:firstRow="1" w:lastRow="0" w:firstColumn="0" w:lastColumn="0" w:oddVBand="0" w:evenVBand="0" w:oddHBand="0" w:evenHBand="0" w:firstRowFirstColumn="0" w:firstRowLastColumn="0" w:lastRowFirstColumn="0" w:lastRowLastColumn="0"/>
            </w:pPr>
            <w:r w:rsidRPr="00B2176B">
              <w:t>Mean</w:t>
            </w:r>
          </w:p>
        </w:tc>
        <w:tc>
          <w:tcPr>
            <w:tcW w:w="1800" w:type="dxa"/>
            <w:tcBorders>
              <w:top w:val="single" w:sz="4" w:space="0" w:color="auto"/>
              <w:bottom w:val="single" w:sz="4" w:space="0" w:color="auto"/>
            </w:tcBorders>
          </w:tcPr>
          <w:p w14:paraId="33612D7F" w14:textId="77777777" w:rsidR="00F02370" w:rsidRPr="00B2176B" w:rsidRDefault="006161D0">
            <w:pPr>
              <w:cnfStyle w:val="100000000000" w:firstRow="1" w:lastRow="0" w:firstColumn="0" w:lastColumn="0" w:oddVBand="0" w:evenVBand="0" w:oddHBand="0" w:evenHBand="0" w:firstRowFirstColumn="0" w:firstRowLastColumn="0" w:lastRowFirstColumn="0" w:lastRowLastColumn="0"/>
            </w:pPr>
            <w:r w:rsidRPr="00B2176B">
              <w:t>Std. Deviation</w:t>
            </w:r>
          </w:p>
        </w:tc>
        <w:tc>
          <w:tcPr>
            <w:tcW w:w="900" w:type="dxa"/>
            <w:tcBorders>
              <w:top w:val="single" w:sz="4" w:space="0" w:color="auto"/>
              <w:bottom w:val="single" w:sz="4" w:space="0" w:color="auto"/>
            </w:tcBorders>
          </w:tcPr>
          <w:p w14:paraId="321B2818" w14:textId="77777777" w:rsidR="00F02370" w:rsidRPr="00B2176B" w:rsidRDefault="006161D0">
            <w:pPr>
              <w:cnfStyle w:val="100000000000" w:firstRow="1" w:lastRow="0" w:firstColumn="0" w:lastColumn="0" w:oddVBand="0" w:evenVBand="0" w:oddHBand="0" w:evenHBand="0" w:firstRowFirstColumn="0" w:firstRowLastColumn="0" w:lastRowFirstColumn="0" w:lastRowLastColumn="0"/>
            </w:pPr>
            <w:r w:rsidRPr="00B2176B">
              <w:t>Min</w:t>
            </w:r>
          </w:p>
        </w:tc>
        <w:tc>
          <w:tcPr>
            <w:tcW w:w="1260" w:type="dxa"/>
            <w:tcBorders>
              <w:top w:val="single" w:sz="4" w:space="0" w:color="auto"/>
              <w:bottom w:val="single" w:sz="4" w:space="0" w:color="auto"/>
            </w:tcBorders>
          </w:tcPr>
          <w:p w14:paraId="56DDFB15" w14:textId="77777777" w:rsidR="00F02370" w:rsidRPr="00B2176B" w:rsidRDefault="006161D0">
            <w:pPr>
              <w:cnfStyle w:val="100000000000" w:firstRow="1" w:lastRow="0" w:firstColumn="0" w:lastColumn="0" w:oddVBand="0" w:evenVBand="0" w:oddHBand="0" w:evenHBand="0" w:firstRowFirstColumn="0" w:firstRowLastColumn="0" w:lastRowFirstColumn="0" w:lastRowLastColumn="0"/>
            </w:pPr>
            <w:r w:rsidRPr="00B2176B">
              <w:t>Max</w:t>
            </w:r>
          </w:p>
        </w:tc>
      </w:tr>
      <w:tr w:rsidR="00367767" w14:paraId="36659699" w14:textId="77777777" w:rsidTr="003677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Borders>
              <w:top w:val="single" w:sz="4" w:space="0" w:color="auto"/>
              <w:bottom w:val="none" w:sz="0" w:space="0" w:color="auto"/>
            </w:tcBorders>
          </w:tcPr>
          <w:p w14:paraId="2BB7BF63" w14:textId="77777777" w:rsidR="00F02370" w:rsidRPr="00B2176B" w:rsidRDefault="006161D0">
            <w:r w:rsidRPr="00B2176B">
              <w:t>Control Over Health</w:t>
            </w:r>
          </w:p>
        </w:tc>
        <w:tc>
          <w:tcPr>
            <w:tcW w:w="1620" w:type="dxa"/>
            <w:tcBorders>
              <w:top w:val="single" w:sz="4" w:space="0" w:color="auto"/>
              <w:bottom w:val="none" w:sz="0" w:space="0" w:color="auto"/>
            </w:tcBorders>
          </w:tcPr>
          <w:p w14:paraId="433609D0" w14:textId="77777777" w:rsidR="00F02370" w:rsidRPr="00B2176B" w:rsidRDefault="006161D0">
            <w:pPr>
              <w:cnfStyle w:val="000000100000" w:firstRow="0" w:lastRow="0" w:firstColumn="0" w:lastColumn="0" w:oddVBand="0" w:evenVBand="0" w:oddHBand="1" w:evenHBand="0" w:firstRowFirstColumn="0" w:firstRowLastColumn="0" w:lastRowFirstColumn="0" w:lastRowLastColumn="0"/>
            </w:pPr>
            <w:r w:rsidRPr="00B2176B">
              <w:t>7.77</w:t>
            </w:r>
          </w:p>
        </w:tc>
        <w:tc>
          <w:tcPr>
            <w:tcW w:w="1800" w:type="dxa"/>
            <w:tcBorders>
              <w:top w:val="single" w:sz="4" w:space="0" w:color="auto"/>
              <w:bottom w:val="none" w:sz="0" w:space="0" w:color="auto"/>
            </w:tcBorders>
          </w:tcPr>
          <w:p w14:paraId="0B234A08" w14:textId="77777777" w:rsidR="00F02370" w:rsidRPr="00B2176B" w:rsidRDefault="006161D0">
            <w:pPr>
              <w:cnfStyle w:val="000000100000" w:firstRow="0" w:lastRow="0" w:firstColumn="0" w:lastColumn="0" w:oddVBand="0" w:evenVBand="0" w:oddHBand="1" w:evenHBand="0" w:firstRowFirstColumn="0" w:firstRowLastColumn="0" w:lastRowFirstColumn="0" w:lastRowLastColumn="0"/>
            </w:pPr>
            <w:r w:rsidRPr="00B2176B">
              <w:t xml:space="preserve">  1.889</w:t>
            </w:r>
          </w:p>
        </w:tc>
        <w:tc>
          <w:tcPr>
            <w:tcW w:w="900" w:type="dxa"/>
            <w:tcBorders>
              <w:top w:val="single" w:sz="4" w:space="0" w:color="auto"/>
              <w:bottom w:val="none" w:sz="0" w:space="0" w:color="auto"/>
            </w:tcBorders>
          </w:tcPr>
          <w:p w14:paraId="63DBC3BC" w14:textId="77777777" w:rsidR="00F02370" w:rsidRPr="00B2176B" w:rsidRDefault="006161D0">
            <w:pPr>
              <w:cnfStyle w:val="000000100000" w:firstRow="0" w:lastRow="0" w:firstColumn="0" w:lastColumn="0" w:oddVBand="0" w:evenVBand="0" w:oddHBand="1" w:evenHBand="0" w:firstRowFirstColumn="0" w:firstRowLastColumn="0" w:lastRowFirstColumn="0" w:lastRowLastColumn="0"/>
            </w:pPr>
            <w:r w:rsidRPr="00B2176B">
              <w:t>0</w:t>
            </w:r>
          </w:p>
        </w:tc>
        <w:tc>
          <w:tcPr>
            <w:tcW w:w="1260" w:type="dxa"/>
            <w:tcBorders>
              <w:top w:val="single" w:sz="4" w:space="0" w:color="auto"/>
              <w:bottom w:val="none" w:sz="0" w:space="0" w:color="auto"/>
            </w:tcBorders>
          </w:tcPr>
          <w:p w14:paraId="00F0F14C" w14:textId="77777777" w:rsidR="00F02370" w:rsidRPr="00B2176B" w:rsidRDefault="006161D0">
            <w:pPr>
              <w:cnfStyle w:val="000000100000" w:firstRow="0" w:lastRow="0" w:firstColumn="0" w:lastColumn="0" w:oddVBand="0" w:evenVBand="0" w:oddHBand="1" w:evenHBand="0" w:firstRowFirstColumn="0" w:firstRowLastColumn="0" w:lastRowFirstColumn="0" w:lastRowLastColumn="0"/>
            </w:pPr>
            <w:r w:rsidRPr="00B2176B">
              <w:t>10</w:t>
            </w:r>
          </w:p>
        </w:tc>
      </w:tr>
      <w:tr w:rsidR="00367767" w14:paraId="4AA22A74" w14:textId="77777777" w:rsidTr="00367767">
        <w:tc>
          <w:tcPr>
            <w:cnfStyle w:val="001000000000" w:firstRow="0" w:lastRow="0" w:firstColumn="1" w:lastColumn="0" w:oddVBand="0" w:evenVBand="0" w:oddHBand="0" w:evenHBand="0" w:firstRowFirstColumn="0" w:firstRowLastColumn="0" w:lastRowFirstColumn="0" w:lastRowLastColumn="0"/>
            <w:tcW w:w="3960" w:type="dxa"/>
          </w:tcPr>
          <w:p w14:paraId="724F48F1" w14:textId="77777777" w:rsidR="00F02370" w:rsidRPr="00B2176B" w:rsidRDefault="006161D0">
            <w:r w:rsidRPr="00B2176B">
              <w:t>Education</w:t>
            </w:r>
          </w:p>
        </w:tc>
        <w:tc>
          <w:tcPr>
            <w:tcW w:w="1620" w:type="dxa"/>
          </w:tcPr>
          <w:p w14:paraId="66AE374A" w14:textId="77777777" w:rsidR="00F02370" w:rsidRPr="00B2176B" w:rsidRDefault="00F02370">
            <w:pPr>
              <w:cnfStyle w:val="000000000000" w:firstRow="0" w:lastRow="0" w:firstColumn="0" w:lastColumn="0" w:oddVBand="0" w:evenVBand="0" w:oddHBand="0" w:evenHBand="0" w:firstRowFirstColumn="0" w:firstRowLastColumn="0" w:lastRowFirstColumn="0" w:lastRowLastColumn="0"/>
            </w:pPr>
          </w:p>
        </w:tc>
        <w:tc>
          <w:tcPr>
            <w:tcW w:w="1800" w:type="dxa"/>
          </w:tcPr>
          <w:p w14:paraId="448C07E5" w14:textId="77777777" w:rsidR="00F02370" w:rsidRPr="00B2176B" w:rsidRDefault="00F02370">
            <w:pPr>
              <w:cnfStyle w:val="000000000000" w:firstRow="0" w:lastRow="0" w:firstColumn="0" w:lastColumn="0" w:oddVBand="0" w:evenVBand="0" w:oddHBand="0" w:evenHBand="0" w:firstRowFirstColumn="0" w:firstRowLastColumn="0" w:lastRowFirstColumn="0" w:lastRowLastColumn="0"/>
            </w:pPr>
          </w:p>
        </w:tc>
        <w:tc>
          <w:tcPr>
            <w:tcW w:w="900" w:type="dxa"/>
          </w:tcPr>
          <w:p w14:paraId="4B17B941" w14:textId="77777777" w:rsidR="00F02370" w:rsidRPr="00B2176B" w:rsidRDefault="00F02370">
            <w:pPr>
              <w:cnfStyle w:val="000000000000" w:firstRow="0" w:lastRow="0" w:firstColumn="0" w:lastColumn="0" w:oddVBand="0" w:evenVBand="0" w:oddHBand="0" w:evenHBand="0" w:firstRowFirstColumn="0" w:firstRowLastColumn="0" w:lastRowFirstColumn="0" w:lastRowLastColumn="0"/>
            </w:pPr>
          </w:p>
        </w:tc>
        <w:tc>
          <w:tcPr>
            <w:tcW w:w="1260" w:type="dxa"/>
          </w:tcPr>
          <w:p w14:paraId="682ABD04" w14:textId="77777777" w:rsidR="00F02370" w:rsidRPr="00B2176B" w:rsidRDefault="00F02370">
            <w:pPr>
              <w:cnfStyle w:val="000000000000" w:firstRow="0" w:lastRow="0" w:firstColumn="0" w:lastColumn="0" w:oddVBand="0" w:evenVBand="0" w:oddHBand="0" w:evenHBand="0" w:firstRowFirstColumn="0" w:firstRowLastColumn="0" w:lastRowFirstColumn="0" w:lastRowLastColumn="0"/>
            </w:pPr>
          </w:p>
        </w:tc>
      </w:tr>
      <w:tr w:rsidR="00367767" w14:paraId="01ED98C4" w14:textId="77777777" w:rsidTr="003677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Borders>
              <w:top w:val="none" w:sz="0" w:space="0" w:color="auto"/>
              <w:bottom w:val="none" w:sz="0" w:space="0" w:color="auto"/>
            </w:tcBorders>
          </w:tcPr>
          <w:p w14:paraId="4A43827A" w14:textId="77777777" w:rsidR="00F02370" w:rsidRPr="00B2176B" w:rsidRDefault="006161D0">
            <w:r w:rsidRPr="00B2176B">
              <w:rPr>
                <w:b w:val="0"/>
                <w:bCs w:val="0"/>
              </w:rPr>
              <w:t xml:space="preserve">     Highschool or Less</w:t>
            </w:r>
          </w:p>
        </w:tc>
        <w:tc>
          <w:tcPr>
            <w:tcW w:w="1620" w:type="dxa"/>
            <w:tcBorders>
              <w:top w:val="none" w:sz="0" w:space="0" w:color="auto"/>
              <w:bottom w:val="none" w:sz="0" w:space="0" w:color="auto"/>
            </w:tcBorders>
          </w:tcPr>
          <w:p w14:paraId="1AF15019" w14:textId="77777777" w:rsidR="00F02370" w:rsidRPr="00B2176B" w:rsidRDefault="006161D0">
            <w:pPr>
              <w:cnfStyle w:val="000000100000" w:firstRow="0" w:lastRow="0" w:firstColumn="0" w:lastColumn="0" w:oddVBand="0" w:evenVBand="0" w:oddHBand="1" w:evenHBand="0" w:firstRowFirstColumn="0" w:firstRowLastColumn="0" w:lastRowFirstColumn="0" w:lastRowLastColumn="0"/>
            </w:pPr>
            <w:r>
              <w:t>0.199</w:t>
            </w:r>
          </w:p>
        </w:tc>
        <w:tc>
          <w:tcPr>
            <w:tcW w:w="1800" w:type="dxa"/>
            <w:tcBorders>
              <w:top w:val="none" w:sz="0" w:space="0" w:color="auto"/>
              <w:bottom w:val="none" w:sz="0" w:space="0" w:color="auto"/>
            </w:tcBorders>
          </w:tcPr>
          <w:p w14:paraId="369A9764" w14:textId="77777777" w:rsidR="00F02370" w:rsidRPr="00B2176B" w:rsidRDefault="006161D0">
            <w:pPr>
              <w:cnfStyle w:val="000000100000" w:firstRow="0" w:lastRow="0" w:firstColumn="0" w:lastColumn="0" w:oddVBand="0" w:evenVBand="0" w:oddHBand="1" w:evenHBand="0" w:firstRowFirstColumn="0" w:firstRowLastColumn="0" w:lastRowFirstColumn="0" w:lastRowLastColumn="0"/>
            </w:pPr>
            <w:r w:rsidRPr="00B2176B">
              <w:t xml:space="preserve">  0.399</w:t>
            </w:r>
          </w:p>
        </w:tc>
        <w:tc>
          <w:tcPr>
            <w:tcW w:w="900" w:type="dxa"/>
            <w:tcBorders>
              <w:top w:val="none" w:sz="0" w:space="0" w:color="auto"/>
              <w:bottom w:val="none" w:sz="0" w:space="0" w:color="auto"/>
            </w:tcBorders>
          </w:tcPr>
          <w:p w14:paraId="63AE95AB" w14:textId="77777777" w:rsidR="00F02370" w:rsidRPr="00B2176B" w:rsidRDefault="006161D0">
            <w:pPr>
              <w:cnfStyle w:val="000000100000" w:firstRow="0" w:lastRow="0" w:firstColumn="0" w:lastColumn="0" w:oddVBand="0" w:evenVBand="0" w:oddHBand="1" w:evenHBand="0" w:firstRowFirstColumn="0" w:firstRowLastColumn="0" w:lastRowFirstColumn="0" w:lastRowLastColumn="0"/>
            </w:pPr>
            <w:r w:rsidRPr="00B2176B">
              <w:t>0</w:t>
            </w:r>
          </w:p>
        </w:tc>
        <w:tc>
          <w:tcPr>
            <w:tcW w:w="1260" w:type="dxa"/>
            <w:tcBorders>
              <w:top w:val="none" w:sz="0" w:space="0" w:color="auto"/>
              <w:bottom w:val="none" w:sz="0" w:space="0" w:color="auto"/>
            </w:tcBorders>
          </w:tcPr>
          <w:p w14:paraId="3BB09FC2" w14:textId="77777777" w:rsidR="00F02370" w:rsidRPr="00B2176B" w:rsidRDefault="006161D0">
            <w:pPr>
              <w:cnfStyle w:val="000000100000" w:firstRow="0" w:lastRow="0" w:firstColumn="0" w:lastColumn="0" w:oddVBand="0" w:evenVBand="0" w:oddHBand="1" w:evenHBand="0" w:firstRowFirstColumn="0" w:firstRowLastColumn="0" w:lastRowFirstColumn="0" w:lastRowLastColumn="0"/>
            </w:pPr>
            <w:r w:rsidRPr="00B2176B">
              <w:t>1</w:t>
            </w:r>
          </w:p>
        </w:tc>
      </w:tr>
      <w:tr w:rsidR="00367767" w14:paraId="58B116C8" w14:textId="77777777" w:rsidTr="00367767">
        <w:tc>
          <w:tcPr>
            <w:cnfStyle w:val="001000000000" w:firstRow="0" w:lastRow="0" w:firstColumn="1" w:lastColumn="0" w:oddVBand="0" w:evenVBand="0" w:oddHBand="0" w:evenHBand="0" w:firstRowFirstColumn="0" w:firstRowLastColumn="0" w:lastRowFirstColumn="0" w:lastRowLastColumn="0"/>
            <w:tcW w:w="3960" w:type="dxa"/>
          </w:tcPr>
          <w:p w14:paraId="130A4F07" w14:textId="77777777" w:rsidR="00F02370" w:rsidRPr="00B2176B" w:rsidRDefault="006161D0">
            <w:r w:rsidRPr="00B2176B">
              <w:rPr>
                <w:b w:val="0"/>
                <w:bCs w:val="0"/>
              </w:rPr>
              <w:t xml:space="preserve">     Some College</w:t>
            </w:r>
          </w:p>
        </w:tc>
        <w:tc>
          <w:tcPr>
            <w:tcW w:w="1620" w:type="dxa"/>
          </w:tcPr>
          <w:p w14:paraId="0D867F63" w14:textId="77777777" w:rsidR="00F02370" w:rsidRPr="00B2176B" w:rsidRDefault="006161D0">
            <w:pPr>
              <w:cnfStyle w:val="000000000000" w:firstRow="0" w:lastRow="0" w:firstColumn="0" w:lastColumn="0" w:oddVBand="0" w:evenVBand="0" w:oddHBand="0" w:evenHBand="0" w:firstRowFirstColumn="0" w:firstRowLastColumn="0" w:lastRowFirstColumn="0" w:lastRowLastColumn="0"/>
            </w:pPr>
            <w:r>
              <w:t>0.</w:t>
            </w:r>
            <w:r w:rsidRPr="00B2176B">
              <w:t>318</w:t>
            </w:r>
          </w:p>
        </w:tc>
        <w:tc>
          <w:tcPr>
            <w:tcW w:w="1800" w:type="dxa"/>
          </w:tcPr>
          <w:p w14:paraId="7BD1BA26" w14:textId="77777777" w:rsidR="00F02370" w:rsidRPr="00B2176B" w:rsidRDefault="006161D0">
            <w:pPr>
              <w:cnfStyle w:val="000000000000" w:firstRow="0" w:lastRow="0" w:firstColumn="0" w:lastColumn="0" w:oddVBand="0" w:evenVBand="0" w:oddHBand="0" w:evenHBand="0" w:firstRowFirstColumn="0" w:firstRowLastColumn="0" w:lastRowFirstColumn="0" w:lastRowLastColumn="0"/>
            </w:pPr>
            <w:r w:rsidRPr="00B2176B">
              <w:t xml:space="preserve">  0.466</w:t>
            </w:r>
          </w:p>
        </w:tc>
        <w:tc>
          <w:tcPr>
            <w:tcW w:w="900" w:type="dxa"/>
          </w:tcPr>
          <w:p w14:paraId="37DF450F" w14:textId="77777777" w:rsidR="00F02370" w:rsidRPr="00B2176B" w:rsidRDefault="006161D0">
            <w:pPr>
              <w:cnfStyle w:val="000000000000" w:firstRow="0" w:lastRow="0" w:firstColumn="0" w:lastColumn="0" w:oddVBand="0" w:evenVBand="0" w:oddHBand="0" w:evenHBand="0" w:firstRowFirstColumn="0" w:firstRowLastColumn="0" w:lastRowFirstColumn="0" w:lastRowLastColumn="0"/>
            </w:pPr>
            <w:r w:rsidRPr="00B2176B">
              <w:t>0</w:t>
            </w:r>
          </w:p>
        </w:tc>
        <w:tc>
          <w:tcPr>
            <w:tcW w:w="1260" w:type="dxa"/>
          </w:tcPr>
          <w:p w14:paraId="0B6910AB" w14:textId="77777777" w:rsidR="00F02370" w:rsidRPr="00B2176B" w:rsidRDefault="006161D0">
            <w:pPr>
              <w:cnfStyle w:val="000000000000" w:firstRow="0" w:lastRow="0" w:firstColumn="0" w:lastColumn="0" w:oddVBand="0" w:evenVBand="0" w:oddHBand="0" w:evenHBand="0" w:firstRowFirstColumn="0" w:firstRowLastColumn="0" w:lastRowFirstColumn="0" w:lastRowLastColumn="0"/>
            </w:pPr>
            <w:r w:rsidRPr="00B2176B">
              <w:t>1</w:t>
            </w:r>
          </w:p>
        </w:tc>
      </w:tr>
      <w:tr w:rsidR="00367767" w14:paraId="75AC77D9" w14:textId="77777777" w:rsidTr="003677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Borders>
              <w:top w:val="none" w:sz="0" w:space="0" w:color="auto"/>
              <w:bottom w:val="none" w:sz="0" w:space="0" w:color="auto"/>
            </w:tcBorders>
          </w:tcPr>
          <w:p w14:paraId="1CC3EC5F" w14:textId="77777777" w:rsidR="00F02370" w:rsidRPr="00B2176B" w:rsidRDefault="006161D0">
            <w:r w:rsidRPr="00B2176B">
              <w:rPr>
                <w:b w:val="0"/>
                <w:bCs w:val="0"/>
              </w:rPr>
              <w:t xml:space="preserve">     Bachelor’s Degree</w:t>
            </w:r>
          </w:p>
        </w:tc>
        <w:tc>
          <w:tcPr>
            <w:tcW w:w="1620" w:type="dxa"/>
            <w:tcBorders>
              <w:top w:val="none" w:sz="0" w:space="0" w:color="auto"/>
              <w:bottom w:val="none" w:sz="0" w:space="0" w:color="auto"/>
            </w:tcBorders>
          </w:tcPr>
          <w:p w14:paraId="234FB9B4" w14:textId="77777777" w:rsidR="00F02370" w:rsidRPr="00B2176B" w:rsidRDefault="006161D0">
            <w:pPr>
              <w:cnfStyle w:val="000000100000" w:firstRow="0" w:lastRow="0" w:firstColumn="0" w:lastColumn="0" w:oddVBand="0" w:evenVBand="0" w:oddHBand="1" w:evenHBand="0" w:firstRowFirstColumn="0" w:firstRowLastColumn="0" w:lastRowFirstColumn="0" w:lastRowLastColumn="0"/>
            </w:pPr>
            <w:r>
              <w:t>0.</w:t>
            </w:r>
            <w:r w:rsidRPr="00B2176B">
              <w:t>24</w:t>
            </w:r>
            <w:r>
              <w:t>2</w:t>
            </w:r>
          </w:p>
        </w:tc>
        <w:tc>
          <w:tcPr>
            <w:tcW w:w="1800" w:type="dxa"/>
            <w:tcBorders>
              <w:top w:val="none" w:sz="0" w:space="0" w:color="auto"/>
              <w:bottom w:val="none" w:sz="0" w:space="0" w:color="auto"/>
            </w:tcBorders>
          </w:tcPr>
          <w:p w14:paraId="4493E2EA" w14:textId="77777777" w:rsidR="00F02370" w:rsidRPr="00B2176B" w:rsidRDefault="006161D0">
            <w:pPr>
              <w:cnfStyle w:val="000000100000" w:firstRow="0" w:lastRow="0" w:firstColumn="0" w:lastColumn="0" w:oddVBand="0" w:evenVBand="0" w:oddHBand="1" w:evenHBand="0" w:firstRowFirstColumn="0" w:firstRowLastColumn="0" w:lastRowFirstColumn="0" w:lastRowLastColumn="0"/>
            </w:pPr>
            <w:r w:rsidRPr="00B2176B">
              <w:t xml:space="preserve">  0.428</w:t>
            </w:r>
          </w:p>
        </w:tc>
        <w:tc>
          <w:tcPr>
            <w:tcW w:w="900" w:type="dxa"/>
            <w:tcBorders>
              <w:top w:val="none" w:sz="0" w:space="0" w:color="auto"/>
              <w:bottom w:val="none" w:sz="0" w:space="0" w:color="auto"/>
            </w:tcBorders>
          </w:tcPr>
          <w:p w14:paraId="78751182" w14:textId="77777777" w:rsidR="00F02370" w:rsidRPr="00B2176B" w:rsidRDefault="006161D0">
            <w:pPr>
              <w:cnfStyle w:val="000000100000" w:firstRow="0" w:lastRow="0" w:firstColumn="0" w:lastColumn="0" w:oddVBand="0" w:evenVBand="0" w:oddHBand="1" w:evenHBand="0" w:firstRowFirstColumn="0" w:firstRowLastColumn="0" w:lastRowFirstColumn="0" w:lastRowLastColumn="0"/>
            </w:pPr>
            <w:r w:rsidRPr="00B2176B">
              <w:t>0</w:t>
            </w:r>
          </w:p>
        </w:tc>
        <w:tc>
          <w:tcPr>
            <w:tcW w:w="1260" w:type="dxa"/>
            <w:tcBorders>
              <w:top w:val="none" w:sz="0" w:space="0" w:color="auto"/>
              <w:bottom w:val="none" w:sz="0" w:space="0" w:color="auto"/>
            </w:tcBorders>
          </w:tcPr>
          <w:p w14:paraId="3E2D94A6" w14:textId="77777777" w:rsidR="00F02370" w:rsidRPr="00B2176B" w:rsidRDefault="006161D0">
            <w:pPr>
              <w:cnfStyle w:val="000000100000" w:firstRow="0" w:lastRow="0" w:firstColumn="0" w:lastColumn="0" w:oddVBand="0" w:evenVBand="0" w:oddHBand="1" w:evenHBand="0" w:firstRowFirstColumn="0" w:firstRowLastColumn="0" w:lastRowFirstColumn="0" w:lastRowLastColumn="0"/>
            </w:pPr>
            <w:r w:rsidRPr="00B2176B">
              <w:t>1</w:t>
            </w:r>
          </w:p>
        </w:tc>
      </w:tr>
      <w:tr w:rsidR="00367767" w14:paraId="03215BD4" w14:textId="77777777" w:rsidTr="00367767">
        <w:tc>
          <w:tcPr>
            <w:cnfStyle w:val="001000000000" w:firstRow="0" w:lastRow="0" w:firstColumn="1" w:lastColumn="0" w:oddVBand="0" w:evenVBand="0" w:oddHBand="0" w:evenHBand="0" w:firstRowFirstColumn="0" w:firstRowLastColumn="0" w:lastRowFirstColumn="0" w:lastRowLastColumn="0"/>
            <w:tcW w:w="3960" w:type="dxa"/>
          </w:tcPr>
          <w:p w14:paraId="747EADF9" w14:textId="77777777" w:rsidR="00F02370" w:rsidRPr="00B2176B" w:rsidRDefault="006161D0">
            <w:r w:rsidRPr="00B2176B">
              <w:rPr>
                <w:b w:val="0"/>
                <w:bCs w:val="0"/>
              </w:rPr>
              <w:t xml:space="preserve">     Advanced Degree</w:t>
            </w:r>
          </w:p>
        </w:tc>
        <w:tc>
          <w:tcPr>
            <w:tcW w:w="1620" w:type="dxa"/>
          </w:tcPr>
          <w:p w14:paraId="3AE52A42" w14:textId="77777777" w:rsidR="00F02370" w:rsidRPr="00B2176B" w:rsidRDefault="006161D0">
            <w:pPr>
              <w:cnfStyle w:val="000000000000" w:firstRow="0" w:lastRow="0" w:firstColumn="0" w:lastColumn="0" w:oddVBand="0" w:evenVBand="0" w:oddHBand="0" w:evenHBand="0" w:firstRowFirstColumn="0" w:firstRowLastColumn="0" w:lastRowFirstColumn="0" w:lastRowLastColumn="0"/>
            </w:pPr>
            <w:r>
              <w:t>0.</w:t>
            </w:r>
            <w:r w:rsidRPr="00B2176B">
              <w:t>241</w:t>
            </w:r>
          </w:p>
        </w:tc>
        <w:tc>
          <w:tcPr>
            <w:tcW w:w="1800" w:type="dxa"/>
          </w:tcPr>
          <w:p w14:paraId="0493091C" w14:textId="77777777" w:rsidR="00F02370" w:rsidRPr="00B2176B" w:rsidRDefault="006161D0">
            <w:pPr>
              <w:cnfStyle w:val="000000000000" w:firstRow="0" w:lastRow="0" w:firstColumn="0" w:lastColumn="0" w:oddVBand="0" w:evenVBand="0" w:oddHBand="0" w:evenHBand="0" w:firstRowFirstColumn="0" w:firstRowLastColumn="0" w:lastRowFirstColumn="0" w:lastRowLastColumn="0"/>
            </w:pPr>
            <w:r w:rsidRPr="00B2176B">
              <w:t xml:space="preserve">  0.428</w:t>
            </w:r>
          </w:p>
        </w:tc>
        <w:tc>
          <w:tcPr>
            <w:tcW w:w="900" w:type="dxa"/>
          </w:tcPr>
          <w:p w14:paraId="17D13690" w14:textId="77777777" w:rsidR="00F02370" w:rsidRPr="00B2176B" w:rsidRDefault="006161D0">
            <w:pPr>
              <w:cnfStyle w:val="000000000000" w:firstRow="0" w:lastRow="0" w:firstColumn="0" w:lastColumn="0" w:oddVBand="0" w:evenVBand="0" w:oddHBand="0" w:evenHBand="0" w:firstRowFirstColumn="0" w:firstRowLastColumn="0" w:lastRowFirstColumn="0" w:lastRowLastColumn="0"/>
            </w:pPr>
            <w:r w:rsidRPr="00B2176B">
              <w:t>0</w:t>
            </w:r>
          </w:p>
        </w:tc>
        <w:tc>
          <w:tcPr>
            <w:tcW w:w="1260" w:type="dxa"/>
          </w:tcPr>
          <w:p w14:paraId="5026FF6A" w14:textId="77777777" w:rsidR="00F02370" w:rsidRPr="00B2176B" w:rsidRDefault="006161D0">
            <w:pPr>
              <w:cnfStyle w:val="000000000000" w:firstRow="0" w:lastRow="0" w:firstColumn="0" w:lastColumn="0" w:oddVBand="0" w:evenVBand="0" w:oddHBand="0" w:evenHBand="0" w:firstRowFirstColumn="0" w:firstRowLastColumn="0" w:lastRowFirstColumn="0" w:lastRowLastColumn="0"/>
            </w:pPr>
            <w:r w:rsidRPr="00B2176B">
              <w:t>1</w:t>
            </w:r>
          </w:p>
        </w:tc>
      </w:tr>
      <w:tr w:rsidR="00367767" w14:paraId="687F8EED" w14:textId="77777777" w:rsidTr="002F25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Borders>
              <w:top w:val="none" w:sz="0" w:space="0" w:color="auto"/>
              <w:bottom w:val="none" w:sz="0" w:space="0" w:color="auto"/>
            </w:tcBorders>
          </w:tcPr>
          <w:p w14:paraId="31CC9115" w14:textId="77777777" w:rsidR="00F02370" w:rsidRPr="00B2176B" w:rsidRDefault="006161D0">
            <w:r w:rsidRPr="00B2176B">
              <w:t>Difficult to Get Good Medical Care</w:t>
            </w:r>
          </w:p>
        </w:tc>
        <w:tc>
          <w:tcPr>
            <w:tcW w:w="1620" w:type="dxa"/>
            <w:tcBorders>
              <w:top w:val="none" w:sz="0" w:space="0" w:color="auto"/>
              <w:bottom w:val="none" w:sz="0" w:space="0" w:color="auto"/>
            </w:tcBorders>
          </w:tcPr>
          <w:p w14:paraId="0FE6ADE6" w14:textId="77777777" w:rsidR="00F02370" w:rsidRPr="00B2176B" w:rsidRDefault="006161D0">
            <w:pPr>
              <w:cnfStyle w:val="000000100000" w:firstRow="0" w:lastRow="0" w:firstColumn="0" w:lastColumn="0" w:oddVBand="0" w:evenVBand="0" w:oddHBand="1" w:evenHBand="0" w:firstRowFirstColumn="0" w:firstRowLastColumn="0" w:lastRowFirstColumn="0" w:lastRowLastColumn="0"/>
            </w:pPr>
            <w:r w:rsidRPr="00B2176B">
              <w:t>5.3</w:t>
            </w:r>
            <w:r>
              <w:t>46</w:t>
            </w:r>
          </w:p>
        </w:tc>
        <w:tc>
          <w:tcPr>
            <w:tcW w:w="1800" w:type="dxa"/>
            <w:tcBorders>
              <w:top w:val="none" w:sz="0" w:space="0" w:color="auto"/>
              <w:bottom w:val="none" w:sz="0" w:space="0" w:color="auto"/>
            </w:tcBorders>
          </w:tcPr>
          <w:p w14:paraId="1FA9FDD0" w14:textId="77777777" w:rsidR="00F02370" w:rsidRPr="00B2176B" w:rsidRDefault="006161D0">
            <w:pPr>
              <w:cnfStyle w:val="000000100000" w:firstRow="0" w:lastRow="0" w:firstColumn="0" w:lastColumn="0" w:oddVBand="0" w:evenVBand="0" w:oddHBand="1" w:evenHBand="0" w:firstRowFirstColumn="0" w:firstRowLastColumn="0" w:lastRowFirstColumn="0" w:lastRowLastColumn="0"/>
            </w:pPr>
            <w:r w:rsidRPr="00B2176B">
              <w:t xml:space="preserve">  1.892</w:t>
            </w:r>
          </w:p>
        </w:tc>
        <w:tc>
          <w:tcPr>
            <w:tcW w:w="900" w:type="dxa"/>
            <w:tcBorders>
              <w:top w:val="none" w:sz="0" w:space="0" w:color="auto"/>
              <w:bottom w:val="none" w:sz="0" w:space="0" w:color="auto"/>
            </w:tcBorders>
          </w:tcPr>
          <w:p w14:paraId="577AE350" w14:textId="77777777" w:rsidR="00F02370" w:rsidRPr="00B2176B" w:rsidRDefault="006161D0">
            <w:pPr>
              <w:cnfStyle w:val="000000100000" w:firstRow="0" w:lastRow="0" w:firstColumn="0" w:lastColumn="0" w:oddVBand="0" w:evenVBand="0" w:oddHBand="1" w:evenHBand="0" w:firstRowFirstColumn="0" w:firstRowLastColumn="0" w:lastRowFirstColumn="0" w:lastRowLastColumn="0"/>
            </w:pPr>
            <w:r w:rsidRPr="00B2176B">
              <w:t>1</w:t>
            </w:r>
          </w:p>
        </w:tc>
        <w:tc>
          <w:tcPr>
            <w:tcW w:w="1260" w:type="dxa"/>
            <w:tcBorders>
              <w:top w:val="none" w:sz="0" w:space="0" w:color="auto"/>
              <w:bottom w:val="none" w:sz="0" w:space="0" w:color="auto"/>
            </w:tcBorders>
          </w:tcPr>
          <w:p w14:paraId="206F4A3B" w14:textId="77777777" w:rsidR="00F02370" w:rsidRPr="00B2176B" w:rsidRDefault="006161D0">
            <w:pPr>
              <w:cnfStyle w:val="000000100000" w:firstRow="0" w:lastRow="0" w:firstColumn="0" w:lastColumn="0" w:oddVBand="0" w:evenVBand="0" w:oddHBand="1" w:evenHBand="0" w:firstRowFirstColumn="0" w:firstRowLastColumn="0" w:lastRowFirstColumn="0" w:lastRowLastColumn="0"/>
            </w:pPr>
            <w:r w:rsidRPr="00B2176B">
              <w:t>7</w:t>
            </w:r>
          </w:p>
        </w:tc>
      </w:tr>
      <w:tr w:rsidR="00367767" w14:paraId="58B6CA22" w14:textId="77777777" w:rsidTr="00367767">
        <w:tc>
          <w:tcPr>
            <w:cnfStyle w:val="001000000000" w:firstRow="0" w:lastRow="0" w:firstColumn="1" w:lastColumn="0" w:oddVBand="0" w:evenVBand="0" w:oddHBand="0" w:evenHBand="0" w:firstRowFirstColumn="0" w:firstRowLastColumn="0" w:lastRowFirstColumn="0" w:lastRowLastColumn="0"/>
            <w:tcW w:w="3960" w:type="dxa"/>
          </w:tcPr>
          <w:p w14:paraId="009AFD9B" w14:textId="77777777" w:rsidR="00F02370" w:rsidRPr="00B2176B" w:rsidRDefault="006161D0">
            <w:r w:rsidRPr="00B2176B">
              <w:t>Missed days of work/daily activities</w:t>
            </w:r>
          </w:p>
        </w:tc>
        <w:tc>
          <w:tcPr>
            <w:tcW w:w="1620" w:type="dxa"/>
          </w:tcPr>
          <w:p w14:paraId="54FFDF2D" w14:textId="77777777" w:rsidR="00F02370" w:rsidRPr="00B2176B" w:rsidRDefault="006161D0">
            <w:pPr>
              <w:cnfStyle w:val="000000000000" w:firstRow="0" w:lastRow="0" w:firstColumn="0" w:lastColumn="0" w:oddVBand="0" w:evenVBand="0" w:oddHBand="0" w:evenHBand="0" w:firstRowFirstColumn="0" w:firstRowLastColumn="0" w:lastRowFirstColumn="0" w:lastRowLastColumn="0"/>
            </w:pPr>
            <w:r w:rsidRPr="00B2176B">
              <w:t>1.26</w:t>
            </w:r>
            <w:r>
              <w:t>3</w:t>
            </w:r>
          </w:p>
        </w:tc>
        <w:tc>
          <w:tcPr>
            <w:tcW w:w="1800" w:type="dxa"/>
          </w:tcPr>
          <w:p w14:paraId="7721A034" w14:textId="77777777" w:rsidR="00F02370" w:rsidRPr="00B2176B" w:rsidRDefault="006161D0">
            <w:pPr>
              <w:cnfStyle w:val="000000000000" w:firstRow="0" w:lastRow="0" w:firstColumn="0" w:lastColumn="0" w:oddVBand="0" w:evenVBand="0" w:oddHBand="0" w:evenHBand="0" w:firstRowFirstColumn="0" w:firstRowLastColumn="0" w:lastRowFirstColumn="0" w:lastRowLastColumn="0"/>
            </w:pPr>
            <w:r w:rsidRPr="00B2176B">
              <w:t xml:space="preserve">  3.993</w:t>
            </w:r>
          </w:p>
        </w:tc>
        <w:tc>
          <w:tcPr>
            <w:tcW w:w="900" w:type="dxa"/>
          </w:tcPr>
          <w:p w14:paraId="600BF4E8" w14:textId="77777777" w:rsidR="00F02370" w:rsidRPr="00B2176B" w:rsidRDefault="006161D0">
            <w:pPr>
              <w:cnfStyle w:val="000000000000" w:firstRow="0" w:lastRow="0" w:firstColumn="0" w:lastColumn="0" w:oddVBand="0" w:evenVBand="0" w:oddHBand="0" w:evenHBand="0" w:firstRowFirstColumn="0" w:firstRowLastColumn="0" w:lastRowFirstColumn="0" w:lastRowLastColumn="0"/>
            </w:pPr>
            <w:r w:rsidRPr="00B2176B">
              <w:t>0</w:t>
            </w:r>
          </w:p>
        </w:tc>
        <w:tc>
          <w:tcPr>
            <w:tcW w:w="1260" w:type="dxa"/>
          </w:tcPr>
          <w:p w14:paraId="45BF5899" w14:textId="77777777" w:rsidR="00F02370" w:rsidRPr="00B2176B" w:rsidRDefault="006161D0">
            <w:pPr>
              <w:cnfStyle w:val="000000000000" w:firstRow="0" w:lastRow="0" w:firstColumn="0" w:lastColumn="0" w:oddVBand="0" w:evenVBand="0" w:oddHBand="0" w:evenHBand="0" w:firstRowFirstColumn="0" w:firstRowLastColumn="0" w:lastRowFirstColumn="0" w:lastRowLastColumn="0"/>
            </w:pPr>
            <w:r w:rsidRPr="00B2176B">
              <w:t>30</w:t>
            </w:r>
          </w:p>
        </w:tc>
      </w:tr>
      <w:tr w:rsidR="00367767" w14:paraId="39EB074A" w14:textId="77777777" w:rsidTr="002F25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Borders>
              <w:top w:val="none" w:sz="0" w:space="0" w:color="auto"/>
              <w:bottom w:val="none" w:sz="0" w:space="0" w:color="auto"/>
            </w:tcBorders>
          </w:tcPr>
          <w:p w14:paraId="790E1D78" w14:textId="77777777" w:rsidR="00F02370" w:rsidRPr="00B2176B" w:rsidRDefault="006161D0">
            <w:r w:rsidRPr="00B2176B">
              <w:t>Race</w:t>
            </w:r>
          </w:p>
        </w:tc>
        <w:tc>
          <w:tcPr>
            <w:tcW w:w="1620" w:type="dxa"/>
            <w:tcBorders>
              <w:top w:val="none" w:sz="0" w:space="0" w:color="auto"/>
              <w:bottom w:val="none" w:sz="0" w:space="0" w:color="auto"/>
            </w:tcBorders>
          </w:tcPr>
          <w:p w14:paraId="2D8D7BCF" w14:textId="77777777" w:rsidR="00F02370" w:rsidRPr="00B2176B" w:rsidRDefault="00F02370">
            <w:pPr>
              <w:cnfStyle w:val="000000100000" w:firstRow="0" w:lastRow="0" w:firstColumn="0" w:lastColumn="0" w:oddVBand="0" w:evenVBand="0" w:oddHBand="1" w:evenHBand="0" w:firstRowFirstColumn="0" w:firstRowLastColumn="0" w:lastRowFirstColumn="0" w:lastRowLastColumn="0"/>
            </w:pPr>
          </w:p>
        </w:tc>
        <w:tc>
          <w:tcPr>
            <w:tcW w:w="1800" w:type="dxa"/>
            <w:tcBorders>
              <w:top w:val="none" w:sz="0" w:space="0" w:color="auto"/>
              <w:bottom w:val="none" w:sz="0" w:space="0" w:color="auto"/>
            </w:tcBorders>
          </w:tcPr>
          <w:p w14:paraId="27D37E4E" w14:textId="77777777" w:rsidR="00F02370" w:rsidRPr="00B2176B" w:rsidRDefault="00F02370">
            <w:pPr>
              <w:cnfStyle w:val="000000100000" w:firstRow="0" w:lastRow="0" w:firstColumn="0" w:lastColumn="0" w:oddVBand="0" w:evenVBand="0" w:oddHBand="1" w:evenHBand="0" w:firstRowFirstColumn="0" w:firstRowLastColumn="0" w:lastRowFirstColumn="0" w:lastRowLastColumn="0"/>
            </w:pPr>
          </w:p>
        </w:tc>
        <w:tc>
          <w:tcPr>
            <w:tcW w:w="900" w:type="dxa"/>
            <w:tcBorders>
              <w:top w:val="none" w:sz="0" w:space="0" w:color="auto"/>
              <w:bottom w:val="none" w:sz="0" w:space="0" w:color="auto"/>
            </w:tcBorders>
          </w:tcPr>
          <w:p w14:paraId="77A14276" w14:textId="77777777" w:rsidR="00F02370" w:rsidRPr="00B2176B" w:rsidRDefault="00F02370">
            <w:pPr>
              <w:cnfStyle w:val="000000100000" w:firstRow="0" w:lastRow="0" w:firstColumn="0" w:lastColumn="0" w:oddVBand="0" w:evenVBand="0" w:oddHBand="1" w:evenHBand="0" w:firstRowFirstColumn="0" w:firstRowLastColumn="0" w:lastRowFirstColumn="0" w:lastRowLastColumn="0"/>
            </w:pPr>
          </w:p>
        </w:tc>
        <w:tc>
          <w:tcPr>
            <w:tcW w:w="1260" w:type="dxa"/>
            <w:tcBorders>
              <w:top w:val="none" w:sz="0" w:space="0" w:color="auto"/>
              <w:bottom w:val="none" w:sz="0" w:space="0" w:color="auto"/>
            </w:tcBorders>
          </w:tcPr>
          <w:p w14:paraId="007F97B1" w14:textId="77777777" w:rsidR="00F02370" w:rsidRPr="00B2176B" w:rsidRDefault="00F02370">
            <w:pPr>
              <w:cnfStyle w:val="000000100000" w:firstRow="0" w:lastRow="0" w:firstColumn="0" w:lastColumn="0" w:oddVBand="0" w:evenVBand="0" w:oddHBand="1" w:evenHBand="0" w:firstRowFirstColumn="0" w:firstRowLastColumn="0" w:lastRowFirstColumn="0" w:lastRowLastColumn="0"/>
            </w:pPr>
          </w:p>
        </w:tc>
      </w:tr>
      <w:tr w:rsidR="00367767" w14:paraId="1F965B56" w14:textId="77777777" w:rsidTr="00367767">
        <w:tc>
          <w:tcPr>
            <w:cnfStyle w:val="001000000000" w:firstRow="0" w:lastRow="0" w:firstColumn="1" w:lastColumn="0" w:oddVBand="0" w:evenVBand="0" w:oddHBand="0" w:evenHBand="0" w:firstRowFirstColumn="0" w:firstRowLastColumn="0" w:lastRowFirstColumn="0" w:lastRowLastColumn="0"/>
            <w:tcW w:w="3960" w:type="dxa"/>
          </w:tcPr>
          <w:p w14:paraId="08837F40" w14:textId="77777777" w:rsidR="00F02370" w:rsidRPr="00B2176B" w:rsidRDefault="006161D0">
            <w:r w:rsidRPr="00B2176B">
              <w:rPr>
                <w:b w:val="0"/>
                <w:bCs w:val="0"/>
              </w:rPr>
              <w:t xml:space="preserve">     Non-White</w:t>
            </w:r>
          </w:p>
        </w:tc>
        <w:tc>
          <w:tcPr>
            <w:tcW w:w="1620" w:type="dxa"/>
          </w:tcPr>
          <w:p w14:paraId="37B55F44" w14:textId="77777777" w:rsidR="00F02370" w:rsidRPr="00B2176B" w:rsidRDefault="006161D0">
            <w:pPr>
              <w:cnfStyle w:val="000000000000" w:firstRow="0" w:lastRow="0" w:firstColumn="0" w:lastColumn="0" w:oddVBand="0" w:evenVBand="0" w:oddHBand="0" w:evenHBand="0" w:firstRowFirstColumn="0" w:firstRowLastColumn="0" w:lastRowFirstColumn="0" w:lastRowLastColumn="0"/>
            </w:pPr>
            <w:r>
              <w:t>0.147</w:t>
            </w:r>
          </w:p>
        </w:tc>
        <w:tc>
          <w:tcPr>
            <w:tcW w:w="1800" w:type="dxa"/>
          </w:tcPr>
          <w:p w14:paraId="44148334" w14:textId="77777777" w:rsidR="00F02370" w:rsidRPr="00B2176B" w:rsidRDefault="006161D0">
            <w:pPr>
              <w:cnfStyle w:val="000000000000" w:firstRow="0" w:lastRow="0" w:firstColumn="0" w:lastColumn="0" w:oddVBand="0" w:evenVBand="0" w:oddHBand="0" w:evenHBand="0" w:firstRowFirstColumn="0" w:firstRowLastColumn="0" w:lastRowFirstColumn="0" w:lastRowLastColumn="0"/>
            </w:pPr>
            <w:r w:rsidRPr="00B2176B">
              <w:t xml:space="preserve">  0.354</w:t>
            </w:r>
          </w:p>
        </w:tc>
        <w:tc>
          <w:tcPr>
            <w:tcW w:w="900" w:type="dxa"/>
          </w:tcPr>
          <w:p w14:paraId="61FA3103" w14:textId="77777777" w:rsidR="00F02370" w:rsidRPr="00B2176B" w:rsidRDefault="006161D0">
            <w:pPr>
              <w:cnfStyle w:val="000000000000" w:firstRow="0" w:lastRow="0" w:firstColumn="0" w:lastColumn="0" w:oddVBand="0" w:evenVBand="0" w:oddHBand="0" w:evenHBand="0" w:firstRowFirstColumn="0" w:firstRowLastColumn="0" w:lastRowFirstColumn="0" w:lastRowLastColumn="0"/>
            </w:pPr>
            <w:r w:rsidRPr="00B2176B">
              <w:t>0</w:t>
            </w:r>
          </w:p>
        </w:tc>
        <w:tc>
          <w:tcPr>
            <w:tcW w:w="1260" w:type="dxa"/>
          </w:tcPr>
          <w:p w14:paraId="56373919" w14:textId="77777777" w:rsidR="00F02370" w:rsidRPr="00B2176B" w:rsidRDefault="006161D0">
            <w:pPr>
              <w:cnfStyle w:val="000000000000" w:firstRow="0" w:lastRow="0" w:firstColumn="0" w:lastColumn="0" w:oddVBand="0" w:evenVBand="0" w:oddHBand="0" w:evenHBand="0" w:firstRowFirstColumn="0" w:firstRowLastColumn="0" w:lastRowFirstColumn="0" w:lastRowLastColumn="0"/>
            </w:pPr>
            <w:r w:rsidRPr="00B2176B">
              <w:t>1</w:t>
            </w:r>
          </w:p>
        </w:tc>
      </w:tr>
      <w:tr w:rsidR="00367767" w14:paraId="6A3809B3" w14:textId="77777777" w:rsidTr="002F25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Borders>
              <w:top w:val="none" w:sz="0" w:space="0" w:color="auto"/>
              <w:bottom w:val="none" w:sz="0" w:space="0" w:color="auto"/>
            </w:tcBorders>
          </w:tcPr>
          <w:p w14:paraId="663AB141" w14:textId="77777777" w:rsidR="00F02370" w:rsidRPr="00B2176B" w:rsidRDefault="006161D0">
            <w:r w:rsidRPr="00B2176B">
              <w:t>Age</w:t>
            </w:r>
          </w:p>
        </w:tc>
        <w:tc>
          <w:tcPr>
            <w:tcW w:w="1620" w:type="dxa"/>
            <w:tcBorders>
              <w:top w:val="none" w:sz="0" w:space="0" w:color="auto"/>
              <w:bottom w:val="none" w:sz="0" w:space="0" w:color="auto"/>
            </w:tcBorders>
          </w:tcPr>
          <w:p w14:paraId="74AF0199" w14:textId="77777777" w:rsidR="00F02370" w:rsidRPr="00B2176B" w:rsidRDefault="006161D0">
            <w:pPr>
              <w:cnfStyle w:val="000000100000" w:firstRow="0" w:lastRow="0" w:firstColumn="0" w:lastColumn="0" w:oddVBand="0" w:evenVBand="0" w:oddHBand="1" w:evenHBand="0" w:firstRowFirstColumn="0" w:firstRowLastColumn="0" w:lastRowFirstColumn="0" w:lastRowLastColumn="0"/>
            </w:pPr>
            <w:r w:rsidRPr="00B2176B">
              <w:t>51.84</w:t>
            </w:r>
          </w:p>
        </w:tc>
        <w:tc>
          <w:tcPr>
            <w:tcW w:w="1800" w:type="dxa"/>
            <w:tcBorders>
              <w:top w:val="none" w:sz="0" w:space="0" w:color="auto"/>
              <w:bottom w:val="none" w:sz="0" w:space="0" w:color="auto"/>
            </w:tcBorders>
          </w:tcPr>
          <w:p w14:paraId="78DD3580" w14:textId="77777777" w:rsidR="00F02370" w:rsidRPr="00B2176B" w:rsidRDefault="006161D0">
            <w:pPr>
              <w:cnfStyle w:val="000000100000" w:firstRow="0" w:lastRow="0" w:firstColumn="0" w:lastColumn="0" w:oddVBand="0" w:evenVBand="0" w:oddHBand="1" w:evenHBand="0" w:firstRowFirstColumn="0" w:firstRowLastColumn="0" w:lastRowFirstColumn="0" w:lastRowLastColumn="0"/>
            </w:pPr>
            <w:r w:rsidRPr="00B2176B">
              <w:t>14.267</w:t>
            </w:r>
          </w:p>
        </w:tc>
        <w:tc>
          <w:tcPr>
            <w:tcW w:w="900" w:type="dxa"/>
            <w:tcBorders>
              <w:top w:val="none" w:sz="0" w:space="0" w:color="auto"/>
              <w:bottom w:val="none" w:sz="0" w:space="0" w:color="auto"/>
            </w:tcBorders>
          </w:tcPr>
          <w:p w14:paraId="595A777E" w14:textId="77777777" w:rsidR="00F02370" w:rsidRPr="00B2176B" w:rsidRDefault="006161D0">
            <w:pPr>
              <w:cnfStyle w:val="000000100000" w:firstRow="0" w:lastRow="0" w:firstColumn="0" w:lastColumn="0" w:oddVBand="0" w:evenVBand="0" w:oddHBand="1" w:evenHBand="0" w:firstRowFirstColumn="0" w:firstRowLastColumn="0" w:lastRowFirstColumn="0" w:lastRowLastColumn="0"/>
            </w:pPr>
            <w:r w:rsidRPr="00B2176B">
              <w:t>23</w:t>
            </w:r>
          </w:p>
        </w:tc>
        <w:tc>
          <w:tcPr>
            <w:tcW w:w="1260" w:type="dxa"/>
            <w:tcBorders>
              <w:top w:val="none" w:sz="0" w:space="0" w:color="auto"/>
              <w:bottom w:val="none" w:sz="0" w:space="0" w:color="auto"/>
            </w:tcBorders>
          </w:tcPr>
          <w:p w14:paraId="7EA710AF" w14:textId="77777777" w:rsidR="00F02370" w:rsidRPr="00B2176B" w:rsidRDefault="006161D0">
            <w:pPr>
              <w:cnfStyle w:val="000000100000" w:firstRow="0" w:lastRow="0" w:firstColumn="0" w:lastColumn="0" w:oddVBand="0" w:evenVBand="0" w:oddHBand="1" w:evenHBand="0" w:firstRowFirstColumn="0" w:firstRowLastColumn="0" w:lastRowFirstColumn="0" w:lastRowLastColumn="0"/>
            </w:pPr>
            <w:r w:rsidRPr="00B2176B">
              <w:t>76</w:t>
            </w:r>
          </w:p>
        </w:tc>
      </w:tr>
      <w:tr w:rsidR="00367767" w14:paraId="0FCC4EA5" w14:textId="77777777" w:rsidTr="00367767">
        <w:tc>
          <w:tcPr>
            <w:cnfStyle w:val="001000000000" w:firstRow="0" w:lastRow="0" w:firstColumn="1" w:lastColumn="0" w:oddVBand="0" w:evenVBand="0" w:oddHBand="0" w:evenHBand="0" w:firstRowFirstColumn="0" w:firstRowLastColumn="0" w:lastRowFirstColumn="0" w:lastRowLastColumn="0"/>
            <w:tcW w:w="3960" w:type="dxa"/>
          </w:tcPr>
          <w:p w14:paraId="02D90940" w14:textId="77777777" w:rsidR="00F02370" w:rsidRPr="00B2176B" w:rsidRDefault="006161D0">
            <w:r w:rsidRPr="00B2176B">
              <w:t>Sex</w:t>
            </w:r>
          </w:p>
        </w:tc>
        <w:tc>
          <w:tcPr>
            <w:tcW w:w="1620" w:type="dxa"/>
          </w:tcPr>
          <w:p w14:paraId="5B447AF8" w14:textId="77777777" w:rsidR="00F02370" w:rsidRPr="00B2176B" w:rsidRDefault="00F02370">
            <w:pPr>
              <w:cnfStyle w:val="000000000000" w:firstRow="0" w:lastRow="0" w:firstColumn="0" w:lastColumn="0" w:oddVBand="0" w:evenVBand="0" w:oddHBand="0" w:evenHBand="0" w:firstRowFirstColumn="0" w:firstRowLastColumn="0" w:lastRowFirstColumn="0" w:lastRowLastColumn="0"/>
            </w:pPr>
          </w:p>
        </w:tc>
        <w:tc>
          <w:tcPr>
            <w:tcW w:w="1800" w:type="dxa"/>
          </w:tcPr>
          <w:p w14:paraId="6D2E6811" w14:textId="77777777" w:rsidR="00F02370" w:rsidRPr="00B2176B" w:rsidRDefault="00F02370">
            <w:pPr>
              <w:cnfStyle w:val="000000000000" w:firstRow="0" w:lastRow="0" w:firstColumn="0" w:lastColumn="0" w:oddVBand="0" w:evenVBand="0" w:oddHBand="0" w:evenHBand="0" w:firstRowFirstColumn="0" w:firstRowLastColumn="0" w:lastRowFirstColumn="0" w:lastRowLastColumn="0"/>
            </w:pPr>
          </w:p>
        </w:tc>
        <w:tc>
          <w:tcPr>
            <w:tcW w:w="900" w:type="dxa"/>
          </w:tcPr>
          <w:p w14:paraId="285B3B34" w14:textId="77777777" w:rsidR="00F02370" w:rsidRPr="00B2176B" w:rsidRDefault="00F02370">
            <w:pPr>
              <w:cnfStyle w:val="000000000000" w:firstRow="0" w:lastRow="0" w:firstColumn="0" w:lastColumn="0" w:oddVBand="0" w:evenVBand="0" w:oddHBand="0" w:evenHBand="0" w:firstRowFirstColumn="0" w:firstRowLastColumn="0" w:lastRowFirstColumn="0" w:lastRowLastColumn="0"/>
            </w:pPr>
          </w:p>
        </w:tc>
        <w:tc>
          <w:tcPr>
            <w:tcW w:w="1260" w:type="dxa"/>
          </w:tcPr>
          <w:p w14:paraId="4EFB0A70" w14:textId="77777777" w:rsidR="00F02370" w:rsidRPr="00B2176B" w:rsidRDefault="00F02370">
            <w:pPr>
              <w:cnfStyle w:val="000000000000" w:firstRow="0" w:lastRow="0" w:firstColumn="0" w:lastColumn="0" w:oddVBand="0" w:evenVBand="0" w:oddHBand="0" w:evenHBand="0" w:firstRowFirstColumn="0" w:firstRowLastColumn="0" w:lastRowFirstColumn="0" w:lastRowLastColumn="0"/>
            </w:pPr>
          </w:p>
        </w:tc>
      </w:tr>
      <w:tr w:rsidR="00367767" w14:paraId="32CE282C" w14:textId="77777777" w:rsidTr="002F25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Borders>
              <w:top w:val="none" w:sz="0" w:space="0" w:color="auto"/>
              <w:bottom w:val="none" w:sz="0" w:space="0" w:color="auto"/>
            </w:tcBorders>
          </w:tcPr>
          <w:p w14:paraId="2BF1CF42" w14:textId="77777777" w:rsidR="00F02370" w:rsidRPr="00B2176B" w:rsidRDefault="006161D0">
            <w:r w:rsidRPr="00B2176B">
              <w:rPr>
                <w:b w:val="0"/>
                <w:bCs w:val="0"/>
              </w:rPr>
              <w:t xml:space="preserve">     Female</w:t>
            </w:r>
          </w:p>
        </w:tc>
        <w:tc>
          <w:tcPr>
            <w:tcW w:w="1620" w:type="dxa"/>
            <w:tcBorders>
              <w:top w:val="none" w:sz="0" w:space="0" w:color="auto"/>
              <w:bottom w:val="none" w:sz="0" w:space="0" w:color="auto"/>
            </w:tcBorders>
          </w:tcPr>
          <w:p w14:paraId="76A8DD1B" w14:textId="77777777" w:rsidR="00F02370" w:rsidRPr="00B2176B" w:rsidRDefault="006161D0">
            <w:pPr>
              <w:cnfStyle w:val="000000100000" w:firstRow="0" w:lastRow="0" w:firstColumn="0" w:lastColumn="0" w:oddVBand="0" w:evenVBand="0" w:oddHBand="1" w:evenHBand="0" w:firstRowFirstColumn="0" w:firstRowLastColumn="0" w:lastRowFirstColumn="0" w:lastRowLastColumn="0"/>
            </w:pPr>
            <w:r>
              <w:t>0.508</w:t>
            </w:r>
          </w:p>
        </w:tc>
        <w:tc>
          <w:tcPr>
            <w:tcW w:w="1800" w:type="dxa"/>
            <w:tcBorders>
              <w:top w:val="none" w:sz="0" w:space="0" w:color="auto"/>
              <w:bottom w:val="none" w:sz="0" w:space="0" w:color="auto"/>
            </w:tcBorders>
          </w:tcPr>
          <w:p w14:paraId="4737559C" w14:textId="77777777" w:rsidR="00F02370" w:rsidRPr="00B2176B" w:rsidRDefault="006161D0">
            <w:pPr>
              <w:cnfStyle w:val="000000100000" w:firstRow="0" w:lastRow="0" w:firstColumn="0" w:lastColumn="0" w:oddVBand="0" w:evenVBand="0" w:oddHBand="1" w:evenHBand="0" w:firstRowFirstColumn="0" w:firstRowLastColumn="0" w:lastRowFirstColumn="0" w:lastRowLastColumn="0"/>
            </w:pPr>
            <w:r w:rsidRPr="00B2176B">
              <w:t xml:space="preserve">  0.500</w:t>
            </w:r>
          </w:p>
        </w:tc>
        <w:tc>
          <w:tcPr>
            <w:tcW w:w="900" w:type="dxa"/>
            <w:tcBorders>
              <w:top w:val="none" w:sz="0" w:space="0" w:color="auto"/>
              <w:bottom w:val="none" w:sz="0" w:space="0" w:color="auto"/>
            </w:tcBorders>
          </w:tcPr>
          <w:p w14:paraId="30DC24CE" w14:textId="77777777" w:rsidR="00F02370" w:rsidRPr="00B2176B" w:rsidRDefault="006161D0">
            <w:pPr>
              <w:cnfStyle w:val="000000100000" w:firstRow="0" w:lastRow="0" w:firstColumn="0" w:lastColumn="0" w:oddVBand="0" w:evenVBand="0" w:oddHBand="1" w:evenHBand="0" w:firstRowFirstColumn="0" w:firstRowLastColumn="0" w:lastRowFirstColumn="0" w:lastRowLastColumn="0"/>
            </w:pPr>
            <w:r w:rsidRPr="00B2176B">
              <w:t>0</w:t>
            </w:r>
          </w:p>
        </w:tc>
        <w:tc>
          <w:tcPr>
            <w:tcW w:w="1260" w:type="dxa"/>
            <w:tcBorders>
              <w:top w:val="none" w:sz="0" w:space="0" w:color="auto"/>
              <w:bottom w:val="none" w:sz="0" w:space="0" w:color="auto"/>
            </w:tcBorders>
          </w:tcPr>
          <w:p w14:paraId="087CB23B" w14:textId="77777777" w:rsidR="00F02370" w:rsidRPr="00B2176B" w:rsidRDefault="006161D0">
            <w:pPr>
              <w:cnfStyle w:val="000000100000" w:firstRow="0" w:lastRow="0" w:firstColumn="0" w:lastColumn="0" w:oddVBand="0" w:evenVBand="0" w:oddHBand="1" w:evenHBand="0" w:firstRowFirstColumn="0" w:firstRowLastColumn="0" w:lastRowFirstColumn="0" w:lastRowLastColumn="0"/>
            </w:pPr>
            <w:r w:rsidRPr="00B2176B">
              <w:t>1</w:t>
            </w:r>
          </w:p>
        </w:tc>
      </w:tr>
      <w:tr w:rsidR="00367767" w14:paraId="1A38E8BF" w14:textId="77777777" w:rsidTr="00367767">
        <w:tc>
          <w:tcPr>
            <w:cnfStyle w:val="001000000000" w:firstRow="0" w:lastRow="0" w:firstColumn="1" w:lastColumn="0" w:oddVBand="0" w:evenVBand="0" w:oddHBand="0" w:evenHBand="0" w:firstRowFirstColumn="0" w:firstRowLastColumn="0" w:lastRowFirstColumn="0" w:lastRowLastColumn="0"/>
            <w:tcW w:w="3960" w:type="dxa"/>
          </w:tcPr>
          <w:p w14:paraId="29E7F64E" w14:textId="77777777" w:rsidR="00F02370" w:rsidRPr="00B2176B" w:rsidRDefault="006161D0">
            <w:r w:rsidRPr="00B2176B">
              <w:t>Marital Status</w:t>
            </w:r>
          </w:p>
        </w:tc>
        <w:tc>
          <w:tcPr>
            <w:tcW w:w="1620" w:type="dxa"/>
          </w:tcPr>
          <w:p w14:paraId="42E0CB67" w14:textId="77777777" w:rsidR="00F02370" w:rsidRPr="00B2176B" w:rsidRDefault="00F02370">
            <w:pPr>
              <w:cnfStyle w:val="000000000000" w:firstRow="0" w:lastRow="0" w:firstColumn="0" w:lastColumn="0" w:oddVBand="0" w:evenVBand="0" w:oddHBand="0" w:evenHBand="0" w:firstRowFirstColumn="0" w:firstRowLastColumn="0" w:lastRowFirstColumn="0" w:lastRowLastColumn="0"/>
            </w:pPr>
          </w:p>
        </w:tc>
        <w:tc>
          <w:tcPr>
            <w:tcW w:w="1800" w:type="dxa"/>
          </w:tcPr>
          <w:p w14:paraId="44E809AE" w14:textId="77777777" w:rsidR="00F02370" w:rsidRPr="00B2176B" w:rsidRDefault="00F02370">
            <w:pPr>
              <w:cnfStyle w:val="000000000000" w:firstRow="0" w:lastRow="0" w:firstColumn="0" w:lastColumn="0" w:oddVBand="0" w:evenVBand="0" w:oddHBand="0" w:evenHBand="0" w:firstRowFirstColumn="0" w:firstRowLastColumn="0" w:lastRowFirstColumn="0" w:lastRowLastColumn="0"/>
            </w:pPr>
          </w:p>
        </w:tc>
        <w:tc>
          <w:tcPr>
            <w:tcW w:w="900" w:type="dxa"/>
          </w:tcPr>
          <w:p w14:paraId="14C83B32" w14:textId="77777777" w:rsidR="00F02370" w:rsidRPr="00B2176B" w:rsidRDefault="00F02370">
            <w:pPr>
              <w:cnfStyle w:val="000000000000" w:firstRow="0" w:lastRow="0" w:firstColumn="0" w:lastColumn="0" w:oddVBand="0" w:evenVBand="0" w:oddHBand="0" w:evenHBand="0" w:firstRowFirstColumn="0" w:firstRowLastColumn="0" w:lastRowFirstColumn="0" w:lastRowLastColumn="0"/>
            </w:pPr>
          </w:p>
        </w:tc>
        <w:tc>
          <w:tcPr>
            <w:tcW w:w="1260" w:type="dxa"/>
          </w:tcPr>
          <w:p w14:paraId="60939E9D" w14:textId="77777777" w:rsidR="00F02370" w:rsidRPr="00B2176B" w:rsidRDefault="00F02370">
            <w:pPr>
              <w:cnfStyle w:val="000000000000" w:firstRow="0" w:lastRow="0" w:firstColumn="0" w:lastColumn="0" w:oddVBand="0" w:evenVBand="0" w:oddHBand="0" w:evenHBand="0" w:firstRowFirstColumn="0" w:firstRowLastColumn="0" w:lastRowFirstColumn="0" w:lastRowLastColumn="0"/>
            </w:pPr>
          </w:p>
        </w:tc>
      </w:tr>
      <w:tr w:rsidR="00367767" w14:paraId="7FFA99CD" w14:textId="77777777" w:rsidTr="002F25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Borders>
              <w:top w:val="none" w:sz="0" w:space="0" w:color="auto"/>
              <w:bottom w:val="none" w:sz="0" w:space="0" w:color="auto"/>
            </w:tcBorders>
          </w:tcPr>
          <w:p w14:paraId="14459698" w14:textId="77777777" w:rsidR="00F02370" w:rsidRPr="00B2176B" w:rsidRDefault="006161D0">
            <w:r w:rsidRPr="00B2176B">
              <w:rPr>
                <w:b w:val="0"/>
                <w:bCs w:val="0"/>
              </w:rPr>
              <w:t xml:space="preserve">     Married</w:t>
            </w:r>
          </w:p>
        </w:tc>
        <w:tc>
          <w:tcPr>
            <w:tcW w:w="1620" w:type="dxa"/>
            <w:tcBorders>
              <w:top w:val="none" w:sz="0" w:space="0" w:color="auto"/>
              <w:bottom w:val="none" w:sz="0" w:space="0" w:color="auto"/>
            </w:tcBorders>
          </w:tcPr>
          <w:p w14:paraId="4CAF0954" w14:textId="77777777" w:rsidR="00F02370" w:rsidRPr="00B2176B" w:rsidRDefault="006161D0">
            <w:pPr>
              <w:cnfStyle w:val="000000100000" w:firstRow="0" w:lastRow="0" w:firstColumn="0" w:lastColumn="0" w:oddVBand="0" w:evenVBand="0" w:oddHBand="1" w:evenHBand="0" w:firstRowFirstColumn="0" w:firstRowLastColumn="0" w:lastRowFirstColumn="0" w:lastRowLastColumn="0"/>
            </w:pPr>
            <w:r>
              <w:t>0.651</w:t>
            </w:r>
          </w:p>
        </w:tc>
        <w:tc>
          <w:tcPr>
            <w:tcW w:w="1800" w:type="dxa"/>
            <w:tcBorders>
              <w:top w:val="none" w:sz="0" w:space="0" w:color="auto"/>
              <w:bottom w:val="none" w:sz="0" w:space="0" w:color="auto"/>
            </w:tcBorders>
          </w:tcPr>
          <w:p w14:paraId="7205B99F" w14:textId="77777777" w:rsidR="00F02370" w:rsidRPr="00B2176B" w:rsidRDefault="006161D0">
            <w:pPr>
              <w:cnfStyle w:val="000000100000" w:firstRow="0" w:lastRow="0" w:firstColumn="0" w:lastColumn="0" w:oddVBand="0" w:evenVBand="0" w:oddHBand="1" w:evenHBand="0" w:firstRowFirstColumn="0" w:firstRowLastColumn="0" w:lastRowFirstColumn="0" w:lastRowLastColumn="0"/>
            </w:pPr>
            <w:r w:rsidRPr="00B2176B">
              <w:t xml:space="preserve">  0.477</w:t>
            </w:r>
          </w:p>
        </w:tc>
        <w:tc>
          <w:tcPr>
            <w:tcW w:w="900" w:type="dxa"/>
            <w:tcBorders>
              <w:top w:val="none" w:sz="0" w:space="0" w:color="auto"/>
              <w:bottom w:val="none" w:sz="0" w:space="0" w:color="auto"/>
            </w:tcBorders>
          </w:tcPr>
          <w:p w14:paraId="60AF0E5B" w14:textId="77777777" w:rsidR="00F02370" w:rsidRPr="00B2176B" w:rsidRDefault="006161D0">
            <w:pPr>
              <w:cnfStyle w:val="000000100000" w:firstRow="0" w:lastRow="0" w:firstColumn="0" w:lastColumn="0" w:oddVBand="0" w:evenVBand="0" w:oddHBand="1" w:evenHBand="0" w:firstRowFirstColumn="0" w:firstRowLastColumn="0" w:lastRowFirstColumn="0" w:lastRowLastColumn="0"/>
            </w:pPr>
            <w:r w:rsidRPr="00B2176B">
              <w:t>0</w:t>
            </w:r>
          </w:p>
        </w:tc>
        <w:tc>
          <w:tcPr>
            <w:tcW w:w="1260" w:type="dxa"/>
            <w:tcBorders>
              <w:top w:val="none" w:sz="0" w:space="0" w:color="auto"/>
              <w:bottom w:val="none" w:sz="0" w:space="0" w:color="auto"/>
            </w:tcBorders>
          </w:tcPr>
          <w:p w14:paraId="36C6B42B" w14:textId="77777777" w:rsidR="00F02370" w:rsidRPr="00B2176B" w:rsidRDefault="006161D0">
            <w:pPr>
              <w:cnfStyle w:val="000000100000" w:firstRow="0" w:lastRow="0" w:firstColumn="0" w:lastColumn="0" w:oddVBand="0" w:evenVBand="0" w:oddHBand="1" w:evenHBand="0" w:firstRowFirstColumn="0" w:firstRowLastColumn="0" w:lastRowFirstColumn="0" w:lastRowLastColumn="0"/>
            </w:pPr>
            <w:r w:rsidRPr="00B2176B">
              <w:t>1</w:t>
            </w:r>
          </w:p>
        </w:tc>
      </w:tr>
      <w:tr w:rsidR="00367767" w14:paraId="1E5FF581" w14:textId="77777777" w:rsidTr="00367767">
        <w:tc>
          <w:tcPr>
            <w:cnfStyle w:val="001000000000" w:firstRow="0" w:lastRow="0" w:firstColumn="1" w:lastColumn="0" w:oddVBand="0" w:evenVBand="0" w:oddHBand="0" w:evenHBand="0" w:firstRowFirstColumn="0" w:firstRowLastColumn="0" w:lastRowFirstColumn="0" w:lastRowLastColumn="0"/>
            <w:tcW w:w="3960" w:type="dxa"/>
          </w:tcPr>
          <w:p w14:paraId="4BEB58EA" w14:textId="77777777" w:rsidR="00F02370" w:rsidRPr="00B2176B" w:rsidRDefault="006161D0">
            <w:r w:rsidRPr="00B2176B">
              <w:t>Income</w:t>
            </w:r>
          </w:p>
        </w:tc>
        <w:tc>
          <w:tcPr>
            <w:tcW w:w="1620" w:type="dxa"/>
          </w:tcPr>
          <w:p w14:paraId="1EBEE433" w14:textId="77777777" w:rsidR="00F02370" w:rsidRPr="00B2176B" w:rsidRDefault="00F02370">
            <w:pPr>
              <w:cnfStyle w:val="000000000000" w:firstRow="0" w:lastRow="0" w:firstColumn="0" w:lastColumn="0" w:oddVBand="0" w:evenVBand="0" w:oddHBand="0" w:evenHBand="0" w:firstRowFirstColumn="0" w:firstRowLastColumn="0" w:lastRowFirstColumn="0" w:lastRowLastColumn="0"/>
            </w:pPr>
          </w:p>
        </w:tc>
        <w:tc>
          <w:tcPr>
            <w:tcW w:w="1800" w:type="dxa"/>
          </w:tcPr>
          <w:p w14:paraId="1C452E2E" w14:textId="77777777" w:rsidR="00F02370" w:rsidRPr="00B2176B" w:rsidRDefault="00F02370">
            <w:pPr>
              <w:cnfStyle w:val="000000000000" w:firstRow="0" w:lastRow="0" w:firstColumn="0" w:lastColumn="0" w:oddVBand="0" w:evenVBand="0" w:oddHBand="0" w:evenHBand="0" w:firstRowFirstColumn="0" w:firstRowLastColumn="0" w:lastRowFirstColumn="0" w:lastRowLastColumn="0"/>
            </w:pPr>
          </w:p>
        </w:tc>
        <w:tc>
          <w:tcPr>
            <w:tcW w:w="900" w:type="dxa"/>
          </w:tcPr>
          <w:p w14:paraId="25095049" w14:textId="77777777" w:rsidR="00F02370" w:rsidRPr="00B2176B" w:rsidRDefault="00F02370">
            <w:pPr>
              <w:cnfStyle w:val="000000000000" w:firstRow="0" w:lastRow="0" w:firstColumn="0" w:lastColumn="0" w:oddVBand="0" w:evenVBand="0" w:oddHBand="0" w:evenHBand="0" w:firstRowFirstColumn="0" w:firstRowLastColumn="0" w:lastRowFirstColumn="0" w:lastRowLastColumn="0"/>
            </w:pPr>
          </w:p>
        </w:tc>
        <w:tc>
          <w:tcPr>
            <w:tcW w:w="1260" w:type="dxa"/>
          </w:tcPr>
          <w:p w14:paraId="7159D57C" w14:textId="77777777" w:rsidR="00F02370" w:rsidRPr="00B2176B" w:rsidRDefault="00F02370">
            <w:pPr>
              <w:cnfStyle w:val="000000000000" w:firstRow="0" w:lastRow="0" w:firstColumn="0" w:lastColumn="0" w:oddVBand="0" w:evenVBand="0" w:oddHBand="0" w:evenHBand="0" w:firstRowFirstColumn="0" w:firstRowLastColumn="0" w:lastRowFirstColumn="0" w:lastRowLastColumn="0"/>
            </w:pPr>
          </w:p>
        </w:tc>
      </w:tr>
      <w:tr w:rsidR="00367767" w14:paraId="041CD5DD" w14:textId="77777777" w:rsidTr="002F25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Borders>
              <w:top w:val="none" w:sz="0" w:space="0" w:color="auto"/>
              <w:bottom w:val="none" w:sz="0" w:space="0" w:color="auto"/>
            </w:tcBorders>
          </w:tcPr>
          <w:p w14:paraId="625A084A" w14:textId="77777777" w:rsidR="00F02370" w:rsidRPr="00B2176B" w:rsidRDefault="006161D0">
            <w:r w:rsidRPr="00B2176B">
              <w:rPr>
                <w:b w:val="0"/>
                <w:bCs w:val="0"/>
              </w:rPr>
              <w:t xml:space="preserve">     $20,000 or less</w:t>
            </w:r>
          </w:p>
        </w:tc>
        <w:tc>
          <w:tcPr>
            <w:tcW w:w="1620" w:type="dxa"/>
            <w:tcBorders>
              <w:top w:val="none" w:sz="0" w:space="0" w:color="auto"/>
              <w:bottom w:val="none" w:sz="0" w:space="0" w:color="auto"/>
            </w:tcBorders>
          </w:tcPr>
          <w:p w14:paraId="32FCE217" w14:textId="77777777" w:rsidR="00F02370" w:rsidRPr="00B2176B" w:rsidRDefault="006161D0">
            <w:pPr>
              <w:cnfStyle w:val="000000100000" w:firstRow="0" w:lastRow="0" w:firstColumn="0" w:lastColumn="0" w:oddVBand="0" w:evenVBand="0" w:oddHBand="1" w:evenHBand="0" w:firstRowFirstColumn="0" w:firstRowLastColumn="0" w:lastRowFirstColumn="0" w:lastRowLastColumn="0"/>
            </w:pPr>
            <w:r>
              <w:t>0.242</w:t>
            </w:r>
          </w:p>
        </w:tc>
        <w:tc>
          <w:tcPr>
            <w:tcW w:w="1800" w:type="dxa"/>
            <w:tcBorders>
              <w:top w:val="none" w:sz="0" w:space="0" w:color="auto"/>
              <w:bottom w:val="none" w:sz="0" w:space="0" w:color="auto"/>
            </w:tcBorders>
          </w:tcPr>
          <w:p w14:paraId="2A7A52B7" w14:textId="77777777" w:rsidR="00F02370" w:rsidRPr="00B2176B" w:rsidRDefault="006161D0">
            <w:pPr>
              <w:cnfStyle w:val="000000100000" w:firstRow="0" w:lastRow="0" w:firstColumn="0" w:lastColumn="0" w:oddVBand="0" w:evenVBand="0" w:oddHBand="1" w:evenHBand="0" w:firstRowFirstColumn="0" w:firstRowLastColumn="0" w:lastRowFirstColumn="0" w:lastRowLastColumn="0"/>
            </w:pPr>
            <w:r w:rsidRPr="00B2176B">
              <w:t xml:space="preserve">  0.429</w:t>
            </w:r>
          </w:p>
        </w:tc>
        <w:tc>
          <w:tcPr>
            <w:tcW w:w="900" w:type="dxa"/>
            <w:tcBorders>
              <w:top w:val="none" w:sz="0" w:space="0" w:color="auto"/>
              <w:bottom w:val="none" w:sz="0" w:space="0" w:color="auto"/>
            </w:tcBorders>
          </w:tcPr>
          <w:p w14:paraId="31C3FF76" w14:textId="77777777" w:rsidR="00F02370" w:rsidRPr="00B2176B" w:rsidRDefault="006161D0">
            <w:pPr>
              <w:cnfStyle w:val="000000100000" w:firstRow="0" w:lastRow="0" w:firstColumn="0" w:lastColumn="0" w:oddVBand="0" w:evenVBand="0" w:oddHBand="1" w:evenHBand="0" w:firstRowFirstColumn="0" w:firstRowLastColumn="0" w:lastRowFirstColumn="0" w:lastRowLastColumn="0"/>
            </w:pPr>
            <w:r w:rsidRPr="00B2176B">
              <w:t>0</w:t>
            </w:r>
          </w:p>
        </w:tc>
        <w:tc>
          <w:tcPr>
            <w:tcW w:w="1260" w:type="dxa"/>
            <w:tcBorders>
              <w:top w:val="none" w:sz="0" w:space="0" w:color="auto"/>
              <w:bottom w:val="none" w:sz="0" w:space="0" w:color="auto"/>
            </w:tcBorders>
          </w:tcPr>
          <w:p w14:paraId="472C288F" w14:textId="77777777" w:rsidR="00F02370" w:rsidRPr="00B2176B" w:rsidRDefault="006161D0">
            <w:pPr>
              <w:cnfStyle w:val="000000100000" w:firstRow="0" w:lastRow="0" w:firstColumn="0" w:lastColumn="0" w:oddVBand="0" w:evenVBand="0" w:oddHBand="1" w:evenHBand="0" w:firstRowFirstColumn="0" w:firstRowLastColumn="0" w:lastRowFirstColumn="0" w:lastRowLastColumn="0"/>
            </w:pPr>
            <w:r w:rsidRPr="00B2176B">
              <w:t>1</w:t>
            </w:r>
          </w:p>
        </w:tc>
      </w:tr>
      <w:tr w:rsidR="00367767" w14:paraId="58FA3F8F" w14:textId="77777777" w:rsidTr="00367767">
        <w:tc>
          <w:tcPr>
            <w:cnfStyle w:val="001000000000" w:firstRow="0" w:lastRow="0" w:firstColumn="1" w:lastColumn="0" w:oddVBand="0" w:evenVBand="0" w:oddHBand="0" w:evenHBand="0" w:firstRowFirstColumn="0" w:firstRowLastColumn="0" w:lastRowFirstColumn="0" w:lastRowLastColumn="0"/>
            <w:tcW w:w="3960" w:type="dxa"/>
          </w:tcPr>
          <w:p w14:paraId="61451F94" w14:textId="77777777" w:rsidR="00F02370" w:rsidRPr="00B2176B" w:rsidRDefault="006161D0">
            <w:r w:rsidRPr="00B2176B">
              <w:rPr>
                <w:b w:val="0"/>
                <w:bCs w:val="0"/>
              </w:rPr>
              <w:t xml:space="preserve">     $21,000-$40,000</w:t>
            </w:r>
          </w:p>
        </w:tc>
        <w:tc>
          <w:tcPr>
            <w:tcW w:w="1620" w:type="dxa"/>
          </w:tcPr>
          <w:p w14:paraId="33D9559F" w14:textId="77777777" w:rsidR="00F02370" w:rsidRPr="00B2176B" w:rsidRDefault="006161D0">
            <w:pPr>
              <w:cnfStyle w:val="000000000000" w:firstRow="0" w:lastRow="0" w:firstColumn="0" w:lastColumn="0" w:oddVBand="0" w:evenVBand="0" w:oddHBand="0" w:evenHBand="0" w:firstRowFirstColumn="0" w:firstRowLastColumn="0" w:lastRowFirstColumn="0" w:lastRowLastColumn="0"/>
            </w:pPr>
            <w:r>
              <w:t>0.242</w:t>
            </w:r>
          </w:p>
        </w:tc>
        <w:tc>
          <w:tcPr>
            <w:tcW w:w="1800" w:type="dxa"/>
          </w:tcPr>
          <w:p w14:paraId="33B67AF8" w14:textId="77777777" w:rsidR="00F02370" w:rsidRPr="00B2176B" w:rsidRDefault="006161D0">
            <w:pPr>
              <w:cnfStyle w:val="000000000000" w:firstRow="0" w:lastRow="0" w:firstColumn="0" w:lastColumn="0" w:oddVBand="0" w:evenVBand="0" w:oddHBand="0" w:evenHBand="0" w:firstRowFirstColumn="0" w:firstRowLastColumn="0" w:lastRowFirstColumn="0" w:lastRowLastColumn="0"/>
            </w:pPr>
            <w:r w:rsidRPr="00B2176B">
              <w:t xml:space="preserve">  0.428</w:t>
            </w:r>
          </w:p>
        </w:tc>
        <w:tc>
          <w:tcPr>
            <w:tcW w:w="900" w:type="dxa"/>
          </w:tcPr>
          <w:p w14:paraId="7A985D7F" w14:textId="77777777" w:rsidR="00F02370" w:rsidRPr="00B2176B" w:rsidRDefault="006161D0">
            <w:pPr>
              <w:cnfStyle w:val="000000000000" w:firstRow="0" w:lastRow="0" w:firstColumn="0" w:lastColumn="0" w:oddVBand="0" w:evenVBand="0" w:oddHBand="0" w:evenHBand="0" w:firstRowFirstColumn="0" w:firstRowLastColumn="0" w:lastRowFirstColumn="0" w:lastRowLastColumn="0"/>
            </w:pPr>
            <w:r w:rsidRPr="00B2176B">
              <w:t>0</w:t>
            </w:r>
          </w:p>
        </w:tc>
        <w:tc>
          <w:tcPr>
            <w:tcW w:w="1260" w:type="dxa"/>
          </w:tcPr>
          <w:p w14:paraId="4247D66F" w14:textId="77777777" w:rsidR="00F02370" w:rsidRPr="00B2176B" w:rsidRDefault="006161D0">
            <w:pPr>
              <w:cnfStyle w:val="000000000000" w:firstRow="0" w:lastRow="0" w:firstColumn="0" w:lastColumn="0" w:oddVBand="0" w:evenVBand="0" w:oddHBand="0" w:evenHBand="0" w:firstRowFirstColumn="0" w:firstRowLastColumn="0" w:lastRowFirstColumn="0" w:lastRowLastColumn="0"/>
            </w:pPr>
            <w:r w:rsidRPr="00B2176B">
              <w:t>1</w:t>
            </w:r>
          </w:p>
        </w:tc>
      </w:tr>
      <w:tr w:rsidR="00367767" w14:paraId="792CE177" w14:textId="77777777" w:rsidTr="002F25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Borders>
              <w:top w:val="none" w:sz="0" w:space="0" w:color="auto"/>
              <w:bottom w:val="none" w:sz="0" w:space="0" w:color="auto"/>
            </w:tcBorders>
          </w:tcPr>
          <w:p w14:paraId="1365259F" w14:textId="77777777" w:rsidR="00F02370" w:rsidRPr="00B2176B" w:rsidRDefault="006161D0">
            <w:r w:rsidRPr="00B2176B">
              <w:rPr>
                <w:b w:val="0"/>
                <w:bCs w:val="0"/>
              </w:rPr>
              <w:t xml:space="preserve">     $41,000-$60,000</w:t>
            </w:r>
          </w:p>
        </w:tc>
        <w:tc>
          <w:tcPr>
            <w:tcW w:w="1620" w:type="dxa"/>
            <w:tcBorders>
              <w:top w:val="none" w:sz="0" w:space="0" w:color="auto"/>
              <w:bottom w:val="none" w:sz="0" w:space="0" w:color="auto"/>
            </w:tcBorders>
          </w:tcPr>
          <w:p w14:paraId="2A6101FB" w14:textId="77777777" w:rsidR="00F02370" w:rsidRPr="00B2176B" w:rsidRDefault="006161D0">
            <w:pPr>
              <w:cnfStyle w:val="000000100000" w:firstRow="0" w:lastRow="0" w:firstColumn="0" w:lastColumn="0" w:oddVBand="0" w:evenVBand="0" w:oddHBand="1" w:evenHBand="0" w:firstRowFirstColumn="0" w:firstRowLastColumn="0" w:lastRowFirstColumn="0" w:lastRowLastColumn="0"/>
            </w:pPr>
            <w:r>
              <w:t>0.194</w:t>
            </w:r>
          </w:p>
        </w:tc>
        <w:tc>
          <w:tcPr>
            <w:tcW w:w="1800" w:type="dxa"/>
            <w:tcBorders>
              <w:top w:val="none" w:sz="0" w:space="0" w:color="auto"/>
              <w:bottom w:val="none" w:sz="0" w:space="0" w:color="auto"/>
            </w:tcBorders>
          </w:tcPr>
          <w:p w14:paraId="6695BD05" w14:textId="77777777" w:rsidR="00F02370" w:rsidRPr="00B2176B" w:rsidRDefault="006161D0">
            <w:pPr>
              <w:cnfStyle w:val="000000100000" w:firstRow="0" w:lastRow="0" w:firstColumn="0" w:lastColumn="0" w:oddVBand="0" w:evenVBand="0" w:oddHBand="1" w:evenHBand="0" w:firstRowFirstColumn="0" w:firstRowLastColumn="0" w:lastRowFirstColumn="0" w:lastRowLastColumn="0"/>
            </w:pPr>
            <w:r w:rsidRPr="00B2176B">
              <w:t xml:space="preserve">  0.396</w:t>
            </w:r>
          </w:p>
        </w:tc>
        <w:tc>
          <w:tcPr>
            <w:tcW w:w="900" w:type="dxa"/>
            <w:tcBorders>
              <w:top w:val="none" w:sz="0" w:space="0" w:color="auto"/>
              <w:bottom w:val="none" w:sz="0" w:space="0" w:color="auto"/>
            </w:tcBorders>
          </w:tcPr>
          <w:p w14:paraId="1981438F" w14:textId="77777777" w:rsidR="00F02370" w:rsidRPr="00B2176B" w:rsidRDefault="006161D0">
            <w:pPr>
              <w:cnfStyle w:val="000000100000" w:firstRow="0" w:lastRow="0" w:firstColumn="0" w:lastColumn="0" w:oddVBand="0" w:evenVBand="0" w:oddHBand="1" w:evenHBand="0" w:firstRowFirstColumn="0" w:firstRowLastColumn="0" w:lastRowFirstColumn="0" w:lastRowLastColumn="0"/>
            </w:pPr>
            <w:r w:rsidRPr="00B2176B">
              <w:t>0</w:t>
            </w:r>
          </w:p>
        </w:tc>
        <w:tc>
          <w:tcPr>
            <w:tcW w:w="1260" w:type="dxa"/>
            <w:tcBorders>
              <w:top w:val="none" w:sz="0" w:space="0" w:color="auto"/>
              <w:bottom w:val="none" w:sz="0" w:space="0" w:color="auto"/>
            </w:tcBorders>
          </w:tcPr>
          <w:p w14:paraId="0F097728" w14:textId="77777777" w:rsidR="00F02370" w:rsidRPr="00B2176B" w:rsidRDefault="006161D0">
            <w:pPr>
              <w:cnfStyle w:val="000000100000" w:firstRow="0" w:lastRow="0" w:firstColumn="0" w:lastColumn="0" w:oddVBand="0" w:evenVBand="0" w:oddHBand="1" w:evenHBand="0" w:firstRowFirstColumn="0" w:firstRowLastColumn="0" w:lastRowFirstColumn="0" w:lastRowLastColumn="0"/>
            </w:pPr>
            <w:r w:rsidRPr="00B2176B">
              <w:t>1</w:t>
            </w:r>
          </w:p>
        </w:tc>
      </w:tr>
      <w:tr w:rsidR="00367767" w14:paraId="315635A8" w14:textId="77777777" w:rsidTr="00367767">
        <w:tc>
          <w:tcPr>
            <w:cnfStyle w:val="001000000000" w:firstRow="0" w:lastRow="0" w:firstColumn="1" w:lastColumn="0" w:oddVBand="0" w:evenVBand="0" w:oddHBand="0" w:evenHBand="0" w:firstRowFirstColumn="0" w:firstRowLastColumn="0" w:lastRowFirstColumn="0" w:lastRowLastColumn="0"/>
            <w:tcW w:w="3960" w:type="dxa"/>
          </w:tcPr>
          <w:p w14:paraId="49D28B50" w14:textId="77777777" w:rsidR="00F02370" w:rsidRPr="00B2176B" w:rsidRDefault="006161D0">
            <w:r w:rsidRPr="00B2176B">
              <w:rPr>
                <w:b w:val="0"/>
                <w:bCs w:val="0"/>
              </w:rPr>
              <w:t xml:space="preserve">     $61,000-$80,000</w:t>
            </w:r>
          </w:p>
        </w:tc>
        <w:tc>
          <w:tcPr>
            <w:tcW w:w="1620" w:type="dxa"/>
          </w:tcPr>
          <w:p w14:paraId="2D376A49" w14:textId="77777777" w:rsidR="00F02370" w:rsidRPr="00B2176B" w:rsidRDefault="006161D0">
            <w:pPr>
              <w:cnfStyle w:val="000000000000" w:firstRow="0" w:lastRow="0" w:firstColumn="0" w:lastColumn="0" w:oddVBand="0" w:evenVBand="0" w:oddHBand="0" w:evenHBand="0" w:firstRowFirstColumn="0" w:firstRowLastColumn="0" w:lastRowFirstColumn="0" w:lastRowLastColumn="0"/>
            </w:pPr>
            <w:r>
              <w:t>0.134</w:t>
            </w:r>
          </w:p>
        </w:tc>
        <w:tc>
          <w:tcPr>
            <w:tcW w:w="1800" w:type="dxa"/>
          </w:tcPr>
          <w:p w14:paraId="41F52D6A" w14:textId="77777777" w:rsidR="00F02370" w:rsidRPr="00B2176B" w:rsidRDefault="006161D0">
            <w:pPr>
              <w:cnfStyle w:val="000000000000" w:firstRow="0" w:lastRow="0" w:firstColumn="0" w:lastColumn="0" w:oddVBand="0" w:evenVBand="0" w:oddHBand="0" w:evenHBand="0" w:firstRowFirstColumn="0" w:firstRowLastColumn="0" w:lastRowFirstColumn="0" w:lastRowLastColumn="0"/>
            </w:pPr>
            <w:r w:rsidRPr="00B2176B">
              <w:t xml:space="preserve">  0.341</w:t>
            </w:r>
          </w:p>
        </w:tc>
        <w:tc>
          <w:tcPr>
            <w:tcW w:w="900" w:type="dxa"/>
          </w:tcPr>
          <w:p w14:paraId="75DC0C81" w14:textId="77777777" w:rsidR="00F02370" w:rsidRPr="00B2176B" w:rsidRDefault="006161D0">
            <w:pPr>
              <w:cnfStyle w:val="000000000000" w:firstRow="0" w:lastRow="0" w:firstColumn="0" w:lastColumn="0" w:oddVBand="0" w:evenVBand="0" w:oddHBand="0" w:evenHBand="0" w:firstRowFirstColumn="0" w:firstRowLastColumn="0" w:lastRowFirstColumn="0" w:lastRowLastColumn="0"/>
            </w:pPr>
            <w:r w:rsidRPr="00B2176B">
              <w:t>0</w:t>
            </w:r>
          </w:p>
        </w:tc>
        <w:tc>
          <w:tcPr>
            <w:tcW w:w="1260" w:type="dxa"/>
          </w:tcPr>
          <w:p w14:paraId="15D89844" w14:textId="77777777" w:rsidR="00F02370" w:rsidRPr="00B2176B" w:rsidRDefault="006161D0">
            <w:pPr>
              <w:cnfStyle w:val="000000000000" w:firstRow="0" w:lastRow="0" w:firstColumn="0" w:lastColumn="0" w:oddVBand="0" w:evenVBand="0" w:oddHBand="0" w:evenHBand="0" w:firstRowFirstColumn="0" w:firstRowLastColumn="0" w:lastRowFirstColumn="0" w:lastRowLastColumn="0"/>
            </w:pPr>
            <w:r w:rsidRPr="00B2176B">
              <w:t>1</w:t>
            </w:r>
          </w:p>
        </w:tc>
      </w:tr>
      <w:tr w:rsidR="00367767" w14:paraId="37965D41" w14:textId="77777777" w:rsidTr="002F25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0" w:type="dxa"/>
            <w:tcBorders>
              <w:top w:val="none" w:sz="0" w:space="0" w:color="auto"/>
              <w:bottom w:val="none" w:sz="0" w:space="0" w:color="auto"/>
            </w:tcBorders>
          </w:tcPr>
          <w:p w14:paraId="53553669" w14:textId="77777777" w:rsidR="00F02370" w:rsidRPr="00B2176B" w:rsidRDefault="006161D0">
            <w:r w:rsidRPr="00B2176B">
              <w:rPr>
                <w:b w:val="0"/>
                <w:bCs w:val="0"/>
              </w:rPr>
              <w:t xml:space="preserve">     $82,000 or more</w:t>
            </w:r>
          </w:p>
        </w:tc>
        <w:tc>
          <w:tcPr>
            <w:tcW w:w="1620" w:type="dxa"/>
            <w:tcBorders>
              <w:top w:val="none" w:sz="0" w:space="0" w:color="auto"/>
              <w:bottom w:val="none" w:sz="0" w:space="0" w:color="auto"/>
            </w:tcBorders>
          </w:tcPr>
          <w:p w14:paraId="071545D2" w14:textId="77777777" w:rsidR="00F02370" w:rsidRPr="00B2176B" w:rsidRDefault="006161D0">
            <w:pPr>
              <w:cnfStyle w:val="000000100000" w:firstRow="0" w:lastRow="0" w:firstColumn="0" w:lastColumn="0" w:oddVBand="0" w:evenVBand="0" w:oddHBand="1" w:evenHBand="0" w:firstRowFirstColumn="0" w:firstRowLastColumn="0" w:lastRowFirstColumn="0" w:lastRowLastColumn="0"/>
            </w:pPr>
            <w:r>
              <w:t>0.188</w:t>
            </w:r>
          </w:p>
        </w:tc>
        <w:tc>
          <w:tcPr>
            <w:tcW w:w="1800" w:type="dxa"/>
            <w:tcBorders>
              <w:top w:val="none" w:sz="0" w:space="0" w:color="auto"/>
              <w:bottom w:val="none" w:sz="0" w:space="0" w:color="auto"/>
            </w:tcBorders>
          </w:tcPr>
          <w:p w14:paraId="56243D70" w14:textId="77777777" w:rsidR="00F02370" w:rsidRPr="00B2176B" w:rsidRDefault="006161D0">
            <w:pPr>
              <w:cnfStyle w:val="000000100000" w:firstRow="0" w:lastRow="0" w:firstColumn="0" w:lastColumn="0" w:oddVBand="0" w:evenVBand="0" w:oddHBand="1" w:evenHBand="0" w:firstRowFirstColumn="0" w:firstRowLastColumn="0" w:lastRowFirstColumn="0" w:lastRowLastColumn="0"/>
            </w:pPr>
            <w:r w:rsidRPr="00B2176B">
              <w:t xml:space="preserve">  0.391</w:t>
            </w:r>
          </w:p>
        </w:tc>
        <w:tc>
          <w:tcPr>
            <w:tcW w:w="900" w:type="dxa"/>
            <w:tcBorders>
              <w:top w:val="none" w:sz="0" w:space="0" w:color="auto"/>
              <w:bottom w:val="none" w:sz="0" w:space="0" w:color="auto"/>
            </w:tcBorders>
          </w:tcPr>
          <w:p w14:paraId="4755DBB6" w14:textId="77777777" w:rsidR="00F02370" w:rsidRPr="00B2176B" w:rsidRDefault="006161D0">
            <w:pPr>
              <w:cnfStyle w:val="000000100000" w:firstRow="0" w:lastRow="0" w:firstColumn="0" w:lastColumn="0" w:oddVBand="0" w:evenVBand="0" w:oddHBand="1" w:evenHBand="0" w:firstRowFirstColumn="0" w:firstRowLastColumn="0" w:lastRowFirstColumn="0" w:lastRowLastColumn="0"/>
            </w:pPr>
            <w:r w:rsidRPr="00B2176B">
              <w:t>0</w:t>
            </w:r>
          </w:p>
        </w:tc>
        <w:tc>
          <w:tcPr>
            <w:tcW w:w="1260" w:type="dxa"/>
            <w:tcBorders>
              <w:top w:val="none" w:sz="0" w:space="0" w:color="auto"/>
              <w:bottom w:val="none" w:sz="0" w:space="0" w:color="auto"/>
            </w:tcBorders>
          </w:tcPr>
          <w:p w14:paraId="43DAAFC8" w14:textId="77777777" w:rsidR="00F02370" w:rsidRPr="00B2176B" w:rsidRDefault="006161D0">
            <w:pPr>
              <w:cnfStyle w:val="000000100000" w:firstRow="0" w:lastRow="0" w:firstColumn="0" w:lastColumn="0" w:oddVBand="0" w:evenVBand="0" w:oddHBand="1" w:evenHBand="0" w:firstRowFirstColumn="0" w:firstRowLastColumn="0" w:lastRowFirstColumn="0" w:lastRowLastColumn="0"/>
            </w:pPr>
            <w:r w:rsidRPr="00B2176B">
              <w:t>1</w:t>
            </w:r>
          </w:p>
        </w:tc>
      </w:tr>
    </w:tbl>
    <w:p w14:paraId="1E845909" w14:textId="77777777" w:rsidR="00F02370" w:rsidRPr="00B2176B" w:rsidRDefault="006161D0" w:rsidP="002300CA">
      <w:pPr>
        <w:pBdr>
          <w:top w:val="single" w:sz="4" w:space="1" w:color="auto"/>
          <w:bottom w:val="single" w:sz="4" w:space="1" w:color="auto"/>
        </w:pBdr>
      </w:pPr>
      <w:r w:rsidRPr="00B2176B">
        <w:t xml:space="preserve">N=2,060, Source: Midlife in the United States Refresher (2011-2014) </w:t>
      </w:r>
    </w:p>
    <w:p w14:paraId="65826FDE" w14:textId="77777777" w:rsidR="00AE55D2" w:rsidRPr="003E17FA" w:rsidRDefault="006161D0" w:rsidP="00F236FF">
      <w:pPr>
        <w:pStyle w:val="Heading1"/>
        <w:spacing w:line="480" w:lineRule="auto"/>
        <w:rPr>
          <w:rFonts w:ascii="Times New Roman" w:hAnsi="Times New Roman" w:cs="Times New Roman"/>
          <w:b/>
          <w:bCs/>
          <w:sz w:val="24"/>
          <w:szCs w:val="24"/>
        </w:rPr>
      </w:pPr>
      <w:bookmarkStart w:id="16" w:name="_Toc71630442"/>
      <w:r w:rsidRPr="003E17FA">
        <w:rPr>
          <w:rFonts w:ascii="Times New Roman" w:hAnsi="Times New Roman" w:cs="Times New Roman"/>
          <w:b/>
          <w:bCs/>
          <w:color w:val="000000" w:themeColor="text1"/>
          <w:sz w:val="24"/>
          <w:szCs w:val="24"/>
        </w:rPr>
        <w:t>Analytical Strategy</w:t>
      </w:r>
      <w:bookmarkEnd w:id="16"/>
      <w:r w:rsidRPr="003E17FA">
        <w:rPr>
          <w:rFonts w:ascii="Times New Roman" w:hAnsi="Times New Roman" w:cs="Times New Roman"/>
          <w:b/>
          <w:bCs/>
          <w:color w:val="000000" w:themeColor="text1"/>
          <w:sz w:val="24"/>
          <w:szCs w:val="24"/>
        </w:rPr>
        <w:t xml:space="preserve"> </w:t>
      </w:r>
    </w:p>
    <w:p w14:paraId="7DF0E2ED" w14:textId="77777777" w:rsidR="008937B8" w:rsidRPr="006D6773" w:rsidRDefault="008937B8" w:rsidP="008937B8">
      <w:pPr>
        <w:pStyle w:val="Heading2"/>
        <w:spacing w:line="480" w:lineRule="auto"/>
        <w:rPr>
          <w:rFonts w:ascii="Times New Roman" w:hAnsi="Times New Roman" w:cs="Times New Roman"/>
          <w:b/>
          <w:bCs/>
          <w:color w:val="000000" w:themeColor="text1"/>
          <w:sz w:val="24"/>
          <w:szCs w:val="24"/>
        </w:rPr>
      </w:pPr>
      <w:bookmarkStart w:id="17" w:name="_Toc71630443"/>
      <w:r w:rsidRPr="006D6773">
        <w:rPr>
          <w:rFonts w:ascii="Times New Roman" w:hAnsi="Times New Roman" w:cs="Times New Roman"/>
          <w:b/>
          <w:bCs/>
          <w:color w:val="000000" w:themeColor="text1"/>
          <w:sz w:val="24"/>
          <w:szCs w:val="24"/>
        </w:rPr>
        <w:t>Mediation</w:t>
      </w:r>
      <w:bookmarkEnd w:id="17"/>
      <w:r w:rsidRPr="006D6773">
        <w:rPr>
          <w:rFonts w:ascii="Times New Roman" w:hAnsi="Times New Roman" w:cs="Times New Roman"/>
          <w:b/>
          <w:bCs/>
          <w:color w:val="000000" w:themeColor="text1"/>
          <w:sz w:val="24"/>
          <w:szCs w:val="24"/>
        </w:rPr>
        <w:t xml:space="preserve"> </w:t>
      </w:r>
    </w:p>
    <w:p w14:paraId="1D3E9888" w14:textId="77777777" w:rsidR="008937B8" w:rsidRDefault="008937B8" w:rsidP="008937B8">
      <w:pPr>
        <w:pStyle w:val="NormalWeb"/>
        <w:spacing w:line="480" w:lineRule="auto"/>
      </w:pPr>
      <w:r>
        <w:rPr>
          <w:b/>
          <w:bCs/>
        </w:rPr>
        <w:tab/>
      </w:r>
      <w:r>
        <w:t xml:space="preserve">Both Models 2 and 3 use mediation analysis. Research in the earliest stages primarily focuses on establishing the relationship between two variables, while also determining if the relationship is causal (Hayes 2013). However, as research develops, researchers then turn towards understanding and demonstrating the mechanisms by which the effect exists (Hayes 2013). Along these same lines, by studying how a relationship works deepens the understanding of the relationship, as well as gives insights into developing stronger recommendations on how the results can be applied (Hayes 2013). With this, mediation is also chosen as the analytical strategy as it shows the direction of a relationship, rather than using other approaches, such as </w:t>
      </w:r>
      <w:r>
        <w:lastRenderedPageBreak/>
        <w:t xml:space="preserve">controlling for the mediator (Hayes 2013). </w:t>
      </w:r>
      <w:r w:rsidRPr="004D5549">
        <w:t>Mediation analysis is used to test if the relationship between an independent variable</w:t>
      </w:r>
      <w:r>
        <w:t xml:space="preserve"> (X)</w:t>
      </w:r>
      <w:r w:rsidRPr="004D5549">
        <w:t xml:space="preserve"> and a dependent variable</w:t>
      </w:r>
      <w:r>
        <w:t xml:space="preserve"> (Y)</w:t>
      </w:r>
      <w:r w:rsidRPr="004D5549">
        <w:t xml:space="preserve"> is indirectly affected by a mediating variable</w:t>
      </w:r>
      <w:r>
        <w:t xml:space="preserve"> (M)</w:t>
      </w:r>
      <w:r w:rsidRPr="004D5549">
        <w:t xml:space="preserve">. In this way, a mediating variable aids </w:t>
      </w:r>
      <w:r>
        <w:t>in explaining</w:t>
      </w:r>
      <w:r w:rsidRPr="004D5549">
        <w:t xml:space="preserve"> the causal relationship between the two main variables, or “how” the relationship works.</w:t>
      </w:r>
      <w:r>
        <w:t xml:space="preserve"> Furthermore, there are two types of mediation: complete mediation and partial mediation (Baron and Kenny 1986). Complete mediation occurs when the independent variable within the model becomes insignificant and does not influence the dependent variable (Baron and Kenny 1986). Partial mediation occurs when the independent variable within the model decreases in significance but still affects the dependent variable (Baron and Kenny 1986). In Models 2 and 3, I use the mediating variables of </w:t>
      </w:r>
      <w:r w:rsidRPr="004D5549">
        <w:rPr>
          <w:i/>
          <w:iCs/>
        </w:rPr>
        <w:t>access to quality healthcare</w:t>
      </w:r>
      <w:r>
        <w:t xml:space="preserve"> and </w:t>
      </w:r>
      <w:r w:rsidRPr="004D5549">
        <w:rPr>
          <w:i/>
          <w:iCs/>
        </w:rPr>
        <w:t>missed days of work/daily activities</w:t>
      </w:r>
      <w:r>
        <w:t xml:space="preserve"> to evaluate if a third variable connects educational attainment and the sense of control over health. More specifically, I examine whether it is through access to quality healthcare (hereafter referred to as access to care) and missed days from work or leisure activities that education connects to control over health.</w:t>
      </w:r>
    </w:p>
    <w:p w14:paraId="056E6BC2" w14:textId="77777777" w:rsidR="008937B8" w:rsidRDefault="008937B8" w:rsidP="008937B8">
      <w:pPr>
        <w:pStyle w:val="NormalWeb"/>
        <w:spacing w:line="480" w:lineRule="auto"/>
      </w:pPr>
      <w:r>
        <w:tab/>
        <w:t xml:space="preserve">There are different ways to do mediation analysis, one of which is the Barron and Kenny method. This is a long-standing method for mediation analysis but has undergone criticisms such as how it does not test the significance of the indirect pathways nor examines other main areas of mediation (Mackinnon et al. 2007). This method of the causal step approach could also be described as outdated, as it has been shown to have the lowest power when testing intervening variable effects (Hayes 2009). The causal step approach does not use quantification to test for the intervening effects, which is the prime goal of mediation analysis (Hayes 2009). Because of these issues, I use a different method of mediation analysis but also use the Barron and Kenny method to run an additional analysis not displayed to confirm the results. </w:t>
      </w:r>
    </w:p>
    <w:p w14:paraId="7828967D" w14:textId="77777777" w:rsidR="008937B8" w:rsidRDefault="008937B8" w:rsidP="008937B8">
      <w:pPr>
        <w:pStyle w:val="NormalWeb"/>
        <w:spacing w:line="480" w:lineRule="auto"/>
        <w:ind w:firstLine="720"/>
      </w:pPr>
      <w:r>
        <w:lastRenderedPageBreak/>
        <w:t xml:space="preserve">For this research, I use the product of the </w:t>
      </w:r>
      <w:proofErr w:type="gramStart"/>
      <w:r>
        <w:t>coefficients</w:t>
      </w:r>
      <w:proofErr w:type="gramEnd"/>
      <w:r>
        <w:t xml:space="preserve"> method. The product of coefficients method establishes the indirect effects by multiplying the regression coefficients. This involves a three-step approach that includes doing separate regressions and examining the significance of the coefficients in each regression. The first step of the three-step approach will involve Model 1 in both Models 2 and 3. The next step is an OLS regression featuring the mediator variable. In this step, I compare the significance of the independent variable from step one to its significance in step two. The change in significance will determine if there is mediation occurring. In step two, mediation results alone are not sufficient to state that mediation has fully occurred. Therefore, in step three, I find and test the mediation coefficients. To do this, I use a seemingly unrelated regression (Stata command </w:t>
      </w:r>
      <w:proofErr w:type="spellStart"/>
      <w:r w:rsidRPr="00F65A53">
        <w:rPr>
          <w:i/>
          <w:iCs/>
        </w:rPr>
        <w:t>sureg</w:t>
      </w:r>
      <w:proofErr w:type="spellEnd"/>
      <w:r>
        <w:t xml:space="preserve">), with the predictor variables being </w:t>
      </w:r>
      <w:r w:rsidRPr="004A495C">
        <w:rPr>
          <w:i/>
          <w:iCs/>
        </w:rPr>
        <w:t>educational attainment</w:t>
      </w:r>
      <w:r>
        <w:t xml:space="preserve"> and the mediating variable on the outcome </w:t>
      </w:r>
      <w:r w:rsidRPr="004A495C">
        <w:rPr>
          <w:i/>
          <w:iCs/>
        </w:rPr>
        <w:t>of a sense of control</w:t>
      </w:r>
      <w:r>
        <w:t xml:space="preserve">. All previously stated control variables are included in the models (Non-White, age, Female, married, and income). </w:t>
      </w:r>
    </w:p>
    <w:p w14:paraId="580A90A9" w14:textId="77777777" w:rsidR="009941DF" w:rsidRPr="006D6773" w:rsidRDefault="006161D0" w:rsidP="00F236FF">
      <w:pPr>
        <w:pStyle w:val="Heading2"/>
        <w:spacing w:line="480" w:lineRule="auto"/>
        <w:rPr>
          <w:rFonts w:ascii="Times New Roman" w:hAnsi="Times New Roman" w:cs="Times New Roman"/>
          <w:b/>
          <w:bCs/>
          <w:color w:val="000000" w:themeColor="text1"/>
          <w:sz w:val="24"/>
          <w:szCs w:val="24"/>
        </w:rPr>
      </w:pPr>
      <w:bookmarkStart w:id="18" w:name="_Toc71630444"/>
      <w:r w:rsidRPr="006D6773">
        <w:rPr>
          <w:rFonts w:ascii="Times New Roman" w:hAnsi="Times New Roman" w:cs="Times New Roman"/>
          <w:b/>
          <w:bCs/>
          <w:color w:val="000000" w:themeColor="text1"/>
          <w:sz w:val="24"/>
          <w:szCs w:val="24"/>
        </w:rPr>
        <w:t>Model 1</w:t>
      </w:r>
      <w:bookmarkEnd w:id="18"/>
    </w:p>
    <w:p w14:paraId="285C7B4A" w14:textId="5D5D9A14" w:rsidR="00CF4CC5" w:rsidRDefault="006161D0" w:rsidP="005C0E62">
      <w:pPr>
        <w:spacing w:line="480" w:lineRule="auto"/>
      </w:pPr>
      <w:r>
        <w:tab/>
        <w:t>In Model 1</w:t>
      </w:r>
      <w:r w:rsidR="00EE765F">
        <w:t>,</w:t>
      </w:r>
      <w:r>
        <w:t xml:space="preserve"> I use an Ordinary Least Squares (OLS) regression to examine the relationship between educational attainment and a sense of control over health. </w:t>
      </w:r>
      <w:r w:rsidR="00723992">
        <w:t xml:space="preserve">This is testing a direct relationship between </w:t>
      </w:r>
      <w:r w:rsidR="001530A3">
        <w:t>X</w:t>
      </w:r>
      <w:r w:rsidR="00723992">
        <w:t xml:space="preserve"> and </w:t>
      </w:r>
      <w:r w:rsidR="001530A3">
        <w:t>Y</w:t>
      </w:r>
      <w:r w:rsidR="00723992">
        <w:t xml:space="preserve">, </w:t>
      </w:r>
      <w:r w:rsidR="00CB75F2">
        <w:t>as shown in Model</w:t>
      </w:r>
      <w:r w:rsidR="009941DF">
        <w:t xml:space="preserve"> 1’s</w:t>
      </w:r>
      <w:r w:rsidR="00CB75F2">
        <w:t xml:space="preserve"> </w:t>
      </w:r>
      <w:r w:rsidR="00ED150E">
        <w:t>p</w:t>
      </w:r>
      <w:r w:rsidR="00CB75F2">
        <w:t xml:space="preserve">ath </w:t>
      </w:r>
      <w:r w:rsidR="00ED150E">
        <w:t>d</w:t>
      </w:r>
      <w:r w:rsidR="00CB75F2">
        <w:t xml:space="preserve">iagram. </w:t>
      </w:r>
      <w:r w:rsidR="006D5EF1">
        <w:t>I use</w:t>
      </w:r>
      <w:r w:rsidR="00723992">
        <w:t xml:space="preserve"> OLS </w:t>
      </w:r>
      <w:proofErr w:type="gramStart"/>
      <w:r w:rsidR="00723992">
        <w:t xml:space="preserve">regression </w:t>
      </w:r>
      <w:r w:rsidR="006D5EF1">
        <w:t xml:space="preserve"> because</w:t>
      </w:r>
      <w:proofErr w:type="gramEnd"/>
      <w:r w:rsidR="00723992">
        <w:t xml:space="preserve"> the dependent variable is continuous and is the best linear unbiased estimator. </w:t>
      </w:r>
      <w:r>
        <w:t xml:space="preserve">I include all control </w:t>
      </w:r>
      <w:r w:rsidR="00EE3B69">
        <w:t>variables</w:t>
      </w:r>
      <w:r w:rsidR="00EE765F">
        <w:t xml:space="preserve"> (</w:t>
      </w:r>
      <w:r w:rsidR="0097444B">
        <w:t>Non-White</w:t>
      </w:r>
      <w:r>
        <w:t xml:space="preserve">, age, </w:t>
      </w:r>
      <w:r w:rsidR="0097444B">
        <w:t>Female</w:t>
      </w:r>
      <w:r>
        <w:t xml:space="preserve">, </w:t>
      </w:r>
      <w:r w:rsidR="0097444B">
        <w:t>married</w:t>
      </w:r>
      <w:r>
        <w:t>, and income</w:t>
      </w:r>
      <w:r w:rsidR="00EE765F">
        <w:t>)</w:t>
      </w:r>
      <w:r>
        <w:t xml:space="preserve">. </w:t>
      </w:r>
      <w:r w:rsidR="00CB423F">
        <w:t xml:space="preserve">In the OLS regression I want to have a normal distribution, </w:t>
      </w:r>
      <w:r w:rsidR="00D556C7">
        <w:t>as a skewed model is less accurate and can create errors (Andy 2019).</w:t>
      </w:r>
      <w:r w:rsidR="00CB423F">
        <w:t xml:space="preserve"> </w:t>
      </w:r>
      <w:r w:rsidR="008D0EAD">
        <w:t xml:space="preserve">Before examining the </w:t>
      </w:r>
      <w:r w:rsidR="00EE3B69">
        <w:t>results,</w:t>
      </w:r>
      <w:r w:rsidR="008D0EAD">
        <w:t xml:space="preserve"> I test</w:t>
      </w:r>
      <w:r w:rsidR="00EE765F">
        <w:t>ed whether</w:t>
      </w:r>
      <w:r w:rsidR="003F3B78">
        <w:t xml:space="preserve"> the logged form of the variable </w:t>
      </w:r>
      <w:r w:rsidR="003F3B78" w:rsidRPr="003F3B78">
        <w:rPr>
          <w:i/>
          <w:iCs/>
        </w:rPr>
        <w:t>control</w:t>
      </w:r>
      <w:r w:rsidR="003F3B78">
        <w:t xml:space="preserve"> is closer to a linear model</w:t>
      </w:r>
      <w:r w:rsidR="007709EA">
        <w:t xml:space="preserve"> than the unlogged variable</w:t>
      </w:r>
      <w:r w:rsidR="00565D12">
        <w:t>.</w:t>
      </w:r>
      <w:r w:rsidR="00EE3B69">
        <w:t xml:space="preserve"> I find that the logged form of </w:t>
      </w:r>
      <w:r w:rsidR="00EE3B69" w:rsidRPr="00EE3B69">
        <w:rPr>
          <w:i/>
          <w:iCs/>
        </w:rPr>
        <w:t>control</w:t>
      </w:r>
      <w:r w:rsidR="00565D12">
        <w:t xml:space="preserve"> </w:t>
      </w:r>
      <w:r w:rsidR="00EE3B69">
        <w:t xml:space="preserve">is not suitable and will continue with the unlogged form. </w:t>
      </w:r>
      <w:r w:rsidR="00D24B79">
        <w:t xml:space="preserve">After this, I also use the ladder command </w:t>
      </w:r>
      <w:r w:rsidR="00F446E6">
        <w:t xml:space="preserve">within Stata </w:t>
      </w:r>
      <w:r w:rsidR="00D24B79">
        <w:t xml:space="preserve">to test if another form of the variable </w:t>
      </w:r>
      <w:r w:rsidR="00D24B79" w:rsidRPr="00F446E6">
        <w:rPr>
          <w:i/>
          <w:iCs/>
        </w:rPr>
        <w:t>control</w:t>
      </w:r>
      <w:r w:rsidR="00D24B79">
        <w:t xml:space="preserve">, such as the squared version </w:t>
      </w:r>
      <w:r w:rsidR="00D24B79">
        <w:lastRenderedPageBreak/>
        <w:t xml:space="preserve">would create normal distribution. With this, </w:t>
      </w:r>
      <w:r w:rsidR="00EE3B69">
        <w:t>I</w:t>
      </w:r>
      <w:r w:rsidR="00D24B79">
        <w:t xml:space="preserve"> find that the variable </w:t>
      </w:r>
      <w:r w:rsidR="00D24B79" w:rsidRPr="00F446E6">
        <w:rPr>
          <w:i/>
          <w:iCs/>
        </w:rPr>
        <w:t>control</w:t>
      </w:r>
      <w:r w:rsidR="00D24B79">
        <w:t xml:space="preserve"> in its current state is statistically significant, meaning </w:t>
      </w:r>
      <w:r w:rsidR="003123E0">
        <w:t xml:space="preserve">it is the best fit and that </w:t>
      </w:r>
      <w:r w:rsidR="00D24B79">
        <w:t>I can use the original control variable, rather than a logged, or squared version</w:t>
      </w:r>
      <w:r w:rsidR="00F446E6">
        <w:t>. I</w:t>
      </w:r>
      <w:r w:rsidR="00EE3B69">
        <w:t xml:space="preserve"> also test for multicollinearity using the Variation Inflation Factor (VIF)</w:t>
      </w:r>
      <w:r w:rsidR="0013386C">
        <w:t xml:space="preserve"> command</w:t>
      </w:r>
      <w:r w:rsidR="00EE3B69">
        <w:t>, which gives a mean of 1.54. This is an acceptable VIF value that indicates low multicollinearity within the model.</w:t>
      </w:r>
      <w:r w:rsidR="002220DF">
        <w:t xml:space="preserve"> Figure 1, presented below, displays the direct relationship of education attainment on sense of control.</w:t>
      </w:r>
    </w:p>
    <w:p w14:paraId="7EF27BD4" w14:textId="77777777" w:rsidR="00CF4CC5" w:rsidRPr="00CF4CC5" w:rsidRDefault="006161D0" w:rsidP="00D36EA3">
      <w:pPr>
        <w:pStyle w:val="Heading3"/>
        <w:spacing w:line="480" w:lineRule="auto"/>
        <w:jc w:val="center"/>
      </w:pPr>
      <w:bookmarkStart w:id="19" w:name="_Toc71630445"/>
      <w:r w:rsidRPr="00F65A53">
        <w:rPr>
          <w:rFonts w:ascii="Times New Roman" w:hAnsi="Times New Roman" w:cs="Times New Roman"/>
          <w:noProof/>
          <w:color w:val="000000" w:themeColor="text1"/>
        </w:rPr>
        <w:drawing>
          <wp:anchor distT="0" distB="0" distL="114300" distR="114300" simplePos="0" relativeHeight="251658240" behindDoc="0" locked="0" layoutInCell="1" allowOverlap="1" wp14:anchorId="438991AD" wp14:editId="0FA66F45">
            <wp:simplePos x="0" y="0"/>
            <wp:positionH relativeFrom="column">
              <wp:posOffset>1586230</wp:posOffset>
            </wp:positionH>
            <wp:positionV relativeFrom="paragraph">
              <wp:posOffset>510339</wp:posOffset>
            </wp:positionV>
            <wp:extent cx="2510155" cy="827405"/>
            <wp:effectExtent l="25400" t="0" r="17145" b="10795"/>
            <wp:wrapTopAndBottom/>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margin">
              <wp14:pctWidth>0</wp14:pctWidth>
            </wp14:sizeRelH>
            <wp14:sizeRelV relativeFrom="margin">
              <wp14:pctHeight>0</wp14:pctHeight>
            </wp14:sizeRelV>
          </wp:anchor>
        </w:drawing>
      </w:r>
      <w:r w:rsidRPr="00F65A53">
        <w:rPr>
          <w:rFonts w:ascii="Times New Roman" w:hAnsi="Times New Roman" w:cs="Times New Roman"/>
          <w:color w:val="000000" w:themeColor="text1"/>
        </w:rPr>
        <w:t>Figure 1. Path Diagram-Direct Relationship</w:t>
      </w:r>
      <w:bookmarkEnd w:id="19"/>
    </w:p>
    <w:p w14:paraId="37856BD4" w14:textId="77777777" w:rsidR="00EE765F" w:rsidRDefault="00EE765F" w:rsidP="00F65A53">
      <w:pPr>
        <w:pStyle w:val="Heading2"/>
        <w:jc w:val="center"/>
        <w:rPr>
          <w:rFonts w:ascii="Times New Roman" w:hAnsi="Times New Roman" w:cs="Times New Roman"/>
          <w:b/>
          <w:bCs/>
          <w:color w:val="000000" w:themeColor="text1"/>
          <w:sz w:val="24"/>
          <w:szCs w:val="24"/>
        </w:rPr>
      </w:pPr>
    </w:p>
    <w:p w14:paraId="76B31352" w14:textId="77777777" w:rsidR="00397503" w:rsidRPr="006D6773" w:rsidRDefault="006161D0" w:rsidP="00F236FF">
      <w:pPr>
        <w:pStyle w:val="Heading2"/>
        <w:spacing w:line="480" w:lineRule="auto"/>
        <w:rPr>
          <w:rFonts w:ascii="Times New Roman" w:hAnsi="Times New Roman" w:cs="Times New Roman"/>
          <w:b/>
          <w:bCs/>
          <w:color w:val="000000" w:themeColor="text1"/>
          <w:sz w:val="24"/>
          <w:szCs w:val="24"/>
        </w:rPr>
      </w:pPr>
      <w:bookmarkStart w:id="20" w:name="_Toc71630446"/>
      <w:r w:rsidRPr="006D6773">
        <w:rPr>
          <w:rFonts w:ascii="Times New Roman" w:hAnsi="Times New Roman" w:cs="Times New Roman"/>
          <w:b/>
          <w:bCs/>
          <w:color w:val="000000" w:themeColor="text1"/>
          <w:sz w:val="24"/>
          <w:szCs w:val="24"/>
        </w:rPr>
        <w:t>Model 2</w:t>
      </w:r>
      <w:bookmarkEnd w:id="20"/>
      <w:r w:rsidR="004D5549" w:rsidRPr="006D6773">
        <w:rPr>
          <w:rFonts w:ascii="Times New Roman" w:hAnsi="Times New Roman" w:cs="Times New Roman"/>
          <w:b/>
          <w:bCs/>
          <w:color w:val="000000" w:themeColor="text1"/>
          <w:sz w:val="24"/>
          <w:szCs w:val="24"/>
        </w:rPr>
        <w:t xml:space="preserve"> </w:t>
      </w:r>
    </w:p>
    <w:p w14:paraId="78FE970A" w14:textId="77777777" w:rsidR="00823CBE" w:rsidRDefault="006161D0" w:rsidP="00F85FA1">
      <w:pPr>
        <w:spacing w:line="480" w:lineRule="auto"/>
      </w:pPr>
      <w:r>
        <w:rPr>
          <w:b/>
          <w:bCs/>
        </w:rPr>
        <w:tab/>
      </w:r>
      <w:r w:rsidRPr="00471290">
        <w:t>In</w:t>
      </w:r>
      <w:r>
        <w:t xml:space="preserve"> Model 2</w:t>
      </w:r>
      <w:r w:rsidR="005266D9">
        <w:t>,</w:t>
      </w:r>
      <w:r>
        <w:t xml:space="preserve"> I examine</w:t>
      </w:r>
      <w:r w:rsidR="005266D9">
        <w:t xml:space="preserve"> whether</w:t>
      </w:r>
      <w:r>
        <w:t xml:space="preserve"> an individual’s feelings of difficulty to access quality healthcare (shortened to </w:t>
      </w:r>
      <w:r w:rsidR="00807338" w:rsidRPr="00915652">
        <w:rPr>
          <w:i/>
          <w:iCs/>
        </w:rPr>
        <w:t>access</w:t>
      </w:r>
      <w:r w:rsidR="00807338">
        <w:t xml:space="preserve"> </w:t>
      </w:r>
      <w:r w:rsidR="00807338" w:rsidRPr="00915652">
        <w:rPr>
          <w:i/>
          <w:iCs/>
        </w:rPr>
        <w:t>to</w:t>
      </w:r>
      <w:r w:rsidR="00807338">
        <w:t xml:space="preserve"> </w:t>
      </w:r>
      <w:r w:rsidRPr="00471290">
        <w:rPr>
          <w:i/>
          <w:iCs/>
        </w:rPr>
        <w:t xml:space="preserve">healthcare </w:t>
      </w:r>
      <w:r>
        <w:t>(</w:t>
      </w:r>
      <w:r w:rsidR="001530A3">
        <w:t>M</w:t>
      </w:r>
      <w:r w:rsidR="005266D9">
        <w:t>1</w:t>
      </w:r>
      <w:r>
        <w:t xml:space="preserve">)) mediates the relationship between </w:t>
      </w:r>
      <w:r w:rsidRPr="00471290">
        <w:rPr>
          <w:i/>
          <w:iCs/>
        </w:rPr>
        <w:t>educational attainment</w:t>
      </w:r>
      <w:r>
        <w:t xml:space="preserve"> (</w:t>
      </w:r>
      <w:r w:rsidR="001530A3">
        <w:t>X</w:t>
      </w:r>
      <w:r>
        <w:t xml:space="preserve">) and </w:t>
      </w:r>
      <w:r w:rsidRPr="00471290">
        <w:rPr>
          <w:i/>
          <w:iCs/>
        </w:rPr>
        <w:t xml:space="preserve">sense of control over health </w:t>
      </w:r>
      <w:r>
        <w:t>(</w:t>
      </w:r>
      <w:r w:rsidR="001530A3">
        <w:t>Y</w:t>
      </w:r>
      <w:r>
        <w:t>)</w:t>
      </w:r>
      <w:r w:rsidR="005266D9">
        <w:t xml:space="preserve"> (see Figure 2)</w:t>
      </w:r>
      <w:r>
        <w:t xml:space="preserve">. To do this, I use </w:t>
      </w:r>
      <w:r w:rsidR="00C806A0">
        <w:t>three</w:t>
      </w:r>
      <w:r>
        <w:t xml:space="preserve"> separate regressions</w:t>
      </w:r>
      <w:r w:rsidR="005266D9">
        <w:t>,</w:t>
      </w:r>
      <w:r>
        <w:t xml:space="preserve"> as described above</w:t>
      </w:r>
      <w:r w:rsidR="001C637B">
        <w:t xml:space="preserve">. </w:t>
      </w:r>
      <w:r w:rsidR="00240BB6">
        <w:t xml:space="preserve">The first OLS regression is already computed within Model 1; this OLS </w:t>
      </w:r>
      <w:r w:rsidR="006D5EF1">
        <w:t xml:space="preserve">regression </w:t>
      </w:r>
      <w:r w:rsidR="00240BB6">
        <w:t xml:space="preserve">is used to test if there is a significant relationship between the primary independent and primary dependent variables. </w:t>
      </w:r>
      <w:r w:rsidR="001530A3">
        <w:t xml:space="preserve">For this step, I use the equation </w:t>
      </w:r>
      <w:r w:rsidR="00807338">
        <w:t xml:space="preserve">    </w:t>
      </w:r>
      <m:oMath>
        <m:r>
          <w:rPr>
            <w:rFonts w:ascii="Cambria Math" w:hAnsi="Cambria Math"/>
          </w:rPr>
          <m:t>Y=</m:t>
        </m:r>
        <m:sSub>
          <m:sSubPr>
            <m:ctrlPr>
              <w:rPr>
                <w:rFonts w:ascii="Cambria Math" w:hAnsi="Cambria Math"/>
                <w:i/>
              </w:rPr>
            </m:ctrlPr>
          </m:sSubPr>
          <m:e>
            <m:r>
              <w:rPr>
                <w:rFonts w:ascii="Cambria Math" w:hAnsi="Cambria Math"/>
              </w:rPr>
              <m:t>B</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1</m:t>
            </m:r>
          </m:sub>
        </m:sSub>
        <m:r>
          <w:rPr>
            <w:rFonts w:ascii="Cambria Math" w:hAnsi="Cambria Math"/>
          </w:rPr>
          <m:t>X+e</m:t>
        </m:r>
      </m:oMath>
      <w:r w:rsidR="001530A3">
        <w:rPr>
          <w:rFonts w:eastAsiaTheme="minorEastAsia"/>
        </w:rPr>
        <w:t xml:space="preserve">. </w:t>
      </w:r>
      <w:r w:rsidR="00BF26A0">
        <w:rPr>
          <w:rFonts w:eastAsiaTheme="minorEastAsia"/>
        </w:rPr>
        <w:t xml:space="preserve">This is to see if </w:t>
      </w:r>
      <m:oMath>
        <m:sSub>
          <m:sSubPr>
            <m:ctrlPr>
              <w:rPr>
                <w:rFonts w:ascii="Cambria Math" w:hAnsi="Cambria Math"/>
                <w:i/>
              </w:rPr>
            </m:ctrlPr>
          </m:sSubPr>
          <m:e>
            <m:r>
              <w:rPr>
                <w:rFonts w:ascii="Cambria Math" w:hAnsi="Cambria Math"/>
              </w:rPr>
              <m:t>B</m:t>
            </m:r>
          </m:e>
          <m:sub>
            <m:r>
              <w:rPr>
                <w:rFonts w:ascii="Cambria Math" w:hAnsi="Cambria Math"/>
              </w:rPr>
              <m:t>1</m:t>
            </m:r>
          </m:sub>
        </m:sSub>
      </m:oMath>
      <w:r w:rsidR="00BF26A0">
        <w:rPr>
          <w:rFonts w:eastAsiaTheme="minorEastAsia"/>
        </w:rPr>
        <w:t xml:space="preserve"> is significant. </w:t>
      </w:r>
      <w:r w:rsidR="00240BB6">
        <w:t>Within the second regression, I</w:t>
      </w:r>
      <w:r w:rsidR="009961AA">
        <w:t xml:space="preserve"> use an OLS regression of the predictor variable of </w:t>
      </w:r>
      <w:r w:rsidR="009961AA" w:rsidRPr="009961AA">
        <w:rPr>
          <w:i/>
          <w:iCs/>
        </w:rPr>
        <w:t>educational attainment</w:t>
      </w:r>
      <w:r w:rsidR="009961AA">
        <w:t xml:space="preserve"> and the mediating variable of </w:t>
      </w:r>
      <w:r w:rsidR="00807338">
        <w:t xml:space="preserve">access to quality </w:t>
      </w:r>
      <w:r w:rsidR="009961AA" w:rsidRPr="009961AA">
        <w:rPr>
          <w:i/>
          <w:iCs/>
        </w:rPr>
        <w:t>healthcare</w:t>
      </w:r>
      <w:r w:rsidR="009961AA">
        <w:rPr>
          <w:i/>
          <w:iCs/>
        </w:rPr>
        <w:t xml:space="preserve"> </w:t>
      </w:r>
      <w:r w:rsidR="009961AA">
        <w:t xml:space="preserve">on the outcome of a </w:t>
      </w:r>
      <w:r w:rsidR="009961AA" w:rsidRPr="009961AA">
        <w:rPr>
          <w:i/>
          <w:iCs/>
        </w:rPr>
        <w:t>sense of control over health</w:t>
      </w:r>
      <w:r w:rsidR="009961AA">
        <w:t>.</w:t>
      </w:r>
      <w:r w:rsidR="00330973">
        <w:t xml:space="preserve"> </w:t>
      </w:r>
      <w:r w:rsidR="00330973">
        <w:rPr>
          <w:rFonts w:eastAsiaTheme="minorEastAsia"/>
        </w:rPr>
        <w:t xml:space="preserve">This is where I can examine if </w:t>
      </w:r>
      <m:oMath>
        <m:sSub>
          <m:sSubPr>
            <m:ctrlPr>
              <w:rPr>
                <w:rFonts w:ascii="Cambria Math" w:hAnsi="Cambria Math"/>
                <w:i/>
              </w:rPr>
            </m:ctrlPr>
          </m:sSubPr>
          <m:e>
            <m:r>
              <w:rPr>
                <w:rFonts w:ascii="Cambria Math" w:hAnsi="Cambria Math"/>
              </w:rPr>
              <m:t>B</m:t>
            </m:r>
          </m:e>
          <m:sub>
            <m:r>
              <w:rPr>
                <w:rFonts w:ascii="Cambria Math" w:hAnsi="Cambria Math"/>
              </w:rPr>
              <m:t>1</m:t>
            </m:r>
          </m:sub>
        </m:sSub>
        <m:r>
          <w:rPr>
            <w:rFonts w:ascii="Cambria Math" w:hAnsi="Cambria Math"/>
          </w:rPr>
          <m:t>X</m:t>
        </m:r>
      </m:oMath>
      <w:r w:rsidR="00330973">
        <w:rPr>
          <w:rFonts w:eastAsiaTheme="minorEastAsia"/>
        </w:rPr>
        <w:t xml:space="preserve"> is now non-significant or has a lower significance than in the first equation, which alludes to mediation.</w:t>
      </w:r>
      <w:r w:rsidR="009961AA" w:rsidRPr="009961AA">
        <w:rPr>
          <w:i/>
          <w:iCs/>
        </w:rPr>
        <w:t xml:space="preserve"> </w:t>
      </w:r>
      <w:r w:rsidR="00226D72">
        <w:t xml:space="preserve">The </w:t>
      </w:r>
      <w:r w:rsidR="009961AA">
        <w:t>third</w:t>
      </w:r>
      <w:r w:rsidR="00226D72">
        <w:t xml:space="preserve"> and final step of the process is </w:t>
      </w:r>
      <w:r w:rsidR="009961AA">
        <w:t xml:space="preserve">to compute the mediation coefficients. To do this, I use </w:t>
      </w:r>
      <w:r w:rsidR="00226D72">
        <w:t xml:space="preserve">a </w:t>
      </w:r>
      <w:r w:rsidR="009961AA">
        <w:t>seemingly unrelated</w:t>
      </w:r>
      <w:r w:rsidR="00226D72">
        <w:t xml:space="preserve"> regression analysis that </w:t>
      </w:r>
      <w:r w:rsidR="000A6EF4">
        <w:t xml:space="preserve">uses two OLS </w:t>
      </w:r>
      <w:r w:rsidR="000A6EF4">
        <w:lastRenderedPageBreak/>
        <w:t xml:space="preserve">regressions; the first regression is </w:t>
      </w:r>
      <w:r w:rsidR="000A6EF4" w:rsidRPr="000A6EF4">
        <w:rPr>
          <w:i/>
          <w:iCs/>
        </w:rPr>
        <w:t>education</w:t>
      </w:r>
      <w:r w:rsidR="000A6EF4">
        <w:t xml:space="preserve"> predicting the outcome of the mediator</w:t>
      </w:r>
      <w:r w:rsidR="009961AA">
        <w:t>.</w:t>
      </w:r>
      <w:r w:rsidR="000A6EF4">
        <w:t xml:space="preserve"> This regression's results show if the independent variable and the mediating variable have a significant relationship. If the regression shows that they do not, then mediation cannot occur. The second regression is the same regression used in step </w:t>
      </w:r>
      <w:r w:rsidR="00C806A0">
        <w:t>two</w:t>
      </w:r>
      <w:r w:rsidR="000A6EF4">
        <w:t xml:space="preserve"> of the process, where both the primary independent variable (</w:t>
      </w:r>
      <w:r w:rsidR="000A6EF4" w:rsidRPr="000A6EF4">
        <w:rPr>
          <w:i/>
          <w:iCs/>
        </w:rPr>
        <w:t>education</w:t>
      </w:r>
      <w:r w:rsidR="000A6EF4">
        <w:t xml:space="preserve">) and the mediating variable predict the outcome of </w:t>
      </w:r>
      <w:r w:rsidR="000A6EF4" w:rsidRPr="000A6EF4">
        <w:rPr>
          <w:i/>
          <w:iCs/>
        </w:rPr>
        <w:t>a sense of control</w:t>
      </w:r>
      <w:r w:rsidR="000A6EF4">
        <w:t>.</w:t>
      </w:r>
      <w:r w:rsidR="00FD73B4">
        <w:t xml:space="preserve"> </w:t>
      </w:r>
    </w:p>
    <w:p w14:paraId="4EF916C4" w14:textId="3F24DE32" w:rsidR="008C30C9" w:rsidRDefault="00FD73B4" w:rsidP="00823CBE">
      <w:pPr>
        <w:spacing w:line="480" w:lineRule="auto"/>
        <w:ind w:firstLine="720"/>
      </w:pPr>
      <w:r>
        <w:t>The Figure 2. Path Diagram – Mediation for Model 2 displays the importance as to why I use mediation.</w:t>
      </w:r>
      <w:r w:rsidR="00823CBE">
        <w:t xml:space="preserve"> With mediation I can focus on the pathway that causes the relationship between educational attainment and sense of control over health. With the figure, displayed below, there are only arrows pointing directly from X to Y (the direct relationship) and arrows pointing from X to M1 to Y (the mediating relationship). This is critical, as I want to examine whether educational attainment’s effect on sense of control over health is </w:t>
      </w:r>
      <w:proofErr w:type="gramStart"/>
      <w:r w:rsidR="00823CBE">
        <w:t>actually explained</w:t>
      </w:r>
      <w:proofErr w:type="gramEnd"/>
      <w:r w:rsidR="00823CBE">
        <w:t xml:space="preserve"> through the effects of another variable (M1).   </w:t>
      </w:r>
      <w:r>
        <w:t xml:space="preserve"> </w:t>
      </w:r>
      <w:r w:rsidR="000A6EF4">
        <w:t xml:space="preserve"> </w:t>
      </w:r>
      <w:r w:rsidR="00226D72">
        <w:t xml:space="preserve"> </w:t>
      </w:r>
    </w:p>
    <w:p w14:paraId="44EB3F49" w14:textId="77777777" w:rsidR="005266D9" w:rsidRPr="000A5C67" w:rsidRDefault="006161D0" w:rsidP="00D36EA3">
      <w:pPr>
        <w:pStyle w:val="Heading3"/>
        <w:spacing w:line="480" w:lineRule="auto"/>
        <w:jc w:val="center"/>
        <w:rPr>
          <w:rFonts w:ascii="Times New Roman" w:hAnsi="Times New Roman" w:cs="Times New Roman"/>
          <w:color w:val="000000" w:themeColor="text1"/>
        </w:rPr>
      </w:pPr>
      <w:bookmarkStart w:id="21" w:name="_Toc71630447"/>
      <w:r w:rsidRPr="000A5C67">
        <w:rPr>
          <w:rFonts w:ascii="Times New Roman" w:hAnsi="Times New Roman" w:cs="Times New Roman"/>
          <w:color w:val="000000" w:themeColor="text1"/>
        </w:rPr>
        <w:t xml:space="preserve">Figure 2. </w:t>
      </w:r>
      <w:r w:rsidR="000A5C67" w:rsidRPr="000A5C67">
        <w:rPr>
          <w:rFonts w:ascii="Times New Roman" w:hAnsi="Times New Roman" w:cs="Times New Roman"/>
          <w:color w:val="000000" w:themeColor="text1"/>
        </w:rPr>
        <w:t>Path Diagram-Mediation for Model 2</w:t>
      </w:r>
      <w:bookmarkEnd w:id="21"/>
    </w:p>
    <w:p w14:paraId="0FE7A472" w14:textId="77777777" w:rsidR="005266D9" w:rsidRDefault="006161D0" w:rsidP="00F65A53">
      <w:pPr>
        <w:spacing w:line="480" w:lineRule="auto"/>
        <w:jc w:val="center"/>
        <w:rPr>
          <w:rFonts w:eastAsiaTheme="minorEastAsia"/>
        </w:rPr>
      </w:pPr>
      <w:r w:rsidRPr="00DD3E02">
        <w:rPr>
          <w:rFonts w:eastAsiaTheme="minorEastAsia"/>
          <w:noProof/>
        </w:rPr>
        <w:drawing>
          <wp:inline distT="0" distB="0" distL="0" distR="0" wp14:anchorId="7F07603C" wp14:editId="5903EA83">
            <wp:extent cx="4244196" cy="2005402"/>
            <wp:effectExtent l="0" t="12700" r="0" b="3937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3EA15D1F" w14:textId="154C8A2F" w:rsidR="00B547B0" w:rsidRPr="00CB423F" w:rsidRDefault="006161D0" w:rsidP="00CB423F">
      <w:pPr>
        <w:spacing w:line="480" w:lineRule="auto"/>
      </w:pPr>
      <w:proofErr w:type="gramStart"/>
      <w:r>
        <w:rPr>
          <w:rFonts w:eastAsiaTheme="minorEastAsia"/>
        </w:rPr>
        <w:t>Assuming that</w:t>
      </w:r>
      <w:proofErr w:type="gramEnd"/>
      <w:r>
        <w:rPr>
          <w:rFonts w:eastAsiaTheme="minorEastAsia"/>
        </w:rPr>
        <w:t xml:space="preserve"> I find mediation, whether full or partial, I then use </w:t>
      </w:r>
      <w:r w:rsidR="00D45036">
        <w:rPr>
          <w:rFonts w:eastAsiaTheme="minorEastAsia"/>
        </w:rPr>
        <w:t xml:space="preserve">the </w:t>
      </w:r>
      <w:r w:rsidR="00D45036" w:rsidRPr="00911E1A">
        <w:rPr>
          <w:rFonts w:eastAsiaTheme="minorEastAsia"/>
          <w:i/>
          <w:iCs/>
        </w:rPr>
        <w:t>bootstrap</w:t>
      </w:r>
      <w:r w:rsidR="00D45036">
        <w:rPr>
          <w:rFonts w:eastAsiaTheme="minorEastAsia"/>
        </w:rPr>
        <w:t xml:space="preserve"> command to compute the indirect effects.</w:t>
      </w:r>
      <w:r w:rsidR="00A17A16">
        <w:rPr>
          <w:rFonts w:eastAsiaTheme="minorEastAsia"/>
        </w:rPr>
        <w:t xml:space="preserve"> Bootstrapping is a non-parametric method that is based on resampling with replacement, which I replicate 5,000 times (</w:t>
      </w:r>
      <w:r w:rsidR="00CB423F">
        <w:rPr>
          <w:rFonts w:eastAsiaTheme="minorEastAsia"/>
        </w:rPr>
        <w:t xml:space="preserve">Preacher and Hayes 2008). </w:t>
      </w:r>
      <w:r w:rsidR="00D45036">
        <w:rPr>
          <w:rFonts w:eastAsiaTheme="minorEastAsia"/>
        </w:rPr>
        <w:t xml:space="preserve"> Using </w:t>
      </w:r>
      <w:r w:rsidR="00D45036">
        <w:rPr>
          <w:rFonts w:eastAsiaTheme="minorEastAsia"/>
        </w:rPr>
        <w:lastRenderedPageBreak/>
        <w:t xml:space="preserve">the bootstrapping method is the best method, as other methods, such as using the </w:t>
      </w:r>
      <w:proofErr w:type="spellStart"/>
      <w:r w:rsidR="00D45036" w:rsidRPr="00F65A53">
        <w:rPr>
          <w:rFonts w:eastAsiaTheme="minorEastAsia"/>
          <w:i/>
          <w:iCs/>
        </w:rPr>
        <w:t>nlcom</w:t>
      </w:r>
      <w:proofErr w:type="spellEnd"/>
      <w:r w:rsidR="00D45036">
        <w:rPr>
          <w:rFonts w:eastAsiaTheme="minorEastAsia"/>
        </w:rPr>
        <w:t xml:space="preserve"> (nonlinear combination) command, uses the delta method. This is problematic as the delta method assumes that the estimates are normally distributed</w:t>
      </w:r>
      <w:r w:rsidR="00E401AF">
        <w:rPr>
          <w:rFonts w:eastAsiaTheme="minorEastAsia"/>
        </w:rPr>
        <w:t xml:space="preserve">, where, in this situation, the indirect effects are typically positively skewed, making the results from using </w:t>
      </w:r>
      <w:proofErr w:type="spellStart"/>
      <w:r w:rsidR="00E401AF" w:rsidRPr="00F65A53">
        <w:rPr>
          <w:rFonts w:eastAsiaTheme="minorEastAsia"/>
          <w:i/>
          <w:iCs/>
        </w:rPr>
        <w:t>nlcom</w:t>
      </w:r>
      <w:proofErr w:type="spellEnd"/>
      <w:r w:rsidR="00E401AF">
        <w:rPr>
          <w:rFonts w:eastAsiaTheme="minorEastAsia"/>
        </w:rPr>
        <w:t xml:space="preserve"> untrustworthy. Furthermore, the bootstrapping method gives results that are bias-corrected, making them more reliable and accurate</w:t>
      </w:r>
      <w:r w:rsidR="00CB423F">
        <w:rPr>
          <w:rFonts w:eastAsiaTheme="minorEastAsia"/>
        </w:rPr>
        <w:t xml:space="preserve"> (Preach and Hayes 2008)</w:t>
      </w:r>
      <w:r w:rsidR="00E401AF">
        <w:rPr>
          <w:rFonts w:eastAsiaTheme="minorEastAsia"/>
        </w:rPr>
        <w:t>.</w:t>
      </w:r>
      <w:r w:rsidR="00285305">
        <w:rPr>
          <w:rFonts w:eastAsiaTheme="minorEastAsia"/>
        </w:rPr>
        <w:t xml:space="preserve"> </w:t>
      </w:r>
    </w:p>
    <w:p w14:paraId="4F7E3644" w14:textId="77777777" w:rsidR="00F85FA1" w:rsidRPr="006D6773" w:rsidRDefault="006161D0" w:rsidP="00F236FF">
      <w:pPr>
        <w:pStyle w:val="Heading2"/>
        <w:spacing w:line="480" w:lineRule="auto"/>
        <w:rPr>
          <w:rFonts w:ascii="Times New Roman" w:hAnsi="Times New Roman" w:cs="Times New Roman"/>
          <w:b/>
          <w:bCs/>
          <w:color w:val="000000" w:themeColor="text1"/>
          <w:sz w:val="24"/>
          <w:szCs w:val="24"/>
        </w:rPr>
      </w:pPr>
      <w:bookmarkStart w:id="22" w:name="_Toc71630448"/>
      <w:r w:rsidRPr="006D6773">
        <w:rPr>
          <w:rFonts w:ascii="Times New Roman" w:hAnsi="Times New Roman" w:cs="Times New Roman"/>
          <w:b/>
          <w:bCs/>
          <w:color w:val="000000" w:themeColor="text1"/>
          <w:sz w:val="24"/>
          <w:szCs w:val="24"/>
        </w:rPr>
        <w:t>Model 3</w:t>
      </w:r>
      <w:bookmarkEnd w:id="22"/>
    </w:p>
    <w:p w14:paraId="37F4BDE6" w14:textId="4428CD8C" w:rsidR="005266D9" w:rsidRDefault="006161D0" w:rsidP="00DD3E02">
      <w:pPr>
        <w:spacing w:line="480" w:lineRule="auto"/>
        <w:rPr>
          <w:rFonts w:eastAsiaTheme="minorEastAsia"/>
        </w:rPr>
      </w:pPr>
      <w:r>
        <w:rPr>
          <w:b/>
          <w:bCs/>
        </w:rPr>
        <w:tab/>
      </w:r>
      <w:r>
        <w:t xml:space="preserve">In Model 3, I analyze if the number of </w:t>
      </w:r>
      <w:r w:rsidRPr="004D793F">
        <w:rPr>
          <w:i/>
          <w:iCs/>
        </w:rPr>
        <w:t>days missed from work/daily activities</w:t>
      </w:r>
      <w:r>
        <w:t xml:space="preserve"> due to health issues mediates the relationship between </w:t>
      </w:r>
      <w:r w:rsidRPr="004D793F">
        <w:rPr>
          <w:i/>
          <w:iCs/>
        </w:rPr>
        <w:t>educational attainment</w:t>
      </w:r>
      <w:r>
        <w:t xml:space="preserve"> and the </w:t>
      </w:r>
      <w:r w:rsidRPr="004D793F">
        <w:rPr>
          <w:i/>
          <w:iCs/>
        </w:rPr>
        <w:t>sense of control over health</w:t>
      </w:r>
      <w:r>
        <w:t xml:space="preserve"> (see Figure 3). Within this model, I follow the same procedures laid out in Model </w:t>
      </w:r>
      <w:r w:rsidR="00D36EA3">
        <w:t>2 but</w:t>
      </w:r>
      <w:r>
        <w:t xml:space="preserve"> replace the mediating variable of </w:t>
      </w:r>
      <w:r w:rsidRPr="004D793F">
        <w:rPr>
          <w:i/>
          <w:iCs/>
        </w:rPr>
        <w:t>access to healthcare</w:t>
      </w:r>
      <w:r>
        <w:t xml:space="preserve"> with </w:t>
      </w:r>
      <w:r w:rsidRPr="004D793F">
        <w:rPr>
          <w:i/>
          <w:iCs/>
        </w:rPr>
        <w:t>days missed from work/daily activities</w:t>
      </w:r>
      <w:r>
        <w:t xml:space="preserve">. In this model, </w:t>
      </w:r>
      <w:r w:rsidRPr="004D793F">
        <w:rPr>
          <w:i/>
          <w:iCs/>
        </w:rPr>
        <w:t>days missed from</w:t>
      </w:r>
      <w:r>
        <w:t xml:space="preserve"> </w:t>
      </w:r>
      <w:r w:rsidRPr="004D793F">
        <w:rPr>
          <w:i/>
          <w:iCs/>
        </w:rPr>
        <w:t>work/daily activities</w:t>
      </w:r>
      <w:r>
        <w:t xml:space="preserve"> is labeled as </w:t>
      </w:r>
      <m:oMath>
        <m:sSub>
          <m:sSubPr>
            <m:ctrlPr>
              <w:rPr>
                <w:rFonts w:ascii="Cambria Math" w:hAnsi="Cambria Math"/>
                <w:i/>
              </w:rPr>
            </m:ctrlPr>
          </m:sSubPr>
          <m:e>
            <m:r>
              <w:rPr>
                <w:rFonts w:ascii="Cambria Math" w:hAnsi="Cambria Math"/>
              </w:rPr>
              <m:t>M</m:t>
            </m:r>
          </m:e>
          <m:sub>
            <m:r>
              <w:rPr>
                <w:rFonts w:ascii="Cambria Math" w:hAnsi="Cambria Math"/>
              </w:rPr>
              <m:t>2</m:t>
            </m:r>
          </m:sub>
        </m:sSub>
      </m:oMath>
      <w:r>
        <w:rPr>
          <w:rFonts w:eastAsiaTheme="minorEastAsia"/>
        </w:rPr>
        <w:t>.</w:t>
      </w:r>
      <w:r w:rsidR="002220DF">
        <w:rPr>
          <w:rFonts w:eastAsiaTheme="minorEastAsia"/>
        </w:rPr>
        <w:t xml:space="preserve"> Again, as in Model 3, the path diagram, Figure 3, is essential in explaining why I use mediation analysis. </w:t>
      </w:r>
    </w:p>
    <w:p w14:paraId="4325E94F" w14:textId="77777777" w:rsidR="005266D9" w:rsidRPr="000A5C67" w:rsidRDefault="006161D0" w:rsidP="00D36EA3">
      <w:pPr>
        <w:pStyle w:val="Heading3"/>
        <w:spacing w:line="480" w:lineRule="auto"/>
        <w:jc w:val="center"/>
        <w:rPr>
          <w:rFonts w:ascii="Times New Roman" w:eastAsiaTheme="minorEastAsia" w:hAnsi="Times New Roman" w:cs="Times New Roman"/>
          <w:color w:val="000000" w:themeColor="text1"/>
        </w:rPr>
      </w:pPr>
      <w:bookmarkStart w:id="23" w:name="_Toc71630449"/>
      <w:r w:rsidRPr="000A5C67">
        <w:rPr>
          <w:rFonts w:ascii="Times New Roman" w:eastAsiaTheme="minorEastAsia" w:hAnsi="Times New Roman" w:cs="Times New Roman"/>
          <w:color w:val="000000" w:themeColor="text1"/>
        </w:rPr>
        <w:t xml:space="preserve">Figure 3. </w:t>
      </w:r>
      <w:r w:rsidR="000A5C67" w:rsidRPr="000A5C67">
        <w:rPr>
          <w:rFonts w:ascii="Times New Roman" w:eastAsiaTheme="minorEastAsia" w:hAnsi="Times New Roman" w:cs="Times New Roman"/>
          <w:color w:val="000000" w:themeColor="text1"/>
        </w:rPr>
        <w:t>Path Diagram-Mediation for Model 3</w:t>
      </w:r>
      <w:bookmarkEnd w:id="23"/>
    </w:p>
    <w:p w14:paraId="207463DA" w14:textId="77777777" w:rsidR="00DD3E02" w:rsidRPr="00DD3E02" w:rsidRDefault="006161D0" w:rsidP="00DD3E02">
      <w:pPr>
        <w:spacing w:line="480" w:lineRule="auto"/>
      </w:pPr>
      <w:r>
        <w:rPr>
          <w:b/>
          <w:bCs/>
        </w:rPr>
        <w:tab/>
      </w:r>
      <w:r w:rsidR="004D793F" w:rsidRPr="00DD3E02">
        <w:rPr>
          <w:rFonts w:eastAsiaTheme="minorEastAsia"/>
          <w:noProof/>
        </w:rPr>
        <w:drawing>
          <wp:inline distT="0" distB="0" distL="0" distR="0" wp14:anchorId="0648823A" wp14:editId="26B8AE5C">
            <wp:extent cx="4244196" cy="2005402"/>
            <wp:effectExtent l="0" t="0" r="0" b="1397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58F46635" w14:textId="77777777" w:rsidR="00BE4D81" w:rsidRPr="003E17FA" w:rsidRDefault="006161D0" w:rsidP="00F236FF">
      <w:pPr>
        <w:pStyle w:val="Heading1"/>
        <w:spacing w:line="480" w:lineRule="auto"/>
        <w:rPr>
          <w:rFonts w:ascii="Times New Roman" w:hAnsi="Times New Roman" w:cs="Times New Roman"/>
          <w:b/>
          <w:bCs/>
          <w:color w:val="000000" w:themeColor="text1"/>
          <w:sz w:val="24"/>
          <w:szCs w:val="24"/>
        </w:rPr>
      </w:pPr>
      <w:bookmarkStart w:id="24" w:name="_Toc71630450"/>
      <w:r w:rsidRPr="003E17FA">
        <w:rPr>
          <w:rFonts w:ascii="Times New Roman" w:hAnsi="Times New Roman" w:cs="Times New Roman"/>
          <w:b/>
          <w:bCs/>
          <w:color w:val="000000" w:themeColor="text1"/>
          <w:sz w:val="24"/>
          <w:szCs w:val="24"/>
        </w:rPr>
        <w:lastRenderedPageBreak/>
        <w:t>Results</w:t>
      </w:r>
      <w:bookmarkEnd w:id="24"/>
    </w:p>
    <w:p w14:paraId="3301D5A6" w14:textId="77777777" w:rsidR="00BE4D81" w:rsidRPr="006D6773" w:rsidRDefault="006161D0" w:rsidP="00F236FF">
      <w:pPr>
        <w:pStyle w:val="Heading2"/>
        <w:spacing w:line="480" w:lineRule="auto"/>
        <w:rPr>
          <w:rFonts w:ascii="Times New Roman" w:hAnsi="Times New Roman" w:cs="Times New Roman"/>
          <w:b/>
          <w:bCs/>
          <w:color w:val="000000" w:themeColor="text1"/>
          <w:sz w:val="24"/>
          <w:szCs w:val="24"/>
        </w:rPr>
      </w:pPr>
      <w:bookmarkStart w:id="25" w:name="_Toc71630451"/>
      <w:r w:rsidRPr="006D6773">
        <w:rPr>
          <w:rFonts w:ascii="Times New Roman" w:hAnsi="Times New Roman" w:cs="Times New Roman"/>
          <w:b/>
          <w:bCs/>
          <w:color w:val="000000" w:themeColor="text1"/>
          <w:sz w:val="24"/>
          <w:szCs w:val="24"/>
        </w:rPr>
        <w:t>Model 1</w:t>
      </w:r>
      <w:bookmarkEnd w:id="25"/>
    </w:p>
    <w:p w14:paraId="1E3B3E18" w14:textId="4E015118" w:rsidR="00807338" w:rsidRDefault="006161D0" w:rsidP="0013386C">
      <w:pPr>
        <w:spacing w:line="480" w:lineRule="auto"/>
      </w:pPr>
      <w:r>
        <w:rPr>
          <w:b/>
          <w:bCs/>
        </w:rPr>
        <w:tab/>
      </w:r>
      <w:r w:rsidR="00627770" w:rsidRPr="00F65A53">
        <w:t>The results from</w:t>
      </w:r>
      <w:r w:rsidR="00627770">
        <w:rPr>
          <w:b/>
          <w:bCs/>
        </w:rPr>
        <w:t xml:space="preserve"> </w:t>
      </w:r>
      <w:r w:rsidR="006F4B85">
        <w:t xml:space="preserve">Model 1 show </w:t>
      </w:r>
      <w:r w:rsidR="00D36EA3">
        <w:t>that individuals</w:t>
      </w:r>
      <w:r w:rsidR="00054BC0">
        <w:t xml:space="preserve"> with a bachelor’s degree or an advanced degree </w:t>
      </w:r>
      <w:r w:rsidR="00F7020E">
        <w:t>are more likely to have a higher</w:t>
      </w:r>
      <w:r w:rsidR="00054BC0">
        <w:t xml:space="preserve"> sense of control over health when compared to those with a high school education or less. Results </w:t>
      </w:r>
      <w:r w:rsidR="00F7020E">
        <w:t xml:space="preserve">also </w:t>
      </w:r>
      <w:r w:rsidR="0077730D">
        <w:t>show</w:t>
      </w:r>
      <w:r w:rsidR="00054BC0">
        <w:t xml:space="preserve"> that </w:t>
      </w:r>
      <w:r w:rsidR="00F7020E">
        <w:t>having some</w:t>
      </w:r>
      <w:r w:rsidR="00D36EA3">
        <w:t xml:space="preserve"> college</w:t>
      </w:r>
      <w:r w:rsidR="006F4B85">
        <w:t>/vocational degree</w:t>
      </w:r>
      <w:r w:rsidR="00F7020E">
        <w:t xml:space="preserve"> does not</w:t>
      </w:r>
      <w:r w:rsidR="00054BC0">
        <w:t xml:space="preserve"> </w:t>
      </w:r>
      <w:r w:rsidR="00F7020E">
        <w:t>affect the sense of control over health</w:t>
      </w:r>
      <w:r w:rsidR="00054BC0">
        <w:t>. These results align with previous literature findings that greater educational attainment has a significant</w:t>
      </w:r>
      <w:r w:rsidR="00577A7B">
        <w:t xml:space="preserve"> and </w:t>
      </w:r>
      <w:r w:rsidR="00054BC0">
        <w:t>positive effect on the sense of control over</w:t>
      </w:r>
      <w:r w:rsidR="00D36EA3">
        <w:t xml:space="preserve"> health.</w:t>
      </w:r>
      <w:r w:rsidR="00054BC0">
        <w:t xml:space="preserve"> In </w:t>
      </w:r>
      <w:r w:rsidR="00911E1A">
        <w:t>other words</w:t>
      </w:r>
      <w:r w:rsidR="006F4B85">
        <w:t xml:space="preserve">, those with a bachelor’s degree have a net increase of 0.34 on their sense of control over health, while those with an advanced degree have a net increase of 0.31. </w:t>
      </w:r>
      <w:r w:rsidR="0013386C">
        <w:t xml:space="preserve">See </w:t>
      </w:r>
      <w:r w:rsidR="00911E1A">
        <w:t>Ta</w:t>
      </w:r>
      <w:r w:rsidR="0013386C">
        <w:t xml:space="preserve">ble 2 for full results.  </w:t>
      </w:r>
    </w:p>
    <w:p w14:paraId="5FCFB1BF" w14:textId="523E1C32" w:rsidR="00414783" w:rsidRPr="00414783" w:rsidRDefault="006161D0" w:rsidP="00414783">
      <w:pPr>
        <w:pStyle w:val="Heading3"/>
        <w:rPr>
          <w:rFonts w:ascii="Times New Roman" w:hAnsi="Times New Roman" w:cs="Times New Roman"/>
          <w:color w:val="000000" w:themeColor="text1"/>
        </w:rPr>
      </w:pPr>
      <w:bookmarkStart w:id="26" w:name="_Toc71630452"/>
      <w:r w:rsidRPr="00414783">
        <w:rPr>
          <w:rFonts w:ascii="Times New Roman" w:hAnsi="Times New Roman" w:cs="Times New Roman"/>
          <w:color w:val="000000" w:themeColor="text1"/>
        </w:rPr>
        <w:t xml:space="preserve">Table 2. </w:t>
      </w:r>
      <w:r w:rsidR="002F252A">
        <w:rPr>
          <w:rFonts w:ascii="Times New Roman" w:hAnsi="Times New Roman" w:cs="Times New Roman"/>
          <w:color w:val="000000" w:themeColor="text1"/>
        </w:rPr>
        <w:t xml:space="preserve">Model 1 </w:t>
      </w:r>
      <w:r w:rsidRPr="00414783">
        <w:rPr>
          <w:rFonts w:ascii="Times New Roman" w:hAnsi="Times New Roman" w:cs="Times New Roman"/>
          <w:color w:val="000000" w:themeColor="text1"/>
        </w:rPr>
        <w:t>Education’s Effects on Sense of Control Over Health</w:t>
      </w:r>
      <w:bookmarkEnd w:id="2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0"/>
        <w:gridCol w:w="3083"/>
        <w:gridCol w:w="3117"/>
      </w:tblGrid>
      <w:tr w:rsidR="00367767" w14:paraId="41488051" w14:textId="77777777" w:rsidTr="009F68A2">
        <w:tc>
          <w:tcPr>
            <w:tcW w:w="9350" w:type="dxa"/>
            <w:gridSpan w:val="3"/>
            <w:tcBorders>
              <w:top w:val="single" w:sz="4" w:space="0" w:color="auto"/>
            </w:tcBorders>
          </w:tcPr>
          <w:p w14:paraId="3DE2CFBE" w14:textId="77777777" w:rsidR="00414783" w:rsidRDefault="006161D0" w:rsidP="009F68A2">
            <w:pPr>
              <w:autoSpaceDE w:val="0"/>
              <w:autoSpaceDN w:val="0"/>
              <w:adjustRightInd w:val="0"/>
              <w:jc w:val="center"/>
            </w:pPr>
            <w:r>
              <w:t>Sense of Control Over Health</w:t>
            </w:r>
          </w:p>
        </w:tc>
      </w:tr>
      <w:tr w:rsidR="00367767" w14:paraId="120741F9" w14:textId="77777777" w:rsidTr="00CA4063">
        <w:tc>
          <w:tcPr>
            <w:tcW w:w="3150" w:type="dxa"/>
            <w:tcBorders>
              <w:bottom w:val="single" w:sz="4" w:space="0" w:color="auto"/>
            </w:tcBorders>
          </w:tcPr>
          <w:p w14:paraId="156F8A88" w14:textId="77777777" w:rsidR="00414783" w:rsidRPr="00236F27" w:rsidRDefault="006161D0" w:rsidP="009F68A2">
            <w:pPr>
              <w:autoSpaceDE w:val="0"/>
              <w:autoSpaceDN w:val="0"/>
              <w:adjustRightInd w:val="0"/>
            </w:pPr>
            <w:r>
              <w:t>Variable</w:t>
            </w:r>
          </w:p>
        </w:tc>
        <w:tc>
          <w:tcPr>
            <w:tcW w:w="3083" w:type="dxa"/>
            <w:tcBorders>
              <w:bottom w:val="single" w:sz="4" w:space="0" w:color="auto"/>
            </w:tcBorders>
          </w:tcPr>
          <w:p w14:paraId="7322347B" w14:textId="77777777" w:rsidR="00414783" w:rsidRPr="00236F27" w:rsidRDefault="006161D0" w:rsidP="00CA4063">
            <w:pPr>
              <w:autoSpaceDE w:val="0"/>
              <w:autoSpaceDN w:val="0"/>
              <w:adjustRightInd w:val="0"/>
            </w:pPr>
            <w:r>
              <w:rPr>
                <w:rFonts w:ascii="Symbol" w:hAnsi="Symbol"/>
              </w:rPr>
              <w:sym w:font="Symbol" w:char="F062"/>
            </w:r>
          </w:p>
        </w:tc>
        <w:tc>
          <w:tcPr>
            <w:tcW w:w="3117" w:type="dxa"/>
            <w:tcBorders>
              <w:bottom w:val="single" w:sz="4" w:space="0" w:color="auto"/>
            </w:tcBorders>
          </w:tcPr>
          <w:p w14:paraId="024451EA" w14:textId="77777777" w:rsidR="00414783" w:rsidRPr="00236F27" w:rsidRDefault="006161D0" w:rsidP="009F68A2">
            <w:pPr>
              <w:autoSpaceDE w:val="0"/>
              <w:autoSpaceDN w:val="0"/>
              <w:adjustRightInd w:val="0"/>
            </w:pPr>
            <w:r>
              <w:t>SE</w:t>
            </w:r>
          </w:p>
        </w:tc>
      </w:tr>
      <w:tr w:rsidR="00367767" w14:paraId="3B46AA8C" w14:textId="77777777" w:rsidTr="00CA4063">
        <w:tc>
          <w:tcPr>
            <w:tcW w:w="3150" w:type="dxa"/>
            <w:tcBorders>
              <w:top w:val="single" w:sz="4" w:space="0" w:color="auto"/>
            </w:tcBorders>
          </w:tcPr>
          <w:p w14:paraId="3B7A9745" w14:textId="77777777" w:rsidR="00414783" w:rsidRPr="00236F27" w:rsidRDefault="006161D0" w:rsidP="009F68A2">
            <w:pPr>
              <w:autoSpaceDE w:val="0"/>
              <w:autoSpaceDN w:val="0"/>
              <w:adjustRightInd w:val="0"/>
              <w:rPr>
                <w:b/>
                <w:bCs/>
              </w:rPr>
            </w:pPr>
            <w:r w:rsidRPr="00236F27">
              <w:rPr>
                <w:b/>
                <w:bCs/>
              </w:rPr>
              <w:t>Education</w:t>
            </w:r>
          </w:p>
        </w:tc>
        <w:tc>
          <w:tcPr>
            <w:tcW w:w="3083" w:type="dxa"/>
            <w:tcBorders>
              <w:top w:val="single" w:sz="4" w:space="0" w:color="auto"/>
            </w:tcBorders>
          </w:tcPr>
          <w:p w14:paraId="690A0A2E" w14:textId="77777777" w:rsidR="00414783" w:rsidRPr="00236F27" w:rsidRDefault="00414783" w:rsidP="009F68A2">
            <w:pPr>
              <w:autoSpaceDE w:val="0"/>
              <w:autoSpaceDN w:val="0"/>
              <w:adjustRightInd w:val="0"/>
              <w:jc w:val="center"/>
            </w:pPr>
          </w:p>
        </w:tc>
        <w:tc>
          <w:tcPr>
            <w:tcW w:w="3117" w:type="dxa"/>
            <w:tcBorders>
              <w:top w:val="single" w:sz="4" w:space="0" w:color="auto"/>
            </w:tcBorders>
          </w:tcPr>
          <w:p w14:paraId="413577EE" w14:textId="77777777" w:rsidR="00414783" w:rsidRPr="00236F27" w:rsidRDefault="00414783" w:rsidP="009F68A2">
            <w:pPr>
              <w:autoSpaceDE w:val="0"/>
              <w:autoSpaceDN w:val="0"/>
              <w:adjustRightInd w:val="0"/>
            </w:pPr>
          </w:p>
        </w:tc>
      </w:tr>
      <w:tr w:rsidR="00367767" w14:paraId="18256E5A" w14:textId="77777777" w:rsidTr="00CA4063">
        <w:tc>
          <w:tcPr>
            <w:tcW w:w="3150" w:type="dxa"/>
          </w:tcPr>
          <w:p w14:paraId="21098278" w14:textId="77777777" w:rsidR="00414783" w:rsidRPr="00236F27" w:rsidRDefault="006161D0" w:rsidP="009F68A2">
            <w:pPr>
              <w:autoSpaceDE w:val="0"/>
              <w:autoSpaceDN w:val="0"/>
              <w:adjustRightInd w:val="0"/>
            </w:pPr>
            <w:r>
              <w:t xml:space="preserve">     Some College</w:t>
            </w:r>
          </w:p>
        </w:tc>
        <w:tc>
          <w:tcPr>
            <w:tcW w:w="3083" w:type="dxa"/>
          </w:tcPr>
          <w:p w14:paraId="04DF059F" w14:textId="77777777" w:rsidR="00414783" w:rsidRPr="00236F27" w:rsidRDefault="006161D0" w:rsidP="00CA4063">
            <w:pPr>
              <w:autoSpaceDE w:val="0"/>
              <w:autoSpaceDN w:val="0"/>
              <w:adjustRightInd w:val="0"/>
            </w:pPr>
            <w:r>
              <w:t xml:space="preserve"> </w:t>
            </w:r>
            <w:r w:rsidRPr="00236F27">
              <w:t>0.098</w:t>
            </w:r>
          </w:p>
        </w:tc>
        <w:tc>
          <w:tcPr>
            <w:tcW w:w="3117" w:type="dxa"/>
          </w:tcPr>
          <w:p w14:paraId="7AE757EF" w14:textId="77777777" w:rsidR="00414783" w:rsidRPr="00236F27" w:rsidRDefault="006161D0" w:rsidP="009F68A2">
            <w:pPr>
              <w:autoSpaceDE w:val="0"/>
              <w:autoSpaceDN w:val="0"/>
              <w:adjustRightInd w:val="0"/>
            </w:pPr>
            <w:r w:rsidRPr="00236F27">
              <w:t>(0.120)</w:t>
            </w:r>
          </w:p>
        </w:tc>
      </w:tr>
      <w:tr w:rsidR="00367767" w14:paraId="65D0C600" w14:textId="77777777" w:rsidTr="00CA4063">
        <w:tc>
          <w:tcPr>
            <w:tcW w:w="3150" w:type="dxa"/>
          </w:tcPr>
          <w:p w14:paraId="6F07365A" w14:textId="77777777" w:rsidR="00414783" w:rsidRPr="00236F27" w:rsidRDefault="006161D0" w:rsidP="009F68A2">
            <w:pPr>
              <w:autoSpaceDE w:val="0"/>
              <w:autoSpaceDN w:val="0"/>
              <w:adjustRightInd w:val="0"/>
            </w:pPr>
            <w:r>
              <w:t xml:space="preserve">     Bachelor’s Degree</w:t>
            </w:r>
          </w:p>
        </w:tc>
        <w:tc>
          <w:tcPr>
            <w:tcW w:w="3083" w:type="dxa"/>
          </w:tcPr>
          <w:p w14:paraId="02BD1BBA" w14:textId="77777777" w:rsidR="00414783" w:rsidRPr="00236F27" w:rsidRDefault="006161D0" w:rsidP="00CA4063">
            <w:pPr>
              <w:autoSpaceDE w:val="0"/>
              <w:autoSpaceDN w:val="0"/>
              <w:adjustRightInd w:val="0"/>
            </w:pPr>
            <w:r>
              <w:t xml:space="preserve"> </w:t>
            </w:r>
            <w:r w:rsidRPr="00236F27">
              <w:t>0.343</w:t>
            </w:r>
            <w:r w:rsidRPr="00236F27">
              <w:rPr>
                <w:vertAlign w:val="superscript"/>
              </w:rPr>
              <w:t>**</w:t>
            </w:r>
          </w:p>
        </w:tc>
        <w:tc>
          <w:tcPr>
            <w:tcW w:w="3117" w:type="dxa"/>
          </w:tcPr>
          <w:p w14:paraId="2BDD59F5" w14:textId="77777777" w:rsidR="00414783" w:rsidRPr="00236F27" w:rsidRDefault="006161D0" w:rsidP="009F68A2">
            <w:pPr>
              <w:autoSpaceDE w:val="0"/>
              <w:autoSpaceDN w:val="0"/>
              <w:adjustRightInd w:val="0"/>
            </w:pPr>
            <w:r w:rsidRPr="00236F27">
              <w:t>(0.132)</w:t>
            </w:r>
          </w:p>
        </w:tc>
      </w:tr>
      <w:tr w:rsidR="00367767" w14:paraId="26D87E78" w14:textId="77777777" w:rsidTr="00CA4063">
        <w:tc>
          <w:tcPr>
            <w:tcW w:w="3150" w:type="dxa"/>
          </w:tcPr>
          <w:p w14:paraId="1548CF1C" w14:textId="77777777" w:rsidR="00414783" w:rsidRPr="00236F27" w:rsidRDefault="006161D0" w:rsidP="009F68A2">
            <w:pPr>
              <w:autoSpaceDE w:val="0"/>
              <w:autoSpaceDN w:val="0"/>
              <w:adjustRightInd w:val="0"/>
            </w:pPr>
            <w:r>
              <w:t xml:space="preserve">     Advanced Degree</w:t>
            </w:r>
          </w:p>
        </w:tc>
        <w:tc>
          <w:tcPr>
            <w:tcW w:w="3083" w:type="dxa"/>
          </w:tcPr>
          <w:p w14:paraId="253E283C" w14:textId="77777777" w:rsidR="00414783" w:rsidRPr="00236F27" w:rsidRDefault="006161D0" w:rsidP="00CA4063">
            <w:pPr>
              <w:autoSpaceDE w:val="0"/>
              <w:autoSpaceDN w:val="0"/>
              <w:adjustRightInd w:val="0"/>
            </w:pPr>
            <w:r>
              <w:t xml:space="preserve"> </w:t>
            </w:r>
            <w:r w:rsidRPr="00236F27">
              <w:t>0.306</w:t>
            </w:r>
            <w:r w:rsidRPr="00236F27">
              <w:rPr>
                <w:vertAlign w:val="superscript"/>
              </w:rPr>
              <w:t>*</w:t>
            </w:r>
          </w:p>
        </w:tc>
        <w:tc>
          <w:tcPr>
            <w:tcW w:w="3117" w:type="dxa"/>
          </w:tcPr>
          <w:p w14:paraId="5C9A4F13" w14:textId="77777777" w:rsidR="00414783" w:rsidRPr="00236F27" w:rsidRDefault="006161D0" w:rsidP="009F68A2">
            <w:pPr>
              <w:autoSpaceDE w:val="0"/>
              <w:autoSpaceDN w:val="0"/>
              <w:adjustRightInd w:val="0"/>
            </w:pPr>
            <w:r w:rsidRPr="00236F27">
              <w:t>(0.140)</w:t>
            </w:r>
          </w:p>
        </w:tc>
      </w:tr>
      <w:tr w:rsidR="00367767" w14:paraId="5A047095" w14:textId="77777777" w:rsidTr="00CA4063">
        <w:tc>
          <w:tcPr>
            <w:tcW w:w="3150" w:type="dxa"/>
          </w:tcPr>
          <w:p w14:paraId="5A789104" w14:textId="77777777" w:rsidR="00414783" w:rsidRPr="00236F27" w:rsidRDefault="006161D0" w:rsidP="009F68A2">
            <w:pPr>
              <w:autoSpaceDE w:val="0"/>
              <w:autoSpaceDN w:val="0"/>
              <w:adjustRightInd w:val="0"/>
              <w:rPr>
                <w:b/>
                <w:bCs/>
              </w:rPr>
            </w:pPr>
            <w:r w:rsidRPr="00236F27">
              <w:rPr>
                <w:b/>
                <w:bCs/>
              </w:rPr>
              <w:t>Race</w:t>
            </w:r>
          </w:p>
        </w:tc>
        <w:tc>
          <w:tcPr>
            <w:tcW w:w="3083" w:type="dxa"/>
          </w:tcPr>
          <w:p w14:paraId="5E6034F9" w14:textId="77777777" w:rsidR="00414783" w:rsidRPr="00236F27" w:rsidRDefault="00414783" w:rsidP="00CA4063">
            <w:pPr>
              <w:autoSpaceDE w:val="0"/>
              <w:autoSpaceDN w:val="0"/>
              <w:adjustRightInd w:val="0"/>
            </w:pPr>
          </w:p>
        </w:tc>
        <w:tc>
          <w:tcPr>
            <w:tcW w:w="3117" w:type="dxa"/>
          </w:tcPr>
          <w:p w14:paraId="2BDD0B3A" w14:textId="77777777" w:rsidR="00414783" w:rsidRPr="00236F27" w:rsidRDefault="00414783" w:rsidP="009F68A2">
            <w:pPr>
              <w:autoSpaceDE w:val="0"/>
              <w:autoSpaceDN w:val="0"/>
              <w:adjustRightInd w:val="0"/>
            </w:pPr>
          </w:p>
        </w:tc>
      </w:tr>
      <w:tr w:rsidR="00367767" w14:paraId="3ACC2A12" w14:textId="77777777" w:rsidTr="00CA4063">
        <w:tc>
          <w:tcPr>
            <w:tcW w:w="3150" w:type="dxa"/>
          </w:tcPr>
          <w:p w14:paraId="775FED07" w14:textId="77777777" w:rsidR="00414783" w:rsidRPr="00236F27" w:rsidRDefault="006161D0" w:rsidP="009F68A2">
            <w:pPr>
              <w:autoSpaceDE w:val="0"/>
              <w:autoSpaceDN w:val="0"/>
              <w:adjustRightInd w:val="0"/>
            </w:pPr>
            <w:r>
              <w:t xml:space="preserve">     Non-White</w:t>
            </w:r>
          </w:p>
        </w:tc>
        <w:tc>
          <w:tcPr>
            <w:tcW w:w="3083" w:type="dxa"/>
          </w:tcPr>
          <w:p w14:paraId="36150AC6" w14:textId="77777777" w:rsidR="00414783" w:rsidRPr="00236F27" w:rsidRDefault="006161D0" w:rsidP="00CA4063">
            <w:pPr>
              <w:autoSpaceDE w:val="0"/>
              <w:autoSpaceDN w:val="0"/>
              <w:adjustRightInd w:val="0"/>
            </w:pPr>
            <w:r>
              <w:t xml:space="preserve"> </w:t>
            </w:r>
            <w:r w:rsidRPr="00236F27">
              <w:t>0.09</w:t>
            </w:r>
            <w:r>
              <w:t>9</w:t>
            </w:r>
          </w:p>
        </w:tc>
        <w:tc>
          <w:tcPr>
            <w:tcW w:w="3117" w:type="dxa"/>
          </w:tcPr>
          <w:p w14:paraId="604B10B0" w14:textId="77777777" w:rsidR="00414783" w:rsidRPr="00236F27" w:rsidRDefault="006161D0" w:rsidP="009F68A2">
            <w:pPr>
              <w:autoSpaceDE w:val="0"/>
              <w:autoSpaceDN w:val="0"/>
              <w:adjustRightInd w:val="0"/>
            </w:pPr>
            <w:r w:rsidRPr="00236F27">
              <w:t>(0.119)</w:t>
            </w:r>
          </w:p>
        </w:tc>
      </w:tr>
      <w:tr w:rsidR="00367767" w14:paraId="2601F347" w14:textId="77777777" w:rsidTr="00CA4063">
        <w:tc>
          <w:tcPr>
            <w:tcW w:w="3150" w:type="dxa"/>
          </w:tcPr>
          <w:p w14:paraId="4576D13A" w14:textId="77777777" w:rsidR="00414783" w:rsidRPr="00236F27" w:rsidRDefault="006161D0" w:rsidP="009F68A2">
            <w:pPr>
              <w:autoSpaceDE w:val="0"/>
              <w:autoSpaceDN w:val="0"/>
              <w:adjustRightInd w:val="0"/>
              <w:rPr>
                <w:b/>
                <w:bCs/>
              </w:rPr>
            </w:pPr>
            <w:r w:rsidRPr="00236F27">
              <w:rPr>
                <w:b/>
                <w:bCs/>
              </w:rPr>
              <w:t>Age</w:t>
            </w:r>
          </w:p>
        </w:tc>
        <w:tc>
          <w:tcPr>
            <w:tcW w:w="3083" w:type="dxa"/>
          </w:tcPr>
          <w:p w14:paraId="7A456BFE" w14:textId="77777777" w:rsidR="00414783" w:rsidRPr="00236F27" w:rsidRDefault="006161D0" w:rsidP="00CA4063">
            <w:pPr>
              <w:autoSpaceDE w:val="0"/>
              <w:autoSpaceDN w:val="0"/>
              <w:adjustRightInd w:val="0"/>
            </w:pPr>
            <w:r w:rsidRPr="00236F27">
              <w:t>-0.003</w:t>
            </w:r>
          </w:p>
        </w:tc>
        <w:tc>
          <w:tcPr>
            <w:tcW w:w="3117" w:type="dxa"/>
          </w:tcPr>
          <w:p w14:paraId="544CEBE1" w14:textId="77777777" w:rsidR="00414783" w:rsidRPr="00236F27" w:rsidRDefault="006161D0" w:rsidP="009F68A2">
            <w:pPr>
              <w:autoSpaceDE w:val="0"/>
              <w:autoSpaceDN w:val="0"/>
              <w:adjustRightInd w:val="0"/>
            </w:pPr>
            <w:r w:rsidRPr="00236F27">
              <w:t>(0.00</w:t>
            </w:r>
            <w:r>
              <w:t>3</w:t>
            </w:r>
            <w:r w:rsidRPr="00236F27">
              <w:t>)</w:t>
            </w:r>
          </w:p>
        </w:tc>
      </w:tr>
      <w:tr w:rsidR="00367767" w14:paraId="1AD38CD0" w14:textId="77777777" w:rsidTr="00CA4063">
        <w:tc>
          <w:tcPr>
            <w:tcW w:w="3150" w:type="dxa"/>
          </w:tcPr>
          <w:p w14:paraId="33DEAAC8" w14:textId="77777777" w:rsidR="00414783" w:rsidRPr="00236F27" w:rsidRDefault="006161D0" w:rsidP="009F68A2">
            <w:pPr>
              <w:autoSpaceDE w:val="0"/>
              <w:autoSpaceDN w:val="0"/>
              <w:adjustRightInd w:val="0"/>
              <w:rPr>
                <w:b/>
                <w:bCs/>
              </w:rPr>
            </w:pPr>
            <w:r w:rsidRPr="00236F27">
              <w:rPr>
                <w:b/>
                <w:bCs/>
              </w:rPr>
              <w:t>Sex</w:t>
            </w:r>
          </w:p>
        </w:tc>
        <w:tc>
          <w:tcPr>
            <w:tcW w:w="3083" w:type="dxa"/>
          </w:tcPr>
          <w:p w14:paraId="004A9925" w14:textId="77777777" w:rsidR="00414783" w:rsidRPr="00236F27" w:rsidRDefault="00414783" w:rsidP="00CA4063">
            <w:pPr>
              <w:autoSpaceDE w:val="0"/>
              <w:autoSpaceDN w:val="0"/>
              <w:adjustRightInd w:val="0"/>
            </w:pPr>
          </w:p>
        </w:tc>
        <w:tc>
          <w:tcPr>
            <w:tcW w:w="3117" w:type="dxa"/>
          </w:tcPr>
          <w:p w14:paraId="48E1D5CA" w14:textId="77777777" w:rsidR="00414783" w:rsidRPr="00236F27" w:rsidRDefault="00414783" w:rsidP="009F68A2">
            <w:pPr>
              <w:autoSpaceDE w:val="0"/>
              <w:autoSpaceDN w:val="0"/>
              <w:adjustRightInd w:val="0"/>
            </w:pPr>
          </w:p>
        </w:tc>
      </w:tr>
      <w:tr w:rsidR="00367767" w14:paraId="6E006927" w14:textId="77777777" w:rsidTr="00CA4063">
        <w:tc>
          <w:tcPr>
            <w:tcW w:w="3150" w:type="dxa"/>
          </w:tcPr>
          <w:p w14:paraId="40CDD50A" w14:textId="77777777" w:rsidR="00414783" w:rsidRPr="00236F27" w:rsidRDefault="006161D0" w:rsidP="009F68A2">
            <w:pPr>
              <w:autoSpaceDE w:val="0"/>
              <w:autoSpaceDN w:val="0"/>
              <w:adjustRightInd w:val="0"/>
            </w:pPr>
            <w:r>
              <w:t xml:space="preserve">     Female</w:t>
            </w:r>
          </w:p>
        </w:tc>
        <w:tc>
          <w:tcPr>
            <w:tcW w:w="3083" w:type="dxa"/>
          </w:tcPr>
          <w:p w14:paraId="3372B36E" w14:textId="77777777" w:rsidR="00414783" w:rsidRPr="00236F27" w:rsidRDefault="006161D0" w:rsidP="00CA4063">
            <w:pPr>
              <w:autoSpaceDE w:val="0"/>
              <w:autoSpaceDN w:val="0"/>
              <w:adjustRightInd w:val="0"/>
            </w:pPr>
            <w:r>
              <w:t xml:space="preserve"> </w:t>
            </w:r>
            <w:r w:rsidRPr="00236F27">
              <w:t>0.120</w:t>
            </w:r>
          </w:p>
        </w:tc>
        <w:tc>
          <w:tcPr>
            <w:tcW w:w="3117" w:type="dxa"/>
          </w:tcPr>
          <w:p w14:paraId="525A51C9" w14:textId="77777777" w:rsidR="00414783" w:rsidRPr="00236F27" w:rsidRDefault="006161D0" w:rsidP="009F68A2">
            <w:pPr>
              <w:autoSpaceDE w:val="0"/>
              <w:autoSpaceDN w:val="0"/>
              <w:adjustRightInd w:val="0"/>
            </w:pPr>
            <w:r w:rsidRPr="00236F27">
              <w:t>(0.08</w:t>
            </w:r>
            <w:r>
              <w:t>9</w:t>
            </w:r>
            <w:r w:rsidRPr="00236F27">
              <w:t>)</w:t>
            </w:r>
          </w:p>
        </w:tc>
      </w:tr>
      <w:tr w:rsidR="00367767" w14:paraId="6154D353" w14:textId="77777777" w:rsidTr="00CA4063">
        <w:tc>
          <w:tcPr>
            <w:tcW w:w="3150" w:type="dxa"/>
          </w:tcPr>
          <w:p w14:paraId="20CEF4E8" w14:textId="77777777" w:rsidR="00414783" w:rsidRPr="00236F27" w:rsidRDefault="006161D0" w:rsidP="009F68A2">
            <w:pPr>
              <w:autoSpaceDE w:val="0"/>
              <w:autoSpaceDN w:val="0"/>
              <w:adjustRightInd w:val="0"/>
              <w:rPr>
                <w:b/>
                <w:bCs/>
              </w:rPr>
            </w:pPr>
            <w:r w:rsidRPr="00236F27">
              <w:rPr>
                <w:b/>
                <w:bCs/>
              </w:rPr>
              <w:t>Marital Status</w:t>
            </w:r>
          </w:p>
        </w:tc>
        <w:tc>
          <w:tcPr>
            <w:tcW w:w="3083" w:type="dxa"/>
          </w:tcPr>
          <w:p w14:paraId="3E9625F3" w14:textId="77777777" w:rsidR="00414783" w:rsidRPr="00236F27" w:rsidRDefault="00414783" w:rsidP="00CA4063">
            <w:pPr>
              <w:autoSpaceDE w:val="0"/>
              <w:autoSpaceDN w:val="0"/>
              <w:adjustRightInd w:val="0"/>
            </w:pPr>
          </w:p>
        </w:tc>
        <w:tc>
          <w:tcPr>
            <w:tcW w:w="3117" w:type="dxa"/>
          </w:tcPr>
          <w:p w14:paraId="213AA190" w14:textId="77777777" w:rsidR="00414783" w:rsidRPr="00236F27" w:rsidRDefault="00414783" w:rsidP="009F68A2">
            <w:pPr>
              <w:autoSpaceDE w:val="0"/>
              <w:autoSpaceDN w:val="0"/>
              <w:adjustRightInd w:val="0"/>
            </w:pPr>
          </w:p>
        </w:tc>
      </w:tr>
      <w:tr w:rsidR="00367767" w14:paraId="25D97333" w14:textId="77777777" w:rsidTr="00CA4063">
        <w:tc>
          <w:tcPr>
            <w:tcW w:w="3150" w:type="dxa"/>
          </w:tcPr>
          <w:p w14:paraId="0E3BF1F8" w14:textId="77777777" w:rsidR="00414783" w:rsidRPr="00236F27" w:rsidRDefault="006161D0" w:rsidP="009F68A2">
            <w:pPr>
              <w:autoSpaceDE w:val="0"/>
              <w:autoSpaceDN w:val="0"/>
              <w:adjustRightInd w:val="0"/>
            </w:pPr>
            <w:r>
              <w:t xml:space="preserve">     Married</w:t>
            </w:r>
          </w:p>
        </w:tc>
        <w:tc>
          <w:tcPr>
            <w:tcW w:w="3083" w:type="dxa"/>
          </w:tcPr>
          <w:p w14:paraId="2CBE7044" w14:textId="77777777" w:rsidR="00414783" w:rsidRPr="00236F27" w:rsidRDefault="006161D0" w:rsidP="00CA4063">
            <w:pPr>
              <w:autoSpaceDE w:val="0"/>
              <w:autoSpaceDN w:val="0"/>
              <w:adjustRightInd w:val="0"/>
            </w:pPr>
            <w:r>
              <w:t xml:space="preserve"> </w:t>
            </w:r>
            <w:r w:rsidRPr="00236F27">
              <w:t>0.244</w:t>
            </w:r>
            <w:r w:rsidRPr="00236F27">
              <w:rPr>
                <w:vertAlign w:val="superscript"/>
              </w:rPr>
              <w:t>**</w:t>
            </w:r>
          </w:p>
        </w:tc>
        <w:tc>
          <w:tcPr>
            <w:tcW w:w="3117" w:type="dxa"/>
          </w:tcPr>
          <w:p w14:paraId="20E5AAE2" w14:textId="77777777" w:rsidR="00414783" w:rsidRPr="00236F27" w:rsidRDefault="006161D0" w:rsidP="009F68A2">
            <w:pPr>
              <w:autoSpaceDE w:val="0"/>
              <w:autoSpaceDN w:val="0"/>
              <w:adjustRightInd w:val="0"/>
            </w:pPr>
            <w:r w:rsidRPr="00236F27">
              <w:t>(0.090)</w:t>
            </w:r>
          </w:p>
        </w:tc>
      </w:tr>
      <w:tr w:rsidR="00367767" w14:paraId="01051C3F" w14:textId="77777777" w:rsidTr="00CA4063">
        <w:tc>
          <w:tcPr>
            <w:tcW w:w="3150" w:type="dxa"/>
          </w:tcPr>
          <w:p w14:paraId="22252FDD" w14:textId="77777777" w:rsidR="00414783" w:rsidRPr="00236F27" w:rsidRDefault="006161D0" w:rsidP="009F68A2">
            <w:pPr>
              <w:autoSpaceDE w:val="0"/>
              <w:autoSpaceDN w:val="0"/>
              <w:adjustRightInd w:val="0"/>
              <w:rPr>
                <w:b/>
                <w:bCs/>
              </w:rPr>
            </w:pPr>
            <w:r w:rsidRPr="00236F27">
              <w:rPr>
                <w:b/>
                <w:bCs/>
              </w:rPr>
              <w:t>Income</w:t>
            </w:r>
          </w:p>
        </w:tc>
        <w:tc>
          <w:tcPr>
            <w:tcW w:w="3083" w:type="dxa"/>
          </w:tcPr>
          <w:p w14:paraId="07A9FDF1" w14:textId="77777777" w:rsidR="00414783" w:rsidRPr="00236F27" w:rsidRDefault="00414783" w:rsidP="00CA4063">
            <w:pPr>
              <w:autoSpaceDE w:val="0"/>
              <w:autoSpaceDN w:val="0"/>
              <w:adjustRightInd w:val="0"/>
            </w:pPr>
          </w:p>
        </w:tc>
        <w:tc>
          <w:tcPr>
            <w:tcW w:w="3117" w:type="dxa"/>
          </w:tcPr>
          <w:p w14:paraId="1F7FB30F" w14:textId="77777777" w:rsidR="00414783" w:rsidRPr="00236F27" w:rsidRDefault="00414783" w:rsidP="009F68A2">
            <w:pPr>
              <w:autoSpaceDE w:val="0"/>
              <w:autoSpaceDN w:val="0"/>
              <w:adjustRightInd w:val="0"/>
            </w:pPr>
          </w:p>
        </w:tc>
      </w:tr>
      <w:tr w:rsidR="00367767" w14:paraId="3F8BCF66" w14:textId="77777777" w:rsidTr="00CA4063">
        <w:tc>
          <w:tcPr>
            <w:tcW w:w="3150" w:type="dxa"/>
          </w:tcPr>
          <w:p w14:paraId="3C194F8A" w14:textId="77777777" w:rsidR="00414783" w:rsidRPr="00236F27" w:rsidRDefault="006161D0" w:rsidP="009F68A2">
            <w:pPr>
              <w:autoSpaceDE w:val="0"/>
              <w:autoSpaceDN w:val="0"/>
              <w:adjustRightInd w:val="0"/>
            </w:pPr>
            <w:r>
              <w:t xml:space="preserve">     </w:t>
            </w:r>
            <w:r w:rsidRPr="0093693D">
              <w:t>$21,000-$40,000</w:t>
            </w:r>
          </w:p>
        </w:tc>
        <w:tc>
          <w:tcPr>
            <w:tcW w:w="3083" w:type="dxa"/>
          </w:tcPr>
          <w:p w14:paraId="320D32E2" w14:textId="77777777" w:rsidR="00414783" w:rsidRPr="00236F27" w:rsidRDefault="006161D0" w:rsidP="00CA4063">
            <w:pPr>
              <w:autoSpaceDE w:val="0"/>
              <w:autoSpaceDN w:val="0"/>
              <w:adjustRightInd w:val="0"/>
            </w:pPr>
            <w:r>
              <w:t xml:space="preserve"> </w:t>
            </w:r>
            <w:r w:rsidRPr="00236F27">
              <w:t>0.324</w:t>
            </w:r>
            <w:r w:rsidRPr="00236F27">
              <w:rPr>
                <w:vertAlign w:val="superscript"/>
              </w:rPr>
              <w:t>**</w:t>
            </w:r>
          </w:p>
        </w:tc>
        <w:tc>
          <w:tcPr>
            <w:tcW w:w="3117" w:type="dxa"/>
          </w:tcPr>
          <w:p w14:paraId="3F65CD8F" w14:textId="77777777" w:rsidR="00414783" w:rsidRPr="00236F27" w:rsidRDefault="006161D0" w:rsidP="009F68A2">
            <w:pPr>
              <w:autoSpaceDE w:val="0"/>
              <w:autoSpaceDN w:val="0"/>
              <w:adjustRightInd w:val="0"/>
            </w:pPr>
            <w:r w:rsidRPr="00236F27">
              <w:t>(0.121)</w:t>
            </w:r>
          </w:p>
        </w:tc>
      </w:tr>
      <w:tr w:rsidR="00367767" w14:paraId="36C20691" w14:textId="77777777" w:rsidTr="00CA4063">
        <w:tc>
          <w:tcPr>
            <w:tcW w:w="3150" w:type="dxa"/>
          </w:tcPr>
          <w:p w14:paraId="71A05DD5" w14:textId="77777777" w:rsidR="00414783" w:rsidRPr="00236F27" w:rsidRDefault="006161D0" w:rsidP="009F68A2">
            <w:pPr>
              <w:autoSpaceDE w:val="0"/>
              <w:autoSpaceDN w:val="0"/>
              <w:adjustRightInd w:val="0"/>
            </w:pPr>
            <w:r>
              <w:t xml:space="preserve">     </w:t>
            </w:r>
            <w:r w:rsidRPr="0093693D">
              <w:t>$41,000-$60,000</w:t>
            </w:r>
          </w:p>
        </w:tc>
        <w:tc>
          <w:tcPr>
            <w:tcW w:w="3083" w:type="dxa"/>
          </w:tcPr>
          <w:p w14:paraId="303CB628" w14:textId="77777777" w:rsidR="00414783" w:rsidRPr="00236F27" w:rsidRDefault="006161D0" w:rsidP="00CA4063">
            <w:pPr>
              <w:autoSpaceDE w:val="0"/>
              <w:autoSpaceDN w:val="0"/>
              <w:adjustRightInd w:val="0"/>
            </w:pPr>
            <w:r>
              <w:t xml:space="preserve"> </w:t>
            </w:r>
            <w:r w:rsidRPr="00236F27">
              <w:t>0.476</w:t>
            </w:r>
            <w:r w:rsidRPr="00236F27">
              <w:rPr>
                <w:vertAlign w:val="superscript"/>
              </w:rPr>
              <w:t>***</w:t>
            </w:r>
          </w:p>
        </w:tc>
        <w:tc>
          <w:tcPr>
            <w:tcW w:w="3117" w:type="dxa"/>
          </w:tcPr>
          <w:p w14:paraId="2424E716" w14:textId="77777777" w:rsidR="00414783" w:rsidRPr="00236F27" w:rsidRDefault="006161D0" w:rsidP="009F68A2">
            <w:pPr>
              <w:autoSpaceDE w:val="0"/>
              <w:autoSpaceDN w:val="0"/>
              <w:adjustRightInd w:val="0"/>
            </w:pPr>
            <w:r w:rsidRPr="00236F27">
              <w:t>(0.132)</w:t>
            </w:r>
          </w:p>
        </w:tc>
      </w:tr>
      <w:tr w:rsidR="00367767" w14:paraId="5A967E0A" w14:textId="77777777" w:rsidTr="00CA4063">
        <w:tc>
          <w:tcPr>
            <w:tcW w:w="3150" w:type="dxa"/>
          </w:tcPr>
          <w:p w14:paraId="4C82BEC5" w14:textId="77777777" w:rsidR="00414783" w:rsidRPr="00236F27" w:rsidRDefault="006161D0" w:rsidP="009F68A2">
            <w:pPr>
              <w:autoSpaceDE w:val="0"/>
              <w:autoSpaceDN w:val="0"/>
              <w:adjustRightInd w:val="0"/>
            </w:pPr>
            <w:r>
              <w:t xml:space="preserve">     </w:t>
            </w:r>
            <w:r w:rsidRPr="0093693D">
              <w:t>$61,000-$80,000</w:t>
            </w:r>
          </w:p>
        </w:tc>
        <w:tc>
          <w:tcPr>
            <w:tcW w:w="3083" w:type="dxa"/>
          </w:tcPr>
          <w:p w14:paraId="4EDD5A17" w14:textId="77777777" w:rsidR="00414783" w:rsidRPr="00236F27" w:rsidRDefault="006161D0" w:rsidP="00CA4063">
            <w:pPr>
              <w:autoSpaceDE w:val="0"/>
              <w:autoSpaceDN w:val="0"/>
              <w:adjustRightInd w:val="0"/>
            </w:pPr>
            <w:r>
              <w:t xml:space="preserve"> </w:t>
            </w:r>
            <w:r w:rsidRPr="00236F27">
              <w:t>0.573</w:t>
            </w:r>
            <w:r w:rsidRPr="00236F27">
              <w:rPr>
                <w:vertAlign w:val="superscript"/>
              </w:rPr>
              <w:t>***</w:t>
            </w:r>
          </w:p>
        </w:tc>
        <w:tc>
          <w:tcPr>
            <w:tcW w:w="3117" w:type="dxa"/>
          </w:tcPr>
          <w:p w14:paraId="1CD60BFC" w14:textId="77777777" w:rsidR="00414783" w:rsidRPr="00236F27" w:rsidRDefault="006161D0" w:rsidP="009F68A2">
            <w:pPr>
              <w:autoSpaceDE w:val="0"/>
              <w:autoSpaceDN w:val="0"/>
              <w:adjustRightInd w:val="0"/>
            </w:pPr>
            <w:r w:rsidRPr="00236F27">
              <w:t>(0.152)</w:t>
            </w:r>
          </w:p>
        </w:tc>
      </w:tr>
      <w:tr w:rsidR="00367767" w14:paraId="37A11814" w14:textId="77777777" w:rsidTr="00CA4063">
        <w:tc>
          <w:tcPr>
            <w:tcW w:w="3150" w:type="dxa"/>
            <w:tcBorders>
              <w:bottom w:val="single" w:sz="4" w:space="0" w:color="auto"/>
            </w:tcBorders>
          </w:tcPr>
          <w:p w14:paraId="5A6E2803" w14:textId="77777777" w:rsidR="00414783" w:rsidRPr="00236F27" w:rsidRDefault="006161D0" w:rsidP="009F68A2">
            <w:pPr>
              <w:autoSpaceDE w:val="0"/>
              <w:autoSpaceDN w:val="0"/>
              <w:adjustRightInd w:val="0"/>
            </w:pPr>
            <w:r>
              <w:t xml:space="preserve">     </w:t>
            </w:r>
            <w:r w:rsidRPr="0093693D">
              <w:t>$82,000 or more</w:t>
            </w:r>
          </w:p>
        </w:tc>
        <w:tc>
          <w:tcPr>
            <w:tcW w:w="3083" w:type="dxa"/>
            <w:tcBorders>
              <w:bottom w:val="single" w:sz="4" w:space="0" w:color="auto"/>
            </w:tcBorders>
          </w:tcPr>
          <w:p w14:paraId="4F01E7E3" w14:textId="77777777" w:rsidR="00414783" w:rsidRPr="00236F27" w:rsidRDefault="006161D0" w:rsidP="00CA4063">
            <w:pPr>
              <w:autoSpaceDE w:val="0"/>
              <w:autoSpaceDN w:val="0"/>
              <w:adjustRightInd w:val="0"/>
            </w:pPr>
            <w:r>
              <w:t xml:space="preserve"> </w:t>
            </w:r>
            <w:r w:rsidRPr="00236F27">
              <w:t>0.319</w:t>
            </w:r>
            <w:r w:rsidRPr="00236F27">
              <w:rPr>
                <w:vertAlign w:val="superscript"/>
              </w:rPr>
              <w:t>*</w:t>
            </w:r>
          </w:p>
        </w:tc>
        <w:tc>
          <w:tcPr>
            <w:tcW w:w="3117" w:type="dxa"/>
            <w:tcBorders>
              <w:bottom w:val="single" w:sz="4" w:space="0" w:color="auto"/>
            </w:tcBorders>
          </w:tcPr>
          <w:p w14:paraId="1729BF6B" w14:textId="77777777" w:rsidR="00414783" w:rsidRPr="00236F27" w:rsidRDefault="006161D0" w:rsidP="009F68A2">
            <w:pPr>
              <w:autoSpaceDE w:val="0"/>
              <w:autoSpaceDN w:val="0"/>
              <w:adjustRightInd w:val="0"/>
            </w:pPr>
            <w:r w:rsidRPr="00236F27">
              <w:t>(0.148)</w:t>
            </w:r>
          </w:p>
        </w:tc>
      </w:tr>
      <w:tr w:rsidR="00367767" w14:paraId="4B2A1A91" w14:textId="77777777" w:rsidTr="00CA4063">
        <w:tc>
          <w:tcPr>
            <w:tcW w:w="3150" w:type="dxa"/>
            <w:tcBorders>
              <w:top w:val="single" w:sz="4" w:space="0" w:color="auto"/>
            </w:tcBorders>
          </w:tcPr>
          <w:p w14:paraId="3A25978D" w14:textId="77777777" w:rsidR="00414783" w:rsidRPr="00236F27" w:rsidRDefault="006161D0" w:rsidP="009F68A2">
            <w:pPr>
              <w:autoSpaceDE w:val="0"/>
              <w:autoSpaceDN w:val="0"/>
              <w:adjustRightInd w:val="0"/>
            </w:pPr>
            <w:r>
              <w:t>Intercept</w:t>
            </w:r>
          </w:p>
        </w:tc>
        <w:tc>
          <w:tcPr>
            <w:tcW w:w="3083" w:type="dxa"/>
            <w:tcBorders>
              <w:top w:val="single" w:sz="4" w:space="0" w:color="auto"/>
            </w:tcBorders>
          </w:tcPr>
          <w:p w14:paraId="4F33BF5C" w14:textId="77777777" w:rsidR="00414783" w:rsidRPr="00236F27" w:rsidRDefault="006161D0" w:rsidP="00CA4063">
            <w:pPr>
              <w:autoSpaceDE w:val="0"/>
              <w:autoSpaceDN w:val="0"/>
              <w:adjustRightInd w:val="0"/>
            </w:pPr>
            <w:r>
              <w:t xml:space="preserve"> </w:t>
            </w:r>
            <w:r w:rsidRPr="00236F27">
              <w:t>7.217</w:t>
            </w:r>
            <w:r w:rsidRPr="00236F27">
              <w:rPr>
                <w:vertAlign w:val="superscript"/>
              </w:rPr>
              <w:t>***</w:t>
            </w:r>
          </w:p>
        </w:tc>
        <w:tc>
          <w:tcPr>
            <w:tcW w:w="3117" w:type="dxa"/>
            <w:tcBorders>
              <w:top w:val="single" w:sz="4" w:space="0" w:color="auto"/>
            </w:tcBorders>
          </w:tcPr>
          <w:p w14:paraId="0F40FCAC" w14:textId="77777777" w:rsidR="00414783" w:rsidRPr="00236F27" w:rsidRDefault="006161D0" w:rsidP="009F68A2">
            <w:pPr>
              <w:autoSpaceDE w:val="0"/>
              <w:autoSpaceDN w:val="0"/>
              <w:adjustRightInd w:val="0"/>
            </w:pPr>
            <w:r w:rsidRPr="00236F27">
              <w:t>(0.221)</w:t>
            </w:r>
          </w:p>
        </w:tc>
      </w:tr>
      <w:tr w:rsidR="00367767" w14:paraId="4E908102" w14:textId="77777777" w:rsidTr="00CA4063">
        <w:tc>
          <w:tcPr>
            <w:tcW w:w="3150" w:type="dxa"/>
            <w:tcBorders>
              <w:bottom w:val="single" w:sz="4" w:space="0" w:color="auto"/>
            </w:tcBorders>
          </w:tcPr>
          <w:p w14:paraId="2949FC7A" w14:textId="77777777" w:rsidR="00414783" w:rsidRPr="00236F27" w:rsidRDefault="006161D0" w:rsidP="009F68A2">
            <w:pPr>
              <w:autoSpaceDE w:val="0"/>
              <w:autoSpaceDN w:val="0"/>
              <w:adjustRightInd w:val="0"/>
            </w:pPr>
            <w:r w:rsidRPr="00236F27">
              <w:rPr>
                <w:i/>
                <w:iCs/>
              </w:rPr>
              <w:t>N</w:t>
            </w:r>
            <w:r>
              <w:rPr>
                <w:i/>
                <w:iCs/>
              </w:rPr>
              <w:t>=2,060</w:t>
            </w:r>
          </w:p>
        </w:tc>
        <w:tc>
          <w:tcPr>
            <w:tcW w:w="3083" w:type="dxa"/>
            <w:tcBorders>
              <w:bottom w:val="single" w:sz="4" w:space="0" w:color="auto"/>
            </w:tcBorders>
          </w:tcPr>
          <w:p w14:paraId="166798F5" w14:textId="77777777" w:rsidR="00414783" w:rsidRPr="00236F27" w:rsidRDefault="00414783" w:rsidP="009F68A2">
            <w:pPr>
              <w:autoSpaceDE w:val="0"/>
              <w:autoSpaceDN w:val="0"/>
              <w:adjustRightInd w:val="0"/>
            </w:pPr>
          </w:p>
        </w:tc>
        <w:tc>
          <w:tcPr>
            <w:tcW w:w="3117" w:type="dxa"/>
            <w:tcBorders>
              <w:bottom w:val="single" w:sz="4" w:space="0" w:color="auto"/>
            </w:tcBorders>
          </w:tcPr>
          <w:p w14:paraId="1F63B12B" w14:textId="77777777" w:rsidR="00414783" w:rsidRPr="00236F27" w:rsidRDefault="00414783" w:rsidP="009F68A2">
            <w:pPr>
              <w:autoSpaceDE w:val="0"/>
              <w:autoSpaceDN w:val="0"/>
              <w:adjustRightInd w:val="0"/>
              <w:jc w:val="center"/>
            </w:pPr>
          </w:p>
        </w:tc>
      </w:tr>
      <w:tr w:rsidR="00367767" w14:paraId="30D0EE9D" w14:textId="77777777" w:rsidTr="00CA4063">
        <w:tc>
          <w:tcPr>
            <w:tcW w:w="3150" w:type="dxa"/>
            <w:tcBorders>
              <w:top w:val="single" w:sz="4" w:space="0" w:color="auto"/>
            </w:tcBorders>
          </w:tcPr>
          <w:p w14:paraId="18B20105" w14:textId="77777777" w:rsidR="00414783" w:rsidRPr="00236F27" w:rsidRDefault="006161D0" w:rsidP="009F68A2">
            <w:pPr>
              <w:autoSpaceDE w:val="0"/>
              <w:autoSpaceDN w:val="0"/>
              <w:adjustRightInd w:val="0"/>
              <w:rPr>
                <w:sz w:val="20"/>
                <w:szCs w:val="20"/>
              </w:rPr>
            </w:pPr>
            <w:r w:rsidRPr="00236F27">
              <w:rPr>
                <w:sz w:val="20"/>
                <w:szCs w:val="20"/>
              </w:rPr>
              <w:t>Standard errors in parentheses</w:t>
            </w:r>
          </w:p>
        </w:tc>
        <w:tc>
          <w:tcPr>
            <w:tcW w:w="3083" w:type="dxa"/>
            <w:tcBorders>
              <w:top w:val="single" w:sz="4" w:space="0" w:color="auto"/>
            </w:tcBorders>
          </w:tcPr>
          <w:p w14:paraId="7FDDE7BE" w14:textId="77777777" w:rsidR="00414783" w:rsidRPr="00236F27" w:rsidRDefault="006161D0" w:rsidP="009F68A2">
            <w:pPr>
              <w:autoSpaceDE w:val="0"/>
              <w:autoSpaceDN w:val="0"/>
              <w:adjustRightInd w:val="0"/>
              <w:rPr>
                <w:sz w:val="20"/>
                <w:szCs w:val="20"/>
              </w:rPr>
            </w:pPr>
            <w:r w:rsidRPr="00236F27">
              <w:rPr>
                <w:sz w:val="20"/>
                <w:szCs w:val="20"/>
                <w:vertAlign w:val="superscript"/>
              </w:rPr>
              <w:t>*</w:t>
            </w:r>
            <w:r w:rsidRPr="00236F27">
              <w:rPr>
                <w:sz w:val="20"/>
                <w:szCs w:val="20"/>
              </w:rPr>
              <w:t xml:space="preserve"> </w:t>
            </w:r>
            <w:r w:rsidRPr="00236F27">
              <w:rPr>
                <w:i/>
                <w:iCs/>
                <w:sz w:val="20"/>
                <w:szCs w:val="20"/>
              </w:rPr>
              <w:t>p</w:t>
            </w:r>
            <w:r w:rsidRPr="00236F27">
              <w:rPr>
                <w:sz w:val="20"/>
                <w:szCs w:val="20"/>
              </w:rPr>
              <w:t xml:space="preserve"> &lt; 0.05, </w:t>
            </w:r>
            <w:r w:rsidRPr="00236F27">
              <w:rPr>
                <w:sz w:val="20"/>
                <w:szCs w:val="20"/>
                <w:vertAlign w:val="superscript"/>
              </w:rPr>
              <w:t>**</w:t>
            </w:r>
            <w:r w:rsidRPr="00236F27">
              <w:rPr>
                <w:sz w:val="20"/>
                <w:szCs w:val="20"/>
              </w:rPr>
              <w:t xml:space="preserve"> </w:t>
            </w:r>
            <w:r w:rsidRPr="00236F27">
              <w:rPr>
                <w:i/>
                <w:iCs/>
                <w:sz w:val="20"/>
                <w:szCs w:val="20"/>
              </w:rPr>
              <w:t>p</w:t>
            </w:r>
            <w:r w:rsidRPr="00236F27">
              <w:rPr>
                <w:sz w:val="20"/>
                <w:szCs w:val="20"/>
              </w:rPr>
              <w:t xml:space="preserve"> &lt; 0.01, </w:t>
            </w:r>
            <w:r w:rsidRPr="00236F27">
              <w:rPr>
                <w:sz w:val="20"/>
                <w:szCs w:val="20"/>
                <w:vertAlign w:val="superscript"/>
              </w:rPr>
              <w:t>***</w:t>
            </w:r>
            <w:r w:rsidRPr="00236F27">
              <w:rPr>
                <w:sz w:val="20"/>
                <w:szCs w:val="20"/>
              </w:rPr>
              <w:t xml:space="preserve"> </w:t>
            </w:r>
            <w:r w:rsidRPr="00236F27">
              <w:rPr>
                <w:i/>
                <w:iCs/>
                <w:sz w:val="20"/>
                <w:szCs w:val="20"/>
              </w:rPr>
              <w:t>p</w:t>
            </w:r>
            <w:r w:rsidRPr="00236F27">
              <w:rPr>
                <w:sz w:val="20"/>
                <w:szCs w:val="20"/>
              </w:rPr>
              <w:t xml:space="preserve"> &lt; 0.001</w:t>
            </w:r>
          </w:p>
        </w:tc>
        <w:tc>
          <w:tcPr>
            <w:tcW w:w="3117" w:type="dxa"/>
            <w:tcBorders>
              <w:top w:val="single" w:sz="4" w:space="0" w:color="auto"/>
            </w:tcBorders>
          </w:tcPr>
          <w:p w14:paraId="7F10566F" w14:textId="77777777" w:rsidR="00414783" w:rsidRPr="00236F27" w:rsidRDefault="00414783" w:rsidP="009F68A2">
            <w:pPr>
              <w:autoSpaceDE w:val="0"/>
              <w:autoSpaceDN w:val="0"/>
              <w:adjustRightInd w:val="0"/>
            </w:pPr>
          </w:p>
        </w:tc>
      </w:tr>
    </w:tbl>
    <w:p w14:paraId="5A5ED47A" w14:textId="77777777" w:rsidR="00414783" w:rsidRDefault="006161D0" w:rsidP="00414783">
      <w:r w:rsidRPr="007E27ED">
        <w:rPr>
          <w:sz w:val="20"/>
          <w:szCs w:val="20"/>
        </w:rPr>
        <w:t>Source: Midlife in the United States Refresher 2011-2014</w:t>
      </w:r>
    </w:p>
    <w:p w14:paraId="030A2530" w14:textId="77777777" w:rsidR="00B47ED9" w:rsidRPr="00573146" w:rsidRDefault="00B47ED9" w:rsidP="00330EED"/>
    <w:p w14:paraId="6A957E7D" w14:textId="77777777" w:rsidR="00E220EB" w:rsidRPr="00573146" w:rsidRDefault="00E220EB" w:rsidP="00330EED"/>
    <w:p w14:paraId="0422740E" w14:textId="77777777" w:rsidR="00BE4D81" w:rsidRPr="00B65CB3" w:rsidRDefault="006161D0" w:rsidP="00F236FF">
      <w:pPr>
        <w:pStyle w:val="Heading2"/>
        <w:spacing w:line="480" w:lineRule="auto"/>
        <w:rPr>
          <w:rFonts w:ascii="Times New Roman" w:hAnsi="Times New Roman" w:cs="Times New Roman"/>
          <w:color w:val="000000" w:themeColor="text1"/>
          <w:sz w:val="24"/>
          <w:szCs w:val="24"/>
        </w:rPr>
      </w:pPr>
      <w:bookmarkStart w:id="27" w:name="_Toc71630453"/>
      <w:r w:rsidRPr="00B65CB3">
        <w:rPr>
          <w:rFonts w:ascii="Times New Roman" w:hAnsi="Times New Roman" w:cs="Times New Roman"/>
          <w:b/>
          <w:bCs/>
          <w:color w:val="000000" w:themeColor="text1"/>
          <w:sz w:val="24"/>
          <w:szCs w:val="24"/>
        </w:rPr>
        <w:lastRenderedPageBreak/>
        <w:t>Model 2</w:t>
      </w:r>
      <w:bookmarkEnd w:id="27"/>
    </w:p>
    <w:p w14:paraId="4DE5F149" w14:textId="2F9A0FD7" w:rsidR="004D08A4" w:rsidRDefault="006161D0" w:rsidP="002F252A">
      <w:pPr>
        <w:spacing w:line="480" w:lineRule="auto"/>
        <w:ind w:firstLine="720"/>
      </w:pPr>
      <w:r>
        <w:t>The first step's mediation process results are explained above</w:t>
      </w:r>
      <w:r w:rsidR="00911E1A">
        <w:t xml:space="preserve"> in Model 1</w:t>
      </w:r>
      <w:r>
        <w:t xml:space="preserve">, where it </w:t>
      </w:r>
      <w:r w:rsidR="0077730D">
        <w:t xml:space="preserve">shows that </w:t>
      </w:r>
      <w:r>
        <w:t xml:space="preserve">those with greater educational attainment are more likely to have a greater sense of control over health. </w:t>
      </w:r>
      <w:r w:rsidR="00CD0CC2">
        <w:t>Table 3</w:t>
      </w:r>
      <w:r w:rsidR="00254A2A">
        <w:t xml:space="preserve"> displays the mediation process. Within the first OLS regression of </w:t>
      </w:r>
      <w:r w:rsidR="00254A2A" w:rsidRPr="00330EED">
        <w:rPr>
          <w:i/>
          <w:iCs/>
        </w:rPr>
        <w:t>access to quality healthcare</w:t>
      </w:r>
      <w:r w:rsidR="00254A2A">
        <w:t xml:space="preserve"> on </w:t>
      </w:r>
      <w:r w:rsidR="00254A2A" w:rsidRPr="00330EED">
        <w:rPr>
          <w:i/>
          <w:iCs/>
        </w:rPr>
        <w:t>educational attainment</w:t>
      </w:r>
      <w:r w:rsidR="00254A2A">
        <w:t>, results show greater access to quality healthcare at all levels of education.</w:t>
      </w:r>
      <w:r w:rsidR="00F96B2A">
        <w:t xml:space="preserve"> In more detail, the results show that </w:t>
      </w:r>
      <w:r w:rsidR="00B13581">
        <w:t>someone with greater educational attainment will have even more access to quality healthcare</w:t>
      </w:r>
      <w:r w:rsidR="00911E1A">
        <w:t>, than someone with less educational attainment</w:t>
      </w:r>
      <w:r w:rsidR="00B13581">
        <w:t>.</w:t>
      </w:r>
      <w:r w:rsidR="00254A2A">
        <w:t xml:space="preserve"> This shows a significant relationship between the independent and mediating variables, which is a prerequisite to mediation. The second OLS regression </w:t>
      </w:r>
      <w:r>
        <w:t xml:space="preserve">is </w:t>
      </w:r>
      <w:r w:rsidR="00254A2A">
        <w:t xml:space="preserve">of a </w:t>
      </w:r>
      <w:r w:rsidR="00254A2A" w:rsidRPr="00330EED">
        <w:rPr>
          <w:i/>
          <w:iCs/>
        </w:rPr>
        <w:t>sense of control over health</w:t>
      </w:r>
      <w:r w:rsidR="00254A2A">
        <w:t xml:space="preserve"> on </w:t>
      </w:r>
      <w:r w:rsidR="00254A2A" w:rsidRPr="00330EED">
        <w:rPr>
          <w:i/>
          <w:iCs/>
        </w:rPr>
        <w:t>access to quality healthcare</w:t>
      </w:r>
      <w:r w:rsidR="00254A2A">
        <w:t xml:space="preserve"> and </w:t>
      </w:r>
      <w:r w:rsidR="00254A2A" w:rsidRPr="00330EED">
        <w:rPr>
          <w:i/>
          <w:iCs/>
        </w:rPr>
        <w:t>educational attainment</w:t>
      </w:r>
      <w:r>
        <w:rPr>
          <w:i/>
          <w:iCs/>
        </w:rPr>
        <w:t xml:space="preserve">. </w:t>
      </w:r>
      <w:r>
        <w:t xml:space="preserve">Findings from this regression show that once </w:t>
      </w:r>
      <w:r w:rsidR="0077730D">
        <w:t xml:space="preserve">I include </w:t>
      </w:r>
      <w:r>
        <w:t xml:space="preserve">the mediator </w:t>
      </w:r>
      <w:r w:rsidRPr="00330EED">
        <w:rPr>
          <w:i/>
          <w:iCs/>
        </w:rPr>
        <w:t>access to quality healthcare</w:t>
      </w:r>
      <w:r>
        <w:t xml:space="preserve"> in the model, </w:t>
      </w:r>
      <w:r w:rsidRPr="00330EED">
        <w:rPr>
          <w:i/>
          <w:iCs/>
        </w:rPr>
        <w:t>educational attainment</w:t>
      </w:r>
      <w:r>
        <w:t xml:space="preserve"> loses all significance. This result shows that full mediation occurs</w:t>
      </w:r>
      <w:r w:rsidR="0077730D">
        <w:t>,</w:t>
      </w:r>
      <w:r>
        <w:t xml:space="preserve"> while also showing that greater access to quality healthcare improves the sense of control over health.</w:t>
      </w:r>
      <w:r w:rsidR="002F252A">
        <w:t xml:space="preserve"> </w:t>
      </w:r>
      <w:r w:rsidRPr="00026572">
        <w:t xml:space="preserve">Along with this, </w:t>
      </w:r>
      <w:r w:rsidR="00911E1A">
        <w:t>this model</w:t>
      </w:r>
      <w:r w:rsidRPr="00026572">
        <w:t xml:space="preserve"> find</w:t>
      </w:r>
      <w:r w:rsidR="00911E1A">
        <w:t>s</w:t>
      </w:r>
      <w:r w:rsidRPr="00026572">
        <w:t xml:space="preserve"> that about 44% of the relationship between education and a sense of control over health is directly affected by access to quality healthcare. This indicates that access to quality healthcare is a key component in increasing the sense of control over health</w:t>
      </w:r>
      <w:r w:rsidR="00961274">
        <w:t xml:space="preserve">; see Table 3 below for full results. </w:t>
      </w:r>
      <w:r>
        <w:t xml:space="preserve"> </w:t>
      </w:r>
    </w:p>
    <w:p w14:paraId="3CEB72A6" w14:textId="46EB052C" w:rsidR="00FE3817" w:rsidRDefault="004D08A4" w:rsidP="008937B8">
      <w:r>
        <w:br w:type="page"/>
      </w:r>
    </w:p>
    <w:p w14:paraId="096664B3" w14:textId="107B0385" w:rsidR="00CD0CC2" w:rsidRPr="001F6291" w:rsidRDefault="006161D0" w:rsidP="001F6291">
      <w:pPr>
        <w:pStyle w:val="Heading3"/>
        <w:rPr>
          <w:rFonts w:ascii="Times New Roman" w:hAnsi="Times New Roman" w:cs="Times New Roman"/>
          <w:color w:val="000000" w:themeColor="text1"/>
        </w:rPr>
      </w:pPr>
      <w:bookmarkStart w:id="28" w:name="_Toc71630454"/>
      <w:r w:rsidRPr="001F6291">
        <w:rPr>
          <w:rFonts w:ascii="Times New Roman" w:hAnsi="Times New Roman" w:cs="Times New Roman"/>
          <w:color w:val="000000" w:themeColor="text1"/>
        </w:rPr>
        <w:lastRenderedPageBreak/>
        <w:t xml:space="preserve">Table 3. </w:t>
      </w:r>
      <w:r w:rsidR="002F252A">
        <w:rPr>
          <w:rFonts w:ascii="Times New Roman" w:hAnsi="Times New Roman" w:cs="Times New Roman"/>
          <w:color w:val="000000" w:themeColor="text1"/>
        </w:rPr>
        <w:t xml:space="preserve">Model 2 </w:t>
      </w:r>
      <w:r w:rsidRPr="001F6291">
        <w:rPr>
          <w:rFonts w:ascii="Times New Roman" w:hAnsi="Times New Roman" w:cs="Times New Roman"/>
          <w:color w:val="000000" w:themeColor="text1"/>
        </w:rPr>
        <w:t>Multiple Regressions of Education and Access to Quality Healthcare on Sense of Control – Full Mediation</w:t>
      </w:r>
      <w:bookmarkEnd w:id="28"/>
    </w:p>
    <w:tbl>
      <w:tblPr>
        <w:tblW w:w="5000" w:type="pct"/>
        <w:tblLook w:val="0000" w:firstRow="0" w:lastRow="0" w:firstColumn="0" w:lastColumn="0" w:noHBand="0" w:noVBand="0"/>
      </w:tblPr>
      <w:tblGrid>
        <w:gridCol w:w="3948"/>
        <w:gridCol w:w="1831"/>
        <w:gridCol w:w="1052"/>
        <w:gridCol w:w="1479"/>
        <w:gridCol w:w="1050"/>
      </w:tblGrid>
      <w:tr w:rsidR="00367767" w14:paraId="4F5D64A3" w14:textId="77777777" w:rsidTr="007B2EA5">
        <w:tc>
          <w:tcPr>
            <w:tcW w:w="2109" w:type="pct"/>
            <w:tcBorders>
              <w:top w:val="single" w:sz="4" w:space="0" w:color="auto"/>
            </w:tcBorders>
            <w:vAlign w:val="center"/>
          </w:tcPr>
          <w:p w14:paraId="3831DF13" w14:textId="77777777" w:rsidR="009256C5" w:rsidRDefault="009256C5" w:rsidP="00C4225B">
            <w:pPr>
              <w:autoSpaceDE w:val="0"/>
              <w:autoSpaceDN w:val="0"/>
              <w:adjustRightInd w:val="0"/>
            </w:pPr>
          </w:p>
        </w:tc>
        <w:tc>
          <w:tcPr>
            <w:tcW w:w="1540" w:type="pct"/>
            <w:gridSpan w:val="2"/>
            <w:tcBorders>
              <w:top w:val="single" w:sz="4" w:space="0" w:color="auto"/>
            </w:tcBorders>
            <w:vAlign w:val="center"/>
          </w:tcPr>
          <w:p w14:paraId="6C47B0A5" w14:textId="77777777" w:rsidR="009256C5" w:rsidRDefault="006161D0" w:rsidP="00C4225B">
            <w:pPr>
              <w:autoSpaceDE w:val="0"/>
              <w:autoSpaceDN w:val="0"/>
              <w:adjustRightInd w:val="0"/>
              <w:jc w:val="center"/>
            </w:pPr>
            <w:r>
              <w:t>Access to Quality Healthcare</w:t>
            </w:r>
          </w:p>
        </w:tc>
        <w:tc>
          <w:tcPr>
            <w:tcW w:w="1351" w:type="pct"/>
            <w:gridSpan w:val="2"/>
            <w:tcBorders>
              <w:top w:val="single" w:sz="4" w:space="0" w:color="auto"/>
            </w:tcBorders>
          </w:tcPr>
          <w:p w14:paraId="1550947E" w14:textId="77777777" w:rsidR="009256C5" w:rsidRDefault="006161D0" w:rsidP="00C4225B">
            <w:pPr>
              <w:autoSpaceDE w:val="0"/>
              <w:autoSpaceDN w:val="0"/>
              <w:adjustRightInd w:val="0"/>
              <w:jc w:val="center"/>
            </w:pPr>
            <w:r>
              <w:t>Sense of Control Over Health</w:t>
            </w:r>
          </w:p>
        </w:tc>
      </w:tr>
      <w:tr w:rsidR="00367767" w14:paraId="3706D6F9" w14:textId="77777777" w:rsidTr="007B2EA5">
        <w:tc>
          <w:tcPr>
            <w:tcW w:w="2109" w:type="pct"/>
            <w:tcBorders>
              <w:bottom w:val="single" w:sz="4" w:space="0" w:color="auto"/>
            </w:tcBorders>
            <w:vAlign w:val="center"/>
          </w:tcPr>
          <w:p w14:paraId="4CEAAA44" w14:textId="77777777" w:rsidR="009256C5" w:rsidRPr="009B6C4F" w:rsidRDefault="006161D0" w:rsidP="00C4225B">
            <w:pPr>
              <w:autoSpaceDE w:val="0"/>
              <w:autoSpaceDN w:val="0"/>
              <w:adjustRightInd w:val="0"/>
              <w:rPr>
                <w:b/>
                <w:bCs/>
              </w:rPr>
            </w:pPr>
            <w:r w:rsidRPr="009B6C4F">
              <w:rPr>
                <w:b/>
                <w:bCs/>
              </w:rPr>
              <w:t>Variable</w:t>
            </w:r>
          </w:p>
        </w:tc>
        <w:tc>
          <w:tcPr>
            <w:tcW w:w="978" w:type="pct"/>
            <w:tcBorders>
              <w:bottom w:val="single" w:sz="4" w:space="0" w:color="auto"/>
            </w:tcBorders>
            <w:vAlign w:val="center"/>
          </w:tcPr>
          <w:p w14:paraId="6192BF81" w14:textId="77777777" w:rsidR="009256C5" w:rsidRDefault="006161D0" w:rsidP="00C4225B">
            <w:pPr>
              <w:autoSpaceDE w:val="0"/>
              <w:autoSpaceDN w:val="0"/>
              <w:adjustRightInd w:val="0"/>
            </w:pPr>
            <w:r>
              <w:t xml:space="preserve">     </w:t>
            </w:r>
            <w:r>
              <w:rPr>
                <w:rFonts w:ascii="Symbol" w:hAnsi="Symbol"/>
              </w:rPr>
              <w:sym w:font="Symbol" w:char="F062"/>
            </w:r>
          </w:p>
        </w:tc>
        <w:tc>
          <w:tcPr>
            <w:tcW w:w="562" w:type="pct"/>
            <w:tcBorders>
              <w:bottom w:val="single" w:sz="4" w:space="0" w:color="auto"/>
            </w:tcBorders>
          </w:tcPr>
          <w:p w14:paraId="55C998AB" w14:textId="77777777" w:rsidR="009256C5" w:rsidRDefault="006161D0" w:rsidP="00C4225B">
            <w:pPr>
              <w:autoSpaceDE w:val="0"/>
              <w:autoSpaceDN w:val="0"/>
              <w:adjustRightInd w:val="0"/>
              <w:jc w:val="center"/>
            </w:pPr>
            <w:r>
              <w:t>SE</w:t>
            </w:r>
          </w:p>
        </w:tc>
        <w:tc>
          <w:tcPr>
            <w:tcW w:w="790" w:type="pct"/>
            <w:tcBorders>
              <w:bottom w:val="single" w:sz="4" w:space="0" w:color="auto"/>
            </w:tcBorders>
          </w:tcPr>
          <w:p w14:paraId="31F2CC09" w14:textId="77777777" w:rsidR="009256C5" w:rsidRDefault="006161D0" w:rsidP="00C4225B">
            <w:pPr>
              <w:autoSpaceDE w:val="0"/>
              <w:autoSpaceDN w:val="0"/>
              <w:adjustRightInd w:val="0"/>
              <w:jc w:val="center"/>
            </w:pPr>
            <w:r>
              <w:rPr>
                <w:rFonts w:ascii="Symbol" w:hAnsi="Symbol"/>
              </w:rPr>
              <w:sym w:font="Symbol" w:char="F062"/>
            </w:r>
          </w:p>
        </w:tc>
        <w:tc>
          <w:tcPr>
            <w:tcW w:w="562" w:type="pct"/>
            <w:tcBorders>
              <w:bottom w:val="single" w:sz="4" w:space="0" w:color="auto"/>
            </w:tcBorders>
          </w:tcPr>
          <w:p w14:paraId="4A8A4F09" w14:textId="77777777" w:rsidR="009256C5" w:rsidRDefault="006161D0" w:rsidP="00C4225B">
            <w:pPr>
              <w:autoSpaceDE w:val="0"/>
              <w:autoSpaceDN w:val="0"/>
              <w:adjustRightInd w:val="0"/>
              <w:jc w:val="center"/>
            </w:pPr>
            <w:r>
              <w:t>SE</w:t>
            </w:r>
          </w:p>
        </w:tc>
      </w:tr>
      <w:tr w:rsidR="00367767" w14:paraId="64A2A1C7" w14:textId="77777777" w:rsidTr="007B2EA5">
        <w:tc>
          <w:tcPr>
            <w:tcW w:w="2109" w:type="pct"/>
            <w:tcBorders>
              <w:top w:val="single" w:sz="4" w:space="0" w:color="auto"/>
            </w:tcBorders>
            <w:vAlign w:val="center"/>
          </w:tcPr>
          <w:p w14:paraId="1C71EBF8" w14:textId="77777777" w:rsidR="009256C5" w:rsidRDefault="006161D0" w:rsidP="00C4225B">
            <w:pPr>
              <w:autoSpaceDE w:val="0"/>
              <w:autoSpaceDN w:val="0"/>
              <w:adjustRightInd w:val="0"/>
            </w:pPr>
            <w:r w:rsidRPr="00C4225B">
              <w:rPr>
                <w:b/>
                <w:bCs/>
              </w:rPr>
              <w:t>Education</w:t>
            </w:r>
          </w:p>
        </w:tc>
        <w:tc>
          <w:tcPr>
            <w:tcW w:w="978" w:type="pct"/>
            <w:tcBorders>
              <w:top w:val="single" w:sz="4" w:space="0" w:color="auto"/>
            </w:tcBorders>
            <w:vAlign w:val="center"/>
          </w:tcPr>
          <w:p w14:paraId="597656F1" w14:textId="77777777" w:rsidR="009256C5" w:rsidRDefault="009256C5" w:rsidP="00C4225B">
            <w:pPr>
              <w:autoSpaceDE w:val="0"/>
              <w:autoSpaceDN w:val="0"/>
              <w:adjustRightInd w:val="0"/>
            </w:pPr>
          </w:p>
        </w:tc>
        <w:tc>
          <w:tcPr>
            <w:tcW w:w="562" w:type="pct"/>
            <w:tcBorders>
              <w:top w:val="single" w:sz="4" w:space="0" w:color="auto"/>
            </w:tcBorders>
          </w:tcPr>
          <w:p w14:paraId="2BF25131" w14:textId="77777777" w:rsidR="009256C5" w:rsidRDefault="009256C5" w:rsidP="00C4225B">
            <w:pPr>
              <w:autoSpaceDE w:val="0"/>
              <w:autoSpaceDN w:val="0"/>
              <w:adjustRightInd w:val="0"/>
            </w:pPr>
          </w:p>
        </w:tc>
        <w:tc>
          <w:tcPr>
            <w:tcW w:w="790" w:type="pct"/>
            <w:tcBorders>
              <w:top w:val="single" w:sz="4" w:space="0" w:color="auto"/>
            </w:tcBorders>
          </w:tcPr>
          <w:p w14:paraId="0A217F06" w14:textId="77777777" w:rsidR="009256C5" w:rsidRDefault="009256C5" w:rsidP="00C4225B">
            <w:pPr>
              <w:autoSpaceDE w:val="0"/>
              <w:autoSpaceDN w:val="0"/>
              <w:adjustRightInd w:val="0"/>
            </w:pPr>
          </w:p>
        </w:tc>
        <w:tc>
          <w:tcPr>
            <w:tcW w:w="562" w:type="pct"/>
            <w:tcBorders>
              <w:top w:val="single" w:sz="4" w:space="0" w:color="auto"/>
            </w:tcBorders>
          </w:tcPr>
          <w:p w14:paraId="4212C1D3" w14:textId="77777777" w:rsidR="009256C5" w:rsidRDefault="009256C5" w:rsidP="00C4225B">
            <w:pPr>
              <w:autoSpaceDE w:val="0"/>
              <w:autoSpaceDN w:val="0"/>
              <w:adjustRightInd w:val="0"/>
            </w:pPr>
          </w:p>
        </w:tc>
      </w:tr>
      <w:tr w:rsidR="00367767" w14:paraId="04EB1AE3" w14:textId="77777777" w:rsidTr="007B2EA5">
        <w:tc>
          <w:tcPr>
            <w:tcW w:w="2109" w:type="pct"/>
            <w:vAlign w:val="center"/>
          </w:tcPr>
          <w:p w14:paraId="4E253F3C" w14:textId="77777777" w:rsidR="009256C5" w:rsidRDefault="006161D0" w:rsidP="00C4225B">
            <w:pPr>
              <w:autoSpaceDE w:val="0"/>
              <w:autoSpaceDN w:val="0"/>
              <w:adjustRightInd w:val="0"/>
            </w:pPr>
            <w:r>
              <w:t xml:space="preserve">     Some College</w:t>
            </w:r>
          </w:p>
        </w:tc>
        <w:tc>
          <w:tcPr>
            <w:tcW w:w="978" w:type="pct"/>
            <w:vAlign w:val="center"/>
          </w:tcPr>
          <w:p w14:paraId="05F7C8E0" w14:textId="77777777" w:rsidR="009256C5" w:rsidRDefault="006161D0" w:rsidP="00C4225B">
            <w:pPr>
              <w:autoSpaceDE w:val="0"/>
              <w:autoSpaceDN w:val="0"/>
              <w:adjustRightInd w:val="0"/>
            </w:pPr>
            <w:r>
              <w:t xml:space="preserve"> 0.286</w:t>
            </w:r>
            <w:r>
              <w:rPr>
                <w:vertAlign w:val="superscript"/>
              </w:rPr>
              <w:t>*</w:t>
            </w:r>
          </w:p>
        </w:tc>
        <w:tc>
          <w:tcPr>
            <w:tcW w:w="562" w:type="pct"/>
          </w:tcPr>
          <w:p w14:paraId="0DE1F851" w14:textId="77777777" w:rsidR="009256C5" w:rsidRDefault="006161D0" w:rsidP="00C4225B">
            <w:pPr>
              <w:autoSpaceDE w:val="0"/>
              <w:autoSpaceDN w:val="0"/>
              <w:adjustRightInd w:val="0"/>
              <w:jc w:val="center"/>
            </w:pPr>
            <w:r>
              <w:t>(0.115)</w:t>
            </w:r>
          </w:p>
        </w:tc>
        <w:tc>
          <w:tcPr>
            <w:tcW w:w="790" w:type="pct"/>
          </w:tcPr>
          <w:p w14:paraId="31000515" w14:textId="77777777" w:rsidR="009256C5" w:rsidRDefault="006161D0" w:rsidP="00C4225B">
            <w:pPr>
              <w:autoSpaceDE w:val="0"/>
              <w:autoSpaceDN w:val="0"/>
              <w:adjustRightInd w:val="0"/>
              <w:jc w:val="center"/>
            </w:pPr>
            <w:r>
              <w:t>0.038</w:t>
            </w:r>
          </w:p>
        </w:tc>
        <w:tc>
          <w:tcPr>
            <w:tcW w:w="562" w:type="pct"/>
          </w:tcPr>
          <w:p w14:paraId="68CFBF4F" w14:textId="77777777" w:rsidR="009256C5" w:rsidRDefault="006161D0" w:rsidP="00C4225B">
            <w:pPr>
              <w:autoSpaceDE w:val="0"/>
              <w:autoSpaceDN w:val="0"/>
              <w:adjustRightInd w:val="0"/>
              <w:jc w:val="center"/>
            </w:pPr>
            <w:r>
              <w:t>(0.117)</w:t>
            </w:r>
          </w:p>
        </w:tc>
      </w:tr>
      <w:tr w:rsidR="00367767" w14:paraId="634E7FBA" w14:textId="77777777" w:rsidTr="007B2EA5">
        <w:tc>
          <w:tcPr>
            <w:tcW w:w="2109" w:type="pct"/>
            <w:vAlign w:val="center"/>
          </w:tcPr>
          <w:p w14:paraId="4A731A21" w14:textId="77777777" w:rsidR="009256C5" w:rsidRDefault="006161D0" w:rsidP="00C4225B">
            <w:pPr>
              <w:autoSpaceDE w:val="0"/>
              <w:autoSpaceDN w:val="0"/>
              <w:adjustRightInd w:val="0"/>
            </w:pPr>
            <w:r>
              <w:t xml:space="preserve">     Bachelor’s Degree</w:t>
            </w:r>
          </w:p>
        </w:tc>
        <w:tc>
          <w:tcPr>
            <w:tcW w:w="978" w:type="pct"/>
            <w:vAlign w:val="center"/>
          </w:tcPr>
          <w:p w14:paraId="3CBE4F83" w14:textId="77777777" w:rsidR="009256C5" w:rsidRDefault="006161D0" w:rsidP="00C4225B">
            <w:pPr>
              <w:autoSpaceDE w:val="0"/>
              <w:autoSpaceDN w:val="0"/>
              <w:adjustRightInd w:val="0"/>
            </w:pPr>
            <w:r>
              <w:t xml:space="preserve"> 0.621</w:t>
            </w:r>
            <w:r>
              <w:rPr>
                <w:vertAlign w:val="superscript"/>
              </w:rPr>
              <w:t>***</w:t>
            </w:r>
          </w:p>
        </w:tc>
        <w:tc>
          <w:tcPr>
            <w:tcW w:w="562" w:type="pct"/>
          </w:tcPr>
          <w:p w14:paraId="6BFD212A" w14:textId="77777777" w:rsidR="009256C5" w:rsidRDefault="006161D0" w:rsidP="00C4225B">
            <w:pPr>
              <w:autoSpaceDE w:val="0"/>
              <w:autoSpaceDN w:val="0"/>
              <w:adjustRightInd w:val="0"/>
              <w:jc w:val="center"/>
            </w:pPr>
            <w:r>
              <w:t>(0.126)</w:t>
            </w:r>
          </w:p>
        </w:tc>
        <w:tc>
          <w:tcPr>
            <w:tcW w:w="790" w:type="pct"/>
          </w:tcPr>
          <w:p w14:paraId="68EE3A85" w14:textId="77777777" w:rsidR="009256C5" w:rsidRDefault="006161D0" w:rsidP="00C4225B">
            <w:pPr>
              <w:autoSpaceDE w:val="0"/>
              <w:autoSpaceDN w:val="0"/>
              <w:adjustRightInd w:val="0"/>
              <w:jc w:val="center"/>
            </w:pPr>
            <w:r>
              <w:t>0.212</w:t>
            </w:r>
          </w:p>
        </w:tc>
        <w:tc>
          <w:tcPr>
            <w:tcW w:w="562" w:type="pct"/>
          </w:tcPr>
          <w:p w14:paraId="164800AC" w14:textId="77777777" w:rsidR="009256C5" w:rsidRDefault="006161D0" w:rsidP="00C4225B">
            <w:pPr>
              <w:autoSpaceDE w:val="0"/>
              <w:autoSpaceDN w:val="0"/>
              <w:adjustRightInd w:val="0"/>
              <w:jc w:val="center"/>
            </w:pPr>
            <w:r>
              <w:t>(0.130)</w:t>
            </w:r>
          </w:p>
        </w:tc>
      </w:tr>
      <w:tr w:rsidR="00367767" w14:paraId="0BA09D2A" w14:textId="77777777" w:rsidTr="007B2EA5">
        <w:tc>
          <w:tcPr>
            <w:tcW w:w="2109" w:type="pct"/>
            <w:vAlign w:val="center"/>
          </w:tcPr>
          <w:p w14:paraId="5586FA14" w14:textId="77777777" w:rsidR="009256C5" w:rsidRDefault="006161D0" w:rsidP="00C4225B">
            <w:pPr>
              <w:autoSpaceDE w:val="0"/>
              <w:autoSpaceDN w:val="0"/>
              <w:adjustRightInd w:val="0"/>
            </w:pPr>
            <w:r>
              <w:t xml:space="preserve">     Advanced Degree</w:t>
            </w:r>
          </w:p>
        </w:tc>
        <w:tc>
          <w:tcPr>
            <w:tcW w:w="978" w:type="pct"/>
            <w:vAlign w:val="center"/>
          </w:tcPr>
          <w:p w14:paraId="3634C69B" w14:textId="77777777" w:rsidR="009256C5" w:rsidRDefault="006161D0" w:rsidP="00C4225B">
            <w:pPr>
              <w:autoSpaceDE w:val="0"/>
              <w:autoSpaceDN w:val="0"/>
              <w:adjustRightInd w:val="0"/>
            </w:pPr>
            <w:r>
              <w:t xml:space="preserve"> 0.673</w:t>
            </w:r>
            <w:r>
              <w:rPr>
                <w:vertAlign w:val="superscript"/>
              </w:rPr>
              <w:t>***</w:t>
            </w:r>
          </w:p>
        </w:tc>
        <w:tc>
          <w:tcPr>
            <w:tcW w:w="562" w:type="pct"/>
          </w:tcPr>
          <w:p w14:paraId="21B3ED05" w14:textId="77777777" w:rsidR="009256C5" w:rsidRDefault="006161D0" w:rsidP="00C4225B">
            <w:pPr>
              <w:autoSpaceDE w:val="0"/>
              <w:autoSpaceDN w:val="0"/>
              <w:adjustRightInd w:val="0"/>
              <w:jc w:val="center"/>
            </w:pPr>
            <w:r>
              <w:t>(0.134)</w:t>
            </w:r>
          </w:p>
        </w:tc>
        <w:tc>
          <w:tcPr>
            <w:tcW w:w="790" w:type="pct"/>
          </w:tcPr>
          <w:p w14:paraId="0E98A1F3" w14:textId="77777777" w:rsidR="009256C5" w:rsidRDefault="006161D0" w:rsidP="00C4225B">
            <w:pPr>
              <w:autoSpaceDE w:val="0"/>
              <w:autoSpaceDN w:val="0"/>
              <w:adjustRightInd w:val="0"/>
              <w:jc w:val="center"/>
            </w:pPr>
            <w:r>
              <w:t>0.164</w:t>
            </w:r>
          </w:p>
        </w:tc>
        <w:tc>
          <w:tcPr>
            <w:tcW w:w="562" w:type="pct"/>
          </w:tcPr>
          <w:p w14:paraId="1089A58C" w14:textId="77777777" w:rsidR="009256C5" w:rsidRDefault="006161D0" w:rsidP="00C4225B">
            <w:pPr>
              <w:autoSpaceDE w:val="0"/>
              <w:autoSpaceDN w:val="0"/>
              <w:adjustRightInd w:val="0"/>
              <w:jc w:val="center"/>
            </w:pPr>
            <w:r>
              <w:t>(0.138)</w:t>
            </w:r>
          </w:p>
        </w:tc>
      </w:tr>
      <w:tr w:rsidR="00367767" w14:paraId="2E4CB32B" w14:textId="77777777" w:rsidTr="007B2EA5">
        <w:tc>
          <w:tcPr>
            <w:tcW w:w="2109" w:type="pct"/>
            <w:vAlign w:val="center"/>
          </w:tcPr>
          <w:p w14:paraId="2BBA1BAB" w14:textId="77777777" w:rsidR="00472185" w:rsidRPr="00C4225B" w:rsidRDefault="006161D0" w:rsidP="00C4225B">
            <w:pPr>
              <w:autoSpaceDE w:val="0"/>
              <w:autoSpaceDN w:val="0"/>
              <w:adjustRightInd w:val="0"/>
              <w:rPr>
                <w:b/>
                <w:bCs/>
              </w:rPr>
            </w:pPr>
            <w:r w:rsidRPr="00C4225B">
              <w:rPr>
                <w:b/>
                <w:bCs/>
              </w:rPr>
              <w:t>Access to Quality Healthcare</w:t>
            </w:r>
          </w:p>
        </w:tc>
        <w:tc>
          <w:tcPr>
            <w:tcW w:w="978" w:type="pct"/>
            <w:vAlign w:val="center"/>
          </w:tcPr>
          <w:p w14:paraId="1DC42692" w14:textId="77777777" w:rsidR="00472185" w:rsidRDefault="00472185" w:rsidP="00C4225B">
            <w:pPr>
              <w:autoSpaceDE w:val="0"/>
              <w:autoSpaceDN w:val="0"/>
              <w:adjustRightInd w:val="0"/>
            </w:pPr>
          </w:p>
        </w:tc>
        <w:tc>
          <w:tcPr>
            <w:tcW w:w="562" w:type="pct"/>
          </w:tcPr>
          <w:p w14:paraId="09087267" w14:textId="77777777" w:rsidR="00472185" w:rsidRDefault="00472185" w:rsidP="009B6C4F">
            <w:pPr>
              <w:autoSpaceDE w:val="0"/>
              <w:autoSpaceDN w:val="0"/>
              <w:adjustRightInd w:val="0"/>
              <w:jc w:val="center"/>
            </w:pPr>
          </w:p>
        </w:tc>
        <w:tc>
          <w:tcPr>
            <w:tcW w:w="790" w:type="pct"/>
          </w:tcPr>
          <w:p w14:paraId="24199836" w14:textId="063291F9" w:rsidR="00472185" w:rsidRDefault="006161D0" w:rsidP="00C4225B">
            <w:pPr>
              <w:autoSpaceDE w:val="0"/>
              <w:autoSpaceDN w:val="0"/>
              <w:adjustRightInd w:val="0"/>
            </w:pPr>
            <w:r>
              <w:t xml:space="preserve">     </w:t>
            </w:r>
            <w:r w:rsidR="008036BC">
              <w:t xml:space="preserve"> </w:t>
            </w:r>
            <w:r>
              <w:t>0.210</w:t>
            </w:r>
            <w:r>
              <w:rPr>
                <w:vertAlign w:val="superscript"/>
              </w:rPr>
              <w:t>***</w:t>
            </w:r>
          </w:p>
        </w:tc>
        <w:tc>
          <w:tcPr>
            <w:tcW w:w="562" w:type="pct"/>
          </w:tcPr>
          <w:p w14:paraId="04F10B57" w14:textId="77777777" w:rsidR="00472185" w:rsidRDefault="006161D0" w:rsidP="009B6C4F">
            <w:pPr>
              <w:autoSpaceDE w:val="0"/>
              <w:autoSpaceDN w:val="0"/>
              <w:adjustRightInd w:val="0"/>
              <w:jc w:val="center"/>
            </w:pPr>
            <w:r>
              <w:t>(0.023)</w:t>
            </w:r>
          </w:p>
        </w:tc>
      </w:tr>
      <w:tr w:rsidR="00367767" w14:paraId="466623EA" w14:textId="77777777" w:rsidTr="007B2EA5">
        <w:tc>
          <w:tcPr>
            <w:tcW w:w="2109" w:type="pct"/>
            <w:vAlign w:val="center"/>
          </w:tcPr>
          <w:p w14:paraId="4F8232B1" w14:textId="77777777" w:rsidR="009256C5" w:rsidRPr="00C4225B" w:rsidRDefault="006161D0" w:rsidP="00C4225B">
            <w:pPr>
              <w:autoSpaceDE w:val="0"/>
              <w:autoSpaceDN w:val="0"/>
              <w:adjustRightInd w:val="0"/>
              <w:rPr>
                <w:b/>
                <w:bCs/>
              </w:rPr>
            </w:pPr>
            <w:r w:rsidRPr="00C4225B">
              <w:rPr>
                <w:b/>
                <w:bCs/>
              </w:rPr>
              <w:t>Race</w:t>
            </w:r>
          </w:p>
        </w:tc>
        <w:tc>
          <w:tcPr>
            <w:tcW w:w="978" w:type="pct"/>
            <w:vAlign w:val="center"/>
          </w:tcPr>
          <w:p w14:paraId="50DF815F" w14:textId="77777777" w:rsidR="009256C5" w:rsidRDefault="009256C5" w:rsidP="00C4225B">
            <w:pPr>
              <w:autoSpaceDE w:val="0"/>
              <w:autoSpaceDN w:val="0"/>
              <w:adjustRightInd w:val="0"/>
            </w:pPr>
          </w:p>
        </w:tc>
        <w:tc>
          <w:tcPr>
            <w:tcW w:w="562" w:type="pct"/>
          </w:tcPr>
          <w:p w14:paraId="297307E2" w14:textId="77777777" w:rsidR="009256C5" w:rsidRDefault="009256C5" w:rsidP="00C4225B">
            <w:pPr>
              <w:autoSpaceDE w:val="0"/>
              <w:autoSpaceDN w:val="0"/>
              <w:adjustRightInd w:val="0"/>
            </w:pPr>
          </w:p>
        </w:tc>
        <w:tc>
          <w:tcPr>
            <w:tcW w:w="790" w:type="pct"/>
          </w:tcPr>
          <w:p w14:paraId="3D0231EF" w14:textId="77777777" w:rsidR="009256C5" w:rsidRDefault="009256C5" w:rsidP="00C4225B">
            <w:pPr>
              <w:autoSpaceDE w:val="0"/>
              <w:autoSpaceDN w:val="0"/>
              <w:adjustRightInd w:val="0"/>
            </w:pPr>
          </w:p>
        </w:tc>
        <w:tc>
          <w:tcPr>
            <w:tcW w:w="562" w:type="pct"/>
          </w:tcPr>
          <w:p w14:paraId="18426695" w14:textId="77777777" w:rsidR="009256C5" w:rsidRDefault="009256C5" w:rsidP="00C4225B">
            <w:pPr>
              <w:autoSpaceDE w:val="0"/>
              <w:autoSpaceDN w:val="0"/>
              <w:adjustRightInd w:val="0"/>
            </w:pPr>
          </w:p>
        </w:tc>
      </w:tr>
      <w:tr w:rsidR="00367767" w14:paraId="0F6131A1" w14:textId="77777777" w:rsidTr="007B2EA5">
        <w:tc>
          <w:tcPr>
            <w:tcW w:w="2109" w:type="pct"/>
            <w:vAlign w:val="center"/>
          </w:tcPr>
          <w:p w14:paraId="577CB447" w14:textId="77777777" w:rsidR="009256C5" w:rsidRDefault="006161D0" w:rsidP="00C4225B">
            <w:pPr>
              <w:autoSpaceDE w:val="0"/>
              <w:autoSpaceDN w:val="0"/>
              <w:adjustRightInd w:val="0"/>
            </w:pPr>
            <w:r>
              <w:t xml:space="preserve">     Non-White </w:t>
            </w:r>
          </w:p>
        </w:tc>
        <w:tc>
          <w:tcPr>
            <w:tcW w:w="978" w:type="pct"/>
            <w:vAlign w:val="center"/>
          </w:tcPr>
          <w:p w14:paraId="661CF3B0" w14:textId="77777777" w:rsidR="009256C5" w:rsidRDefault="006161D0" w:rsidP="00C4225B">
            <w:pPr>
              <w:autoSpaceDE w:val="0"/>
              <w:autoSpaceDN w:val="0"/>
              <w:adjustRightInd w:val="0"/>
            </w:pPr>
            <w:r>
              <w:t>-0.233</w:t>
            </w:r>
            <w:r>
              <w:rPr>
                <w:vertAlign w:val="superscript"/>
              </w:rPr>
              <w:t>*</w:t>
            </w:r>
          </w:p>
        </w:tc>
        <w:tc>
          <w:tcPr>
            <w:tcW w:w="562" w:type="pct"/>
          </w:tcPr>
          <w:p w14:paraId="7FBD965A" w14:textId="77777777" w:rsidR="009256C5" w:rsidRDefault="006161D0" w:rsidP="00C4225B">
            <w:pPr>
              <w:autoSpaceDE w:val="0"/>
              <w:autoSpaceDN w:val="0"/>
              <w:adjustRightInd w:val="0"/>
              <w:jc w:val="center"/>
            </w:pPr>
            <w:r>
              <w:t>(0.114)</w:t>
            </w:r>
          </w:p>
        </w:tc>
        <w:tc>
          <w:tcPr>
            <w:tcW w:w="790" w:type="pct"/>
          </w:tcPr>
          <w:p w14:paraId="273DFEB9" w14:textId="77777777" w:rsidR="009256C5" w:rsidRDefault="006161D0" w:rsidP="00C4225B">
            <w:pPr>
              <w:autoSpaceDE w:val="0"/>
              <w:autoSpaceDN w:val="0"/>
              <w:adjustRightInd w:val="0"/>
              <w:jc w:val="center"/>
            </w:pPr>
            <w:r>
              <w:t>0.147</w:t>
            </w:r>
          </w:p>
        </w:tc>
        <w:tc>
          <w:tcPr>
            <w:tcW w:w="562" w:type="pct"/>
          </w:tcPr>
          <w:p w14:paraId="1061B4C9" w14:textId="77777777" w:rsidR="009256C5" w:rsidRDefault="006161D0" w:rsidP="00C4225B">
            <w:pPr>
              <w:autoSpaceDE w:val="0"/>
              <w:autoSpaceDN w:val="0"/>
              <w:adjustRightInd w:val="0"/>
              <w:jc w:val="center"/>
            </w:pPr>
            <w:r>
              <w:t>(0.116)</w:t>
            </w:r>
          </w:p>
        </w:tc>
      </w:tr>
      <w:tr w:rsidR="00367767" w14:paraId="6C4EC09B" w14:textId="77777777" w:rsidTr="007B2EA5">
        <w:tc>
          <w:tcPr>
            <w:tcW w:w="2109" w:type="pct"/>
            <w:vAlign w:val="center"/>
          </w:tcPr>
          <w:p w14:paraId="1EB9A038" w14:textId="77777777" w:rsidR="009256C5" w:rsidRPr="00C4225B" w:rsidRDefault="006161D0" w:rsidP="00C4225B">
            <w:pPr>
              <w:autoSpaceDE w:val="0"/>
              <w:autoSpaceDN w:val="0"/>
              <w:adjustRightInd w:val="0"/>
              <w:rPr>
                <w:b/>
                <w:bCs/>
              </w:rPr>
            </w:pPr>
            <w:r w:rsidRPr="00C4225B">
              <w:rPr>
                <w:b/>
                <w:bCs/>
              </w:rPr>
              <w:t>Age</w:t>
            </w:r>
          </w:p>
        </w:tc>
        <w:tc>
          <w:tcPr>
            <w:tcW w:w="978" w:type="pct"/>
            <w:vAlign w:val="center"/>
          </w:tcPr>
          <w:p w14:paraId="524436B2" w14:textId="77777777" w:rsidR="009256C5" w:rsidRDefault="006161D0" w:rsidP="00C4225B">
            <w:pPr>
              <w:autoSpaceDE w:val="0"/>
              <w:autoSpaceDN w:val="0"/>
              <w:adjustRightInd w:val="0"/>
            </w:pPr>
            <w:r>
              <w:t xml:space="preserve"> 0.014</w:t>
            </w:r>
            <w:r>
              <w:rPr>
                <w:vertAlign w:val="superscript"/>
              </w:rPr>
              <w:t>***</w:t>
            </w:r>
          </w:p>
        </w:tc>
        <w:tc>
          <w:tcPr>
            <w:tcW w:w="562" w:type="pct"/>
          </w:tcPr>
          <w:p w14:paraId="1DF326E7" w14:textId="77777777" w:rsidR="009256C5" w:rsidRDefault="006161D0" w:rsidP="00C4225B">
            <w:pPr>
              <w:autoSpaceDE w:val="0"/>
              <w:autoSpaceDN w:val="0"/>
              <w:adjustRightInd w:val="0"/>
              <w:jc w:val="center"/>
            </w:pPr>
            <w:r>
              <w:t>(0.003)</w:t>
            </w:r>
          </w:p>
        </w:tc>
        <w:tc>
          <w:tcPr>
            <w:tcW w:w="790" w:type="pct"/>
          </w:tcPr>
          <w:p w14:paraId="14283666" w14:textId="77777777" w:rsidR="009256C5" w:rsidRDefault="006161D0" w:rsidP="00C4225B">
            <w:pPr>
              <w:autoSpaceDE w:val="0"/>
              <w:autoSpaceDN w:val="0"/>
              <w:adjustRightInd w:val="0"/>
              <w:jc w:val="center"/>
            </w:pPr>
            <w:r>
              <w:t>-0.007</w:t>
            </w:r>
            <w:r>
              <w:rPr>
                <w:vertAlign w:val="superscript"/>
              </w:rPr>
              <w:t>*</w:t>
            </w:r>
          </w:p>
        </w:tc>
        <w:tc>
          <w:tcPr>
            <w:tcW w:w="562" w:type="pct"/>
          </w:tcPr>
          <w:p w14:paraId="65BBAFA9" w14:textId="77777777" w:rsidR="009256C5" w:rsidRDefault="006161D0" w:rsidP="00C4225B">
            <w:pPr>
              <w:autoSpaceDE w:val="0"/>
              <w:autoSpaceDN w:val="0"/>
              <w:adjustRightInd w:val="0"/>
              <w:jc w:val="center"/>
            </w:pPr>
            <w:r>
              <w:t>(0.003)</w:t>
            </w:r>
          </w:p>
        </w:tc>
      </w:tr>
      <w:tr w:rsidR="00367767" w14:paraId="58E9263F" w14:textId="77777777" w:rsidTr="007B2EA5">
        <w:tc>
          <w:tcPr>
            <w:tcW w:w="2109" w:type="pct"/>
            <w:vAlign w:val="center"/>
          </w:tcPr>
          <w:p w14:paraId="243FEED3" w14:textId="77777777" w:rsidR="009256C5" w:rsidRPr="00C4225B" w:rsidRDefault="006161D0" w:rsidP="00C4225B">
            <w:pPr>
              <w:autoSpaceDE w:val="0"/>
              <w:autoSpaceDN w:val="0"/>
              <w:adjustRightInd w:val="0"/>
              <w:rPr>
                <w:b/>
                <w:bCs/>
              </w:rPr>
            </w:pPr>
            <w:r w:rsidRPr="00C4225B">
              <w:rPr>
                <w:b/>
                <w:bCs/>
              </w:rPr>
              <w:t>Sex</w:t>
            </w:r>
          </w:p>
        </w:tc>
        <w:tc>
          <w:tcPr>
            <w:tcW w:w="978" w:type="pct"/>
            <w:vAlign w:val="center"/>
          </w:tcPr>
          <w:p w14:paraId="43B9D983" w14:textId="77777777" w:rsidR="009256C5" w:rsidRDefault="009256C5" w:rsidP="00C4225B">
            <w:pPr>
              <w:autoSpaceDE w:val="0"/>
              <w:autoSpaceDN w:val="0"/>
              <w:adjustRightInd w:val="0"/>
            </w:pPr>
          </w:p>
        </w:tc>
        <w:tc>
          <w:tcPr>
            <w:tcW w:w="562" w:type="pct"/>
          </w:tcPr>
          <w:p w14:paraId="4BDA4DA8" w14:textId="77777777" w:rsidR="009256C5" w:rsidRDefault="009256C5" w:rsidP="00C4225B">
            <w:pPr>
              <w:autoSpaceDE w:val="0"/>
              <w:autoSpaceDN w:val="0"/>
              <w:adjustRightInd w:val="0"/>
            </w:pPr>
          </w:p>
        </w:tc>
        <w:tc>
          <w:tcPr>
            <w:tcW w:w="790" w:type="pct"/>
          </w:tcPr>
          <w:p w14:paraId="10E2026C" w14:textId="77777777" w:rsidR="009256C5" w:rsidRDefault="009256C5" w:rsidP="00C4225B">
            <w:pPr>
              <w:autoSpaceDE w:val="0"/>
              <w:autoSpaceDN w:val="0"/>
              <w:adjustRightInd w:val="0"/>
            </w:pPr>
          </w:p>
        </w:tc>
        <w:tc>
          <w:tcPr>
            <w:tcW w:w="562" w:type="pct"/>
          </w:tcPr>
          <w:p w14:paraId="49839B49" w14:textId="77777777" w:rsidR="009256C5" w:rsidRDefault="009256C5" w:rsidP="00C4225B">
            <w:pPr>
              <w:autoSpaceDE w:val="0"/>
              <w:autoSpaceDN w:val="0"/>
              <w:adjustRightInd w:val="0"/>
            </w:pPr>
          </w:p>
        </w:tc>
      </w:tr>
      <w:tr w:rsidR="00367767" w14:paraId="6DEE5CF2" w14:textId="77777777" w:rsidTr="007B2EA5">
        <w:tc>
          <w:tcPr>
            <w:tcW w:w="2109" w:type="pct"/>
            <w:vAlign w:val="center"/>
          </w:tcPr>
          <w:p w14:paraId="036D19DB" w14:textId="77777777" w:rsidR="009256C5" w:rsidRDefault="006161D0" w:rsidP="00C4225B">
            <w:pPr>
              <w:autoSpaceDE w:val="0"/>
              <w:autoSpaceDN w:val="0"/>
              <w:adjustRightInd w:val="0"/>
            </w:pPr>
            <w:r>
              <w:t xml:space="preserve">     Female</w:t>
            </w:r>
          </w:p>
        </w:tc>
        <w:tc>
          <w:tcPr>
            <w:tcW w:w="978" w:type="pct"/>
            <w:vAlign w:val="center"/>
          </w:tcPr>
          <w:p w14:paraId="0B85874E" w14:textId="77777777" w:rsidR="009256C5" w:rsidRDefault="006161D0" w:rsidP="00C4225B">
            <w:pPr>
              <w:autoSpaceDE w:val="0"/>
              <w:autoSpaceDN w:val="0"/>
              <w:adjustRightInd w:val="0"/>
            </w:pPr>
            <w:r>
              <w:t xml:space="preserve"> 0.124</w:t>
            </w:r>
          </w:p>
        </w:tc>
        <w:tc>
          <w:tcPr>
            <w:tcW w:w="562" w:type="pct"/>
          </w:tcPr>
          <w:p w14:paraId="1CA47D46" w14:textId="77777777" w:rsidR="009256C5" w:rsidRDefault="006161D0" w:rsidP="00C4225B">
            <w:pPr>
              <w:autoSpaceDE w:val="0"/>
              <w:autoSpaceDN w:val="0"/>
              <w:adjustRightInd w:val="0"/>
              <w:jc w:val="center"/>
            </w:pPr>
            <w:r>
              <w:t>(0.085)</w:t>
            </w:r>
          </w:p>
        </w:tc>
        <w:tc>
          <w:tcPr>
            <w:tcW w:w="790" w:type="pct"/>
          </w:tcPr>
          <w:p w14:paraId="6D66BA46" w14:textId="77777777" w:rsidR="009256C5" w:rsidRDefault="006161D0" w:rsidP="00C4225B">
            <w:pPr>
              <w:autoSpaceDE w:val="0"/>
              <w:autoSpaceDN w:val="0"/>
              <w:adjustRightInd w:val="0"/>
              <w:jc w:val="center"/>
            </w:pPr>
            <w:r>
              <w:t>0.094</w:t>
            </w:r>
          </w:p>
        </w:tc>
        <w:tc>
          <w:tcPr>
            <w:tcW w:w="562" w:type="pct"/>
          </w:tcPr>
          <w:p w14:paraId="1904F316" w14:textId="77777777" w:rsidR="009256C5" w:rsidRDefault="006161D0" w:rsidP="00C4225B">
            <w:pPr>
              <w:autoSpaceDE w:val="0"/>
              <w:autoSpaceDN w:val="0"/>
              <w:adjustRightInd w:val="0"/>
              <w:jc w:val="center"/>
            </w:pPr>
            <w:r>
              <w:t>(0.087)</w:t>
            </w:r>
          </w:p>
        </w:tc>
      </w:tr>
      <w:tr w:rsidR="00367767" w14:paraId="0A90973F" w14:textId="77777777" w:rsidTr="007B2EA5">
        <w:tc>
          <w:tcPr>
            <w:tcW w:w="2109" w:type="pct"/>
            <w:vAlign w:val="center"/>
          </w:tcPr>
          <w:p w14:paraId="6C709477" w14:textId="77777777" w:rsidR="009256C5" w:rsidRPr="00C4225B" w:rsidRDefault="006161D0" w:rsidP="00C4225B">
            <w:pPr>
              <w:autoSpaceDE w:val="0"/>
              <w:autoSpaceDN w:val="0"/>
              <w:adjustRightInd w:val="0"/>
              <w:rPr>
                <w:b/>
                <w:bCs/>
              </w:rPr>
            </w:pPr>
            <w:r w:rsidRPr="00C4225B">
              <w:rPr>
                <w:b/>
                <w:bCs/>
              </w:rPr>
              <w:t>Marital Status</w:t>
            </w:r>
          </w:p>
        </w:tc>
        <w:tc>
          <w:tcPr>
            <w:tcW w:w="978" w:type="pct"/>
            <w:vAlign w:val="center"/>
          </w:tcPr>
          <w:p w14:paraId="35FC9071" w14:textId="77777777" w:rsidR="009256C5" w:rsidRDefault="009256C5" w:rsidP="00C4225B">
            <w:pPr>
              <w:autoSpaceDE w:val="0"/>
              <w:autoSpaceDN w:val="0"/>
              <w:adjustRightInd w:val="0"/>
            </w:pPr>
          </w:p>
        </w:tc>
        <w:tc>
          <w:tcPr>
            <w:tcW w:w="562" w:type="pct"/>
          </w:tcPr>
          <w:p w14:paraId="353E1897" w14:textId="77777777" w:rsidR="009256C5" w:rsidRDefault="009256C5" w:rsidP="00C4225B">
            <w:pPr>
              <w:autoSpaceDE w:val="0"/>
              <w:autoSpaceDN w:val="0"/>
              <w:adjustRightInd w:val="0"/>
            </w:pPr>
          </w:p>
        </w:tc>
        <w:tc>
          <w:tcPr>
            <w:tcW w:w="790" w:type="pct"/>
          </w:tcPr>
          <w:p w14:paraId="2A423505" w14:textId="77777777" w:rsidR="009256C5" w:rsidRDefault="009256C5" w:rsidP="00C4225B">
            <w:pPr>
              <w:autoSpaceDE w:val="0"/>
              <w:autoSpaceDN w:val="0"/>
              <w:adjustRightInd w:val="0"/>
            </w:pPr>
          </w:p>
        </w:tc>
        <w:tc>
          <w:tcPr>
            <w:tcW w:w="562" w:type="pct"/>
          </w:tcPr>
          <w:p w14:paraId="48F8C454" w14:textId="77777777" w:rsidR="009256C5" w:rsidRDefault="009256C5" w:rsidP="00C4225B">
            <w:pPr>
              <w:autoSpaceDE w:val="0"/>
              <w:autoSpaceDN w:val="0"/>
              <w:adjustRightInd w:val="0"/>
            </w:pPr>
          </w:p>
        </w:tc>
      </w:tr>
      <w:tr w:rsidR="00367767" w14:paraId="6BDB13FE" w14:textId="77777777" w:rsidTr="007B2EA5">
        <w:tc>
          <w:tcPr>
            <w:tcW w:w="2109" w:type="pct"/>
            <w:vAlign w:val="center"/>
          </w:tcPr>
          <w:p w14:paraId="6806FF5C" w14:textId="77777777" w:rsidR="009256C5" w:rsidRDefault="006161D0" w:rsidP="00C4225B">
            <w:pPr>
              <w:autoSpaceDE w:val="0"/>
              <w:autoSpaceDN w:val="0"/>
              <w:adjustRightInd w:val="0"/>
            </w:pPr>
            <w:r>
              <w:t xml:space="preserve">     Married</w:t>
            </w:r>
          </w:p>
        </w:tc>
        <w:tc>
          <w:tcPr>
            <w:tcW w:w="978" w:type="pct"/>
            <w:vAlign w:val="center"/>
          </w:tcPr>
          <w:p w14:paraId="6F7F6474" w14:textId="77777777" w:rsidR="009256C5" w:rsidRDefault="006161D0" w:rsidP="00C4225B">
            <w:pPr>
              <w:autoSpaceDE w:val="0"/>
              <w:autoSpaceDN w:val="0"/>
              <w:adjustRightInd w:val="0"/>
            </w:pPr>
            <w:r>
              <w:t xml:space="preserve"> 0.325</w:t>
            </w:r>
            <w:r>
              <w:rPr>
                <w:vertAlign w:val="superscript"/>
              </w:rPr>
              <w:t>***</w:t>
            </w:r>
          </w:p>
        </w:tc>
        <w:tc>
          <w:tcPr>
            <w:tcW w:w="562" w:type="pct"/>
          </w:tcPr>
          <w:p w14:paraId="053DB5E6" w14:textId="77777777" w:rsidR="009256C5" w:rsidRDefault="006161D0" w:rsidP="00C4225B">
            <w:pPr>
              <w:autoSpaceDE w:val="0"/>
              <w:autoSpaceDN w:val="0"/>
              <w:adjustRightInd w:val="0"/>
              <w:jc w:val="center"/>
            </w:pPr>
            <w:r>
              <w:t>(0.086)</w:t>
            </w:r>
          </w:p>
        </w:tc>
        <w:tc>
          <w:tcPr>
            <w:tcW w:w="790" w:type="pct"/>
          </w:tcPr>
          <w:p w14:paraId="2B77E07E" w14:textId="77777777" w:rsidR="009256C5" w:rsidRDefault="006161D0" w:rsidP="00C4225B">
            <w:pPr>
              <w:autoSpaceDE w:val="0"/>
              <w:autoSpaceDN w:val="0"/>
              <w:adjustRightInd w:val="0"/>
              <w:jc w:val="center"/>
            </w:pPr>
            <w:r>
              <w:t xml:space="preserve"> 0.176</w:t>
            </w:r>
            <w:r>
              <w:rPr>
                <w:vertAlign w:val="superscript"/>
              </w:rPr>
              <w:t>*</w:t>
            </w:r>
          </w:p>
        </w:tc>
        <w:tc>
          <w:tcPr>
            <w:tcW w:w="562" w:type="pct"/>
          </w:tcPr>
          <w:p w14:paraId="30EC147F" w14:textId="77777777" w:rsidR="009256C5" w:rsidRDefault="006161D0" w:rsidP="00C4225B">
            <w:pPr>
              <w:autoSpaceDE w:val="0"/>
              <w:autoSpaceDN w:val="0"/>
              <w:adjustRightInd w:val="0"/>
              <w:jc w:val="center"/>
            </w:pPr>
            <w:r>
              <w:t>(0.088)</w:t>
            </w:r>
          </w:p>
        </w:tc>
      </w:tr>
      <w:tr w:rsidR="00367767" w14:paraId="5FC46754" w14:textId="77777777" w:rsidTr="007B2EA5">
        <w:tc>
          <w:tcPr>
            <w:tcW w:w="2109" w:type="pct"/>
            <w:vAlign w:val="center"/>
          </w:tcPr>
          <w:p w14:paraId="4E9AD888" w14:textId="77777777" w:rsidR="009256C5" w:rsidRPr="00C4225B" w:rsidRDefault="006161D0" w:rsidP="00C4225B">
            <w:pPr>
              <w:autoSpaceDE w:val="0"/>
              <w:autoSpaceDN w:val="0"/>
              <w:adjustRightInd w:val="0"/>
              <w:rPr>
                <w:b/>
                <w:bCs/>
              </w:rPr>
            </w:pPr>
            <w:r w:rsidRPr="00C4225B">
              <w:rPr>
                <w:b/>
                <w:bCs/>
              </w:rPr>
              <w:t>Income</w:t>
            </w:r>
          </w:p>
        </w:tc>
        <w:tc>
          <w:tcPr>
            <w:tcW w:w="978" w:type="pct"/>
            <w:vAlign w:val="center"/>
          </w:tcPr>
          <w:p w14:paraId="2571AA8E" w14:textId="77777777" w:rsidR="009256C5" w:rsidRDefault="009256C5" w:rsidP="00C4225B">
            <w:pPr>
              <w:autoSpaceDE w:val="0"/>
              <w:autoSpaceDN w:val="0"/>
              <w:adjustRightInd w:val="0"/>
            </w:pPr>
          </w:p>
        </w:tc>
        <w:tc>
          <w:tcPr>
            <w:tcW w:w="562" w:type="pct"/>
          </w:tcPr>
          <w:p w14:paraId="14A8D890" w14:textId="77777777" w:rsidR="009256C5" w:rsidRDefault="009256C5" w:rsidP="00C4225B">
            <w:pPr>
              <w:autoSpaceDE w:val="0"/>
              <w:autoSpaceDN w:val="0"/>
              <w:adjustRightInd w:val="0"/>
            </w:pPr>
          </w:p>
        </w:tc>
        <w:tc>
          <w:tcPr>
            <w:tcW w:w="790" w:type="pct"/>
          </w:tcPr>
          <w:p w14:paraId="2C88D106" w14:textId="77777777" w:rsidR="009256C5" w:rsidRDefault="009256C5" w:rsidP="00C4225B">
            <w:pPr>
              <w:autoSpaceDE w:val="0"/>
              <w:autoSpaceDN w:val="0"/>
              <w:adjustRightInd w:val="0"/>
            </w:pPr>
          </w:p>
        </w:tc>
        <w:tc>
          <w:tcPr>
            <w:tcW w:w="562" w:type="pct"/>
          </w:tcPr>
          <w:p w14:paraId="17C79C50" w14:textId="77777777" w:rsidR="009256C5" w:rsidRDefault="009256C5" w:rsidP="00C4225B">
            <w:pPr>
              <w:autoSpaceDE w:val="0"/>
              <w:autoSpaceDN w:val="0"/>
              <w:adjustRightInd w:val="0"/>
            </w:pPr>
          </w:p>
        </w:tc>
      </w:tr>
      <w:tr w:rsidR="00367767" w14:paraId="588E47F6" w14:textId="77777777" w:rsidTr="007B2EA5">
        <w:tc>
          <w:tcPr>
            <w:tcW w:w="2109" w:type="pct"/>
            <w:vAlign w:val="center"/>
          </w:tcPr>
          <w:p w14:paraId="0CBCD92F" w14:textId="77777777" w:rsidR="009256C5" w:rsidRDefault="006161D0" w:rsidP="00C4225B">
            <w:pPr>
              <w:autoSpaceDE w:val="0"/>
              <w:autoSpaceDN w:val="0"/>
              <w:adjustRightInd w:val="0"/>
            </w:pPr>
            <w:r>
              <w:t xml:space="preserve">     </w:t>
            </w:r>
            <w:r w:rsidRPr="0093693D">
              <w:t>$21,000-$40,000</w:t>
            </w:r>
          </w:p>
        </w:tc>
        <w:tc>
          <w:tcPr>
            <w:tcW w:w="978" w:type="pct"/>
            <w:vAlign w:val="center"/>
          </w:tcPr>
          <w:p w14:paraId="43E4A77B" w14:textId="77777777" w:rsidR="009256C5" w:rsidRDefault="006161D0" w:rsidP="00C4225B">
            <w:pPr>
              <w:autoSpaceDE w:val="0"/>
              <w:autoSpaceDN w:val="0"/>
              <w:adjustRightInd w:val="0"/>
            </w:pPr>
            <w:r>
              <w:t xml:space="preserve"> 0.390</w:t>
            </w:r>
            <w:r>
              <w:rPr>
                <w:vertAlign w:val="superscript"/>
              </w:rPr>
              <w:t>***</w:t>
            </w:r>
          </w:p>
        </w:tc>
        <w:tc>
          <w:tcPr>
            <w:tcW w:w="562" w:type="pct"/>
          </w:tcPr>
          <w:p w14:paraId="35F9F77F" w14:textId="77777777" w:rsidR="009256C5" w:rsidRDefault="006161D0" w:rsidP="00C4225B">
            <w:pPr>
              <w:autoSpaceDE w:val="0"/>
              <w:autoSpaceDN w:val="0"/>
              <w:adjustRightInd w:val="0"/>
              <w:jc w:val="center"/>
            </w:pPr>
            <w:r>
              <w:t>(0.116)</w:t>
            </w:r>
          </w:p>
        </w:tc>
        <w:tc>
          <w:tcPr>
            <w:tcW w:w="790" w:type="pct"/>
          </w:tcPr>
          <w:p w14:paraId="5198867F" w14:textId="77777777" w:rsidR="009256C5" w:rsidRDefault="006161D0" w:rsidP="00C4225B">
            <w:pPr>
              <w:autoSpaceDE w:val="0"/>
              <w:autoSpaceDN w:val="0"/>
              <w:adjustRightInd w:val="0"/>
              <w:jc w:val="center"/>
            </w:pPr>
            <w:r>
              <w:t xml:space="preserve"> 0.242</w:t>
            </w:r>
            <w:r>
              <w:rPr>
                <w:vertAlign w:val="superscript"/>
              </w:rPr>
              <w:t>*</w:t>
            </w:r>
          </w:p>
        </w:tc>
        <w:tc>
          <w:tcPr>
            <w:tcW w:w="562" w:type="pct"/>
          </w:tcPr>
          <w:p w14:paraId="636C9B4A" w14:textId="77777777" w:rsidR="009256C5" w:rsidRDefault="006161D0" w:rsidP="00C4225B">
            <w:pPr>
              <w:autoSpaceDE w:val="0"/>
              <w:autoSpaceDN w:val="0"/>
              <w:adjustRightInd w:val="0"/>
              <w:jc w:val="center"/>
            </w:pPr>
            <w:r>
              <w:t>(0.118)</w:t>
            </w:r>
          </w:p>
        </w:tc>
      </w:tr>
      <w:tr w:rsidR="00367767" w14:paraId="2C11F616" w14:textId="77777777" w:rsidTr="007B2EA5">
        <w:tc>
          <w:tcPr>
            <w:tcW w:w="2109" w:type="pct"/>
            <w:vAlign w:val="center"/>
          </w:tcPr>
          <w:p w14:paraId="656B9FA7" w14:textId="77777777" w:rsidR="009256C5" w:rsidRDefault="006161D0" w:rsidP="00C4225B">
            <w:pPr>
              <w:autoSpaceDE w:val="0"/>
              <w:autoSpaceDN w:val="0"/>
              <w:adjustRightInd w:val="0"/>
            </w:pPr>
            <w:r>
              <w:t xml:space="preserve">     </w:t>
            </w:r>
            <w:r w:rsidRPr="0093693D">
              <w:t>$41,000-$60,000</w:t>
            </w:r>
          </w:p>
        </w:tc>
        <w:tc>
          <w:tcPr>
            <w:tcW w:w="978" w:type="pct"/>
            <w:vAlign w:val="center"/>
          </w:tcPr>
          <w:p w14:paraId="6CD8AA19" w14:textId="77777777" w:rsidR="009256C5" w:rsidRDefault="006161D0" w:rsidP="00C4225B">
            <w:pPr>
              <w:autoSpaceDE w:val="0"/>
              <w:autoSpaceDN w:val="0"/>
              <w:adjustRightInd w:val="0"/>
            </w:pPr>
            <w:r>
              <w:t xml:space="preserve"> 0.746</w:t>
            </w:r>
            <w:r>
              <w:rPr>
                <w:vertAlign w:val="superscript"/>
              </w:rPr>
              <w:t>***</w:t>
            </w:r>
          </w:p>
        </w:tc>
        <w:tc>
          <w:tcPr>
            <w:tcW w:w="562" w:type="pct"/>
          </w:tcPr>
          <w:p w14:paraId="4F027884" w14:textId="77777777" w:rsidR="009256C5" w:rsidRDefault="006161D0" w:rsidP="00C4225B">
            <w:pPr>
              <w:autoSpaceDE w:val="0"/>
              <w:autoSpaceDN w:val="0"/>
              <w:adjustRightInd w:val="0"/>
              <w:jc w:val="center"/>
            </w:pPr>
            <w:r>
              <w:t>(0.127)</w:t>
            </w:r>
          </w:p>
        </w:tc>
        <w:tc>
          <w:tcPr>
            <w:tcW w:w="790" w:type="pct"/>
          </w:tcPr>
          <w:p w14:paraId="2CD64E79" w14:textId="77777777" w:rsidR="009256C5" w:rsidRDefault="006161D0" w:rsidP="00C4225B">
            <w:pPr>
              <w:autoSpaceDE w:val="0"/>
              <w:autoSpaceDN w:val="0"/>
              <w:adjustRightInd w:val="0"/>
              <w:jc w:val="center"/>
            </w:pPr>
            <w:r>
              <w:t xml:space="preserve"> 0.319</w:t>
            </w:r>
            <w:r>
              <w:rPr>
                <w:vertAlign w:val="superscript"/>
              </w:rPr>
              <w:t>*</w:t>
            </w:r>
          </w:p>
        </w:tc>
        <w:tc>
          <w:tcPr>
            <w:tcW w:w="562" w:type="pct"/>
          </w:tcPr>
          <w:p w14:paraId="348D4EBA" w14:textId="77777777" w:rsidR="009256C5" w:rsidRDefault="006161D0" w:rsidP="00C4225B">
            <w:pPr>
              <w:autoSpaceDE w:val="0"/>
              <w:autoSpaceDN w:val="0"/>
              <w:adjustRightInd w:val="0"/>
              <w:jc w:val="center"/>
            </w:pPr>
            <w:r>
              <w:t>(0.130)</w:t>
            </w:r>
          </w:p>
        </w:tc>
      </w:tr>
      <w:tr w:rsidR="00367767" w14:paraId="5243254B" w14:textId="77777777" w:rsidTr="007B2EA5">
        <w:tc>
          <w:tcPr>
            <w:tcW w:w="2109" w:type="pct"/>
            <w:vAlign w:val="center"/>
          </w:tcPr>
          <w:p w14:paraId="481A6C87" w14:textId="77777777" w:rsidR="009256C5" w:rsidRDefault="006161D0" w:rsidP="00C4225B">
            <w:pPr>
              <w:autoSpaceDE w:val="0"/>
              <w:autoSpaceDN w:val="0"/>
              <w:adjustRightInd w:val="0"/>
            </w:pPr>
            <w:r>
              <w:t xml:space="preserve">     </w:t>
            </w:r>
            <w:r w:rsidRPr="0093693D">
              <w:t>$61,000-$80,000</w:t>
            </w:r>
          </w:p>
        </w:tc>
        <w:tc>
          <w:tcPr>
            <w:tcW w:w="978" w:type="pct"/>
            <w:vAlign w:val="center"/>
          </w:tcPr>
          <w:p w14:paraId="38C25C46" w14:textId="77777777" w:rsidR="009256C5" w:rsidRDefault="006161D0" w:rsidP="00C4225B">
            <w:pPr>
              <w:autoSpaceDE w:val="0"/>
              <w:autoSpaceDN w:val="0"/>
              <w:adjustRightInd w:val="0"/>
            </w:pPr>
            <w:r>
              <w:t xml:space="preserve"> 1.022</w:t>
            </w:r>
            <w:r>
              <w:rPr>
                <w:vertAlign w:val="superscript"/>
              </w:rPr>
              <w:t>***</w:t>
            </w:r>
          </w:p>
        </w:tc>
        <w:tc>
          <w:tcPr>
            <w:tcW w:w="562" w:type="pct"/>
          </w:tcPr>
          <w:p w14:paraId="135AAC1E" w14:textId="77777777" w:rsidR="009256C5" w:rsidRDefault="006161D0" w:rsidP="00C4225B">
            <w:pPr>
              <w:autoSpaceDE w:val="0"/>
              <w:autoSpaceDN w:val="0"/>
              <w:adjustRightInd w:val="0"/>
              <w:jc w:val="center"/>
            </w:pPr>
            <w:r>
              <w:t>(0.145)</w:t>
            </w:r>
          </w:p>
        </w:tc>
        <w:tc>
          <w:tcPr>
            <w:tcW w:w="790" w:type="pct"/>
          </w:tcPr>
          <w:p w14:paraId="1889C7B4" w14:textId="77777777" w:rsidR="009256C5" w:rsidRDefault="006161D0" w:rsidP="00C4225B">
            <w:pPr>
              <w:autoSpaceDE w:val="0"/>
              <w:autoSpaceDN w:val="0"/>
              <w:adjustRightInd w:val="0"/>
              <w:jc w:val="center"/>
            </w:pPr>
            <w:r>
              <w:t xml:space="preserve"> 0.358</w:t>
            </w:r>
            <w:r>
              <w:rPr>
                <w:vertAlign w:val="superscript"/>
              </w:rPr>
              <w:t>*</w:t>
            </w:r>
          </w:p>
        </w:tc>
        <w:tc>
          <w:tcPr>
            <w:tcW w:w="562" w:type="pct"/>
          </w:tcPr>
          <w:p w14:paraId="78BEFED5" w14:textId="77777777" w:rsidR="009256C5" w:rsidRDefault="006161D0" w:rsidP="00C4225B">
            <w:pPr>
              <w:autoSpaceDE w:val="0"/>
              <w:autoSpaceDN w:val="0"/>
              <w:adjustRightInd w:val="0"/>
              <w:jc w:val="center"/>
            </w:pPr>
            <w:r>
              <w:t>(0.150)</w:t>
            </w:r>
          </w:p>
        </w:tc>
      </w:tr>
      <w:tr w:rsidR="00367767" w14:paraId="40C8B9C7" w14:textId="77777777" w:rsidTr="007B2EA5">
        <w:tc>
          <w:tcPr>
            <w:tcW w:w="2109" w:type="pct"/>
            <w:tcBorders>
              <w:bottom w:val="single" w:sz="4" w:space="0" w:color="auto"/>
            </w:tcBorders>
            <w:vAlign w:val="center"/>
          </w:tcPr>
          <w:p w14:paraId="74FA8815" w14:textId="77777777" w:rsidR="009256C5" w:rsidRDefault="006161D0" w:rsidP="00C4225B">
            <w:pPr>
              <w:autoSpaceDE w:val="0"/>
              <w:autoSpaceDN w:val="0"/>
              <w:adjustRightInd w:val="0"/>
            </w:pPr>
            <w:r>
              <w:t xml:space="preserve">     </w:t>
            </w:r>
            <w:r w:rsidRPr="0093693D">
              <w:t>$82,000 or more</w:t>
            </w:r>
          </w:p>
        </w:tc>
        <w:tc>
          <w:tcPr>
            <w:tcW w:w="978" w:type="pct"/>
            <w:tcBorders>
              <w:bottom w:val="single" w:sz="4" w:space="0" w:color="auto"/>
            </w:tcBorders>
            <w:vAlign w:val="center"/>
          </w:tcPr>
          <w:p w14:paraId="4A4385AA" w14:textId="77777777" w:rsidR="009256C5" w:rsidRDefault="006161D0" w:rsidP="00C4225B">
            <w:pPr>
              <w:autoSpaceDE w:val="0"/>
              <w:autoSpaceDN w:val="0"/>
              <w:adjustRightInd w:val="0"/>
            </w:pPr>
            <w:r>
              <w:t xml:space="preserve"> 0.993</w:t>
            </w:r>
            <w:r>
              <w:rPr>
                <w:vertAlign w:val="superscript"/>
              </w:rPr>
              <w:t>***</w:t>
            </w:r>
          </w:p>
        </w:tc>
        <w:tc>
          <w:tcPr>
            <w:tcW w:w="562" w:type="pct"/>
            <w:tcBorders>
              <w:bottom w:val="single" w:sz="4" w:space="0" w:color="auto"/>
            </w:tcBorders>
          </w:tcPr>
          <w:p w14:paraId="1B6BA44D" w14:textId="77777777" w:rsidR="009256C5" w:rsidRDefault="006161D0" w:rsidP="00C4225B">
            <w:pPr>
              <w:autoSpaceDE w:val="0"/>
              <w:autoSpaceDN w:val="0"/>
              <w:adjustRightInd w:val="0"/>
              <w:jc w:val="center"/>
            </w:pPr>
            <w:r>
              <w:t>(0.141)</w:t>
            </w:r>
          </w:p>
        </w:tc>
        <w:tc>
          <w:tcPr>
            <w:tcW w:w="790" w:type="pct"/>
            <w:tcBorders>
              <w:bottom w:val="single" w:sz="4" w:space="0" w:color="auto"/>
            </w:tcBorders>
          </w:tcPr>
          <w:p w14:paraId="0B8AD3C6" w14:textId="77777777" w:rsidR="009256C5" w:rsidRDefault="006161D0" w:rsidP="00C4225B">
            <w:pPr>
              <w:autoSpaceDE w:val="0"/>
              <w:autoSpaceDN w:val="0"/>
              <w:adjustRightInd w:val="0"/>
              <w:jc w:val="center"/>
            </w:pPr>
            <w:r>
              <w:t>0.111</w:t>
            </w:r>
          </w:p>
        </w:tc>
        <w:tc>
          <w:tcPr>
            <w:tcW w:w="562" w:type="pct"/>
            <w:tcBorders>
              <w:bottom w:val="single" w:sz="4" w:space="0" w:color="auto"/>
            </w:tcBorders>
          </w:tcPr>
          <w:p w14:paraId="67EB1670" w14:textId="77777777" w:rsidR="009256C5" w:rsidRDefault="006161D0" w:rsidP="00C4225B">
            <w:pPr>
              <w:autoSpaceDE w:val="0"/>
              <w:autoSpaceDN w:val="0"/>
              <w:adjustRightInd w:val="0"/>
              <w:jc w:val="center"/>
            </w:pPr>
            <w:r>
              <w:t>(0.146)</w:t>
            </w:r>
          </w:p>
        </w:tc>
      </w:tr>
      <w:tr w:rsidR="00367767" w14:paraId="08E4F9F7" w14:textId="77777777" w:rsidTr="007B2EA5">
        <w:tc>
          <w:tcPr>
            <w:tcW w:w="2109" w:type="pct"/>
            <w:tcBorders>
              <w:top w:val="single" w:sz="4" w:space="0" w:color="auto"/>
            </w:tcBorders>
            <w:vAlign w:val="center"/>
          </w:tcPr>
          <w:p w14:paraId="6F8BE121" w14:textId="77777777" w:rsidR="009256C5" w:rsidRDefault="006161D0" w:rsidP="00C4225B">
            <w:pPr>
              <w:autoSpaceDE w:val="0"/>
              <w:autoSpaceDN w:val="0"/>
              <w:adjustRightInd w:val="0"/>
            </w:pPr>
            <w:r>
              <w:t xml:space="preserve">Intercept </w:t>
            </w:r>
          </w:p>
        </w:tc>
        <w:tc>
          <w:tcPr>
            <w:tcW w:w="978" w:type="pct"/>
            <w:tcBorders>
              <w:top w:val="single" w:sz="4" w:space="0" w:color="auto"/>
            </w:tcBorders>
            <w:vAlign w:val="center"/>
          </w:tcPr>
          <w:p w14:paraId="6448A706" w14:textId="77777777" w:rsidR="009256C5" w:rsidRDefault="006161D0" w:rsidP="00C4225B">
            <w:pPr>
              <w:autoSpaceDE w:val="0"/>
              <w:autoSpaceDN w:val="0"/>
              <w:adjustRightInd w:val="0"/>
            </w:pPr>
            <w:r>
              <w:t xml:space="preserve"> 3.419</w:t>
            </w:r>
            <w:r>
              <w:rPr>
                <w:vertAlign w:val="superscript"/>
              </w:rPr>
              <w:t>***</w:t>
            </w:r>
          </w:p>
        </w:tc>
        <w:tc>
          <w:tcPr>
            <w:tcW w:w="562" w:type="pct"/>
            <w:tcBorders>
              <w:top w:val="single" w:sz="4" w:space="0" w:color="auto"/>
            </w:tcBorders>
          </w:tcPr>
          <w:p w14:paraId="523C6AB8" w14:textId="77777777" w:rsidR="009256C5" w:rsidRDefault="006161D0" w:rsidP="00C4225B">
            <w:pPr>
              <w:autoSpaceDE w:val="0"/>
              <w:autoSpaceDN w:val="0"/>
              <w:adjustRightInd w:val="0"/>
              <w:jc w:val="center"/>
            </w:pPr>
            <w:r>
              <w:t>(0.211)</w:t>
            </w:r>
          </w:p>
        </w:tc>
        <w:tc>
          <w:tcPr>
            <w:tcW w:w="790" w:type="pct"/>
            <w:tcBorders>
              <w:top w:val="single" w:sz="4" w:space="0" w:color="auto"/>
            </w:tcBorders>
          </w:tcPr>
          <w:p w14:paraId="72D6F101" w14:textId="2473D024" w:rsidR="009256C5" w:rsidRDefault="00911E1A" w:rsidP="00C4225B">
            <w:pPr>
              <w:autoSpaceDE w:val="0"/>
              <w:autoSpaceDN w:val="0"/>
              <w:adjustRightInd w:val="0"/>
              <w:jc w:val="center"/>
            </w:pPr>
            <w:r>
              <w:t xml:space="preserve">    </w:t>
            </w:r>
            <w:r w:rsidR="006161D0">
              <w:t>6.499</w:t>
            </w:r>
            <w:r w:rsidR="006161D0">
              <w:rPr>
                <w:vertAlign w:val="superscript"/>
              </w:rPr>
              <w:t>***</w:t>
            </w:r>
          </w:p>
        </w:tc>
        <w:tc>
          <w:tcPr>
            <w:tcW w:w="562" w:type="pct"/>
            <w:tcBorders>
              <w:top w:val="single" w:sz="4" w:space="0" w:color="auto"/>
            </w:tcBorders>
          </w:tcPr>
          <w:p w14:paraId="3AE89D3D" w14:textId="77777777" w:rsidR="009256C5" w:rsidRDefault="006161D0" w:rsidP="00C4225B">
            <w:pPr>
              <w:autoSpaceDE w:val="0"/>
              <w:autoSpaceDN w:val="0"/>
              <w:adjustRightInd w:val="0"/>
              <w:jc w:val="center"/>
            </w:pPr>
            <w:r>
              <w:t>(0.229)</w:t>
            </w:r>
          </w:p>
        </w:tc>
      </w:tr>
      <w:tr w:rsidR="00367767" w14:paraId="1AC8FC3E" w14:textId="77777777" w:rsidTr="007B2EA5">
        <w:tc>
          <w:tcPr>
            <w:tcW w:w="2109" w:type="pct"/>
            <w:tcBorders>
              <w:bottom w:val="single" w:sz="4" w:space="0" w:color="auto"/>
            </w:tcBorders>
            <w:vAlign w:val="center"/>
          </w:tcPr>
          <w:p w14:paraId="5356332C" w14:textId="77777777" w:rsidR="009256C5" w:rsidRDefault="006161D0" w:rsidP="00C4225B">
            <w:pPr>
              <w:autoSpaceDE w:val="0"/>
              <w:autoSpaceDN w:val="0"/>
              <w:adjustRightInd w:val="0"/>
            </w:pPr>
            <w:r>
              <w:rPr>
                <w:i/>
                <w:iCs/>
              </w:rPr>
              <w:t>N=2,060</w:t>
            </w:r>
          </w:p>
        </w:tc>
        <w:tc>
          <w:tcPr>
            <w:tcW w:w="978" w:type="pct"/>
            <w:tcBorders>
              <w:bottom w:val="single" w:sz="4" w:space="0" w:color="auto"/>
            </w:tcBorders>
            <w:vAlign w:val="center"/>
          </w:tcPr>
          <w:p w14:paraId="2CF612E6" w14:textId="77777777" w:rsidR="009256C5" w:rsidRDefault="009256C5" w:rsidP="00C4225B">
            <w:pPr>
              <w:autoSpaceDE w:val="0"/>
              <w:autoSpaceDN w:val="0"/>
              <w:adjustRightInd w:val="0"/>
              <w:jc w:val="center"/>
            </w:pPr>
          </w:p>
        </w:tc>
        <w:tc>
          <w:tcPr>
            <w:tcW w:w="562" w:type="pct"/>
            <w:tcBorders>
              <w:bottom w:val="single" w:sz="4" w:space="0" w:color="auto"/>
            </w:tcBorders>
          </w:tcPr>
          <w:p w14:paraId="773FDB51" w14:textId="77777777" w:rsidR="009256C5" w:rsidRDefault="009256C5" w:rsidP="00C4225B">
            <w:pPr>
              <w:autoSpaceDE w:val="0"/>
              <w:autoSpaceDN w:val="0"/>
              <w:adjustRightInd w:val="0"/>
              <w:jc w:val="center"/>
            </w:pPr>
          </w:p>
        </w:tc>
        <w:tc>
          <w:tcPr>
            <w:tcW w:w="790" w:type="pct"/>
            <w:tcBorders>
              <w:bottom w:val="single" w:sz="4" w:space="0" w:color="auto"/>
            </w:tcBorders>
          </w:tcPr>
          <w:p w14:paraId="67CDA37E" w14:textId="77777777" w:rsidR="009256C5" w:rsidRDefault="009256C5" w:rsidP="00C4225B">
            <w:pPr>
              <w:autoSpaceDE w:val="0"/>
              <w:autoSpaceDN w:val="0"/>
              <w:adjustRightInd w:val="0"/>
              <w:jc w:val="center"/>
            </w:pPr>
          </w:p>
        </w:tc>
        <w:tc>
          <w:tcPr>
            <w:tcW w:w="562" w:type="pct"/>
            <w:tcBorders>
              <w:bottom w:val="single" w:sz="4" w:space="0" w:color="auto"/>
            </w:tcBorders>
          </w:tcPr>
          <w:p w14:paraId="5705F65C" w14:textId="77777777" w:rsidR="009256C5" w:rsidRDefault="009256C5" w:rsidP="00C4225B">
            <w:pPr>
              <w:autoSpaceDE w:val="0"/>
              <w:autoSpaceDN w:val="0"/>
              <w:adjustRightInd w:val="0"/>
              <w:jc w:val="center"/>
            </w:pPr>
          </w:p>
        </w:tc>
      </w:tr>
    </w:tbl>
    <w:p w14:paraId="6AA9E3C1" w14:textId="0F89E93F" w:rsidR="00065611" w:rsidRDefault="00065611" w:rsidP="008350F9">
      <w:pPr>
        <w:autoSpaceDE w:val="0"/>
        <w:autoSpaceDN w:val="0"/>
        <w:adjustRightInd w:val="0"/>
        <w:rPr>
          <w:sz w:val="20"/>
          <w:szCs w:val="20"/>
        </w:rPr>
      </w:pPr>
      <w:r>
        <w:rPr>
          <w:sz w:val="20"/>
          <w:szCs w:val="20"/>
        </w:rPr>
        <w:t xml:space="preserve">Note: </w:t>
      </w:r>
      <w:r w:rsidR="006161D0">
        <w:rPr>
          <w:sz w:val="20"/>
          <w:szCs w:val="20"/>
        </w:rPr>
        <w:t>Standard errors in parentheses</w:t>
      </w:r>
      <w:r>
        <w:rPr>
          <w:sz w:val="20"/>
          <w:szCs w:val="20"/>
        </w:rPr>
        <w:t xml:space="preserve">. </w:t>
      </w:r>
      <w:r w:rsidR="002F252A">
        <w:rPr>
          <w:sz w:val="20"/>
          <w:szCs w:val="20"/>
        </w:rPr>
        <w:t xml:space="preserve">Models are </w:t>
      </w:r>
      <w:r>
        <w:rPr>
          <w:sz w:val="20"/>
          <w:szCs w:val="20"/>
        </w:rPr>
        <w:t xml:space="preserve">estimated </w:t>
      </w:r>
      <w:r w:rsidR="002F252A">
        <w:rPr>
          <w:sz w:val="20"/>
          <w:szCs w:val="20"/>
        </w:rPr>
        <w:t>simultaneously</w:t>
      </w:r>
      <w:r w:rsidR="00807338">
        <w:rPr>
          <w:sz w:val="20"/>
          <w:szCs w:val="20"/>
        </w:rPr>
        <w:t xml:space="preserve">. </w:t>
      </w:r>
    </w:p>
    <w:p w14:paraId="36569C53" w14:textId="66C9E6D8" w:rsidR="008350F9" w:rsidRPr="00807338" w:rsidRDefault="00807338" w:rsidP="008350F9">
      <w:pPr>
        <w:autoSpaceDE w:val="0"/>
        <w:autoSpaceDN w:val="0"/>
        <w:adjustRightInd w:val="0"/>
        <w:rPr>
          <w:sz w:val="20"/>
          <w:szCs w:val="20"/>
        </w:rPr>
      </w:pPr>
      <w:r>
        <w:rPr>
          <w:sz w:val="20"/>
          <w:szCs w:val="20"/>
          <w:vertAlign w:val="superscript"/>
        </w:rPr>
        <w:t>*</w:t>
      </w:r>
      <w:r>
        <w:rPr>
          <w:sz w:val="20"/>
          <w:szCs w:val="20"/>
        </w:rPr>
        <w:t xml:space="preserve"> </w:t>
      </w:r>
      <w:r>
        <w:rPr>
          <w:i/>
          <w:iCs/>
          <w:sz w:val="20"/>
          <w:szCs w:val="20"/>
        </w:rPr>
        <w:t>p</w:t>
      </w:r>
      <w:r>
        <w:rPr>
          <w:sz w:val="20"/>
          <w:szCs w:val="20"/>
        </w:rPr>
        <w:t xml:space="preserve"> &lt; 0.05, </w:t>
      </w:r>
      <w:r>
        <w:rPr>
          <w:sz w:val="20"/>
          <w:szCs w:val="20"/>
          <w:vertAlign w:val="superscript"/>
        </w:rPr>
        <w:t>**</w:t>
      </w:r>
      <w:r>
        <w:rPr>
          <w:sz w:val="20"/>
          <w:szCs w:val="20"/>
        </w:rPr>
        <w:t xml:space="preserve"> </w:t>
      </w:r>
      <w:r>
        <w:rPr>
          <w:i/>
          <w:iCs/>
          <w:sz w:val="20"/>
          <w:szCs w:val="20"/>
        </w:rPr>
        <w:t>p</w:t>
      </w:r>
      <w:r>
        <w:rPr>
          <w:sz w:val="20"/>
          <w:szCs w:val="20"/>
        </w:rPr>
        <w:t xml:space="preserve"> &lt; 0.01, </w:t>
      </w:r>
      <w:r>
        <w:rPr>
          <w:sz w:val="20"/>
          <w:szCs w:val="20"/>
          <w:vertAlign w:val="superscript"/>
        </w:rPr>
        <w:t>***</w:t>
      </w:r>
      <w:r>
        <w:rPr>
          <w:sz w:val="20"/>
          <w:szCs w:val="20"/>
        </w:rPr>
        <w:t xml:space="preserve"> </w:t>
      </w:r>
      <w:r>
        <w:rPr>
          <w:i/>
          <w:iCs/>
          <w:sz w:val="20"/>
          <w:szCs w:val="20"/>
        </w:rPr>
        <w:t>p</w:t>
      </w:r>
      <w:r>
        <w:rPr>
          <w:sz w:val="20"/>
          <w:szCs w:val="20"/>
        </w:rPr>
        <w:t xml:space="preserve"> &lt; 0.001</w:t>
      </w:r>
    </w:p>
    <w:p w14:paraId="369322EF" w14:textId="77777777" w:rsidR="00065611" w:rsidRDefault="00065611" w:rsidP="00264032">
      <w:pPr>
        <w:pStyle w:val="Heading3"/>
        <w:spacing w:line="480" w:lineRule="auto"/>
        <w:rPr>
          <w:rFonts w:ascii="Times New Roman" w:hAnsi="Times New Roman" w:cs="Times New Roman"/>
          <w:i/>
          <w:iCs/>
          <w:color w:val="000000" w:themeColor="text1"/>
        </w:rPr>
      </w:pPr>
    </w:p>
    <w:p w14:paraId="33B7EDAD" w14:textId="1293438D" w:rsidR="00FE3817" w:rsidRPr="00264032" w:rsidRDefault="006161D0" w:rsidP="00264032">
      <w:pPr>
        <w:pStyle w:val="Heading3"/>
        <w:spacing w:line="480" w:lineRule="auto"/>
        <w:rPr>
          <w:rFonts w:ascii="Times New Roman" w:hAnsi="Times New Roman" w:cs="Times New Roman"/>
          <w:i/>
          <w:iCs/>
          <w:color w:val="000000" w:themeColor="text1"/>
        </w:rPr>
      </w:pPr>
      <w:bookmarkStart w:id="29" w:name="_Toc71630455"/>
      <w:r w:rsidRPr="00264032">
        <w:rPr>
          <w:rFonts w:ascii="Times New Roman" w:hAnsi="Times New Roman" w:cs="Times New Roman"/>
          <w:i/>
          <w:iCs/>
          <w:color w:val="000000" w:themeColor="text1"/>
        </w:rPr>
        <w:t>Indirect Effects</w:t>
      </w:r>
      <w:bookmarkEnd w:id="29"/>
      <w:r w:rsidR="00E220EB" w:rsidRPr="00264032">
        <w:rPr>
          <w:rFonts w:ascii="Times New Roman" w:hAnsi="Times New Roman" w:cs="Times New Roman"/>
          <w:i/>
          <w:iCs/>
          <w:color w:val="000000" w:themeColor="text1"/>
        </w:rPr>
        <w:tab/>
      </w:r>
    </w:p>
    <w:p w14:paraId="3225D14D" w14:textId="218825A1" w:rsidR="00FE3761" w:rsidRDefault="006161D0" w:rsidP="00FE3817">
      <w:pPr>
        <w:spacing w:line="480" w:lineRule="auto"/>
        <w:ind w:firstLine="720"/>
      </w:pPr>
      <w:r>
        <w:rPr>
          <w:color w:val="000000" w:themeColor="text1"/>
        </w:rPr>
        <w:t>I use bootstrapping</w:t>
      </w:r>
      <w:r w:rsidR="00807B77">
        <w:rPr>
          <w:color w:val="000000" w:themeColor="text1"/>
        </w:rPr>
        <w:t xml:space="preserve"> </w:t>
      </w:r>
      <w:r>
        <w:rPr>
          <w:color w:val="000000" w:themeColor="text1"/>
        </w:rPr>
        <w:t xml:space="preserve">to find and test the significance </w:t>
      </w:r>
      <w:r>
        <w:t xml:space="preserve">of the indirect effects of the independent variable on the dependent variable through the mediating variable. </w:t>
      </w:r>
      <w:r>
        <w:rPr>
          <w:color w:val="000000" w:themeColor="text1"/>
        </w:rPr>
        <w:t>Figure 5</w:t>
      </w:r>
      <w:r w:rsidR="00BF10BA">
        <w:rPr>
          <w:color w:val="000000" w:themeColor="text1"/>
        </w:rPr>
        <w:t>, shown below,</w:t>
      </w:r>
      <w:r>
        <w:rPr>
          <w:color w:val="000000" w:themeColor="text1"/>
        </w:rPr>
        <w:t xml:space="preserve"> displays the indirect effects of educational attainment through access to quality healthcare on the outcome of a sense of control over health. </w:t>
      </w:r>
      <w:r>
        <w:t xml:space="preserve">Results </w:t>
      </w:r>
      <w:r w:rsidR="00911E1A">
        <w:t>show</w:t>
      </w:r>
      <w:r w:rsidR="00794F01">
        <w:t xml:space="preserve"> </w:t>
      </w:r>
      <w:r w:rsidR="00911E1A">
        <w:t>having some college/vocational degree</w:t>
      </w:r>
      <w:r w:rsidR="00794F01">
        <w:t xml:space="preserve"> </w:t>
      </w:r>
      <w:r>
        <w:t>indirectly affect</w:t>
      </w:r>
      <w:r w:rsidR="00911E1A">
        <w:t>s</w:t>
      </w:r>
      <w:r>
        <w:t xml:space="preserve"> the sense of control through access to quality healthcare by .06. </w:t>
      </w:r>
      <w:r w:rsidR="00911E1A">
        <w:t>A</w:t>
      </w:r>
      <w:r w:rsidR="00433F18">
        <w:t xml:space="preserve"> bachelor’s degree</w:t>
      </w:r>
      <w:r w:rsidR="00911E1A">
        <w:t xml:space="preserve"> indirectly affects the sense of control indirectly through access</w:t>
      </w:r>
      <w:r w:rsidR="00433F18">
        <w:t xml:space="preserve"> </w:t>
      </w:r>
      <w:r w:rsidR="00BF10BA">
        <w:t>to quality healthcare by .13</w:t>
      </w:r>
      <w:r w:rsidR="00433F18">
        <w:t>. Lastly</w:t>
      </w:r>
      <w:r w:rsidR="00046348">
        <w:t xml:space="preserve">, </w:t>
      </w:r>
      <w:r w:rsidR="00433F18">
        <w:t>advanced degree</w:t>
      </w:r>
      <w:r w:rsidR="00911E1A">
        <w:t>’s</w:t>
      </w:r>
      <w:r w:rsidR="00433F18">
        <w:t xml:space="preserve"> indirectly affect</w:t>
      </w:r>
      <w:r w:rsidR="00911E1A">
        <w:t>s</w:t>
      </w:r>
      <w:r w:rsidR="00433F18">
        <w:t xml:space="preserve"> the sense of control over health through </w:t>
      </w:r>
      <w:r w:rsidR="00046348">
        <w:t>access to quality healthcare</w:t>
      </w:r>
      <w:r w:rsidR="00433F18">
        <w:t xml:space="preserve"> </w:t>
      </w:r>
      <w:r w:rsidR="0077730D">
        <w:t xml:space="preserve">by </w:t>
      </w:r>
      <w:r w:rsidR="00433F18">
        <w:t>.</w:t>
      </w:r>
      <w:r w:rsidR="00046348">
        <w:t>14.</w:t>
      </w:r>
      <w:r w:rsidR="00A46ECE">
        <w:t xml:space="preserve"> The bootstrap command also </w:t>
      </w:r>
      <w:r w:rsidR="00794F01">
        <w:t>indicates</w:t>
      </w:r>
      <w:r w:rsidR="00A46ECE">
        <w:t xml:space="preserve"> that the total </w:t>
      </w:r>
      <w:r w:rsidR="00A46ECE">
        <w:lastRenderedPageBreak/>
        <w:t xml:space="preserve">indirect effect is .33 and significant. Furthermore, each of the indirect effects and the total indirect effect </w:t>
      </w:r>
      <w:r w:rsidR="0077730D">
        <w:t>are</w:t>
      </w:r>
      <w:r w:rsidR="00A46ECE">
        <w:t xml:space="preserve"> significant when using either percentile confidence intervals </w:t>
      </w:r>
      <w:r w:rsidR="00E821A9">
        <w:t xml:space="preserve">at 95% </w:t>
      </w:r>
      <w:r w:rsidR="00A46ECE">
        <w:t xml:space="preserve">or bias-corrected confidence </w:t>
      </w:r>
      <w:r w:rsidR="00C472EB">
        <w:t>intervals at</w:t>
      </w:r>
      <w:r w:rsidR="00E821A9">
        <w:t xml:space="preserve"> 95% </w:t>
      </w:r>
      <w:r w:rsidR="00A46ECE">
        <w:t xml:space="preserve">to test for significance. </w:t>
      </w:r>
    </w:p>
    <w:p w14:paraId="6FDB4D70" w14:textId="77777777" w:rsidR="00E220EB" w:rsidRPr="00A65771" w:rsidRDefault="006161D0" w:rsidP="00E220EB">
      <w:pPr>
        <w:pStyle w:val="Caption"/>
        <w:keepNext/>
        <w:jc w:val="center"/>
        <w:outlineLvl w:val="2"/>
        <w:rPr>
          <w:i w:val="0"/>
          <w:iCs w:val="0"/>
          <w:color w:val="000000" w:themeColor="text1"/>
          <w:sz w:val="24"/>
          <w:szCs w:val="24"/>
        </w:rPr>
      </w:pPr>
      <w:bookmarkStart w:id="30" w:name="_Toc71630456"/>
      <w:r w:rsidRPr="00A65771">
        <w:rPr>
          <w:i w:val="0"/>
          <w:iCs w:val="0"/>
          <w:color w:val="000000" w:themeColor="text1"/>
          <w:sz w:val="24"/>
          <w:szCs w:val="24"/>
        </w:rPr>
        <w:t>Figure 5.</w:t>
      </w:r>
      <w:r>
        <w:rPr>
          <w:i w:val="0"/>
          <w:iCs w:val="0"/>
          <w:color w:val="000000" w:themeColor="text1"/>
          <w:sz w:val="24"/>
          <w:szCs w:val="24"/>
        </w:rPr>
        <w:t xml:space="preserve"> </w:t>
      </w:r>
      <w:r w:rsidRPr="00A65771">
        <w:rPr>
          <w:i w:val="0"/>
          <w:iCs w:val="0"/>
          <w:color w:val="000000" w:themeColor="text1"/>
          <w:sz w:val="24"/>
          <w:szCs w:val="24"/>
        </w:rPr>
        <w:t>Model 2 Mediation Analysis Indirect Effects</w:t>
      </w:r>
      <w:bookmarkEnd w:id="30"/>
    </w:p>
    <w:p w14:paraId="4B36B30E" w14:textId="77777777" w:rsidR="00E220EB" w:rsidRDefault="006161D0" w:rsidP="00E220EB">
      <w:pPr>
        <w:spacing w:line="480" w:lineRule="auto"/>
      </w:pPr>
      <w:r>
        <w:rPr>
          <w:noProof/>
        </w:rPr>
        <mc:AlternateContent>
          <mc:Choice Requires="wps">
            <w:drawing>
              <wp:anchor distT="0" distB="0" distL="114300" distR="114300" simplePos="0" relativeHeight="251694080" behindDoc="0" locked="0" layoutInCell="1" allowOverlap="1" wp14:anchorId="6EEB9763" wp14:editId="5F1B90F2">
                <wp:simplePos x="0" y="0"/>
                <wp:positionH relativeFrom="column">
                  <wp:posOffset>1529395</wp:posOffset>
                </wp:positionH>
                <wp:positionV relativeFrom="paragraph">
                  <wp:posOffset>87355</wp:posOffset>
                </wp:positionV>
                <wp:extent cx="485522" cy="299405"/>
                <wp:effectExtent l="0" t="0" r="0" b="5715"/>
                <wp:wrapNone/>
                <wp:docPr id="17" name="Text Box 17"/>
                <wp:cNvGraphicFramePr/>
                <a:graphic xmlns:a="http://schemas.openxmlformats.org/drawingml/2006/main">
                  <a:graphicData uri="http://schemas.microsoft.com/office/word/2010/wordprocessingShape">
                    <wps:wsp>
                      <wps:cNvSpPr txBox="1"/>
                      <wps:spPr>
                        <a:xfrm>
                          <a:off x="0" y="0"/>
                          <a:ext cx="485522" cy="299405"/>
                        </a:xfrm>
                        <a:prstGeom prst="rect">
                          <a:avLst/>
                        </a:prstGeom>
                        <a:solidFill>
                          <a:schemeClr val="lt1"/>
                        </a:solidFill>
                        <a:ln w="6350">
                          <a:noFill/>
                        </a:ln>
                      </wps:spPr>
                      <wps:txbx>
                        <w:txbxContent>
                          <w:p w14:paraId="4A603D14" w14:textId="77777777" w:rsidR="00391B0A" w:rsidRPr="00805168" w:rsidRDefault="00391B0A" w:rsidP="00E220EB">
                            <w:pPr>
                              <w:rPr>
                                <w:sz w:val="20"/>
                                <w:szCs w:val="20"/>
                              </w:rPr>
                            </w:pPr>
                            <w:r>
                              <w:t>.06*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6EEB9763" id="_x0000_t202" coordsize="21600,21600" o:spt="202" path="m,l,21600r21600,l21600,xe">
                <v:stroke joinstyle="miter"/>
                <v:path gradientshapeok="t" o:connecttype="rect"/>
              </v:shapetype>
              <v:shape id="Text Box 17" o:spid="_x0000_s1026" type="#_x0000_t202" style="position:absolute;margin-left:120.4pt;margin-top:6.9pt;width:38.25pt;height:23.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" fillcolor="white [3201]" stroked="f" strokeweight=".5pt">
                <v:textbox>
                  <w:txbxContent>
                    <w:p w14:paraId="4A603D14" w14:textId="77777777" w:rsidR="00391B0A" w:rsidRPr="00805168" w:rsidRDefault="00391B0A" w:rsidP="00E220EB">
                      <w:pPr>
                        <w:rPr>
                          <w:sz w:val="20"/>
                          <w:szCs w:val="20"/>
                        </w:rPr>
                      </w:pPr>
                      <w:r>
                        <w:t>.06*</w:t>
                      </w:r>
                    </w:p>
                  </w:txbxContent>
                </v:textbox>
              </v:shape>
            </w:pict>
          </mc:Fallback>
        </mc:AlternateContent>
      </w:r>
      <w:r>
        <w:rPr>
          <w:noProof/>
        </w:rPr>
        <mc:AlternateContent>
          <mc:Choice Requires="wps">
            <w:drawing>
              <wp:anchor distT="0" distB="0" distL="114300" distR="114300" simplePos="0" relativeHeight="251696128" behindDoc="0" locked="0" layoutInCell="1" allowOverlap="1" wp14:anchorId="3F9487FA" wp14:editId="40316985">
                <wp:simplePos x="0" y="0"/>
                <wp:positionH relativeFrom="column">
                  <wp:posOffset>1229989</wp:posOffset>
                </wp:positionH>
                <wp:positionV relativeFrom="paragraph">
                  <wp:posOffset>152091</wp:posOffset>
                </wp:positionV>
                <wp:extent cx="687823" cy="396510"/>
                <wp:effectExtent l="0" t="0" r="48895" b="35560"/>
                <wp:wrapNone/>
                <wp:docPr id="18" name="Straight Arrow Connector 18"/>
                <wp:cNvGraphicFramePr/>
                <a:graphic xmlns:a="http://schemas.openxmlformats.org/drawingml/2006/main">
                  <a:graphicData uri="http://schemas.microsoft.com/office/word/2010/wordprocessingShape">
                    <wps:wsp>
                      <wps:cNvCnPr/>
                      <wps:spPr>
                        <a:xfrm>
                          <a:off x="0" y="0"/>
                          <a:ext cx="687823" cy="39651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w:pict>
              <v:shape id="Straight Arrow Connector 18" o:spid="_x0000_s1033" type="#_x0000_t32" style="width:54.15pt;height:31.2pt;margin-top:12pt;margin-left:96.85pt;mso-wrap-distance-bottom:0;mso-wrap-distance-left:9pt;mso-wrap-distance-right:9pt;mso-wrap-distance-top:0;mso-wrap-style:square;position:absolute;visibility:visible;z-index:251697152" strokecolor="black" strokeweight="0.5pt">
                <v:stroke joinstyle="miter" endarrow="block"/>
              </v:shape>
            </w:pict>
          </mc:Fallback>
        </mc:AlternateContent>
      </w:r>
      <w:r>
        <w:rPr>
          <w:noProof/>
        </w:rPr>
        <mc:AlternateContent>
          <mc:Choice Requires="wps">
            <w:drawing>
              <wp:anchor distT="0" distB="0" distL="114300" distR="114300" simplePos="0" relativeHeight="251685888" behindDoc="0" locked="0" layoutInCell="1" allowOverlap="1" wp14:anchorId="42A9FC24" wp14:editId="0E3ACF57">
                <wp:simplePos x="0" y="0"/>
                <wp:positionH relativeFrom="column">
                  <wp:posOffset>16184</wp:posOffset>
                </wp:positionH>
                <wp:positionV relativeFrom="paragraph">
                  <wp:posOffset>30710</wp:posOffset>
                </wp:positionV>
                <wp:extent cx="1132840" cy="469338"/>
                <wp:effectExtent l="0" t="0" r="10160" b="13335"/>
                <wp:wrapNone/>
                <wp:docPr id="19" name="Text Box 19"/>
                <wp:cNvGraphicFramePr/>
                <a:graphic xmlns:a="http://schemas.openxmlformats.org/drawingml/2006/main">
                  <a:graphicData uri="http://schemas.microsoft.com/office/word/2010/wordprocessingShape">
                    <wps:wsp>
                      <wps:cNvSpPr txBox="1"/>
                      <wps:spPr>
                        <a:xfrm>
                          <a:off x="0" y="0"/>
                          <a:ext cx="1132840" cy="469338"/>
                        </a:xfrm>
                        <a:prstGeom prst="rect">
                          <a:avLst/>
                        </a:prstGeom>
                        <a:solidFill>
                          <a:schemeClr val="lt1"/>
                        </a:solidFill>
                        <a:ln w="6350">
                          <a:solidFill>
                            <a:prstClr val="black"/>
                          </a:solidFill>
                        </a:ln>
                      </wps:spPr>
                      <wps:txbx>
                        <w:txbxContent>
                          <w:p w14:paraId="410BC730" w14:textId="77777777" w:rsidR="00391B0A" w:rsidRPr="00221E70" w:rsidRDefault="006A351E" w:rsidP="00E220EB">
                            <w:pPr>
                              <w:rPr>
                                <w14:textOutline w14:w="9525" w14:cap="rnd" w14:cmpd="sng" w14:algn="ctr">
                                  <w14:solidFill>
                                    <w14:srgbClr w14:val="000000"/>
                                  </w14:solidFill>
                                  <w14:prstDash w14:val="solid"/>
                                  <w14:bevel/>
                                </w14:textOutline>
                              </w:rPr>
                            </w:pPr>
                            <m:oMath>
                              <m:sSub>
                                <m:sSubPr>
                                  <m:ctrlPr>
                                    <w:rPr>
                                      <w:rFonts w:ascii="Cambria Math" w:hAnsi="Cambria Math"/>
                                      <w:i/>
                                    </w:rPr>
                                  </m:ctrlPr>
                                </m:sSubPr>
                                <m:e>
                                  <m:r>
                                    <w:rPr>
                                      <w:rFonts w:ascii="Cambria Math" w:hAnsi="Cambria Math"/>
                                    </w:rPr>
                                    <m:t>IV</m:t>
                                  </m:r>
                                </m:e>
                                <m:sub>
                                  <m:r>
                                    <w:rPr>
                                      <w:rFonts w:ascii="Cambria Math" w:hAnsi="Cambria Math"/>
                                    </w:rPr>
                                    <m:t>1</m:t>
                                  </m:r>
                                </m:sub>
                              </m:sSub>
                            </m:oMath>
                            <w:r w:rsidR="00391B0A">
                              <w:t>: Some College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42A9FC24" id="Text Box 19" o:spid="_x0000_s1027" type="#_x0000_t202" style="position:absolute;margin-left:1.25pt;margin-top:2.4pt;width:89.2pt;height:36.9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" fillcolor="white [3201]" strokeweight=".5pt">
                <v:textbox>
                  <w:txbxContent>
                    <w:p w14:paraId="410BC730" w14:textId="77777777" w:rsidR="00391B0A" w:rsidRPr="00221E70" w:rsidRDefault="006A351E" w:rsidP="00E220EB">
                      <w:pPr>
                        <w:rPr>
                          <w14:textOutline w14:w="9525" w14:cap="rnd" w14:cmpd="sng" w14:algn="ctr">
                            <w14:solidFill>
                              <w14:srgbClr w14:val="000000"/>
                            </w14:solidFill>
                            <w14:prstDash w14:val="solid"/>
                            <w14:bevel/>
                          </w14:textOutline>
                        </w:rPr>
                      </w:pPr>
                      <m:oMath>
                        <m:sSub>
                          <m:sSubPr>
                            <m:ctrlPr>
                              <w:rPr>
                                <w:rFonts w:ascii="Cambria Math" w:hAnsi="Cambria Math"/>
                                <w:i/>
                              </w:rPr>
                            </m:ctrlPr>
                          </m:sSubPr>
                          <m:e>
                            <m:r>
                              <w:rPr>
                                <w:rFonts w:ascii="Cambria Math" w:hAnsi="Cambria Math"/>
                              </w:rPr>
                              <m:t>IV</m:t>
                            </m:r>
                          </m:e>
                          <m:sub>
                            <m:r>
                              <w:rPr>
                                <w:rFonts w:ascii="Cambria Math" w:hAnsi="Cambria Math"/>
                              </w:rPr>
                              <m:t>1</m:t>
                            </m:r>
                          </m:sub>
                        </m:sSub>
                      </m:oMath>
                      <w:r w:rsidR="00391B0A">
                        <w:t>: Some College</w:t>
                      </w:r>
                    </w:p>
                  </w:txbxContent>
                </v:textbox>
              </v:shape>
            </w:pict>
          </mc:Fallback>
        </mc:AlternateContent>
      </w:r>
    </w:p>
    <w:p w14:paraId="0C7FF32F" w14:textId="77777777" w:rsidR="00E220EB" w:rsidRDefault="006161D0" w:rsidP="00E220EB">
      <w:pPr>
        <w:spacing w:line="480" w:lineRule="auto"/>
      </w:pPr>
      <w:r>
        <w:rPr>
          <w:noProof/>
        </w:rPr>
        <mc:AlternateContent>
          <mc:Choice Requires="wps">
            <w:drawing>
              <wp:anchor distT="0" distB="0" distL="114300" distR="114300" simplePos="0" relativeHeight="251706368" behindDoc="0" locked="0" layoutInCell="1" allowOverlap="1" wp14:anchorId="0131036B" wp14:editId="505CC5EF">
                <wp:simplePos x="0" y="0"/>
                <wp:positionH relativeFrom="column">
                  <wp:posOffset>3252470</wp:posOffset>
                </wp:positionH>
                <wp:positionV relativeFrom="paragraph">
                  <wp:posOffset>246167</wp:posOffset>
                </wp:positionV>
                <wp:extent cx="541768" cy="315236"/>
                <wp:effectExtent l="0" t="0" r="4445" b="2540"/>
                <wp:wrapNone/>
                <wp:docPr id="20" name="Text Box 20"/>
                <wp:cNvGraphicFramePr/>
                <a:graphic xmlns:a="http://schemas.openxmlformats.org/drawingml/2006/main">
                  <a:graphicData uri="http://schemas.microsoft.com/office/word/2010/wordprocessingShape">
                    <wps:wsp>
                      <wps:cNvSpPr txBox="1"/>
                      <wps:spPr>
                        <a:xfrm>
                          <a:off x="0" y="0"/>
                          <a:ext cx="541768" cy="315236"/>
                        </a:xfrm>
                        <a:prstGeom prst="rect">
                          <a:avLst/>
                        </a:prstGeom>
                        <a:solidFill>
                          <a:schemeClr val="lt1"/>
                        </a:solidFill>
                        <a:ln w="6350">
                          <a:noFill/>
                        </a:ln>
                      </wps:spPr>
                      <wps:txbx>
                        <w:txbxContent>
                          <w:p w14:paraId="2506D7AE" w14:textId="77777777" w:rsidR="00391B0A" w:rsidRDefault="00391B0A" w:rsidP="00E220EB">
                            <w:r>
                              <w:t>.33*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131036B" id="Text Box 20" o:spid="_x0000_s1028" type="#_x0000_t202" style="position:absolute;margin-left:256.1pt;margin-top:19.4pt;width:42.65pt;height:24.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" fillcolor="white [3201]" stroked="f" strokeweight=".5pt">
                <v:textbox>
                  <w:txbxContent>
                    <w:p w14:paraId="2506D7AE" w14:textId="77777777" w:rsidR="00391B0A" w:rsidRDefault="00391B0A" w:rsidP="00E220EB">
                      <w:r>
                        <w:t>.33*</w:t>
                      </w:r>
                    </w:p>
                  </w:txbxContent>
                </v:textbox>
              </v:shape>
            </w:pict>
          </mc:Fallback>
        </mc:AlternateContent>
      </w:r>
      <w:r>
        <w:rPr>
          <w:noProof/>
        </w:rPr>
        <mc:AlternateContent>
          <mc:Choice Requires="wps">
            <w:drawing>
              <wp:anchor distT="0" distB="0" distL="114300" distR="114300" simplePos="0" relativeHeight="251710464" behindDoc="0" locked="0" layoutInCell="1" allowOverlap="1" wp14:anchorId="12224628" wp14:editId="47EA33CA">
                <wp:simplePos x="0" y="0"/>
                <wp:positionH relativeFrom="column">
                  <wp:posOffset>3792220</wp:posOffset>
                </wp:positionH>
                <wp:positionV relativeFrom="paragraph">
                  <wp:posOffset>137958</wp:posOffset>
                </wp:positionV>
                <wp:extent cx="1124585" cy="824865"/>
                <wp:effectExtent l="0" t="0" r="18415" b="13335"/>
                <wp:wrapNone/>
                <wp:docPr id="21" name="Text Box 21"/>
                <wp:cNvGraphicFramePr/>
                <a:graphic xmlns:a="http://schemas.openxmlformats.org/drawingml/2006/main">
                  <a:graphicData uri="http://schemas.microsoft.com/office/word/2010/wordprocessingShape">
                    <wps:wsp>
                      <wps:cNvSpPr txBox="1"/>
                      <wps:spPr>
                        <a:xfrm>
                          <a:off x="0" y="0"/>
                          <a:ext cx="1124585" cy="824865"/>
                        </a:xfrm>
                        <a:prstGeom prst="rect">
                          <a:avLst/>
                        </a:prstGeom>
                        <a:solidFill>
                          <a:schemeClr val="lt1"/>
                        </a:solidFill>
                        <a:ln w="6350">
                          <a:solidFill>
                            <a:prstClr val="black"/>
                          </a:solidFill>
                        </a:ln>
                      </wps:spPr>
                      <wps:txbx>
                        <w:txbxContent>
                          <w:p w14:paraId="422269F4" w14:textId="77777777" w:rsidR="00391B0A" w:rsidRPr="00221E70" w:rsidRDefault="00391B0A" w:rsidP="00E220EB">
                            <w:pPr>
                              <w:rPr>
                                <w14:textOutline w14:w="9525" w14:cap="rnd" w14:cmpd="sng" w14:algn="ctr">
                                  <w14:solidFill>
                                    <w14:srgbClr w14:val="000000"/>
                                  </w14:solidFill>
                                  <w14:prstDash w14:val="solid"/>
                                  <w14:bevel/>
                                </w14:textOutline>
                              </w:rPr>
                            </w:pPr>
                            <w:r>
                              <w:t>DV: Sense of Control Over Health</w:t>
                            </w:r>
                          </w:p>
                          <w:p w14:paraId="3D479420" w14:textId="77777777" w:rsidR="00391B0A" w:rsidRPr="00221E70" w:rsidRDefault="00391B0A" w:rsidP="00E220EB">
                            <w:pPr>
                              <w:rPr>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12224628" id="Text Box 21" o:spid="_x0000_s1029" type="#_x0000_t202" style="position:absolute;margin-left:298.6pt;margin-top:10.85pt;width:88.55pt;height:64.95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" fillcolor="white [3201]" strokeweight=".5pt">
                <v:textbox>
                  <w:txbxContent>
                    <w:p w14:paraId="422269F4" w14:textId="77777777" w:rsidR="00391B0A" w:rsidRPr="00221E70" w:rsidRDefault="00391B0A" w:rsidP="00E220EB">
                      <w:pPr>
                        <w:rPr>
                          <w14:textOutline w14:w="9525" w14:cap="rnd" w14:cmpd="sng" w14:algn="ctr">
                            <w14:solidFill>
                              <w14:srgbClr w14:val="000000"/>
                            </w14:solidFill>
                            <w14:prstDash w14:val="solid"/>
                            <w14:bevel/>
                          </w14:textOutline>
                        </w:rPr>
                      </w:pPr>
                      <w:r>
                        <w:t>DV: Sense of Control Over Health</w:t>
                      </w:r>
                    </w:p>
                    <w:p w14:paraId="3D479420" w14:textId="77777777" w:rsidR="00391B0A" w:rsidRPr="00221E70" w:rsidRDefault="00391B0A" w:rsidP="00E220EB">
                      <w:pPr>
                        <w:rPr>
                          <w14:textOutline w14:w="9525" w14:cap="rnd" w14:cmpd="sng" w14:algn="ctr">
                            <w14:solidFill>
                              <w14:srgbClr w14:val="000000"/>
                            </w14:solidFill>
                            <w14:prstDash w14:val="solid"/>
                            <w14:bevel/>
                          </w14:textOutline>
                        </w:rPr>
                      </w:pPr>
                    </w:p>
                  </w:txbxContent>
                </v:textbox>
              </v:shape>
            </w:pict>
          </mc:Fallback>
        </mc:AlternateContent>
      </w:r>
      <w:r>
        <w:rPr>
          <w:noProof/>
        </w:rPr>
        <mc:AlternateContent>
          <mc:Choice Requires="wps">
            <w:drawing>
              <wp:anchor distT="0" distB="0" distL="114300" distR="114300" simplePos="0" relativeHeight="251692032" behindDoc="0" locked="0" layoutInCell="1" allowOverlap="1" wp14:anchorId="7ED19C41" wp14:editId="4A645B94">
                <wp:simplePos x="0" y="0"/>
                <wp:positionH relativeFrom="column">
                  <wp:posOffset>2078990</wp:posOffset>
                </wp:positionH>
                <wp:positionV relativeFrom="paragraph">
                  <wp:posOffset>132080</wp:posOffset>
                </wp:positionV>
                <wp:extent cx="1124793" cy="825388"/>
                <wp:effectExtent l="0" t="0" r="18415" b="13335"/>
                <wp:wrapNone/>
                <wp:docPr id="22" name="Text Box 22"/>
                <wp:cNvGraphicFramePr/>
                <a:graphic xmlns:a="http://schemas.openxmlformats.org/drawingml/2006/main">
                  <a:graphicData uri="http://schemas.microsoft.com/office/word/2010/wordprocessingShape">
                    <wps:wsp>
                      <wps:cNvSpPr txBox="1"/>
                      <wps:spPr>
                        <a:xfrm>
                          <a:off x="0" y="0"/>
                          <a:ext cx="1124793" cy="825388"/>
                        </a:xfrm>
                        <a:prstGeom prst="rect">
                          <a:avLst/>
                        </a:prstGeom>
                        <a:solidFill>
                          <a:schemeClr val="lt1"/>
                        </a:solidFill>
                        <a:ln w="6350">
                          <a:solidFill>
                            <a:prstClr val="black"/>
                          </a:solidFill>
                        </a:ln>
                      </wps:spPr>
                      <wps:txbx>
                        <w:txbxContent>
                          <w:p w14:paraId="70C4A8AB" w14:textId="77777777" w:rsidR="00391B0A" w:rsidRPr="00221E70" w:rsidRDefault="006A351E" w:rsidP="00E220EB">
                            <w:pPr>
                              <w:rPr>
                                <w14:textOutline w14:w="9525" w14:cap="rnd" w14:cmpd="sng" w14:algn="ctr">
                                  <w14:solidFill>
                                    <w14:srgbClr w14:val="000000"/>
                                  </w14:solidFill>
                                  <w14:prstDash w14:val="solid"/>
                                  <w14:bevel/>
                                </w14:textOutline>
                              </w:rPr>
                            </w:pPr>
                            <m:oMath>
                              <m:sSub>
                                <m:sSubPr>
                                  <m:ctrlPr>
                                    <w:rPr>
                                      <w:rFonts w:ascii="Cambria Math" w:hAnsi="Cambria Math"/>
                                      <w:i/>
                                    </w:rPr>
                                  </m:ctrlPr>
                                </m:sSubPr>
                                <m:e>
                                  <m:r>
                                    <w:rPr>
                                      <w:rFonts w:ascii="Cambria Math" w:hAnsi="Cambria Math"/>
                                    </w:rPr>
                                    <m:t>MV</m:t>
                                  </m:r>
                                </m:e>
                                <m:sub>
                                  <m:r>
                                    <w:rPr>
                                      <w:rFonts w:ascii="Cambria Math" w:hAnsi="Cambria Math"/>
                                    </w:rPr>
                                    <m:t>1</m:t>
                                  </m:r>
                                </m:sub>
                              </m:sSub>
                              <m:r>
                                <w:rPr>
                                  <w:rFonts w:ascii="Cambria Math" w:hAnsi="Cambria Math"/>
                                </w:rPr>
                                <m:t xml:space="preserve">: </m:t>
                              </m:r>
                            </m:oMath>
                            <w:r w:rsidR="00391B0A">
                              <w:t>Access to Quality Healthcare</w:t>
                            </w:r>
                          </w:p>
                          <w:p w14:paraId="43878DA6" w14:textId="77777777" w:rsidR="00391B0A" w:rsidRPr="00221E70" w:rsidRDefault="00391B0A" w:rsidP="00E220EB">
                            <w:pPr>
                              <w:rPr>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7ED19C41" id="Text Box 22" o:spid="_x0000_s1030" type="#_x0000_t202" style="position:absolute;margin-left:163.7pt;margin-top:10.4pt;width:88.55pt;height:6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" fillcolor="white [3201]" strokeweight=".5pt">
                <v:textbox>
                  <w:txbxContent>
                    <w:p w14:paraId="70C4A8AB" w14:textId="77777777" w:rsidR="00391B0A" w:rsidRPr="00221E70" w:rsidRDefault="006A351E" w:rsidP="00E220EB">
                      <w:pPr>
                        <w:rPr>
                          <w14:textOutline w14:w="9525" w14:cap="rnd" w14:cmpd="sng" w14:algn="ctr">
                            <w14:solidFill>
                              <w14:srgbClr w14:val="000000"/>
                            </w14:solidFill>
                            <w14:prstDash w14:val="solid"/>
                            <w14:bevel/>
                          </w14:textOutline>
                        </w:rPr>
                      </w:pPr>
                      <m:oMath>
                        <m:sSub>
                          <m:sSubPr>
                            <m:ctrlPr>
                              <w:rPr>
                                <w:rFonts w:ascii="Cambria Math" w:hAnsi="Cambria Math"/>
                                <w:i/>
                              </w:rPr>
                            </m:ctrlPr>
                          </m:sSubPr>
                          <m:e>
                            <m:r>
                              <w:rPr>
                                <w:rFonts w:ascii="Cambria Math" w:hAnsi="Cambria Math"/>
                              </w:rPr>
                              <m:t>MV</m:t>
                            </m:r>
                          </m:e>
                          <m:sub>
                            <m:r>
                              <w:rPr>
                                <w:rFonts w:ascii="Cambria Math" w:hAnsi="Cambria Math"/>
                              </w:rPr>
                              <m:t>1</m:t>
                            </m:r>
                          </m:sub>
                        </m:sSub>
                        <m:r>
                          <w:rPr>
                            <w:rFonts w:ascii="Cambria Math" w:hAnsi="Cambria Math"/>
                          </w:rPr>
                          <m:t xml:space="preserve">: </m:t>
                        </m:r>
                      </m:oMath>
                      <w:r w:rsidR="00391B0A">
                        <w:t>Access to Quality Healthcare</w:t>
                      </w:r>
                    </w:p>
                    <w:p w14:paraId="43878DA6" w14:textId="77777777" w:rsidR="00391B0A" w:rsidRPr="00221E70" w:rsidRDefault="00391B0A" w:rsidP="00E220EB">
                      <w:pPr>
                        <w:rPr>
                          <w14:textOutline w14:w="9525" w14:cap="rnd" w14:cmpd="sng" w14:algn="ctr">
                            <w14:solidFill>
                              <w14:srgbClr w14:val="000000"/>
                            </w14:solidFill>
                            <w14:prstDash w14:val="solid"/>
                            <w14:bevel/>
                          </w14:textOutline>
                        </w:rPr>
                      </w:pPr>
                    </w:p>
                  </w:txbxContent>
                </v:textbox>
              </v:shape>
            </w:pict>
          </mc:Fallback>
        </mc:AlternateContent>
      </w:r>
      <w:r>
        <w:rPr>
          <w:noProof/>
        </w:rPr>
        <mc:AlternateContent>
          <mc:Choice Requires="wps">
            <w:drawing>
              <wp:anchor distT="0" distB="0" distL="114300" distR="114300" simplePos="0" relativeHeight="251698176" behindDoc="0" locked="0" layoutInCell="1" allowOverlap="1" wp14:anchorId="071A2140" wp14:editId="107A379F">
                <wp:simplePos x="0" y="0"/>
                <wp:positionH relativeFrom="column">
                  <wp:posOffset>1375646</wp:posOffset>
                </wp:positionH>
                <wp:positionV relativeFrom="paragraph">
                  <wp:posOffset>246633</wp:posOffset>
                </wp:positionV>
                <wp:extent cx="542048" cy="289689"/>
                <wp:effectExtent l="0" t="0" r="4445" b="2540"/>
                <wp:wrapNone/>
                <wp:docPr id="23" name="Text Box 23"/>
                <wp:cNvGraphicFramePr/>
                <a:graphic xmlns:a="http://schemas.openxmlformats.org/drawingml/2006/main">
                  <a:graphicData uri="http://schemas.microsoft.com/office/word/2010/wordprocessingShape">
                    <wps:wsp>
                      <wps:cNvSpPr txBox="1"/>
                      <wps:spPr>
                        <a:xfrm>
                          <a:off x="0" y="0"/>
                          <a:ext cx="542048" cy="289689"/>
                        </a:xfrm>
                        <a:prstGeom prst="rect">
                          <a:avLst/>
                        </a:prstGeom>
                        <a:solidFill>
                          <a:schemeClr val="lt1"/>
                        </a:solidFill>
                        <a:ln w="6350">
                          <a:noFill/>
                        </a:ln>
                      </wps:spPr>
                      <wps:txbx>
                        <w:txbxContent>
                          <w:p w14:paraId="5DA19BD6" w14:textId="77777777" w:rsidR="00391B0A" w:rsidRDefault="00391B0A" w:rsidP="00E220EB">
                            <w:r>
                              <w:t>.13*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71A2140" id="Text Box 23" o:spid="_x0000_s1031" type="#_x0000_t202" style="position:absolute;margin-left:108.3pt;margin-top:19.4pt;width:42.7pt;height:22.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" fillcolor="white [3201]" stroked="f" strokeweight=".5pt">
                <v:textbox>
                  <w:txbxContent>
                    <w:p w14:paraId="5DA19BD6" w14:textId="77777777" w:rsidR="00391B0A" w:rsidRDefault="00391B0A" w:rsidP="00E220EB">
                      <w:r>
                        <w:t>.13*</w:t>
                      </w:r>
                    </w:p>
                  </w:txbxContent>
                </v:textbox>
              </v:shape>
            </w:pict>
          </mc:Fallback>
        </mc:AlternateContent>
      </w:r>
      <w:r>
        <w:rPr>
          <w:noProof/>
        </w:rPr>
        <mc:AlternateContent>
          <mc:Choice Requires="wps">
            <w:drawing>
              <wp:anchor distT="0" distB="0" distL="114300" distR="114300" simplePos="0" relativeHeight="251687936" behindDoc="0" locked="0" layoutInCell="1" allowOverlap="1" wp14:anchorId="3BB4780C" wp14:editId="156E416C">
                <wp:simplePos x="0" y="0"/>
                <wp:positionH relativeFrom="column">
                  <wp:posOffset>16183</wp:posOffset>
                </wp:positionH>
                <wp:positionV relativeFrom="paragraph">
                  <wp:posOffset>303277</wp:posOffset>
                </wp:positionV>
                <wp:extent cx="1132885" cy="469265"/>
                <wp:effectExtent l="0" t="0" r="10160" b="13335"/>
                <wp:wrapNone/>
                <wp:docPr id="24" name="Text Box 24"/>
                <wp:cNvGraphicFramePr/>
                <a:graphic xmlns:a="http://schemas.openxmlformats.org/drawingml/2006/main">
                  <a:graphicData uri="http://schemas.microsoft.com/office/word/2010/wordprocessingShape">
                    <wps:wsp>
                      <wps:cNvSpPr txBox="1"/>
                      <wps:spPr>
                        <a:xfrm>
                          <a:off x="0" y="0"/>
                          <a:ext cx="1132885" cy="469265"/>
                        </a:xfrm>
                        <a:prstGeom prst="rect">
                          <a:avLst/>
                        </a:prstGeom>
                        <a:solidFill>
                          <a:schemeClr val="lt1"/>
                        </a:solidFill>
                        <a:ln w="6350">
                          <a:solidFill>
                            <a:prstClr val="black"/>
                          </a:solidFill>
                        </a:ln>
                      </wps:spPr>
                      <wps:txbx>
                        <w:txbxContent>
                          <w:p w14:paraId="1E4EF04D" w14:textId="77777777" w:rsidR="00391B0A" w:rsidRPr="00221E70" w:rsidRDefault="006A351E" w:rsidP="00E220EB">
                            <w:pPr>
                              <w:rPr>
                                <w14:textOutline w14:w="9525" w14:cap="rnd" w14:cmpd="sng" w14:algn="ctr">
                                  <w14:solidFill>
                                    <w14:srgbClr w14:val="000000"/>
                                  </w14:solidFill>
                                  <w14:prstDash w14:val="solid"/>
                                  <w14:bevel/>
                                </w14:textOutline>
                              </w:rPr>
                            </w:pPr>
                            <m:oMath>
                              <m:sSub>
                                <m:sSubPr>
                                  <m:ctrlPr>
                                    <w:rPr>
                                      <w:rFonts w:ascii="Cambria Math" w:hAnsi="Cambria Math"/>
                                      <w:i/>
                                    </w:rPr>
                                  </m:ctrlPr>
                                </m:sSubPr>
                                <m:e>
                                  <m:r>
                                    <w:rPr>
                                      <w:rFonts w:ascii="Cambria Math" w:hAnsi="Cambria Math"/>
                                    </w:rPr>
                                    <m:t>IV</m:t>
                                  </m:r>
                                </m:e>
                                <m:sub>
                                  <m:r>
                                    <w:rPr>
                                      <w:rFonts w:ascii="Cambria Math" w:hAnsi="Cambria Math"/>
                                    </w:rPr>
                                    <m:t>2</m:t>
                                  </m:r>
                                </m:sub>
                              </m:sSub>
                              <m:r>
                                <w:rPr>
                                  <w:rFonts w:ascii="Cambria Math" w:hAnsi="Cambria Math"/>
                                </w:rPr>
                                <m:t xml:space="preserve">: </m:t>
                              </m:r>
                            </m:oMath>
                            <w:r w:rsidR="00391B0A">
                              <w:t>Bachelor’s degree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3BB4780C" id="Text Box 24" o:spid="_x0000_s1032" type="#_x0000_t202" style="position:absolute;margin-left:1.25pt;margin-top:23.9pt;width:89.2pt;height:36.95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" fillcolor="white [3201]" strokeweight=".5pt">
                <v:textbox>
                  <w:txbxContent>
                    <w:p w14:paraId="1E4EF04D" w14:textId="77777777" w:rsidR="00391B0A" w:rsidRPr="00221E70" w:rsidRDefault="006A351E" w:rsidP="00E220EB">
                      <w:pPr>
                        <w:rPr>
                          <w14:textOutline w14:w="9525" w14:cap="rnd" w14:cmpd="sng" w14:algn="ctr">
                            <w14:solidFill>
                              <w14:srgbClr w14:val="000000"/>
                            </w14:solidFill>
                            <w14:prstDash w14:val="solid"/>
                            <w14:bevel/>
                          </w14:textOutline>
                        </w:rPr>
                      </w:pPr>
                      <m:oMath>
                        <m:sSub>
                          <m:sSubPr>
                            <m:ctrlPr>
                              <w:rPr>
                                <w:rFonts w:ascii="Cambria Math" w:hAnsi="Cambria Math"/>
                                <w:i/>
                              </w:rPr>
                            </m:ctrlPr>
                          </m:sSubPr>
                          <m:e>
                            <m:r>
                              <w:rPr>
                                <w:rFonts w:ascii="Cambria Math" w:hAnsi="Cambria Math"/>
                              </w:rPr>
                              <m:t>IV</m:t>
                            </m:r>
                          </m:e>
                          <m:sub>
                            <m:r>
                              <w:rPr>
                                <w:rFonts w:ascii="Cambria Math" w:hAnsi="Cambria Math"/>
                              </w:rPr>
                              <m:t>2</m:t>
                            </m:r>
                          </m:sub>
                        </m:sSub>
                        <m:r>
                          <w:rPr>
                            <w:rFonts w:ascii="Cambria Math" w:hAnsi="Cambria Math"/>
                          </w:rPr>
                          <m:t xml:space="preserve">: </m:t>
                        </m:r>
                      </m:oMath>
                      <w:r w:rsidR="00391B0A">
                        <w:t>Bachelor’s degree</w:t>
                      </w:r>
                    </w:p>
                  </w:txbxContent>
                </v:textbox>
              </v:shape>
            </w:pict>
          </mc:Fallback>
        </mc:AlternateContent>
      </w:r>
    </w:p>
    <w:p w14:paraId="23A11669" w14:textId="77777777" w:rsidR="00E220EB" w:rsidRDefault="006161D0" w:rsidP="00E220EB">
      <w:pPr>
        <w:spacing w:line="480" w:lineRule="auto"/>
      </w:pPr>
      <w:r>
        <w:rPr>
          <w:noProof/>
        </w:rPr>
        <mc:AlternateContent>
          <mc:Choice Requires="wps">
            <w:drawing>
              <wp:anchor distT="0" distB="0" distL="114300" distR="114300" simplePos="0" relativeHeight="251708416" behindDoc="0" locked="0" layoutInCell="1" allowOverlap="1" wp14:anchorId="41D096A3" wp14:editId="7A2FD336">
                <wp:simplePos x="0" y="0"/>
                <wp:positionH relativeFrom="column">
                  <wp:posOffset>3252998</wp:posOffset>
                </wp:positionH>
                <wp:positionV relativeFrom="paragraph">
                  <wp:posOffset>185673</wp:posOffset>
                </wp:positionV>
                <wp:extent cx="485522" cy="0"/>
                <wp:effectExtent l="0" t="63500" r="0" b="76200"/>
                <wp:wrapNone/>
                <wp:docPr id="25" name="Straight Arrow Connector 25"/>
                <wp:cNvGraphicFramePr/>
                <a:graphic xmlns:a="http://schemas.openxmlformats.org/drawingml/2006/main">
                  <a:graphicData uri="http://schemas.microsoft.com/office/word/2010/wordprocessingShape">
                    <wps:wsp>
                      <wps:cNvCnPr/>
                      <wps:spPr>
                        <a:xfrm>
                          <a:off x="0" y="0"/>
                          <a:ext cx="485522"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w:pict>
              <v:shape id="Straight Arrow Connector 25" o:spid="_x0000_s1040" type="#_x0000_t32" style="width:38.25pt;height:0;margin-top:14.6pt;margin-left:256.15pt;mso-wrap-distance-bottom:0;mso-wrap-distance-left:9pt;mso-wrap-distance-right:9pt;mso-wrap-distance-top:0;mso-wrap-style:square;position:absolute;visibility:visible;z-index:251709440" strokecolor="black" strokeweight="0.5pt">
                <v:stroke joinstyle="miter" endarrow="block"/>
              </v:shape>
            </w:pict>
          </mc:Fallback>
        </mc:AlternateContent>
      </w:r>
      <w:r>
        <w:rPr>
          <w:noProof/>
        </w:rPr>
        <mc:AlternateContent>
          <mc:Choice Requires="wps">
            <w:drawing>
              <wp:anchor distT="0" distB="0" distL="114300" distR="114300" simplePos="0" relativeHeight="251700224" behindDoc="0" locked="0" layoutInCell="1" allowOverlap="1" wp14:anchorId="17C6C351" wp14:editId="3F3FC847">
                <wp:simplePos x="0" y="0"/>
                <wp:positionH relativeFrom="column">
                  <wp:posOffset>1229989</wp:posOffset>
                </wp:positionH>
                <wp:positionV relativeFrom="paragraph">
                  <wp:posOffset>187426</wp:posOffset>
                </wp:positionV>
                <wp:extent cx="687705" cy="0"/>
                <wp:effectExtent l="0" t="63500" r="0" b="76200"/>
                <wp:wrapNone/>
                <wp:docPr id="26" name="Straight Arrow Connector 26"/>
                <wp:cNvGraphicFramePr/>
                <a:graphic xmlns:a="http://schemas.openxmlformats.org/drawingml/2006/main">
                  <a:graphicData uri="http://schemas.microsoft.com/office/word/2010/wordprocessingShape">
                    <wps:wsp>
                      <wps:cNvCnPr/>
                      <wps:spPr>
                        <a:xfrm>
                          <a:off x="0" y="0"/>
                          <a:ext cx="68770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w:pict>
              <v:shape id="Straight Arrow Connector 26" o:spid="_x0000_s1041" type="#_x0000_t32" style="width:54.15pt;height:0;margin-top:14.75pt;margin-left:96.85pt;mso-wrap-distance-bottom:0;mso-wrap-distance-left:9pt;mso-wrap-distance-right:9pt;mso-wrap-distance-top:0;mso-wrap-style:square;position:absolute;visibility:visible;z-index:251701248" strokecolor="black" strokeweight="0.5pt">
                <v:stroke joinstyle="miter" endarrow="block"/>
              </v:shape>
            </w:pict>
          </mc:Fallback>
        </mc:AlternateContent>
      </w:r>
    </w:p>
    <w:p w14:paraId="75E586CB" w14:textId="77777777" w:rsidR="00E220EB" w:rsidRDefault="006161D0" w:rsidP="00E220EB">
      <w:pPr>
        <w:spacing w:line="480" w:lineRule="auto"/>
      </w:pPr>
      <w:r>
        <w:rPr>
          <w:noProof/>
        </w:rPr>
        <mc:AlternateContent>
          <mc:Choice Requires="wps">
            <w:drawing>
              <wp:anchor distT="0" distB="0" distL="114300" distR="114300" simplePos="0" relativeHeight="251702272" behindDoc="0" locked="0" layoutInCell="1" allowOverlap="1" wp14:anchorId="0CF31B12" wp14:editId="65623BC2">
                <wp:simplePos x="0" y="0"/>
                <wp:positionH relativeFrom="column">
                  <wp:posOffset>1432239</wp:posOffset>
                </wp:positionH>
                <wp:positionV relativeFrom="paragraph">
                  <wp:posOffset>264795</wp:posOffset>
                </wp:positionV>
                <wp:extent cx="485140" cy="242761"/>
                <wp:effectExtent l="0" t="0" r="0" b="0"/>
                <wp:wrapNone/>
                <wp:docPr id="27" name="Text Box 27"/>
                <wp:cNvGraphicFramePr/>
                <a:graphic xmlns:a="http://schemas.openxmlformats.org/drawingml/2006/main">
                  <a:graphicData uri="http://schemas.microsoft.com/office/word/2010/wordprocessingShape">
                    <wps:wsp>
                      <wps:cNvSpPr txBox="1"/>
                      <wps:spPr>
                        <a:xfrm>
                          <a:off x="0" y="0"/>
                          <a:ext cx="485140" cy="242761"/>
                        </a:xfrm>
                        <a:prstGeom prst="rect">
                          <a:avLst/>
                        </a:prstGeom>
                        <a:solidFill>
                          <a:schemeClr val="lt1"/>
                        </a:solidFill>
                        <a:ln w="6350">
                          <a:noFill/>
                        </a:ln>
                      </wps:spPr>
                      <wps:txbx>
                        <w:txbxContent>
                          <w:p w14:paraId="337FF446" w14:textId="77777777" w:rsidR="00391B0A" w:rsidRDefault="00391B0A" w:rsidP="00E220EB">
                            <w:r>
                              <w:t>.14*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0CF31B12" id="Text Box 27" o:spid="_x0000_s1033" type="#_x0000_t202" style="position:absolute;margin-left:112.75pt;margin-top:20.85pt;width:38.2pt;height:19.1pt;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" fillcolor="white [3201]" stroked="f" strokeweight=".5pt">
                <v:textbox>
                  <w:txbxContent>
                    <w:p w14:paraId="337FF446" w14:textId="77777777" w:rsidR="00391B0A" w:rsidRDefault="00391B0A" w:rsidP="00E220EB">
                      <w:r>
                        <w:t>.14*</w:t>
                      </w:r>
                    </w:p>
                  </w:txbxContent>
                </v:textbox>
              </v:shape>
            </w:pict>
          </mc:Fallback>
        </mc:AlternateContent>
      </w:r>
      <w:r>
        <w:rPr>
          <w:noProof/>
        </w:rPr>
        <mc:AlternateContent>
          <mc:Choice Requires="wps">
            <w:drawing>
              <wp:anchor distT="0" distB="0" distL="114300" distR="114300" simplePos="0" relativeHeight="251704320" behindDoc="0" locked="0" layoutInCell="1" allowOverlap="1" wp14:anchorId="049B607D" wp14:editId="57D15B2C">
                <wp:simplePos x="0" y="0"/>
                <wp:positionH relativeFrom="column">
                  <wp:posOffset>1229523</wp:posOffset>
                </wp:positionH>
                <wp:positionV relativeFrom="paragraph">
                  <wp:posOffset>124561</wp:posOffset>
                </wp:positionV>
                <wp:extent cx="687312" cy="356050"/>
                <wp:effectExtent l="0" t="25400" r="36830" b="12700"/>
                <wp:wrapNone/>
                <wp:docPr id="28" name="Straight Arrow Connector 28"/>
                <wp:cNvGraphicFramePr/>
                <a:graphic xmlns:a="http://schemas.openxmlformats.org/drawingml/2006/main">
                  <a:graphicData uri="http://schemas.microsoft.com/office/word/2010/wordprocessingShape">
                    <wps:wsp>
                      <wps:cNvCnPr/>
                      <wps:spPr>
                        <a:xfrm flipV="1">
                          <a:off x="0" y="0"/>
                          <a:ext cx="687312" cy="3560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w:pict>
              <v:shape id="Straight Arrow Connector 28" o:spid="_x0000_s1043" type="#_x0000_t32" style="width:54.1pt;height:28.05pt;margin-top:9.8pt;margin-left:96.8pt;flip:y;mso-wrap-distance-bottom:0;mso-wrap-distance-left:9pt;mso-wrap-distance-right:9pt;mso-wrap-distance-top:0;mso-wrap-style:square;position:absolute;visibility:visible;z-index:251705344" strokecolor="black" strokeweight="0.5pt">
                <v:stroke joinstyle="miter" endarrow="block"/>
              </v:shape>
            </w:pict>
          </mc:Fallback>
        </mc:AlternateContent>
      </w:r>
      <w:r>
        <w:rPr>
          <w:noProof/>
        </w:rPr>
        <mc:AlternateContent>
          <mc:Choice Requires="wps">
            <w:drawing>
              <wp:anchor distT="0" distB="0" distL="114300" distR="114300" simplePos="0" relativeHeight="251689984" behindDoc="0" locked="0" layoutInCell="1" allowOverlap="1" wp14:anchorId="15A396EE" wp14:editId="3FE1EA2C">
                <wp:simplePos x="0" y="0"/>
                <wp:positionH relativeFrom="column">
                  <wp:posOffset>16184</wp:posOffset>
                </wp:positionH>
                <wp:positionV relativeFrom="paragraph">
                  <wp:posOffset>225324</wp:posOffset>
                </wp:positionV>
                <wp:extent cx="1132840" cy="469338"/>
                <wp:effectExtent l="0" t="0" r="10160" b="13335"/>
                <wp:wrapNone/>
                <wp:docPr id="29" name="Text Box 29"/>
                <wp:cNvGraphicFramePr/>
                <a:graphic xmlns:a="http://schemas.openxmlformats.org/drawingml/2006/main">
                  <a:graphicData uri="http://schemas.microsoft.com/office/word/2010/wordprocessingShape">
                    <wps:wsp>
                      <wps:cNvSpPr txBox="1"/>
                      <wps:spPr>
                        <a:xfrm>
                          <a:off x="0" y="0"/>
                          <a:ext cx="1132840" cy="469338"/>
                        </a:xfrm>
                        <a:prstGeom prst="rect">
                          <a:avLst/>
                        </a:prstGeom>
                        <a:solidFill>
                          <a:schemeClr val="lt1"/>
                        </a:solidFill>
                        <a:ln w="6350">
                          <a:solidFill>
                            <a:prstClr val="black"/>
                          </a:solidFill>
                        </a:ln>
                      </wps:spPr>
                      <wps:txbx>
                        <w:txbxContent>
                          <w:p w14:paraId="581CC585" w14:textId="77777777" w:rsidR="00391B0A" w:rsidRPr="00221E70" w:rsidRDefault="006A351E" w:rsidP="00E220EB">
                            <w:pPr>
                              <w:rPr>
                                <w14:textOutline w14:w="9525" w14:cap="rnd" w14:cmpd="sng" w14:algn="ctr">
                                  <w14:solidFill>
                                    <w14:srgbClr w14:val="000000"/>
                                  </w14:solidFill>
                                  <w14:prstDash w14:val="solid"/>
                                  <w14:bevel/>
                                </w14:textOutline>
                              </w:rPr>
                            </w:pPr>
                            <m:oMath>
                              <m:sSub>
                                <m:sSubPr>
                                  <m:ctrlPr>
                                    <w:rPr>
                                      <w:rFonts w:ascii="Cambria Math" w:hAnsi="Cambria Math"/>
                                      <w:i/>
                                    </w:rPr>
                                  </m:ctrlPr>
                                </m:sSubPr>
                                <m:e>
                                  <m:r>
                                    <w:rPr>
                                      <w:rFonts w:ascii="Cambria Math" w:hAnsi="Cambria Math"/>
                                    </w:rPr>
                                    <m:t>IV</m:t>
                                  </m:r>
                                </m:e>
                                <m:sub>
                                  <m:r>
                                    <w:rPr>
                                      <w:rFonts w:ascii="Cambria Math" w:hAnsi="Cambria Math"/>
                                    </w:rPr>
                                    <m:t>3</m:t>
                                  </m:r>
                                </m:sub>
                              </m:sSub>
                              <m:r>
                                <w:rPr>
                                  <w:rFonts w:ascii="Cambria Math" w:hAnsi="Cambria Math"/>
                                </w:rPr>
                                <m:t>:</m:t>
                              </m:r>
                            </m:oMath>
                            <w:r w:rsidR="00391B0A">
                              <w:t>Advanced Degree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15A396EE" id="Text Box 29" o:spid="_x0000_s1034" type="#_x0000_t202" style="position:absolute;margin-left:1.25pt;margin-top:17.75pt;width:89.2pt;height:36.95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" fillcolor="white [3201]" strokeweight=".5pt">
                <v:textbox>
                  <w:txbxContent>
                    <w:p w14:paraId="581CC585" w14:textId="77777777" w:rsidR="00391B0A" w:rsidRPr="00221E70" w:rsidRDefault="006A351E" w:rsidP="00E220EB">
                      <w:pPr>
                        <w:rPr>
                          <w14:textOutline w14:w="9525" w14:cap="rnd" w14:cmpd="sng" w14:algn="ctr">
                            <w14:solidFill>
                              <w14:srgbClr w14:val="000000"/>
                            </w14:solidFill>
                            <w14:prstDash w14:val="solid"/>
                            <w14:bevel/>
                          </w14:textOutline>
                        </w:rPr>
                      </w:pPr>
                      <m:oMath>
                        <m:sSub>
                          <m:sSubPr>
                            <m:ctrlPr>
                              <w:rPr>
                                <w:rFonts w:ascii="Cambria Math" w:hAnsi="Cambria Math"/>
                                <w:i/>
                              </w:rPr>
                            </m:ctrlPr>
                          </m:sSubPr>
                          <m:e>
                            <m:r>
                              <w:rPr>
                                <w:rFonts w:ascii="Cambria Math" w:hAnsi="Cambria Math"/>
                              </w:rPr>
                              <m:t>IV</m:t>
                            </m:r>
                          </m:e>
                          <m:sub>
                            <m:r>
                              <w:rPr>
                                <w:rFonts w:ascii="Cambria Math" w:hAnsi="Cambria Math"/>
                              </w:rPr>
                              <m:t>3</m:t>
                            </m:r>
                          </m:sub>
                        </m:sSub>
                        <m:r>
                          <w:rPr>
                            <w:rFonts w:ascii="Cambria Math" w:hAnsi="Cambria Math"/>
                          </w:rPr>
                          <m:t>:</m:t>
                        </m:r>
                      </m:oMath>
                      <w:r w:rsidR="00391B0A">
                        <w:t>Advanced Degree</w:t>
                      </w:r>
                    </w:p>
                  </w:txbxContent>
                </v:textbox>
              </v:shape>
            </w:pict>
          </mc:Fallback>
        </mc:AlternateContent>
      </w:r>
    </w:p>
    <w:p w14:paraId="017112FC" w14:textId="77777777" w:rsidR="00E220EB" w:rsidRDefault="00E220EB" w:rsidP="00E220EB">
      <w:pPr>
        <w:spacing w:line="480" w:lineRule="auto"/>
      </w:pPr>
    </w:p>
    <w:p w14:paraId="69F1FD20" w14:textId="77777777" w:rsidR="00E220EB" w:rsidRPr="000F5E5F" w:rsidRDefault="006161D0" w:rsidP="00E220EB">
      <w:pPr>
        <w:spacing w:line="480" w:lineRule="auto"/>
      </w:pPr>
      <w:r w:rsidRPr="003B11D6">
        <w:rPr>
          <w:vertAlign w:val="superscript"/>
        </w:rPr>
        <w:t>*</w:t>
      </w:r>
      <w:r w:rsidRPr="003B11D6">
        <w:t xml:space="preserve"> </w:t>
      </w:r>
      <w:r w:rsidRPr="003B11D6">
        <w:rPr>
          <w:i/>
          <w:iCs/>
        </w:rPr>
        <w:t>p</w:t>
      </w:r>
      <w:r w:rsidRPr="003B11D6">
        <w:t xml:space="preserve"> &lt; 0.05</w:t>
      </w:r>
    </w:p>
    <w:p w14:paraId="03889B95" w14:textId="77777777" w:rsidR="00E220EB" w:rsidRPr="00FE3761" w:rsidRDefault="00E220EB" w:rsidP="00FE3761">
      <w:pPr>
        <w:spacing w:line="480" w:lineRule="auto"/>
        <w:ind w:firstLine="720"/>
      </w:pPr>
    </w:p>
    <w:p w14:paraId="2AC551BC" w14:textId="77777777" w:rsidR="00FE3761" w:rsidRPr="00FE3761" w:rsidRDefault="006161D0" w:rsidP="009B6C4F">
      <w:pPr>
        <w:pStyle w:val="Heading2"/>
        <w:spacing w:line="480" w:lineRule="auto"/>
      </w:pPr>
      <w:bookmarkStart w:id="31" w:name="_Toc71630457"/>
      <w:r w:rsidRPr="006D6773">
        <w:rPr>
          <w:rFonts w:ascii="Times New Roman" w:hAnsi="Times New Roman" w:cs="Times New Roman"/>
          <w:b/>
          <w:bCs/>
          <w:color w:val="000000" w:themeColor="text1"/>
          <w:sz w:val="24"/>
          <w:szCs w:val="24"/>
        </w:rPr>
        <w:t>Model 3</w:t>
      </w:r>
      <w:bookmarkEnd w:id="31"/>
    </w:p>
    <w:p w14:paraId="744DD3B6" w14:textId="07EE93E1" w:rsidR="00807338" w:rsidRDefault="006161D0" w:rsidP="00807338">
      <w:pPr>
        <w:spacing w:line="480" w:lineRule="auto"/>
        <w:ind w:firstLine="720"/>
      </w:pPr>
      <w:r>
        <w:t xml:space="preserve">For Model 3, again, the first part of the results </w:t>
      </w:r>
      <w:proofErr w:type="gramStart"/>
      <w:r>
        <w:t>are</w:t>
      </w:r>
      <w:proofErr w:type="gramEnd"/>
      <w:r>
        <w:t xml:space="preserve"> in Model 1. </w:t>
      </w:r>
      <w:r w:rsidR="00911E1A">
        <w:t>In this step, the direct</w:t>
      </w:r>
      <w:r>
        <w:t xml:space="preserve"> relationship between </w:t>
      </w:r>
      <w:r w:rsidRPr="00FE3817">
        <w:rPr>
          <w:i/>
          <w:iCs/>
        </w:rPr>
        <w:t>educational attainment</w:t>
      </w:r>
      <w:r>
        <w:t xml:space="preserve"> and </w:t>
      </w:r>
      <w:r w:rsidRPr="00FE3817">
        <w:rPr>
          <w:i/>
          <w:iCs/>
        </w:rPr>
        <w:t>sense of control</w:t>
      </w:r>
      <w:r>
        <w:t xml:space="preserve"> shows that those with greater educational attainment are more likely to have a higher sense of control over health. Table 4, shown below, displays the results of the mediation process. In the </w:t>
      </w:r>
      <w:r w:rsidR="00743D25">
        <w:t>first</w:t>
      </w:r>
      <w:r>
        <w:t xml:space="preserve"> OLS regression of </w:t>
      </w:r>
      <w:r w:rsidRPr="00FE3817">
        <w:rPr>
          <w:i/>
          <w:iCs/>
        </w:rPr>
        <w:t>educational attainment</w:t>
      </w:r>
      <w:r>
        <w:t xml:space="preserve"> on the outcome of </w:t>
      </w:r>
      <w:r w:rsidRPr="00FE3817">
        <w:rPr>
          <w:i/>
          <w:iCs/>
        </w:rPr>
        <w:t>missing work/daily activities</w:t>
      </w:r>
      <w:r>
        <w:t>,</w:t>
      </w:r>
      <w:r w:rsidR="00F96B2A">
        <w:t xml:space="preserve"> results </w:t>
      </w:r>
      <w:r w:rsidR="00911E1A">
        <w:t>show</w:t>
      </w:r>
      <w:r w:rsidR="00F96B2A">
        <w:t xml:space="preserve"> that those with a bachelor’s degree are less likely to miss days of work/daily activities. Along with this, missing days of work/daily activities does not affect those with some college or an advanced degree. Because only one category of education is related to missing days of work/daily activities, only partial mediation can be possible.</w:t>
      </w:r>
      <w:r w:rsidR="00B13581">
        <w:t xml:space="preserve"> </w:t>
      </w:r>
      <w:r w:rsidR="00743D25">
        <w:t>The second OLS regression includes both the independent variable (</w:t>
      </w:r>
      <w:r w:rsidR="00743D25" w:rsidRPr="00743D25">
        <w:rPr>
          <w:i/>
          <w:iCs/>
        </w:rPr>
        <w:t>educational attainment</w:t>
      </w:r>
      <w:r w:rsidR="00743D25">
        <w:t>) and the mediating variable (</w:t>
      </w:r>
      <w:r w:rsidR="00743D25" w:rsidRPr="00743D25">
        <w:rPr>
          <w:i/>
          <w:iCs/>
        </w:rPr>
        <w:t>missing work/daily activities</w:t>
      </w:r>
      <w:r w:rsidR="00743D25">
        <w:t xml:space="preserve">) on the outcome of </w:t>
      </w:r>
      <w:r w:rsidR="00743D25" w:rsidRPr="00743D25">
        <w:rPr>
          <w:i/>
          <w:iCs/>
        </w:rPr>
        <w:t>a sense of control over health</w:t>
      </w:r>
      <w:r w:rsidR="00743D25">
        <w:t xml:space="preserve">. </w:t>
      </w:r>
      <w:r w:rsidR="00734B44">
        <w:t xml:space="preserve">The results show that having a bachelor's degree has a significant effect on a </w:t>
      </w:r>
      <w:r w:rsidR="00734B44" w:rsidRPr="00734B44">
        <w:rPr>
          <w:i/>
          <w:iCs/>
        </w:rPr>
        <w:t>sense of control over health</w:t>
      </w:r>
      <w:r w:rsidR="000419B1">
        <w:t xml:space="preserve">, but the effect is </w:t>
      </w:r>
      <w:r w:rsidR="000419B1">
        <w:lastRenderedPageBreak/>
        <w:t>smaller</w:t>
      </w:r>
      <w:r w:rsidR="00766B75">
        <w:t xml:space="preserve"> in significance</w:t>
      </w:r>
      <w:r w:rsidR="000419B1">
        <w:t xml:space="preserve">. Because of this decrease in significance, the results confirm that partial mediation occurs, but again, only for those with a bachelor's degree. This same regression also shows that missing days of work/daily activities decreases the sense of control. </w:t>
      </w:r>
      <w:r w:rsidR="00846CD0">
        <w:t xml:space="preserve">See </w:t>
      </w:r>
      <w:r w:rsidR="0024623A">
        <w:t>Ta</w:t>
      </w:r>
      <w:r w:rsidR="00846CD0">
        <w:t xml:space="preserve">ble 4 for full results.   </w:t>
      </w:r>
    </w:p>
    <w:p w14:paraId="6EDD7262" w14:textId="26EF813D" w:rsidR="004A00CE" w:rsidRDefault="004A00CE" w:rsidP="008937B8">
      <w:pPr>
        <w:spacing w:line="480" w:lineRule="auto"/>
      </w:pPr>
    </w:p>
    <w:p w14:paraId="407A18AE" w14:textId="4D3DCB1D" w:rsidR="004A00CE" w:rsidRPr="004A00CE" w:rsidRDefault="006161D0" w:rsidP="004A00CE">
      <w:pPr>
        <w:pStyle w:val="Heading3"/>
        <w:rPr>
          <w:rFonts w:ascii="Times New Roman" w:hAnsi="Times New Roman" w:cs="Times New Roman"/>
          <w:color w:val="000000" w:themeColor="text1"/>
        </w:rPr>
      </w:pPr>
      <w:bookmarkStart w:id="32" w:name="_Toc71630458"/>
      <w:r w:rsidRPr="004A00CE">
        <w:rPr>
          <w:rFonts w:ascii="Times New Roman" w:hAnsi="Times New Roman" w:cs="Times New Roman"/>
          <w:color w:val="000000" w:themeColor="text1"/>
        </w:rPr>
        <w:t xml:space="preserve">Table 4. </w:t>
      </w:r>
      <w:r w:rsidR="002F252A">
        <w:rPr>
          <w:rFonts w:ascii="Times New Roman" w:hAnsi="Times New Roman" w:cs="Times New Roman"/>
          <w:color w:val="000000" w:themeColor="text1"/>
        </w:rPr>
        <w:t xml:space="preserve">Model </w:t>
      </w:r>
      <w:r w:rsidR="00065611">
        <w:rPr>
          <w:rFonts w:ascii="Times New Roman" w:hAnsi="Times New Roman" w:cs="Times New Roman"/>
          <w:color w:val="000000" w:themeColor="text1"/>
        </w:rPr>
        <w:t>3</w:t>
      </w:r>
      <w:r w:rsidR="002F252A">
        <w:rPr>
          <w:rFonts w:ascii="Times New Roman" w:hAnsi="Times New Roman" w:cs="Times New Roman"/>
          <w:color w:val="000000" w:themeColor="text1"/>
        </w:rPr>
        <w:t xml:space="preserve"> </w:t>
      </w:r>
      <w:r w:rsidRPr="004A00CE">
        <w:rPr>
          <w:rFonts w:ascii="Times New Roman" w:hAnsi="Times New Roman" w:cs="Times New Roman"/>
          <w:color w:val="000000" w:themeColor="text1"/>
        </w:rPr>
        <w:t>Multiple Regressions of Education and Access to Quality Healthcare on Sense of Control – Partial Mediation</w:t>
      </w:r>
      <w:bookmarkEnd w:id="32"/>
    </w:p>
    <w:tbl>
      <w:tblPr>
        <w:tblW w:w="9568" w:type="dxa"/>
        <w:tblInd w:w="-118" w:type="dxa"/>
        <w:tblLayout w:type="fixed"/>
        <w:tblLook w:val="0000" w:firstRow="0" w:lastRow="0" w:firstColumn="0" w:lastColumn="0" w:noHBand="0" w:noVBand="0"/>
      </w:tblPr>
      <w:tblGrid>
        <w:gridCol w:w="4068"/>
        <w:gridCol w:w="1440"/>
        <w:gridCol w:w="1000"/>
        <w:gridCol w:w="2060"/>
        <w:gridCol w:w="1000"/>
      </w:tblGrid>
      <w:tr w:rsidR="00367767" w14:paraId="71B8A36A" w14:textId="77777777" w:rsidTr="00D44648">
        <w:tc>
          <w:tcPr>
            <w:tcW w:w="4068" w:type="dxa"/>
            <w:tcBorders>
              <w:top w:val="single" w:sz="4" w:space="0" w:color="auto"/>
            </w:tcBorders>
            <w:vAlign w:val="center"/>
          </w:tcPr>
          <w:p w14:paraId="2711A773" w14:textId="77777777" w:rsidR="004A00CE" w:rsidRDefault="004A00CE" w:rsidP="00C4225B">
            <w:pPr>
              <w:autoSpaceDE w:val="0"/>
              <w:autoSpaceDN w:val="0"/>
              <w:adjustRightInd w:val="0"/>
            </w:pPr>
          </w:p>
        </w:tc>
        <w:tc>
          <w:tcPr>
            <w:tcW w:w="2440" w:type="dxa"/>
            <w:gridSpan w:val="2"/>
            <w:tcBorders>
              <w:top w:val="single" w:sz="4" w:space="0" w:color="auto"/>
            </w:tcBorders>
            <w:vAlign w:val="center"/>
          </w:tcPr>
          <w:p w14:paraId="6B51B141" w14:textId="77777777" w:rsidR="004A00CE" w:rsidRDefault="006161D0" w:rsidP="00C4225B">
            <w:pPr>
              <w:autoSpaceDE w:val="0"/>
              <w:autoSpaceDN w:val="0"/>
              <w:adjustRightInd w:val="0"/>
              <w:jc w:val="center"/>
            </w:pPr>
            <w:r>
              <w:t>Missing Work/Daily Activities</w:t>
            </w:r>
          </w:p>
        </w:tc>
        <w:tc>
          <w:tcPr>
            <w:tcW w:w="3060" w:type="dxa"/>
            <w:gridSpan w:val="2"/>
            <w:tcBorders>
              <w:top w:val="single" w:sz="4" w:space="0" w:color="auto"/>
            </w:tcBorders>
          </w:tcPr>
          <w:p w14:paraId="3809F995" w14:textId="77777777" w:rsidR="004A00CE" w:rsidRDefault="006161D0" w:rsidP="00C4225B">
            <w:pPr>
              <w:autoSpaceDE w:val="0"/>
              <w:autoSpaceDN w:val="0"/>
              <w:adjustRightInd w:val="0"/>
              <w:jc w:val="center"/>
            </w:pPr>
            <w:r>
              <w:t>Sense of Control Over Health</w:t>
            </w:r>
          </w:p>
        </w:tc>
      </w:tr>
      <w:tr w:rsidR="00367767" w14:paraId="5525C72C" w14:textId="77777777" w:rsidTr="00D44648">
        <w:tc>
          <w:tcPr>
            <w:tcW w:w="4068" w:type="dxa"/>
            <w:tcBorders>
              <w:bottom w:val="single" w:sz="4" w:space="0" w:color="auto"/>
            </w:tcBorders>
            <w:vAlign w:val="center"/>
          </w:tcPr>
          <w:p w14:paraId="536214FD" w14:textId="77777777" w:rsidR="004A00CE" w:rsidRPr="00CA4C19" w:rsidRDefault="006161D0" w:rsidP="00C4225B">
            <w:pPr>
              <w:autoSpaceDE w:val="0"/>
              <w:autoSpaceDN w:val="0"/>
              <w:adjustRightInd w:val="0"/>
              <w:rPr>
                <w:b/>
                <w:bCs/>
              </w:rPr>
            </w:pPr>
            <w:r w:rsidRPr="00CA4C19">
              <w:rPr>
                <w:b/>
                <w:bCs/>
              </w:rPr>
              <w:t>Variable</w:t>
            </w:r>
          </w:p>
        </w:tc>
        <w:tc>
          <w:tcPr>
            <w:tcW w:w="1440" w:type="dxa"/>
            <w:tcBorders>
              <w:bottom w:val="single" w:sz="4" w:space="0" w:color="auto"/>
            </w:tcBorders>
            <w:vAlign w:val="center"/>
          </w:tcPr>
          <w:p w14:paraId="74CC14EF" w14:textId="77777777" w:rsidR="004A00CE" w:rsidRDefault="006161D0" w:rsidP="00C4225B">
            <w:pPr>
              <w:autoSpaceDE w:val="0"/>
              <w:autoSpaceDN w:val="0"/>
              <w:adjustRightInd w:val="0"/>
            </w:pPr>
            <w:r>
              <w:t xml:space="preserve">       </w:t>
            </w:r>
            <w:r>
              <w:rPr>
                <w:rFonts w:ascii="Symbol" w:hAnsi="Symbol"/>
              </w:rPr>
              <w:sym w:font="Symbol" w:char="F062"/>
            </w:r>
          </w:p>
        </w:tc>
        <w:tc>
          <w:tcPr>
            <w:tcW w:w="1000" w:type="dxa"/>
            <w:tcBorders>
              <w:bottom w:val="single" w:sz="4" w:space="0" w:color="auto"/>
            </w:tcBorders>
          </w:tcPr>
          <w:p w14:paraId="544C0BA9" w14:textId="77777777" w:rsidR="004A00CE" w:rsidRDefault="006161D0" w:rsidP="00C4225B">
            <w:pPr>
              <w:autoSpaceDE w:val="0"/>
              <w:autoSpaceDN w:val="0"/>
              <w:adjustRightInd w:val="0"/>
              <w:jc w:val="center"/>
            </w:pPr>
            <w:r>
              <w:t>SE</w:t>
            </w:r>
          </w:p>
        </w:tc>
        <w:tc>
          <w:tcPr>
            <w:tcW w:w="2060" w:type="dxa"/>
            <w:tcBorders>
              <w:bottom w:val="single" w:sz="4" w:space="0" w:color="auto"/>
            </w:tcBorders>
          </w:tcPr>
          <w:p w14:paraId="04682F89" w14:textId="77777777" w:rsidR="004A00CE" w:rsidRDefault="006161D0" w:rsidP="00C4225B">
            <w:pPr>
              <w:autoSpaceDE w:val="0"/>
              <w:autoSpaceDN w:val="0"/>
              <w:adjustRightInd w:val="0"/>
              <w:jc w:val="center"/>
            </w:pPr>
            <w:r>
              <w:rPr>
                <w:rFonts w:ascii="Symbol" w:hAnsi="Symbol"/>
              </w:rPr>
              <w:sym w:font="Symbol" w:char="F062"/>
            </w:r>
          </w:p>
        </w:tc>
        <w:tc>
          <w:tcPr>
            <w:tcW w:w="1000" w:type="dxa"/>
            <w:tcBorders>
              <w:bottom w:val="single" w:sz="4" w:space="0" w:color="auto"/>
            </w:tcBorders>
          </w:tcPr>
          <w:p w14:paraId="2BF445C8" w14:textId="77777777" w:rsidR="004A00CE" w:rsidRDefault="006161D0" w:rsidP="00C4225B">
            <w:pPr>
              <w:autoSpaceDE w:val="0"/>
              <w:autoSpaceDN w:val="0"/>
              <w:adjustRightInd w:val="0"/>
              <w:jc w:val="center"/>
            </w:pPr>
            <w:r>
              <w:t>SE</w:t>
            </w:r>
          </w:p>
        </w:tc>
      </w:tr>
      <w:tr w:rsidR="00367767" w14:paraId="6DB4B543" w14:textId="77777777" w:rsidTr="00D44648">
        <w:tc>
          <w:tcPr>
            <w:tcW w:w="4068" w:type="dxa"/>
            <w:tcBorders>
              <w:top w:val="single" w:sz="4" w:space="0" w:color="auto"/>
            </w:tcBorders>
            <w:vAlign w:val="center"/>
          </w:tcPr>
          <w:p w14:paraId="2556C1B2" w14:textId="77777777" w:rsidR="004A00CE" w:rsidRPr="00CA4C19" w:rsidRDefault="006161D0" w:rsidP="00C4225B">
            <w:pPr>
              <w:autoSpaceDE w:val="0"/>
              <w:autoSpaceDN w:val="0"/>
              <w:adjustRightInd w:val="0"/>
              <w:rPr>
                <w:b/>
                <w:bCs/>
              </w:rPr>
            </w:pPr>
            <w:r w:rsidRPr="00CA4C19">
              <w:rPr>
                <w:b/>
                <w:bCs/>
              </w:rPr>
              <w:t>Education</w:t>
            </w:r>
          </w:p>
        </w:tc>
        <w:tc>
          <w:tcPr>
            <w:tcW w:w="1440" w:type="dxa"/>
            <w:tcBorders>
              <w:top w:val="single" w:sz="4" w:space="0" w:color="auto"/>
            </w:tcBorders>
            <w:vAlign w:val="center"/>
          </w:tcPr>
          <w:p w14:paraId="0C5193EC" w14:textId="77777777" w:rsidR="004A00CE" w:rsidRDefault="004A00CE" w:rsidP="00C4225B">
            <w:pPr>
              <w:autoSpaceDE w:val="0"/>
              <w:autoSpaceDN w:val="0"/>
              <w:adjustRightInd w:val="0"/>
              <w:jc w:val="center"/>
            </w:pPr>
          </w:p>
        </w:tc>
        <w:tc>
          <w:tcPr>
            <w:tcW w:w="1000" w:type="dxa"/>
            <w:tcBorders>
              <w:top w:val="single" w:sz="4" w:space="0" w:color="auto"/>
            </w:tcBorders>
          </w:tcPr>
          <w:p w14:paraId="30A47870" w14:textId="77777777" w:rsidR="004A00CE" w:rsidRDefault="004A00CE" w:rsidP="00C4225B">
            <w:pPr>
              <w:autoSpaceDE w:val="0"/>
              <w:autoSpaceDN w:val="0"/>
              <w:adjustRightInd w:val="0"/>
              <w:jc w:val="center"/>
            </w:pPr>
          </w:p>
        </w:tc>
        <w:tc>
          <w:tcPr>
            <w:tcW w:w="2060" w:type="dxa"/>
            <w:tcBorders>
              <w:top w:val="single" w:sz="4" w:space="0" w:color="auto"/>
            </w:tcBorders>
          </w:tcPr>
          <w:p w14:paraId="30AD20E7" w14:textId="77777777" w:rsidR="004A00CE" w:rsidRDefault="004A00CE" w:rsidP="00C4225B">
            <w:pPr>
              <w:autoSpaceDE w:val="0"/>
              <w:autoSpaceDN w:val="0"/>
              <w:adjustRightInd w:val="0"/>
              <w:jc w:val="center"/>
            </w:pPr>
          </w:p>
        </w:tc>
        <w:tc>
          <w:tcPr>
            <w:tcW w:w="1000" w:type="dxa"/>
            <w:tcBorders>
              <w:top w:val="single" w:sz="4" w:space="0" w:color="auto"/>
            </w:tcBorders>
          </w:tcPr>
          <w:p w14:paraId="7CD40AF1" w14:textId="77777777" w:rsidR="004A00CE" w:rsidRDefault="004A00CE" w:rsidP="00C4225B">
            <w:pPr>
              <w:autoSpaceDE w:val="0"/>
              <w:autoSpaceDN w:val="0"/>
              <w:adjustRightInd w:val="0"/>
              <w:jc w:val="center"/>
            </w:pPr>
          </w:p>
        </w:tc>
      </w:tr>
      <w:tr w:rsidR="00367767" w14:paraId="05C66A88" w14:textId="77777777" w:rsidTr="00D44648">
        <w:tc>
          <w:tcPr>
            <w:tcW w:w="4068" w:type="dxa"/>
            <w:vAlign w:val="center"/>
          </w:tcPr>
          <w:p w14:paraId="489AB2F7" w14:textId="77777777" w:rsidR="004A00CE" w:rsidRPr="00CA4C19" w:rsidRDefault="006161D0" w:rsidP="00C4225B">
            <w:pPr>
              <w:autoSpaceDE w:val="0"/>
              <w:autoSpaceDN w:val="0"/>
              <w:adjustRightInd w:val="0"/>
            </w:pPr>
            <w:r w:rsidRPr="00CA4C19">
              <w:t xml:space="preserve">     Some College</w:t>
            </w:r>
          </w:p>
        </w:tc>
        <w:tc>
          <w:tcPr>
            <w:tcW w:w="1440" w:type="dxa"/>
            <w:vAlign w:val="center"/>
          </w:tcPr>
          <w:p w14:paraId="71D08FA9" w14:textId="77777777" w:rsidR="004A00CE" w:rsidRDefault="006161D0" w:rsidP="00C4225B">
            <w:pPr>
              <w:autoSpaceDE w:val="0"/>
              <w:autoSpaceDN w:val="0"/>
              <w:adjustRightInd w:val="0"/>
            </w:pPr>
            <w:r>
              <w:t>-0.414</w:t>
            </w:r>
          </w:p>
        </w:tc>
        <w:tc>
          <w:tcPr>
            <w:tcW w:w="1000" w:type="dxa"/>
          </w:tcPr>
          <w:p w14:paraId="69242FBE" w14:textId="77777777" w:rsidR="004A00CE" w:rsidRDefault="006161D0" w:rsidP="00C4225B">
            <w:pPr>
              <w:autoSpaceDE w:val="0"/>
              <w:autoSpaceDN w:val="0"/>
              <w:adjustRightInd w:val="0"/>
              <w:jc w:val="center"/>
            </w:pPr>
            <w:r>
              <w:t>(0.250)</w:t>
            </w:r>
          </w:p>
        </w:tc>
        <w:tc>
          <w:tcPr>
            <w:tcW w:w="2060" w:type="dxa"/>
          </w:tcPr>
          <w:p w14:paraId="2C4874DA" w14:textId="77777777" w:rsidR="004A00CE" w:rsidRDefault="006161D0" w:rsidP="00C4225B">
            <w:pPr>
              <w:autoSpaceDE w:val="0"/>
              <w:autoSpaceDN w:val="0"/>
              <w:adjustRightInd w:val="0"/>
            </w:pPr>
            <w:r>
              <w:t xml:space="preserve"> 0.052</w:t>
            </w:r>
          </w:p>
        </w:tc>
        <w:tc>
          <w:tcPr>
            <w:tcW w:w="1000" w:type="dxa"/>
          </w:tcPr>
          <w:p w14:paraId="72B78717" w14:textId="77777777" w:rsidR="004A00CE" w:rsidRDefault="006161D0" w:rsidP="00C4225B">
            <w:pPr>
              <w:autoSpaceDE w:val="0"/>
              <w:autoSpaceDN w:val="0"/>
              <w:adjustRightInd w:val="0"/>
              <w:jc w:val="center"/>
            </w:pPr>
            <w:r>
              <w:t>(0.117)</w:t>
            </w:r>
          </w:p>
        </w:tc>
      </w:tr>
      <w:tr w:rsidR="00367767" w14:paraId="499A80C6" w14:textId="77777777" w:rsidTr="00D44648">
        <w:tc>
          <w:tcPr>
            <w:tcW w:w="4068" w:type="dxa"/>
            <w:vAlign w:val="center"/>
          </w:tcPr>
          <w:p w14:paraId="27F1898C" w14:textId="77777777" w:rsidR="004A00CE" w:rsidRPr="00CA4C19" w:rsidRDefault="006161D0" w:rsidP="00C4225B">
            <w:pPr>
              <w:autoSpaceDE w:val="0"/>
              <w:autoSpaceDN w:val="0"/>
              <w:adjustRightInd w:val="0"/>
            </w:pPr>
            <w:r>
              <w:t xml:space="preserve">     </w:t>
            </w:r>
            <w:r w:rsidRPr="00CA4C19">
              <w:t>Bachelor’s Degree</w:t>
            </w:r>
          </w:p>
        </w:tc>
        <w:tc>
          <w:tcPr>
            <w:tcW w:w="1440" w:type="dxa"/>
            <w:vAlign w:val="center"/>
          </w:tcPr>
          <w:p w14:paraId="783684CA" w14:textId="77777777" w:rsidR="004A00CE" w:rsidRDefault="006161D0" w:rsidP="00C4225B">
            <w:pPr>
              <w:autoSpaceDE w:val="0"/>
              <w:autoSpaceDN w:val="0"/>
              <w:adjustRightInd w:val="0"/>
            </w:pPr>
            <w:r>
              <w:t>-0.639</w:t>
            </w:r>
            <w:r>
              <w:rPr>
                <w:vertAlign w:val="superscript"/>
              </w:rPr>
              <w:t>*</w:t>
            </w:r>
          </w:p>
        </w:tc>
        <w:tc>
          <w:tcPr>
            <w:tcW w:w="1000" w:type="dxa"/>
          </w:tcPr>
          <w:p w14:paraId="5E913DC8" w14:textId="77777777" w:rsidR="004A00CE" w:rsidRDefault="006161D0" w:rsidP="00C4225B">
            <w:pPr>
              <w:autoSpaceDE w:val="0"/>
              <w:autoSpaceDN w:val="0"/>
              <w:adjustRightInd w:val="0"/>
              <w:jc w:val="center"/>
            </w:pPr>
            <w:r>
              <w:t>(0.276)</w:t>
            </w:r>
          </w:p>
        </w:tc>
        <w:tc>
          <w:tcPr>
            <w:tcW w:w="2060" w:type="dxa"/>
          </w:tcPr>
          <w:p w14:paraId="04FBFA00" w14:textId="77777777" w:rsidR="004A00CE" w:rsidRDefault="006161D0" w:rsidP="00C4225B">
            <w:pPr>
              <w:autoSpaceDE w:val="0"/>
              <w:autoSpaceDN w:val="0"/>
              <w:adjustRightInd w:val="0"/>
            </w:pPr>
            <w:r>
              <w:t xml:space="preserve"> 0.271</w:t>
            </w:r>
            <w:r>
              <w:rPr>
                <w:vertAlign w:val="superscript"/>
              </w:rPr>
              <w:t>*</w:t>
            </w:r>
          </w:p>
        </w:tc>
        <w:tc>
          <w:tcPr>
            <w:tcW w:w="1000" w:type="dxa"/>
          </w:tcPr>
          <w:p w14:paraId="51B28B65" w14:textId="77777777" w:rsidR="004A00CE" w:rsidRDefault="006161D0" w:rsidP="00C4225B">
            <w:pPr>
              <w:autoSpaceDE w:val="0"/>
              <w:autoSpaceDN w:val="0"/>
              <w:adjustRightInd w:val="0"/>
              <w:jc w:val="center"/>
            </w:pPr>
            <w:r>
              <w:t>(0.128)</w:t>
            </w:r>
          </w:p>
        </w:tc>
      </w:tr>
      <w:tr w:rsidR="00367767" w14:paraId="159C2357" w14:textId="77777777" w:rsidTr="00D44648">
        <w:tc>
          <w:tcPr>
            <w:tcW w:w="4068" w:type="dxa"/>
            <w:vAlign w:val="center"/>
          </w:tcPr>
          <w:p w14:paraId="474B1906" w14:textId="77777777" w:rsidR="004A00CE" w:rsidRPr="00CA4C19" w:rsidRDefault="006161D0" w:rsidP="00C4225B">
            <w:pPr>
              <w:autoSpaceDE w:val="0"/>
              <w:autoSpaceDN w:val="0"/>
              <w:adjustRightInd w:val="0"/>
            </w:pPr>
            <w:r w:rsidRPr="00CA4C19">
              <w:t xml:space="preserve">     Advanced Degree</w:t>
            </w:r>
          </w:p>
        </w:tc>
        <w:tc>
          <w:tcPr>
            <w:tcW w:w="1440" w:type="dxa"/>
            <w:vAlign w:val="center"/>
          </w:tcPr>
          <w:p w14:paraId="270BE701" w14:textId="77777777" w:rsidR="004A00CE" w:rsidRDefault="006161D0" w:rsidP="00C4225B">
            <w:pPr>
              <w:autoSpaceDE w:val="0"/>
              <w:autoSpaceDN w:val="0"/>
              <w:adjustRightInd w:val="0"/>
            </w:pPr>
            <w:r>
              <w:t>-0.350</w:t>
            </w:r>
          </w:p>
        </w:tc>
        <w:tc>
          <w:tcPr>
            <w:tcW w:w="1000" w:type="dxa"/>
          </w:tcPr>
          <w:p w14:paraId="0EA9D374" w14:textId="77777777" w:rsidR="004A00CE" w:rsidRDefault="006161D0" w:rsidP="00C4225B">
            <w:pPr>
              <w:autoSpaceDE w:val="0"/>
              <w:autoSpaceDN w:val="0"/>
              <w:adjustRightInd w:val="0"/>
              <w:jc w:val="center"/>
            </w:pPr>
            <w:r>
              <w:t>(0.292)</w:t>
            </w:r>
          </w:p>
        </w:tc>
        <w:tc>
          <w:tcPr>
            <w:tcW w:w="2060" w:type="dxa"/>
          </w:tcPr>
          <w:p w14:paraId="2421C490" w14:textId="77777777" w:rsidR="004A00CE" w:rsidRDefault="006161D0" w:rsidP="00C4225B">
            <w:pPr>
              <w:autoSpaceDE w:val="0"/>
              <w:autoSpaceDN w:val="0"/>
              <w:adjustRightInd w:val="0"/>
            </w:pPr>
            <w:r>
              <w:t xml:space="preserve"> 0.267</w:t>
            </w:r>
            <w:r>
              <w:rPr>
                <w:vertAlign w:val="superscript"/>
              </w:rPr>
              <w:t>*</w:t>
            </w:r>
          </w:p>
        </w:tc>
        <w:tc>
          <w:tcPr>
            <w:tcW w:w="1000" w:type="dxa"/>
          </w:tcPr>
          <w:p w14:paraId="3E7E7D5D" w14:textId="77777777" w:rsidR="004A00CE" w:rsidRDefault="006161D0" w:rsidP="00C4225B">
            <w:pPr>
              <w:autoSpaceDE w:val="0"/>
              <w:autoSpaceDN w:val="0"/>
              <w:adjustRightInd w:val="0"/>
              <w:jc w:val="center"/>
            </w:pPr>
            <w:r>
              <w:t>(0.136)</w:t>
            </w:r>
          </w:p>
        </w:tc>
      </w:tr>
      <w:tr w:rsidR="00367767" w14:paraId="69CCDA82" w14:textId="77777777" w:rsidTr="00D44648">
        <w:tc>
          <w:tcPr>
            <w:tcW w:w="4068" w:type="dxa"/>
            <w:vAlign w:val="center"/>
          </w:tcPr>
          <w:p w14:paraId="2204902E" w14:textId="77777777" w:rsidR="004A00CE" w:rsidRPr="00CA4C19" w:rsidRDefault="006161D0" w:rsidP="00C4225B">
            <w:pPr>
              <w:autoSpaceDE w:val="0"/>
              <w:autoSpaceDN w:val="0"/>
              <w:adjustRightInd w:val="0"/>
              <w:rPr>
                <w:b/>
                <w:bCs/>
              </w:rPr>
            </w:pPr>
            <w:r>
              <w:rPr>
                <w:b/>
                <w:bCs/>
              </w:rPr>
              <w:t xml:space="preserve">Missed Days of Work/Daily Activities </w:t>
            </w:r>
          </w:p>
        </w:tc>
        <w:tc>
          <w:tcPr>
            <w:tcW w:w="1440" w:type="dxa"/>
            <w:vAlign w:val="center"/>
          </w:tcPr>
          <w:p w14:paraId="241C0ACE" w14:textId="77777777" w:rsidR="004A00CE" w:rsidRDefault="004A00CE" w:rsidP="00C4225B">
            <w:pPr>
              <w:autoSpaceDE w:val="0"/>
              <w:autoSpaceDN w:val="0"/>
              <w:adjustRightInd w:val="0"/>
            </w:pPr>
          </w:p>
        </w:tc>
        <w:tc>
          <w:tcPr>
            <w:tcW w:w="1000" w:type="dxa"/>
          </w:tcPr>
          <w:p w14:paraId="62D74F5C" w14:textId="77777777" w:rsidR="004A00CE" w:rsidRDefault="004A00CE" w:rsidP="00C4225B">
            <w:pPr>
              <w:autoSpaceDE w:val="0"/>
              <w:autoSpaceDN w:val="0"/>
              <w:adjustRightInd w:val="0"/>
            </w:pPr>
          </w:p>
        </w:tc>
        <w:tc>
          <w:tcPr>
            <w:tcW w:w="2060" w:type="dxa"/>
          </w:tcPr>
          <w:p w14:paraId="790C640B" w14:textId="77777777" w:rsidR="004A00CE" w:rsidRDefault="006161D0" w:rsidP="00C4225B">
            <w:pPr>
              <w:autoSpaceDE w:val="0"/>
              <w:autoSpaceDN w:val="0"/>
              <w:adjustRightInd w:val="0"/>
            </w:pPr>
            <w:r>
              <w:t>-0.112</w:t>
            </w:r>
            <w:r>
              <w:rPr>
                <w:vertAlign w:val="superscript"/>
              </w:rPr>
              <w:t>***</w:t>
            </w:r>
          </w:p>
        </w:tc>
        <w:tc>
          <w:tcPr>
            <w:tcW w:w="1000" w:type="dxa"/>
          </w:tcPr>
          <w:p w14:paraId="6B670237" w14:textId="77777777" w:rsidR="004A00CE" w:rsidRDefault="006161D0" w:rsidP="00C4225B">
            <w:pPr>
              <w:autoSpaceDE w:val="0"/>
              <w:autoSpaceDN w:val="0"/>
              <w:adjustRightInd w:val="0"/>
              <w:jc w:val="center"/>
            </w:pPr>
            <w:r>
              <w:t>(0.010)</w:t>
            </w:r>
          </w:p>
        </w:tc>
      </w:tr>
      <w:tr w:rsidR="00367767" w14:paraId="59CE1AFB" w14:textId="77777777" w:rsidTr="00D44648">
        <w:tc>
          <w:tcPr>
            <w:tcW w:w="4068" w:type="dxa"/>
            <w:vAlign w:val="center"/>
          </w:tcPr>
          <w:p w14:paraId="72E7A808" w14:textId="77777777" w:rsidR="004A00CE" w:rsidRPr="00CA4C19" w:rsidRDefault="006161D0" w:rsidP="00C4225B">
            <w:pPr>
              <w:autoSpaceDE w:val="0"/>
              <w:autoSpaceDN w:val="0"/>
              <w:adjustRightInd w:val="0"/>
              <w:rPr>
                <w:b/>
                <w:bCs/>
              </w:rPr>
            </w:pPr>
            <w:r w:rsidRPr="00CA4C19">
              <w:rPr>
                <w:b/>
                <w:bCs/>
              </w:rPr>
              <w:t>Race</w:t>
            </w:r>
          </w:p>
        </w:tc>
        <w:tc>
          <w:tcPr>
            <w:tcW w:w="1440" w:type="dxa"/>
            <w:vAlign w:val="center"/>
          </w:tcPr>
          <w:p w14:paraId="3C262FF2" w14:textId="77777777" w:rsidR="004A00CE" w:rsidRDefault="004A00CE" w:rsidP="00C4225B">
            <w:pPr>
              <w:autoSpaceDE w:val="0"/>
              <w:autoSpaceDN w:val="0"/>
              <w:adjustRightInd w:val="0"/>
            </w:pPr>
          </w:p>
        </w:tc>
        <w:tc>
          <w:tcPr>
            <w:tcW w:w="1000" w:type="dxa"/>
          </w:tcPr>
          <w:p w14:paraId="200A2644" w14:textId="77777777" w:rsidR="004A00CE" w:rsidRDefault="004A00CE" w:rsidP="00C4225B">
            <w:pPr>
              <w:autoSpaceDE w:val="0"/>
              <w:autoSpaceDN w:val="0"/>
              <w:adjustRightInd w:val="0"/>
            </w:pPr>
          </w:p>
        </w:tc>
        <w:tc>
          <w:tcPr>
            <w:tcW w:w="2060" w:type="dxa"/>
          </w:tcPr>
          <w:p w14:paraId="406ABFE4" w14:textId="77777777" w:rsidR="004A00CE" w:rsidRDefault="004A00CE" w:rsidP="00C4225B">
            <w:pPr>
              <w:autoSpaceDE w:val="0"/>
              <w:autoSpaceDN w:val="0"/>
              <w:adjustRightInd w:val="0"/>
            </w:pPr>
          </w:p>
        </w:tc>
        <w:tc>
          <w:tcPr>
            <w:tcW w:w="1000" w:type="dxa"/>
          </w:tcPr>
          <w:p w14:paraId="5A5068B7" w14:textId="77777777" w:rsidR="004A00CE" w:rsidRDefault="004A00CE" w:rsidP="00C4225B">
            <w:pPr>
              <w:autoSpaceDE w:val="0"/>
              <w:autoSpaceDN w:val="0"/>
              <w:adjustRightInd w:val="0"/>
              <w:jc w:val="center"/>
            </w:pPr>
          </w:p>
        </w:tc>
      </w:tr>
      <w:tr w:rsidR="00367767" w14:paraId="65E1E85B" w14:textId="77777777" w:rsidTr="00D44648">
        <w:tc>
          <w:tcPr>
            <w:tcW w:w="4068" w:type="dxa"/>
            <w:vAlign w:val="center"/>
          </w:tcPr>
          <w:p w14:paraId="52EDFB9B" w14:textId="77777777" w:rsidR="004A00CE" w:rsidRPr="00CA4C19" w:rsidRDefault="006161D0" w:rsidP="00C4225B">
            <w:pPr>
              <w:autoSpaceDE w:val="0"/>
              <w:autoSpaceDN w:val="0"/>
              <w:adjustRightInd w:val="0"/>
            </w:pPr>
            <w:r w:rsidRPr="00CA4C19">
              <w:t xml:space="preserve">     Non-White</w:t>
            </w:r>
          </w:p>
        </w:tc>
        <w:tc>
          <w:tcPr>
            <w:tcW w:w="1440" w:type="dxa"/>
            <w:vAlign w:val="center"/>
          </w:tcPr>
          <w:p w14:paraId="0EDA3CC8" w14:textId="77777777" w:rsidR="004A00CE" w:rsidRDefault="006161D0" w:rsidP="00C4225B">
            <w:pPr>
              <w:autoSpaceDE w:val="0"/>
              <w:autoSpaceDN w:val="0"/>
              <w:adjustRightInd w:val="0"/>
            </w:pPr>
            <w:r>
              <w:t>-0.398</w:t>
            </w:r>
          </w:p>
        </w:tc>
        <w:tc>
          <w:tcPr>
            <w:tcW w:w="1000" w:type="dxa"/>
          </w:tcPr>
          <w:p w14:paraId="655A8578" w14:textId="77777777" w:rsidR="004A00CE" w:rsidRDefault="006161D0" w:rsidP="00C4225B">
            <w:pPr>
              <w:autoSpaceDE w:val="0"/>
              <w:autoSpaceDN w:val="0"/>
              <w:adjustRightInd w:val="0"/>
              <w:jc w:val="center"/>
            </w:pPr>
            <w:r>
              <w:t>(0.248)</w:t>
            </w:r>
          </w:p>
        </w:tc>
        <w:tc>
          <w:tcPr>
            <w:tcW w:w="2060" w:type="dxa"/>
          </w:tcPr>
          <w:p w14:paraId="5CBF2B01" w14:textId="77777777" w:rsidR="004A00CE" w:rsidRDefault="006161D0" w:rsidP="00C4225B">
            <w:pPr>
              <w:autoSpaceDE w:val="0"/>
              <w:autoSpaceDN w:val="0"/>
              <w:adjustRightInd w:val="0"/>
            </w:pPr>
            <w:r>
              <w:t xml:space="preserve"> 0.054</w:t>
            </w:r>
          </w:p>
        </w:tc>
        <w:tc>
          <w:tcPr>
            <w:tcW w:w="1000" w:type="dxa"/>
          </w:tcPr>
          <w:p w14:paraId="2CE19A1C" w14:textId="77777777" w:rsidR="004A00CE" w:rsidRDefault="006161D0" w:rsidP="00C4225B">
            <w:pPr>
              <w:autoSpaceDE w:val="0"/>
              <w:autoSpaceDN w:val="0"/>
              <w:adjustRightInd w:val="0"/>
              <w:jc w:val="center"/>
            </w:pPr>
            <w:r>
              <w:t>(0.115)</w:t>
            </w:r>
          </w:p>
        </w:tc>
      </w:tr>
      <w:tr w:rsidR="00367767" w14:paraId="266959E7" w14:textId="77777777" w:rsidTr="00D44648">
        <w:tc>
          <w:tcPr>
            <w:tcW w:w="4068" w:type="dxa"/>
            <w:vAlign w:val="center"/>
          </w:tcPr>
          <w:p w14:paraId="269BD024" w14:textId="77777777" w:rsidR="004A00CE" w:rsidRPr="00CA4C19" w:rsidRDefault="006161D0" w:rsidP="00C4225B">
            <w:pPr>
              <w:autoSpaceDE w:val="0"/>
              <w:autoSpaceDN w:val="0"/>
              <w:adjustRightInd w:val="0"/>
              <w:rPr>
                <w:b/>
                <w:bCs/>
              </w:rPr>
            </w:pPr>
            <w:r w:rsidRPr="00CA4C19">
              <w:rPr>
                <w:b/>
                <w:bCs/>
              </w:rPr>
              <w:t>Age</w:t>
            </w:r>
          </w:p>
        </w:tc>
        <w:tc>
          <w:tcPr>
            <w:tcW w:w="1440" w:type="dxa"/>
            <w:vAlign w:val="center"/>
          </w:tcPr>
          <w:p w14:paraId="428CA9D4" w14:textId="77777777" w:rsidR="004A00CE" w:rsidRDefault="006161D0" w:rsidP="00C4225B">
            <w:pPr>
              <w:autoSpaceDE w:val="0"/>
              <w:autoSpaceDN w:val="0"/>
              <w:adjustRightInd w:val="0"/>
            </w:pPr>
            <w:r>
              <w:t xml:space="preserve"> 0.014</w:t>
            </w:r>
            <w:r>
              <w:rPr>
                <w:vertAlign w:val="superscript"/>
              </w:rPr>
              <w:t>*</w:t>
            </w:r>
          </w:p>
        </w:tc>
        <w:tc>
          <w:tcPr>
            <w:tcW w:w="1000" w:type="dxa"/>
          </w:tcPr>
          <w:p w14:paraId="295BFF10" w14:textId="77777777" w:rsidR="004A00CE" w:rsidRDefault="006161D0" w:rsidP="00C4225B">
            <w:pPr>
              <w:autoSpaceDE w:val="0"/>
              <w:autoSpaceDN w:val="0"/>
              <w:adjustRightInd w:val="0"/>
              <w:jc w:val="center"/>
            </w:pPr>
            <w:r>
              <w:t>(0.006)</w:t>
            </w:r>
          </w:p>
        </w:tc>
        <w:tc>
          <w:tcPr>
            <w:tcW w:w="2060" w:type="dxa"/>
          </w:tcPr>
          <w:p w14:paraId="4954C282" w14:textId="77777777" w:rsidR="004A00CE" w:rsidRDefault="006161D0" w:rsidP="00C4225B">
            <w:pPr>
              <w:autoSpaceDE w:val="0"/>
              <w:autoSpaceDN w:val="0"/>
              <w:adjustRightInd w:val="0"/>
            </w:pPr>
            <w:r>
              <w:t>-0.002</w:t>
            </w:r>
          </w:p>
        </w:tc>
        <w:tc>
          <w:tcPr>
            <w:tcW w:w="1000" w:type="dxa"/>
          </w:tcPr>
          <w:p w14:paraId="53B6C9D2" w14:textId="77777777" w:rsidR="004A00CE" w:rsidRDefault="006161D0" w:rsidP="00C4225B">
            <w:pPr>
              <w:autoSpaceDE w:val="0"/>
              <w:autoSpaceDN w:val="0"/>
              <w:adjustRightInd w:val="0"/>
              <w:jc w:val="center"/>
            </w:pPr>
            <w:r>
              <w:t>(0.003)</w:t>
            </w:r>
          </w:p>
        </w:tc>
      </w:tr>
      <w:tr w:rsidR="00367767" w14:paraId="5D0C202F" w14:textId="77777777" w:rsidTr="00D44648">
        <w:tc>
          <w:tcPr>
            <w:tcW w:w="4068" w:type="dxa"/>
            <w:vAlign w:val="center"/>
          </w:tcPr>
          <w:p w14:paraId="32AAB9E0" w14:textId="77777777" w:rsidR="004A00CE" w:rsidRPr="00CA4C19" w:rsidRDefault="006161D0" w:rsidP="00C4225B">
            <w:pPr>
              <w:autoSpaceDE w:val="0"/>
              <w:autoSpaceDN w:val="0"/>
              <w:adjustRightInd w:val="0"/>
              <w:rPr>
                <w:b/>
                <w:bCs/>
              </w:rPr>
            </w:pPr>
            <w:r w:rsidRPr="00CA4C19">
              <w:rPr>
                <w:b/>
                <w:bCs/>
              </w:rPr>
              <w:t>Sex</w:t>
            </w:r>
          </w:p>
        </w:tc>
        <w:tc>
          <w:tcPr>
            <w:tcW w:w="1440" w:type="dxa"/>
            <w:vAlign w:val="center"/>
          </w:tcPr>
          <w:p w14:paraId="5AA9A0BD" w14:textId="77777777" w:rsidR="004A00CE" w:rsidRDefault="004A00CE" w:rsidP="00C4225B">
            <w:pPr>
              <w:autoSpaceDE w:val="0"/>
              <w:autoSpaceDN w:val="0"/>
              <w:adjustRightInd w:val="0"/>
            </w:pPr>
          </w:p>
        </w:tc>
        <w:tc>
          <w:tcPr>
            <w:tcW w:w="1000" w:type="dxa"/>
          </w:tcPr>
          <w:p w14:paraId="38884EBF" w14:textId="77777777" w:rsidR="004A00CE" w:rsidRDefault="004A00CE" w:rsidP="00C4225B">
            <w:pPr>
              <w:autoSpaceDE w:val="0"/>
              <w:autoSpaceDN w:val="0"/>
              <w:adjustRightInd w:val="0"/>
            </w:pPr>
          </w:p>
        </w:tc>
        <w:tc>
          <w:tcPr>
            <w:tcW w:w="2060" w:type="dxa"/>
          </w:tcPr>
          <w:p w14:paraId="6041D84A" w14:textId="77777777" w:rsidR="004A00CE" w:rsidRDefault="004A00CE" w:rsidP="00C4225B">
            <w:pPr>
              <w:autoSpaceDE w:val="0"/>
              <w:autoSpaceDN w:val="0"/>
              <w:adjustRightInd w:val="0"/>
            </w:pPr>
          </w:p>
        </w:tc>
        <w:tc>
          <w:tcPr>
            <w:tcW w:w="1000" w:type="dxa"/>
          </w:tcPr>
          <w:p w14:paraId="59138618" w14:textId="77777777" w:rsidR="004A00CE" w:rsidRDefault="004A00CE" w:rsidP="00C4225B">
            <w:pPr>
              <w:autoSpaceDE w:val="0"/>
              <w:autoSpaceDN w:val="0"/>
              <w:adjustRightInd w:val="0"/>
              <w:jc w:val="center"/>
            </w:pPr>
          </w:p>
        </w:tc>
      </w:tr>
      <w:tr w:rsidR="00367767" w14:paraId="1359A571" w14:textId="77777777" w:rsidTr="00D44648">
        <w:tc>
          <w:tcPr>
            <w:tcW w:w="4068" w:type="dxa"/>
            <w:vAlign w:val="center"/>
          </w:tcPr>
          <w:p w14:paraId="353B8045" w14:textId="77777777" w:rsidR="004A00CE" w:rsidRPr="00CA4C19" w:rsidRDefault="006161D0" w:rsidP="00C4225B">
            <w:pPr>
              <w:autoSpaceDE w:val="0"/>
              <w:autoSpaceDN w:val="0"/>
              <w:adjustRightInd w:val="0"/>
            </w:pPr>
            <w:r w:rsidRPr="00CA4C19">
              <w:t xml:space="preserve">     Female</w:t>
            </w:r>
          </w:p>
        </w:tc>
        <w:tc>
          <w:tcPr>
            <w:tcW w:w="1440" w:type="dxa"/>
            <w:vAlign w:val="center"/>
          </w:tcPr>
          <w:p w14:paraId="46B49EB3" w14:textId="77777777" w:rsidR="004A00CE" w:rsidRDefault="006161D0" w:rsidP="00C4225B">
            <w:pPr>
              <w:autoSpaceDE w:val="0"/>
              <w:autoSpaceDN w:val="0"/>
              <w:adjustRightInd w:val="0"/>
            </w:pPr>
            <w:r>
              <w:t xml:space="preserve"> 0.329</w:t>
            </w:r>
          </w:p>
        </w:tc>
        <w:tc>
          <w:tcPr>
            <w:tcW w:w="1000" w:type="dxa"/>
          </w:tcPr>
          <w:p w14:paraId="1A390562" w14:textId="77777777" w:rsidR="004A00CE" w:rsidRDefault="006161D0" w:rsidP="00C4225B">
            <w:pPr>
              <w:autoSpaceDE w:val="0"/>
              <w:autoSpaceDN w:val="0"/>
              <w:adjustRightInd w:val="0"/>
              <w:jc w:val="center"/>
            </w:pPr>
            <w:r>
              <w:t>(0.185)</w:t>
            </w:r>
          </w:p>
        </w:tc>
        <w:tc>
          <w:tcPr>
            <w:tcW w:w="2060" w:type="dxa"/>
          </w:tcPr>
          <w:p w14:paraId="1890379A" w14:textId="77777777" w:rsidR="004A00CE" w:rsidRDefault="006161D0" w:rsidP="00C4225B">
            <w:pPr>
              <w:autoSpaceDE w:val="0"/>
              <w:autoSpaceDN w:val="0"/>
              <w:adjustRightInd w:val="0"/>
            </w:pPr>
            <w:r>
              <w:t xml:space="preserve"> 0.157</w:t>
            </w:r>
          </w:p>
        </w:tc>
        <w:tc>
          <w:tcPr>
            <w:tcW w:w="1000" w:type="dxa"/>
          </w:tcPr>
          <w:p w14:paraId="6FB1CEDB" w14:textId="77777777" w:rsidR="004A00CE" w:rsidRDefault="006161D0" w:rsidP="00C4225B">
            <w:pPr>
              <w:autoSpaceDE w:val="0"/>
              <w:autoSpaceDN w:val="0"/>
              <w:adjustRightInd w:val="0"/>
              <w:jc w:val="center"/>
            </w:pPr>
            <w:r>
              <w:t>(0.086)</w:t>
            </w:r>
          </w:p>
        </w:tc>
      </w:tr>
      <w:tr w:rsidR="00367767" w14:paraId="134735E9" w14:textId="77777777" w:rsidTr="00D44648">
        <w:tc>
          <w:tcPr>
            <w:tcW w:w="4068" w:type="dxa"/>
            <w:vAlign w:val="center"/>
          </w:tcPr>
          <w:p w14:paraId="712C9985" w14:textId="77777777" w:rsidR="004A00CE" w:rsidRPr="00CA4C19" w:rsidRDefault="006161D0" w:rsidP="00C4225B">
            <w:pPr>
              <w:autoSpaceDE w:val="0"/>
              <w:autoSpaceDN w:val="0"/>
              <w:adjustRightInd w:val="0"/>
              <w:rPr>
                <w:b/>
                <w:bCs/>
              </w:rPr>
            </w:pPr>
            <w:r w:rsidRPr="00CA4C19">
              <w:rPr>
                <w:b/>
                <w:bCs/>
              </w:rPr>
              <w:t>Marital Status</w:t>
            </w:r>
          </w:p>
        </w:tc>
        <w:tc>
          <w:tcPr>
            <w:tcW w:w="1440" w:type="dxa"/>
            <w:vAlign w:val="center"/>
          </w:tcPr>
          <w:p w14:paraId="570A695E" w14:textId="77777777" w:rsidR="004A00CE" w:rsidRDefault="004A00CE" w:rsidP="00C4225B">
            <w:pPr>
              <w:autoSpaceDE w:val="0"/>
              <w:autoSpaceDN w:val="0"/>
              <w:adjustRightInd w:val="0"/>
            </w:pPr>
          </w:p>
        </w:tc>
        <w:tc>
          <w:tcPr>
            <w:tcW w:w="1000" w:type="dxa"/>
          </w:tcPr>
          <w:p w14:paraId="45792446" w14:textId="77777777" w:rsidR="004A00CE" w:rsidRDefault="004A00CE" w:rsidP="00C4225B">
            <w:pPr>
              <w:autoSpaceDE w:val="0"/>
              <w:autoSpaceDN w:val="0"/>
              <w:adjustRightInd w:val="0"/>
            </w:pPr>
          </w:p>
        </w:tc>
        <w:tc>
          <w:tcPr>
            <w:tcW w:w="2060" w:type="dxa"/>
          </w:tcPr>
          <w:p w14:paraId="53716533" w14:textId="77777777" w:rsidR="004A00CE" w:rsidRDefault="004A00CE" w:rsidP="00C4225B">
            <w:pPr>
              <w:autoSpaceDE w:val="0"/>
              <w:autoSpaceDN w:val="0"/>
              <w:adjustRightInd w:val="0"/>
            </w:pPr>
          </w:p>
        </w:tc>
        <w:tc>
          <w:tcPr>
            <w:tcW w:w="1000" w:type="dxa"/>
          </w:tcPr>
          <w:p w14:paraId="40443237" w14:textId="77777777" w:rsidR="004A00CE" w:rsidRDefault="004A00CE" w:rsidP="00C4225B">
            <w:pPr>
              <w:autoSpaceDE w:val="0"/>
              <w:autoSpaceDN w:val="0"/>
              <w:adjustRightInd w:val="0"/>
              <w:jc w:val="center"/>
            </w:pPr>
          </w:p>
        </w:tc>
      </w:tr>
      <w:tr w:rsidR="00367767" w14:paraId="0B79BD33" w14:textId="77777777" w:rsidTr="00D44648">
        <w:tc>
          <w:tcPr>
            <w:tcW w:w="4068" w:type="dxa"/>
            <w:vAlign w:val="center"/>
          </w:tcPr>
          <w:p w14:paraId="2DEBDB86" w14:textId="77777777" w:rsidR="004A00CE" w:rsidRPr="00CA4C19" w:rsidRDefault="006161D0" w:rsidP="00C4225B">
            <w:pPr>
              <w:autoSpaceDE w:val="0"/>
              <w:autoSpaceDN w:val="0"/>
              <w:adjustRightInd w:val="0"/>
            </w:pPr>
            <w:r w:rsidRPr="00CA4C19">
              <w:t xml:space="preserve">     Married</w:t>
            </w:r>
          </w:p>
        </w:tc>
        <w:tc>
          <w:tcPr>
            <w:tcW w:w="1440" w:type="dxa"/>
            <w:vAlign w:val="center"/>
          </w:tcPr>
          <w:p w14:paraId="4C518024" w14:textId="77777777" w:rsidR="004A00CE" w:rsidRDefault="006161D0" w:rsidP="00C4225B">
            <w:pPr>
              <w:autoSpaceDE w:val="0"/>
              <w:autoSpaceDN w:val="0"/>
              <w:adjustRightInd w:val="0"/>
            </w:pPr>
            <w:r>
              <w:t>-0.841</w:t>
            </w:r>
            <w:r>
              <w:rPr>
                <w:vertAlign w:val="superscript"/>
              </w:rPr>
              <w:t>***</w:t>
            </w:r>
          </w:p>
        </w:tc>
        <w:tc>
          <w:tcPr>
            <w:tcW w:w="1000" w:type="dxa"/>
          </w:tcPr>
          <w:p w14:paraId="6DADC476" w14:textId="77777777" w:rsidR="004A00CE" w:rsidRDefault="006161D0" w:rsidP="00C4225B">
            <w:pPr>
              <w:autoSpaceDE w:val="0"/>
              <w:autoSpaceDN w:val="0"/>
              <w:adjustRightInd w:val="0"/>
              <w:jc w:val="center"/>
            </w:pPr>
            <w:r>
              <w:t>(0.188)</w:t>
            </w:r>
          </w:p>
        </w:tc>
        <w:tc>
          <w:tcPr>
            <w:tcW w:w="2060" w:type="dxa"/>
          </w:tcPr>
          <w:p w14:paraId="3E56C579" w14:textId="77777777" w:rsidR="004A00CE" w:rsidRDefault="006161D0" w:rsidP="00C4225B">
            <w:pPr>
              <w:autoSpaceDE w:val="0"/>
              <w:autoSpaceDN w:val="0"/>
              <w:adjustRightInd w:val="0"/>
            </w:pPr>
            <w:r>
              <w:t xml:space="preserve"> 0.150</w:t>
            </w:r>
          </w:p>
        </w:tc>
        <w:tc>
          <w:tcPr>
            <w:tcW w:w="1000" w:type="dxa"/>
          </w:tcPr>
          <w:p w14:paraId="21E28E4C" w14:textId="77777777" w:rsidR="004A00CE" w:rsidRDefault="006161D0" w:rsidP="00C4225B">
            <w:pPr>
              <w:autoSpaceDE w:val="0"/>
              <w:autoSpaceDN w:val="0"/>
              <w:adjustRightInd w:val="0"/>
              <w:jc w:val="center"/>
            </w:pPr>
            <w:r>
              <w:t>(0.088)</w:t>
            </w:r>
          </w:p>
        </w:tc>
      </w:tr>
      <w:tr w:rsidR="00367767" w14:paraId="7A323099" w14:textId="77777777" w:rsidTr="00D44648">
        <w:tc>
          <w:tcPr>
            <w:tcW w:w="4068" w:type="dxa"/>
            <w:vAlign w:val="center"/>
          </w:tcPr>
          <w:p w14:paraId="585BFADC" w14:textId="77777777" w:rsidR="004A00CE" w:rsidRPr="00CA4C19" w:rsidRDefault="006161D0" w:rsidP="00C4225B">
            <w:pPr>
              <w:autoSpaceDE w:val="0"/>
              <w:autoSpaceDN w:val="0"/>
              <w:adjustRightInd w:val="0"/>
              <w:rPr>
                <w:b/>
                <w:bCs/>
              </w:rPr>
            </w:pPr>
            <w:r w:rsidRPr="00CA4C19">
              <w:rPr>
                <w:b/>
                <w:bCs/>
              </w:rPr>
              <w:t>Income</w:t>
            </w:r>
          </w:p>
        </w:tc>
        <w:tc>
          <w:tcPr>
            <w:tcW w:w="1440" w:type="dxa"/>
            <w:vAlign w:val="center"/>
          </w:tcPr>
          <w:p w14:paraId="5BB39FA3" w14:textId="77777777" w:rsidR="004A00CE" w:rsidRDefault="004A00CE" w:rsidP="00C4225B">
            <w:pPr>
              <w:autoSpaceDE w:val="0"/>
              <w:autoSpaceDN w:val="0"/>
              <w:adjustRightInd w:val="0"/>
            </w:pPr>
          </w:p>
        </w:tc>
        <w:tc>
          <w:tcPr>
            <w:tcW w:w="1000" w:type="dxa"/>
          </w:tcPr>
          <w:p w14:paraId="150028A1" w14:textId="77777777" w:rsidR="004A00CE" w:rsidRDefault="004A00CE" w:rsidP="00C4225B">
            <w:pPr>
              <w:autoSpaceDE w:val="0"/>
              <w:autoSpaceDN w:val="0"/>
              <w:adjustRightInd w:val="0"/>
            </w:pPr>
          </w:p>
        </w:tc>
        <w:tc>
          <w:tcPr>
            <w:tcW w:w="2060" w:type="dxa"/>
          </w:tcPr>
          <w:p w14:paraId="422357FE" w14:textId="77777777" w:rsidR="004A00CE" w:rsidRDefault="004A00CE" w:rsidP="00C4225B">
            <w:pPr>
              <w:autoSpaceDE w:val="0"/>
              <w:autoSpaceDN w:val="0"/>
              <w:adjustRightInd w:val="0"/>
            </w:pPr>
          </w:p>
        </w:tc>
        <w:tc>
          <w:tcPr>
            <w:tcW w:w="1000" w:type="dxa"/>
          </w:tcPr>
          <w:p w14:paraId="60F38B41" w14:textId="77777777" w:rsidR="004A00CE" w:rsidRDefault="004A00CE" w:rsidP="00C4225B">
            <w:pPr>
              <w:autoSpaceDE w:val="0"/>
              <w:autoSpaceDN w:val="0"/>
              <w:adjustRightInd w:val="0"/>
              <w:jc w:val="center"/>
            </w:pPr>
          </w:p>
        </w:tc>
      </w:tr>
      <w:tr w:rsidR="00367767" w14:paraId="3C70970D" w14:textId="77777777" w:rsidTr="00D44648">
        <w:tc>
          <w:tcPr>
            <w:tcW w:w="4068" w:type="dxa"/>
            <w:vAlign w:val="center"/>
          </w:tcPr>
          <w:p w14:paraId="727F64AD" w14:textId="77777777" w:rsidR="004A00CE" w:rsidRPr="00CA4C19" w:rsidRDefault="006161D0" w:rsidP="00C4225B">
            <w:pPr>
              <w:autoSpaceDE w:val="0"/>
              <w:autoSpaceDN w:val="0"/>
              <w:adjustRightInd w:val="0"/>
            </w:pPr>
            <w:r w:rsidRPr="00CA4C19">
              <w:t xml:space="preserve">     $21,000-$40,000</w:t>
            </w:r>
          </w:p>
        </w:tc>
        <w:tc>
          <w:tcPr>
            <w:tcW w:w="1440" w:type="dxa"/>
            <w:vAlign w:val="center"/>
          </w:tcPr>
          <w:p w14:paraId="1C462DDF" w14:textId="77777777" w:rsidR="004A00CE" w:rsidRDefault="006161D0" w:rsidP="00C4225B">
            <w:pPr>
              <w:autoSpaceDE w:val="0"/>
              <w:autoSpaceDN w:val="0"/>
              <w:adjustRightInd w:val="0"/>
            </w:pPr>
            <w:r>
              <w:t>-1.049</w:t>
            </w:r>
            <w:r>
              <w:rPr>
                <w:vertAlign w:val="superscript"/>
              </w:rPr>
              <w:t>***</w:t>
            </w:r>
          </w:p>
        </w:tc>
        <w:tc>
          <w:tcPr>
            <w:tcW w:w="1000" w:type="dxa"/>
          </w:tcPr>
          <w:p w14:paraId="4B5A8294" w14:textId="77777777" w:rsidR="004A00CE" w:rsidRDefault="006161D0" w:rsidP="00C4225B">
            <w:pPr>
              <w:autoSpaceDE w:val="0"/>
              <w:autoSpaceDN w:val="0"/>
              <w:adjustRightInd w:val="0"/>
              <w:jc w:val="center"/>
            </w:pPr>
            <w:r>
              <w:t>(0.252)</w:t>
            </w:r>
          </w:p>
        </w:tc>
        <w:tc>
          <w:tcPr>
            <w:tcW w:w="2060" w:type="dxa"/>
          </w:tcPr>
          <w:p w14:paraId="6A5034F1" w14:textId="77777777" w:rsidR="004A00CE" w:rsidRDefault="006161D0" w:rsidP="00C4225B">
            <w:pPr>
              <w:autoSpaceDE w:val="0"/>
              <w:autoSpaceDN w:val="0"/>
              <w:adjustRightInd w:val="0"/>
            </w:pPr>
            <w:r>
              <w:t xml:space="preserve"> 0.206</w:t>
            </w:r>
          </w:p>
        </w:tc>
        <w:tc>
          <w:tcPr>
            <w:tcW w:w="1000" w:type="dxa"/>
          </w:tcPr>
          <w:p w14:paraId="220BDED7" w14:textId="77777777" w:rsidR="004A00CE" w:rsidRDefault="006161D0" w:rsidP="00C4225B">
            <w:pPr>
              <w:autoSpaceDE w:val="0"/>
              <w:autoSpaceDN w:val="0"/>
              <w:adjustRightInd w:val="0"/>
              <w:jc w:val="center"/>
            </w:pPr>
            <w:r>
              <w:t>(0.118)</w:t>
            </w:r>
          </w:p>
        </w:tc>
      </w:tr>
      <w:tr w:rsidR="00367767" w14:paraId="006E1B13" w14:textId="77777777" w:rsidTr="00D44648">
        <w:tc>
          <w:tcPr>
            <w:tcW w:w="4068" w:type="dxa"/>
            <w:vAlign w:val="center"/>
          </w:tcPr>
          <w:p w14:paraId="465FA95C" w14:textId="77777777" w:rsidR="004A00CE" w:rsidRPr="00CA4C19" w:rsidRDefault="006161D0" w:rsidP="00C4225B">
            <w:pPr>
              <w:autoSpaceDE w:val="0"/>
              <w:autoSpaceDN w:val="0"/>
              <w:adjustRightInd w:val="0"/>
            </w:pPr>
            <w:r w:rsidRPr="00CA4C19">
              <w:t xml:space="preserve">     $41,000-$60,000</w:t>
            </w:r>
          </w:p>
        </w:tc>
        <w:tc>
          <w:tcPr>
            <w:tcW w:w="1440" w:type="dxa"/>
            <w:vAlign w:val="center"/>
          </w:tcPr>
          <w:p w14:paraId="5EF10DE1" w14:textId="77777777" w:rsidR="004A00CE" w:rsidRDefault="006161D0" w:rsidP="00C4225B">
            <w:pPr>
              <w:autoSpaceDE w:val="0"/>
              <w:autoSpaceDN w:val="0"/>
              <w:adjustRightInd w:val="0"/>
            </w:pPr>
            <w:r>
              <w:t>-1.050</w:t>
            </w:r>
            <w:r>
              <w:rPr>
                <w:vertAlign w:val="superscript"/>
              </w:rPr>
              <w:t>***</w:t>
            </w:r>
          </w:p>
        </w:tc>
        <w:tc>
          <w:tcPr>
            <w:tcW w:w="1000" w:type="dxa"/>
          </w:tcPr>
          <w:p w14:paraId="60AE5A50" w14:textId="77777777" w:rsidR="004A00CE" w:rsidRDefault="006161D0" w:rsidP="00C4225B">
            <w:pPr>
              <w:autoSpaceDE w:val="0"/>
              <w:autoSpaceDN w:val="0"/>
              <w:adjustRightInd w:val="0"/>
              <w:jc w:val="center"/>
            </w:pPr>
            <w:r>
              <w:t>(0.276)</w:t>
            </w:r>
          </w:p>
        </w:tc>
        <w:tc>
          <w:tcPr>
            <w:tcW w:w="2060" w:type="dxa"/>
          </w:tcPr>
          <w:p w14:paraId="1BCB8648" w14:textId="77777777" w:rsidR="004A00CE" w:rsidRDefault="006161D0" w:rsidP="00C4225B">
            <w:pPr>
              <w:autoSpaceDE w:val="0"/>
              <w:autoSpaceDN w:val="0"/>
              <w:adjustRightInd w:val="0"/>
            </w:pPr>
            <w:r>
              <w:t xml:space="preserve"> 0.358</w:t>
            </w:r>
            <w:r>
              <w:rPr>
                <w:vertAlign w:val="superscript"/>
              </w:rPr>
              <w:t>**</w:t>
            </w:r>
          </w:p>
        </w:tc>
        <w:tc>
          <w:tcPr>
            <w:tcW w:w="1000" w:type="dxa"/>
          </w:tcPr>
          <w:p w14:paraId="69EB3C1D" w14:textId="77777777" w:rsidR="004A00CE" w:rsidRDefault="006161D0" w:rsidP="00C4225B">
            <w:pPr>
              <w:autoSpaceDE w:val="0"/>
              <w:autoSpaceDN w:val="0"/>
              <w:adjustRightInd w:val="0"/>
              <w:jc w:val="center"/>
            </w:pPr>
            <w:r>
              <w:t>(0.129)</w:t>
            </w:r>
          </w:p>
        </w:tc>
      </w:tr>
      <w:tr w:rsidR="00367767" w14:paraId="1B6B01F8" w14:textId="77777777" w:rsidTr="00D44648">
        <w:tc>
          <w:tcPr>
            <w:tcW w:w="4068" w:type="dxa"/>
            <w:vAlign w:val="center"/>
          </w:tcPr>
          <w:p w14:paraId="1B116905" w14:textId="77777777" w:rsidR="004A00CE" w:rsidRPr="00CA4C19" w:rsidRDefault="006161D0" w:rsidP="00C4225B">
            <w:pPr>
              <w:autoSpaceDE w:val="0"/>
              <w:autoSpaceDN w:val="0"/>
              <w:adjustRightInd w:val="0"/>
            </w:pPr>
            <w:r w:rsidRPr="00CA4C19">
              <w:t xml:space="preserve">     $61,000-$80,000</w:t>
            </w:r>
          </w:p>
        </w:tc>
        <w:tc>
          <w:tcPr>
            <w:tcW w:w="1440" w:type="dxa"/>
            <w:vAlign w:val="center"/>
          </w:tcPr>
          <w:p w14:paraId="05F69261" w14:textId="77777777" w:rsidR="004A00CE" w:rsidRDefault="006161D0" w:rsidP="00C4225B">
            <w:pPr>
              <w:autoSpaceDE w:val="0"/>
              <w:autoSpaceDN w:val="0"/>
              <w:adjustRightInd w:val="0"/>
            </w:pPr>
            <w:r>
              <w:t>-1.278</w:t>
            </w:r>
            <w:r>
              <w:rPr>
                <w:vertAlign w:val="superscript"/>
              </w:rPr>
              <w:t>***</w:t>
            </w:r>
          </w:p>
        </w:tc>
        <w:tc>
          <w:tcPr>
            <w:tcW w:w="1000" w:type="dxa"/>
          </w:tcPr>
          <w:p w14:paraId="5F5A3CA2" w14:textId="77777777" w:rsidR="004A00CE" w:rsidRDefault="006161D0" w:rsidP="00C4225B">
            <w:pPr>
              <w:autoSpaceDE w:val="0"/>
              <w:autoSpaceDN w:val="0"/>
              <w:adjustRightInd w:val="0"/>
              <w:jc w:val="center"/>
            </w:pPr>
            <w:r>
              <w:t>(0.316)</w:t>
            </w:r>
          </w:p>
        </w:tc>
        <w:tc>
          <w:tcPr>
            <w:tcW w:w="2060" w:type="dxa"/>
          </w:tcPr>
          <w:p w14:paraId="23D50D8C" w14:textId="77777777" w:rsidR="004A00CE" w:rsidRDefault="006161D0" w:rsidP="00C4225B">
            <w:pPr>
              <w:autoSpaceDE w:val="0"/>
              <w:autoSpaceDN w:val="0"/>
              <w:adjustRightInd w:val="0"/>
            </w:pPr>
            <w:r>
              <w:t xml:space="preserve"> 0.430</w:t>
            </w:r>
            <w:r>
              <w:rPr>
                <w:vertAlign w:val="superscript"/>
              </w:rPr>
              <w:t>**</w:t>
            </w:r>
          </w:p>
        </w:tc>
        <w:tc>
          <w:tcPr>
            <w:tcW w:w="1000" w:type="dxa"/>
          </w:tcPr>
          <w:p w14:paraId="3F758B3A" w14:textId="77777777" w:rsidR="004A00CE" w:rsidRDefault="006161D0" w:rsidP="00C4225B">
            <w:pPr>
              <w:autoSpaceDE w:val="0"/>
              <w:autoSpaceDN w:val="0"/>
              <w:adjustRightInd w:val="0"/>
              <w:jc w:val="center"/>
            </w:pPr>
            <w:r>
              <w:t>(0.148)</w:t>
            </w:r>
          </w:p>
        </w:tc>
      </w:tr>
      <w:tr w:rsidR="00367767" w14:paraId="30160FD5" w14:textId="77777777" w:rsidTr="00D44648">
        <w:tc>
          <w:tcPr>
            <w:tcW w:w="4068" w:type="dxa"/>
            <w:tcBorders>
              <w:bottom w:val="single" w:sz="4" w:space="0" w:color="auto"/>
            </w:tcBorders>
            <w:vAlign w:val="center"/>
          </w:tcPr>
          <w:p w14:paraId="73374F06" w14:textId="77777777" w:rsidR="004A00CE" w:rsidRPr="00CA4C19" w:rsidRDefault="006161D0" w:rsidP="00C4225B">
            <w:pPr>
              <w:autoSpaceDE w:val="0"/>
              <w:autoSpaceDN w:val="0"/>
              <w:adjustRightInd w:val="0"/>
            </w:pPr>
            <w:r w:rsidRPr="00CA4C19">
              <w:t xml:space="preserve">     $82,000 or more</w:t>
            </w:r>
          </w:p>
        </w:tc>
        <w:tc>
          <w:tcPr>
            <w:tcW w:w="1440" w:type="dxa"/>
            <w:tcBorders>
              <w:bottom w:val="single" w:sz="4" w:space="0" w:color="auto"/>
            </w:tcBorders>
            <w:vAlign w:val="center"/>
          </w:tcPr>
          <w:p w14:paraId="2BDF8168" w14:textId="77777777" w:rsidR="004A00CE" w:rsidRDefault="006161D0" w:rsidP="00C4225B">
            <w:pPr>
              <w:autoSpaceDE w:val="0"/>
              <w:autoSpaceDN w:val="0"/>
              <w:adjustRightInd w:val="0"/>
            </w:pPr>
            <w:r>
              <w:t>-1.262</w:t>
            </w:r>
            <w:r>
              <w:rPr>
                <w:vertAlign w:val="superscript"/>
              </w:rPr>
              <w:t>***</w:t>
            </w:r>
          </w:p>
        </w:tc>
        <w:tc>
          <w:tcPr>
            <w:tcW w:w="1000" w:type="dxa"/>
            <w:tcBorders>
              <w:bottom w:val="single" w:sz="4" w:space="0" w:color="auto"/>
            </w:tcBorders>
          </w:tcPr>
          <w:p w14:paraId="38743FBC" w14:textId="77777777" w:rsidR="004A00CE" w:rsidRDefault="006161D0" w:rsidP="00C4225B">
            <w:pPr>
              <w:autoSpaceDE w:val="0"/>
              <w:autoSpaceDN w:val="0"/>
              <w:adjustRightInd w:val="0"/>
              <w:jc w:val="center"/>
            </w:pPr>
            <w:r>
              <w:t>(0.308)</w:t>
            </w:r>
          </w:p>
        </w:tc>
        <w:tc>
          <w:tcPr>
            <w:tcW w:w="2060" w:type="dxa"/>
            <w:tcBorders>
              <w:bottom w:val="single" w:sz="4" w:space="0" w:color="auto"/>
            </w:tcBorders>
          </w:tcPr>
          <w:p w14:paraId="5EBDD7AD" w14:textId="77777777" w:rsidR="004A00CE" w:rsidRDefault="006161D0" w:rsidP="00C4225B">
            <w:pPr>
              <w:autoSpaceDE w:val="0"/>
              <w:autoSpaceDN w:val="0"/>
              <w:adjustRightInd w:val="0"/>
            </w:pPr>
            <w:r>
              <w:t xml:space="preserve"> 0.178</w:t>
            </w:r>
          </w:p>
        </w:tc>
        <w:tc>
          <w:tcPr>
            <w:tcW w:w="1000" w:type="dxa"/>
            <w:tcBorders>
              <w:bottom w:val="single" w:sz="4" w:space="0" w:color="auto"/>
            </w:tcBorders>
          </w:tcPr>
          <w:p w14:paraId="3407F385" w14:textId="77777777" w:rsidR="004A00CE" w:rsidRDefault="006161D0" w:rsidP="00C4225B">
            <w:pPr>
              <w:autoSpaceDE w:val="0"/>
              <w:autoSpaceDN w:val="0"/>
              <w:adjustRightInd w:val="0"/>
              <w:jc w:val="center"/>
            </w:pPr>
            <w:r>
              <w:t>(0.144)</w:t>
            </w:r>
          </w:p>
        </w:tc>
      </w:tr>
      <w:tr w:rsidR="00367767" w14:paraId="5DCDC48A" w14:textId="77777777" w:rsidTr="00D44648">
        <w:tc>
          <w:tcPr>
            <w:tcW w:w="4068" w:type="dxa"/>
            <w:tcBorders>
              <w:top w:val="single" w:sz="4" w:space="0" w:color="auto"/>
            </w:tcBorders>
            <w:vAlign w:val="center"/>
          </w:tcPr>
          <w:p w14:paraId="596A220A" w14:textId="77777777" w:rsidR="004A00CE" w:rsidRPr="00CA4C19" w:rsidRDefault="006161D0" w:rsidP="00C4225B">
            <w:pPr>
              <w:autoSpaceDE w:val="0"/>
              <w:autoSpaceDN w:val="0"/>
              <w:adjustRightInd w:val="0"/>
              <w:rPr>
                <w:b/>
                <w:bCs/>
              </w:rPr>
            </w:pPr>
            <w:r w:rsidRPr="00CA4C19">
              <w:rPr>
                <w:b/>
                <w:bCs/>
              </w:rPr>
              <w:t>Intercept</w:t>
            </w:r>
          </w:p>
        </w:tc>
        <w:tc>
          <w:tcPr>
            <w:tcW w:w="1440" w:type="dxa"/>
            <w:tcBorders>
              <w:top w:val="single" w:sz="4" w:space="0" w:color="auto"/>
            </w:tcBorders>
            <w:vAlign w:val="center"/>
          </w:tcPr>
          <w:p w14:paraId="57A8B44C" w14:textId="77777777" w:rsidR="004A00CE" w:rsidRDefault="006161D0" w:rsidP="00C4225B">
            <w:pPr>
              <w:autoSpaceDE w:val="0"/>
              <w:autoSpaceDN w:val="0"/>
              <w:adjustRightInd w:val="0"/>
            </w:pPr>
            <w:r>
              <w:t xml:space="preserve"> 2.200</w:t>
            </w:r>
            <w:r>
              <w:rPr>
                <w:vertAlign w:val="superscript"/>
              </w:rPr>
              <w:t>***</w:t>
            </w:r>
          </w:p>
        </w:tc>
        <w:tc>
          <w:tcPr>
            <w:tcW w:w="1000" w:type="dxa"/>
            <w:tcBorders>
              <w:top w:val="single" w:sz="4" w:space="0" w:color="auto"/>
            </w:tcBorders>
          </w:tcPr>
          <w:p w14:paraId="7E199934" w14:textId="77777777" w:rsidR="004A00CE" w:rsidRDefault="006161D0" w:rsidP="00C4225B">
            <w:pPr>
              <w:autoSpaceDE w:val="0"/>
              <w:autoSpaceDN w:val="0"/>
              <w:adjustRightInd w:val="0"/>
              <w:jc w:val="center"/>
            </w:pPr>
            <w:r>
              <w:t>(0.460)</w:t>
            </w:r>
          </w:p>
        </w:tc>
        <w:tc>
          <w:tcPr>
            <w:tcW w:w="2060" w:type="dxa"/>
            <w:tcBorders>
              <w:top w:val="single" w:sz="4" w:space="0" w:color="auto"/>
            </w:tcBorders>
          </w:tcPr>
          <w:p w14:paraId="371758AD" w14:textId="77777777" w:rsidR="004A00CE" w:rsidRDefault="006161D0" w:rsidP="00C4225B">
            <w:pPr>
              <w:autoSpaceDE w:val="0"/>
              <w:autoSpaceDN w:val="0"/>
              <w:adjustRightInd w:val="0"/>
            </w:pPr>
            <w:r>
              <w:t xml:space="preserve"> 7.463</w:t>
            </w:r>
            <w:r>
              <w:rPr>
                <w:vertAlign w:val="superscript"/>
              </w:rPr>
              <w:t>***</w:t>
            </w:r>
          </w:p>
        </w:tc>
        <w:tc>
          <w:tcPr>
            <w:tcW w:w="1000" w:type="dxa"/>
            <w:tcBorders>
              <w:top w:val="single" w:sz="4" w:space="0" w:color="auto"/>
            </w:tcBorders>
          </w:tcPr>
          <w:p w14:paraId="15B1B732" w14:textId="77777777" w:rsidR="004A00CE" w:rsidRDefault="006161D0" w:rsidP="00C4225B">
            <w:pPr>
              <w:autoSpaceDE w:val="0"/>
              <w:autoSpaceDN w:val="0"/>
              <w:adjustRightInd w:val="0"/>
              <w:jc w:val="center"/>
            </w:pPr>
            <w:r>
              <w:t>(0.215)</w:t>
            </w:r>
          </w:p>
        </w:tc>
      </w:tr>
      <w:tr w:rsidR="00367767" w14:paraId="3143555A" w14:textId="77777777" w:rsidTr="00D44648">
        <w:tc>
          <w:tcPr>
            <w:tcW w:w="4068" w:type="dxa"/>
            <w:tcBorders>
              <w:bottom w:val="single" w:sz="4" w:space="0" w:color="auto"/>
            </w:tcBorders>
            <w:vAlign w:val="center"/>
          </w:tcPr>
          <w:p w14:paraId="39F9D7FF" w14:textId="77777777" w:rsidR="004A00CE" w:rsidRDefault="006161D0" w:rsidP="00C4225B">
            <w:pPr>
              <w:autoSpaceDE w:val="0"/>
              <w:autoSpaceDN w:val="0"/>
              <w:adjustRightInd w:val="0"/>
            </w:pPr>
            <w:r>
              <w:rPr>
                <w:i/>
                <w:iCs/>
              </w:rPr>
              <w:t>N=2,060</w:t>
            </w:r>
          </w:p>
        </w:tc>
        <w:tc>
          <w:tcPr>
            <w:tcW w:w="1440" w:type="dxa"/>
            <w:tcBorders>
              <w:bottom w:val="single" w:sz="4" w:space="0" w:color="auto"/>
            </w:tcBorders>
            <w:vAlign w:val="center"/>
          </w:tcPr>
          <w:p w14:paraId="40E020C3" w14:textId="77777777" w:rsidR="004A00CE" w:rsidRDefault="004A00CE" w:rsidP="00C4225B">
            <w:pPr>
              <w:autoSpaceDE w:val="0"/>
              <w:autoSpaceDN w:val="0"/>
              <w:adjustRightInd w:val="0"/>
              <w:jc w:val="center"/>
            </w:pPr>
          </w:p>
        </w:tc>
        <w:tc>
          <w:tcPr>
            <w:tcW w:w="1000" w:type="dxa"/>
            <w:tcBorders>
              <w:bottom w:val="single" w:sz="4" w:space="0" w:color="auto"/>
            </w:tcBorders>
          </w:tcPr>
          <w:p w14:paraId="7155AB7C" w14:textId="77777777" w:rsidR="004A00CE" w:rsidRDefault="004A00CE" w:rsidP="00C4225B">
            <w:pPr>
              <w:autoSpaceDE w:val="0"/>
              <w:autoSpaceDN w:val="0"/>
              <w:adjustRightInd w:val="0"/>
              <w:jc w:val="center"/>
            </w:pPr>
          </w:p>
        </w:tc>
        <w:tc>
          <w:tcPr>
            <w:tcW w:w="2060" w:type="dxa"/>
            <w:tcBorders>
              <w:bottom w:val="single" w:sz="4" w:space="0" w:color="auto"/>
            </w:tcBorders>
          </w:tcPr>
          <w:p w14:paraId="7EA09B4B" w14:textId="77777777" w:rsidR="004A00CE" w:rsidRDefault="004A00CE" w:rsidP="00C4225B">
            <w:pPr>
              <w:autoSpaceDE w:val="0"/>
              <w:autoSpaceDN w:val="0"/>
              <w:adjustRightInd w:val="0"/>
              <w:jc w:val="center"/>
            </w:pPr>
          </w:p>
        </w:tc>
        <w:tc>
          <w:tcPr>
            <w:tcW w:w="1000" w:type="dxa"/>
            <w:tcBorders>
              <w:bottom w:val="single" w:sz="4" w:space="0" w:color="auto"/>
            </w:tcBorders>
          </w:tcPr>
          <w:p w14:paraId="72729822" w14:textId="77777777" w:rsidR="004A00CE" w:rsidRDefault="004A00CE" w:rsidP="00C4225B">
            <w:pPr>
              <w:autoSpaceDE w:val="0"/>
              <w:autoSpaceDN w:val="0"/>
              <w:adjustRightInd w:val="0"/>
              <w:jc w:val="center"/>
            </w:pPr>
          </w:p>
        </w:tc>
      </w:tr>
    </w:tbl>
    <w:p w14:paraId="7F2E210D" w14:textId="6CE93809" w:rsidR="004A00CE" w:rsidRDefault="00065611" w:rsidP="004A00CE">
      <w:pPr>
        <w:autoSpaceDE w:val="0"/>
        <w:autoSpaceDN w:val="0"/>
        <w:adjustRightInd w:val="0"/>
        <w:rPr>
          <w:sz w:val="20"/>
          <w:szCs w:val="20"/>
        </w:rPr>
      </w:pPr>
      <w:r>
        <w:rPr>
          <w:sz w:val="20"/>
          <w:szCs w:val="20"/>
        </w:rPr>
        <w:t xml:space="preserve">Note: </w:t>
      </w:r>
      <w:r w:rsidR="006161D0">
        <w:rPr>
          <w:sz w:val="20"/>
          <w:szCs w:val="20"/>
        </w:rPr>
        <w:t xml:space="preserve">Standard errors in </w:t>
      </w:r>
      <w:proofErr w:type="spellStart"/>
      <w:proofErr w:type="gramStart"/>
      <w:r w:rsidR="006161D0">
        <w:rPr>
          <w:sz w:val="20"/>
          <w:szCs w:val="20"/>
        </w:rPr>
        <w:t>parentheses</w:t>
      </w:r>
      <w:r>
        <w:rPr>
          <w:sz w:val="20"/>
          <w:szCs w:val="20"/>
        </w:rPr>
        <w:t>.</w:t>
      </w:r>
      <w:r w:rsidR="002F252A">
        <w:rPr>
          <w:sz w:val="20"/>
          <w:szCs w:val="20"/>
        </w:rPr>
        <w:t>Models</w:t>
      </w:r>
      <w:proofErr w:type="spellEnd"/>
      <w:proofErr w:type="gramEnd"/>
      <w:r w:rsidR="002F252A">
        <w:rPr>
          <w:sz w:val="20"/>
          <w:szCs w:val="20"/>
        </w:rPr>
        <w:t xml:space="preserve"> are </w:t>
      </w:r>
      <w:r>
        <w:rPr>
          <w:sz w:val="20"/>
          <w:szCs w:val="20"/>
        </w:rPr>
        <w:t xml:space="preserve">estimated </w:t>
      </w:r>
      <w:r w:rsidR="002F252A">
        <w:rPr>
          <w:sz w:val="20"/>
          <w:szCs w:val="20"/>
        </w:rPr>
        <w:t>simultaneously</w:t>
      </w:r>
      <w:r>
        <w:rPr>
          <w:sz w:val="20"/>
          <w:szCs w:val="20"/>
        </w:rPr>
        <w:t>.</w:t>
      </w:r>
    </w:p>
    <w:p w14:paraId="31D13564" w14:textId="1DE3B073" w:rsidR="00846CD0" w:rsidRPr="002F252A" w:rsidRDefault="006161D0" w:rsidP="002F252A">
      <w:pPr>
        <w:autoSpaceDE w:val="0"/>
        <w:autoSpaceDN w:val="0"/>
        <w:adjustRightInd w:val="0"/>
        <w:rPr>
          <w:sz w:val="20"/>
          <w:szCs w:val="20"/>
        </w:rPr>
      </w:pPr>
      <w:r>
        <w:rPr>
          <w:sz w:val="20"/>
          <w:szCs w:val="20"/>
          <w:vertAlign w:val="superscript"/>
        </w:rPr>
        <w:t>*</w:t>
      </w:r>
      <w:r>
        <w:rPr>
          <w:sz w:val="20"/>
          <w:szCs w:val="20"/>
        </w:rPr>
        <w:t xml:space="preserve"> </w:t>
      </w:r>
      <w:r>
        <w:rPr>
          <w:i/>
          <w:iCs/>
          <w:sz w:val="20"/>
          <w:szCs w:val="20"/>
        </w:rPr>
        <w:t>p</w:t>
      </w:r>
      <w:r>
        <w:rPr>
          <w:sz w:val="20"/>
          <w:szCs w:val="20"/>
        </w:rPr>
        <w:t xml:space="preserve"> &lt; 0.05, </w:t>
      </w:r>
      <w:r>
        <w:rPr>
          <w:sz w:val="20"/>
          <w:szCs w:val="20"/>
          <w:vertAlign w:val="superscript"/>
        </w:rPr>
        <w:t>**</w:t>
      </w:r>
      <w:r>
        <w:rPr>
          <w:sz w:val="20"/>
          <w:szCs w:val="20"/>
        </w:rPr>
        <w:t xml:space="preserve"> </w:t>
      </w:r>
      <w:r>
        <w:rPr>
          <w:i/>
          <w:iCs/>
          <w:sz w:val="20"/>
          <w:szCs w:val="20"/>
        </w:rPr>
        <w:t>p</w:t>
      </w:r>
      <w:r>
        <w:rPr>
          <w:sz w:val="20"/>
          <w:szCs w:val="20"/>
        </w:rPr>
        <w:t xml:space="preserve"> &lt; 0.01, </w:t>
      </w:r>
      <w:r>
        <w:rPr>
          <w:sz w:val="20"/>
          <w:szCs w:val="20"/>
          <w:vertAlign w:val="superscript"/>
        </w:rPr>
        <w:t>***</w:t>
      </w:r>
      <w:r>
        <w:rPr>
          <w:sz w:val="20"/>
          <w:szCs w:val="20"/>
        </w:rPr>
        <w:t xml:space="preserve"> </w:t>
      </w:r>
      <w:r>
        <w:rPr>
          <w:i/>
          <w:iCs/>
          <w:sz w:val="20"/>
          <w:szCs w:val="20"/>
        </w:rPr>
        <w:t>p</w:t>
      </w:r>
      <w:r>
        <w:rPr>
          <w:sz w:val="20"/>
          <w:szCs w:val="20"/>
        </w:rPr>
        <w:t xml:space="preserve"> &lt; 0.001</w:t>
      </w:r>
    </w:p>
    <w:p w14:paraId="4C2E58B1" w14:textId="77777777" w:rsidR="003B62B9" w:rsidRDefault="003B62B9" w:rsidP="00E623F2">
      <w:pPr>
        <w:pStyle w:val="Heading3"/>
        <w:spacing w:line="480" w:lineRule="auto"/>
        <w:rPr>
          <w:rFonts w:ascii="Times New Roman" w:hAnsi="Times New Roman" w:cs="Times New Roman"/>
          <w:i/>
          <w:iCs/>
          <w:color w:val="000000" w:themeColor="text1"/>
        </w:rPr>
      </w:pPr>
    </w:p>
    <w:p w14:paraId="41FA1C30" w14:textId="2C12114C" w:rsidR="00846CD0" w:rsidRPr="00E623F2" w:rsidRDefault="006161D0" w:rsidP="00E623F2">
      <w:pPr>
        <w:pStyle w:val="Heading3"/>
        <w:spacing w:line="480" w:lineRule="auto"/>
        <w:rPr>
          <w:rFonts w:ascii="Times New Roman" w:hAnsi="Times New Roman" w:cs="Times New Roman"/>
          <w:i/>
          <w:iCs/>
          <w:color w:val="000000" w:themeColor="text1"/>
        </w:rPr>
      </w:pPr>
      <w:bookmarkStart w:id="33" w:name="_Toc71630459"/>
      <w:r w:rsidRPr="00E623F2">
        <w:rPr>
          <w:rFonts w:ascii="Times New Roman" w:hAnsi="Times New Roman" w:cs="Times New Roman"/>
          <w:i/>
          <w:iCs/>
          <w:color w:val="000000" w:themeColor="text1"/>
        </w:rPr>
        <w:t>Indirect Effects</w:t>
      </w:r>
      <w:bookmarkEnd w:id="33"/>
    </w:p>
    <w:p w14:paraId="331835A1" w14:textId="64F2453A" w:rsidR="004874A4" w:rsidRDefault="006161D0" w:rsidP="004874A4">
      <w:pPr>
        <w:spacing w:line="480" w:lineRule="auto"/>
        <w:ind w:firstLine="720"/>
      </w:pPr>
      <w:r>
        <w:t xml:space="preserve">The relationship between </w:t>
      </w:r>
      <w:r w:rsidRPr="00FC1DAE">
        <w:rPr>
          <w:i/>
          <w:iCs/>
        </w:rPr>
        <w:t>education</w:t>
      </w:r>
      <w:r>
        <w:t xml:space="preserve"> and </w:t>
      </w:r>
      <w:r w:rsidRPr="00FC1DAE">
        <w:rPr>
          <w:i/>
          <w:iCs/>
        </w:rPr>
        <w:t>a sense of control</w:t>
      </w:r>
      <w:r>
        <w:t xml:space="preserve"> is </w:t>
      </w:r>
      <w:r w:rsidR="00FC1DAE">
        <w:t xml:space="preserve">partially </w:t>
      </w:r>
      <w:r>
        <w:t xml:space="preserve">mediated by </w:t>
      </w:r>
      <w:r w:rsidRPr="00FC1DAE">
        <w:rPr>
          <w:i/>
          <w:iCs/>
        </w:rPr>
        <w:t>missed days of work/daily activities</w:t>
      </w:r>
      <w:r w:rsidR="000F5E5F">
        <w:rPr>
          <w:i/>
          <w:iCs/>
        </w:rPr>
        <w:t xml:space="preserve"> due to health</w:t>
      </w:r>
      <w:r w:rsidR="00E623F2">
        <w:rPr>
          <w:i/>
          <w:iCs/>
        </w:rPr>
        <w:t xml:space="preserve"> issues</w:t>
      </w:r>
      <w:r>
        <w:t>, but only for those with a bachelor’s degree.</w:t>
      </w:r>
      <w:r w:rsidR="00945581">
        <w:t xml:space="preserve"> Both categories of some college/vocational degree and advanced degree do not have </w:t>
      </w:r>
      <w:r w:rsidR="008B78EE">
        <w:t xml:space="preserve">a significant </w:t>
      </w:r>
      <w:r w:rsidR="008B78EE">
        <w:lastRenderedPageBreak/>
        <w:t>relationship to the mediator</w:t>
      </w:r>
      <w:r w:rsidR="002D1E06">
        <w:t>, meaning mediation cannot occur</w:t>
      </w:r>
      <w:r w:rsidR="00945581">
        <w:t>.</w:t>
      </w:r>
      <w:r w:rsidR="002D1E06">
        <w:t xml:space="preserve"> </w:t>
      </w:r>
      <w:r w:rsidR="000F5E5F">
        <w:t>In addition to this, after bootstrapping, only those with a bachelor’s degree ha</w:t>
      </w:r>
      <w:r w:rsidR="00766B75">
        <w:t xml:space="preserve">ve </w:t>
      </w:r>
      <w:r w:rsidR="000F5E5F">
        <w:t xml:space="preserve">a significant indirect effect. </w:t>
      </w:r>
      <w:r w:rsidR="00046348">
        <w:t>To make this more concrete,</w:t>
      </w:r>
      <w:r w:rsidR="0024623A">
        <w:t xml:space="preserve"> having a bachelor’s degree indirectly affects</w:t>
      </w:r>
      <w:r w:rsidR="00046348">
        <w:t xml:space="preserve"> </w:t>
      </w:r>
      <w:r w:rsidR="0024623A">
        <w:t xml:space="preserve">their </w:t>
      </w:r>
      <w:r w:rsidR="00E623F2">
        <w:t>sense of control over health through</w:t>
      </w:r>
      <w:r w:rsidR="00046348">
        <w:t xml:space="preserve"> missing days of work/daily activities </w:t>
      </w:r>
      <w:r w:rsidR="00E623F2">
        <w:t>by</w:t>
      </w:r>
      <w:r w:rsidR="00E623F2">
        <w:rPr>
          <w:i/>
          <w:iCs/>
        </w:rPr>
        <w:t xml:space="preserve"> </w:t>
      </w:r>
      <w:r w:rsidR="00E623F2">
        <w:t>.07</w:t>
      </w:r>
      <w:r w:rsidR="000F5E5F">
        <w:t xml:space="preserve">. Furthermore, the indirect effect is significant at both percentile confidence intervals </w:t>
      </w:r>
      <w:r w:rsidR="005B7194">
        <w:t xml:space="preserve">at 95% </w:t>
      </w:r>
      <w:r w:rsidR="000F5E5F">
        <w:t>and biased-corrected intervals</w:t>
      </w:r>
      <w:r w:rsidR="005B7194">
        <w:t xml:space="preserve"> at 95%</w:t>
      </w:r>
      <w:r w:rsidR="000F5E5F">
        <w:t>.</w:t>
      </w:r>
      <w:r>
        <w:t xml:space="preserve"> Figure </w:t>
      </w:r>
      <w:r w:rsidR="00046348">
        <w:t>6</w:t>
      </w:r>
      <w:r>
        <w:t xml:space="preserve"> illustrates the indirect effects </w:t>
      </w:r>
      <w:r w:rsidR="00E623F2">
        <w:t xml:space="preserve">of the independent variable </w:t>
      </w:r>
      <w:r w:rsidR="00E623F2" w:rsidRPr="003B11D6">
        <w:rPr>
          <w:i/>
          <w:iCs/>
        </w:rPr>
        <w:t>education</w:t>
      </w:r>
      <w:r w:rsidR="00E623F2">
        <w:t xml:space="preserve"> through</w:t>
      </w:r>
      <w:r>
        <w:t xml:space="preserve"> </w:t>
      </w:r>
      <w:r w:rsidRPr="004874A4">
        <w:rPr>
          <w:i/>
          <w:iCs/>
        </w:rPr>
        <w:t>missed days of work/daily activities due to health</w:t>
      </w:r>
      <w:r>
        <w:t xml:space="preserve"> on the outcome of </w:t>
      </w:r>
      <w:r w:rsidRPr="004874A4">
        <w:rPr>
          <w:i/>
          <w:iCs/>
        </w:rPr>
        <w:t>a sense of control over health</w:t>
      </w:r>
      <w:r>
        <w:t xml:space="preserve">.  </w:t>
      </w:r>
      <w:r w:rsidR="000F5E5F">
        <w:t xml:space="preserve">  </w:t>
      </w:r>
      <w:r w:rsidR="00945581">
        <w:t xml:space="preserve"> </w:t>
      </w:r>
    </w:p>
    <w:p w14:paraId="42CE334F" w14:textId="77777777" w:rsidR="00066D98" w:rsidRPr="003D2AD8" w:rsidRDefault="006161D0" w:rsidP="00066D98">
      <w:pPr>
        <w:pStyle w:val="Caption"/>
        <w:keepNext/>
        <w:jc w:val="center"/>
        <w:outlineLvl w:val="2"/>
        <w:rPr>
          <w:rFonts w:cs="Times New Roman"/>
          <w:i w:val="0"/>
          <w:iCs w:val="0"/>
          <w:color w:val="000000" w:themeColor="text1"/>
          <w:sz w:val="24"/>
          <w:szCs w:val="24"/>
        </w:rPr>
      </w:pPr>
      <w:bookmarkStart w:id="34" w:name="_Toc71630460"/>
      <w:r w:rsidRPr="003D2AD8">
        <w:rPr>
          <w:rFonts w:cs="Times New Roman"/>
          <w:i w:val="0"/>
          <w:iCs w:val="0"/>
          <w:color w:val="000000" w:themeColor="text1"/>
          <w:sz w:val="24"/>
          <w:szCs w:val="24"/>
        </w:rPr>
        <w:t>Figure 6.</w:t>
      </w:r>
      <w:r>
        <w:rPr>
          <w:rFonts w:cs="Times New Roman"/>
          <w:i w:val="0"/>
          <w:iCs w:val="0"/>
          <w:color w:val="000000" w:themeColor="text1"/>
          <w:sz w:val="24"/>
          <w:szCs w:val="24"/>
        </w:rPr>
        <w:t xml:space="preserve"> </w:t>
      </w:r>
      <w:r w:rsidRPr="003D2AD8">
        <w:rPr>
          <w:rFonts w:cs="Times New Roman"/>
          <w:i w:val="0"/>
          <w:iCs w:val="0"/>
          <w:color w:val="000000" w:themeColor="text1"/>
          <w:sz w:val="24"/>
          <w:szCs w:val="24"/>
        </w:rPr>
        <w:t>Model 3 Mediation Analysis Indirect Effects</w:t>
      </w:r>
      <w:bookmarkEnd w:id="34"/>
    </w:p>
    <w:p w14:paraId="7B934506" w14:textId="77777777" w:rsidR="00066D98" w:rsidRDefault="006161D0" w:rsidP="00066D98">
      <w:pPr>
        <w:spacing w:line="480" w:lineRule="auto"/>
      </w:pPr>
      <w:r>
        <w:rPr>
          <w:noProof/>
        </w:rPr>
        <mc:AlternateContent>
          <mc:Choice Requires="wps">
            <w:drawing>
              <wp:anchor distT="0" distB="0" distL="114300" distR="114300" simplePos="0" relativeHeight="251667456" behindDoc="0" locked="0" layoutInCell="1" allowOverlap="1" wp14:anchorId="58E17F49" wp14:editId="5DDD0389">
                <wp:simplePos x="0" y="0"/>
                <wp:positionH relativeFrom="column">
                  <wp:posOffset>1529395</wp:posOffset>
                </wp:positionH>
                <wp:positionV relativeFrom="paragraph">
                  <wp:posOffset>87355</wp:posOffset>
                </wp:positionV>
                <wp:extent cx="485522" cy="299405"/>
                <wp:effectExtent l="0" t="0" r="0" b="5715"/>
                <wp:wrapNone/>
                <wp:docPr id="2" name="Text Box 2"/>
                <wp:cNvGraphicFramePr/>
                <a:graphic xmlns:a="http://schemas.openxmlformats.org/drawingml/2006/main">
                  <a:graphicData uri="http://schemas.microsoft.com/office/word/2010/wordprocessingShape">
                    <wps:wsp>
                      <wps:cNvSpPr txBox="1"/>
                      <wps:spPr>
                        <a:xfrm>
                          <a:off x="0" y="0"/>
                          <a:ext cx="485522" cy="299405"/>
                        </a:xfrm>
                        <a:prstGeom prst="rect">
                          <a:avLst/>
                        </a:prstGeom>
                        <a:solidFill>
                          <a:schemeClr val="lt1"/>
                        </a:solidFill>
                        <a:ln w="6350">
                          <a:noFill/>
                        </a:ln>
                      </wps:spPr>
                      <wps:txbx>
                        <w:txbxContent>
                          <w:p w14:paraId="3ACA242B" w14:textId="77777777" w:rsidR="00391B0A" w:rsidRPr="00805168" w:rsidRDefault="00391B0A" w:rsidP="00066D98">
                            <w:pPr>
                              <w:rPr>
                                <w:sz w:val="20"/>
                                <w:szCs w:val="20"/>
                              </w:rPr>
                            </w:pPr>
                            <w:r>
                              <w:t>.04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8E17F49" id="Text Box 2" o:spid="_x0000_s1035" type="#_x0000_t202" style="position:absolute;margin-left:120.4pt;margin-top:6.9pt;width:38.25pt;height:2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" fillcolor="white [3201]" stroked="f" strokeweight=".5pt">
                <v:textbox>
                  <w:txbxContent>
                    <w:p w14:paraId="3ACA242B" w14:textId="77777777" w:rsidR="00391B0A" w:rsidRPr="00805168" w:rsidRDefault="00391B0A" w:rsidP="00066D98">
                      <w:pPr>
                        <w:rPr>
                          <w:sz w:val="20"/>
                          <w:szCs w:val="20"/>
                        </w:rPr>
                      </w:pPr>
                      <w:r>
                        <w:t>.04</w:t>
                      </w: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02DD8DD1" wp14:editId="089645C0">
                <wp:simplePos x="0" y="0"/>
                <wp:positionH relativeFrom="column">
                  <wp:posOffset>1229989</wp:posOffset>
                </wp:positionH>
                <wp:positionV relativeFrom="paragraph">
                  <wp:posOffset>152091</wp:posOffset>
                </wp:positionV>
                <wp:extent cx="687823" cy="396510"/>
                <wp:effectExtent l="0" t="0" r="48895" b="35560"/>
                <wp:wrapNone/>
                <wp:docPr id="4" name="Straight Arrow Connector 4"/>
                <wp:cNvGraphicFramePr/>
                <a:graphic xmlns:a="http://schemas.openxmlformats.org/drawingml/2006/main">
                  <a:graphicData uri="http://schemas.microsoft.com/office/word/2010/wordprocessingShape">
                    <wps:wsp>
                      <wps:cNvCnPr/>
                      <wps:spPr>
                        <a:xfrm>
                          <a:off x="0" y="0"/>
                          <a:ext cx="687823" cy="39651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w:pict>
              <v:shape id="Straight Arrow Connector 4" o:spid="_x0000_s1046" type="#_x0000_t32" style="width:54.15pt;height:31.2pt;margin-top:12pt;margin-left:96.85pt;mso-wrap-distance-bottom:0;mso-wrap-distance-left:9pt;mso-wrap-distance-right:9pt;mso-wrap-distance-top:0;mso-wrap-style:square;position:absolute;visibility:visible;z-index:251670528" strokecolor="black" strokeweight="0.5pt">
                <v:stroke joinstyle="miter" endarrow="block"/>
              </v:shape>
            </w:pict>
          </mc:Fallback>
        </mc:AlternateContent>
      </w:r>
      <w:r>
        <w:rPr>
          <w:noProof/>
        </w:rPr>
        <mc:AlternateContent>
          <mc:Choice Requires="wps">
            <w:drawing>
              <wp:anchor distT="0" distB="0" distL="114300" distR="114300" simplePos="0" relativeHeight="251659264" behindDoc="0" locked="0" layoutInCell="1" allowOverlap="1" wp14:anchorId="07FE7A6C" wp14:editId="48AB3706">
                <wp:simplePos x="0" y="0"/>
                <wp:positionH relativeFrom="column">
                  <wp:posOffset>16184</wp:posOffset>
                </wp:positionH>
                <wp:positionV relativeFrom="paragraph">
                  <wp:posOffset>30710</wp:posOffset>
                </wp:positionV>
                <wp:extent cx="1132840" cy="469338"/>
                <wp:effectExtent l="0" t="0" r="10160" b="13335"/>
                <wp:wrapNone/>
                <wp:docPr id="5" name="Text Box 5"/>
                <wp:cNvGraphicFramePr/>
                <a:graphic xmlns:a="http://schemas.openxmlformats.org/drawingml/2006/main">
                  <a:graphicData uri="http://schemas.microsoft.com/office/word/2010/wordprocessingShape">
                    <wps:wsp>
                      <wps:cNvSpPr txBox="1"/>
                      <wps:spPr>
                        <a:xfrm>
                          <a:off x="0" y="0"/>
                          <a:ext cx="1132840" cy="469338"/>
                        </a:xfrm>
                        <a:prstGeom prst="rect">
                          <a:avLst/>
                        </a:prstGeom>
                        <a:solidFill>
                          <a:schemeClr val="lt1"/>
                        </a:solidFill>
                        <a:ln w="6350">
                          <a:solidFill>
                            <a:prstClr val="black"/>
                          </a:solidFill>
                        </a:ln>
                      </wps:spPr>
                      <wps:txbx>
                        <w:txbxContent>
                          <w:p w14:paraId="104ABB02" w14:textId="77777777" w:rsidR="00391B0A" w:rsidRPr="00221E70" w:rsidRDefault="006A351E" w:rsidP="00066D98">
                            <w:pPr>
                              <w:rPr>
                                <w14:textOutline w14:w="9525" w14:cap="rnd" w14:cmpd="sng" w14:algn="ctr">
                                  <w14:solidFill>
                                    <w14:srgbClr w14:val="000000"/>
                                  </w14:solidFill>
                                  <w14:prstDash w14:val="solid"/>
                                  <w14:bevel/>
                                </w14:textOutline>
                              </w:rPr>
                            </w:pPr>
                            <m:oMath>
                              <m:sSub>
                                <m:sSubPr>
                                  <m:ctrlPr>
                                    <w:rPr>
                                      <w:rFonts w:ascii="Cambria Math" w:hAnsi="Cambria Math"/>
                                      <w:i/>
                                    </w:rPr>
                                  </m:ctrlPr>
                                </m:sSubPr>
                                <m:e>
                                  <m:r>
                                    <w:rPr>
                                      <w:rFonts w:ascii="Cambria Math" w:hAnsi="Cambria Math"/>
                                    </w:rPr>
                                    <m:t>IV</m:t>
                                  </m:r>
                                </m:e>
                                <m:sub>
                                  <m:r>
                                    <w:rPr>
                                      <w:rFonts w:ascii="Cambria Math" w:hAnsi="Cambria Math"/>
                                    </w:rPr>
                                    <m:t>1</m:t>
                                  </m:r>
                                </m:sub>
                              </m:sSub>
                            </m:oMath>
                            <w:r w:rsidR="00391B0A">
                              <w:t>: Some College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07FE7A6C" id="Text Box 5" o:spid="_x0000_s1036" type="#_x0000_t202" style="position:absolute;margin-left:1.25pt;margin-top:2.4pt;width:89.2pt;height:36.9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" fillcolor="white [3201]" strokeweight=".5pt">
                <v:textbox>
                  <w:txbxContent>
                    <w:p w14:paraId="104ABB02" w14:textId="77777777" w:rsidR="00391B0A" w:rsidRPr="00221E70" w:rsidRDefault="006A351E" w:rsidP="00066D98">
                      <w:pPr>
                        <w:rPr>
                          <w14:textOutline w14:w="9525" w14:cap="rnd" w14:cmpd="sng" w14:algn="ctr">
                            <w14:solidFill>
                              <w14:srgbClr w14:val="000000"/>
                            </w14:solidFill>
                            <w14:prstDash w14:val="solid"/>
                            <w14:bevel/>
                          </w14:textOutline>
                        </w:rPr>
                      </w:pPr>
                      <m:oMath>
                        <m:sSub>
                          <m:sSubPr>
                            <m:ctrlPr>
                              <w:rPr>
                                <w:rFonts w:ascii="Cambria Math" w:hAnsi="Cambria Math"/>
                                <w:i/>
                              </w:rPr>
                            </m:ctrlPr>
                          </m:sSubPr>
                          <m:e>
                            <m:r>
                              <w:rPr>
                                <w:rFonts w:ascii="Cambria Math" w:hAnsi="Cambria Math"/>
                              </w:rPr>
                              <m:t>IV</m:t>
                            </m:r>
                          </m:e>
                          <m:sub>
                            <m:r>
                              <w:rPr>
                                <w:rFonts w:ascii="Cambria Math" w:hAnsi="Cambria Math"/>
                              </w:rPr>
                              <m:t>1</m:t>
                            </m:r>
                          </m:sub>
                        </m:sSub>
                      </m:oMath>
                      <w:r w:rsidR="00391B0A">
                        <w:t>: Some College</w:t>
                      </w:r>
                    </w:p>
                  </w:txbxContent>
                </v:textbox>
              </v:shape>
            </w:pict>
          </mc:Fallback>
        </mc:AlternateContent>
      </w:r>
    </w:p>
    <w:p w14:paraId="5BCBE386" w14:textId="77777777" w:rsidR="00066D98" w:rsidRDefault="006161D0" w:rsidP="00066D98">
      <w:pPr>
        <w:spacing w:line="480" w:lineRule="auto"/>
      </w:pPr>
      <w:r>
        <w:rPr>
          <w:noProof/>
        </w:rPr>
        <mc:AlternateContent>
          <mc:Choice Requires="wps">
            <w:drawing>
              <wp:anchor distT="0" distB="0" distL="114300" distR="114300" simplePos="0" relativeHeight="251679744" behindDoc="0" locked="0" layoutInCell="1" allowOverlap="1" wp14:anchorId="6B6ABBCB" wp14:editId="78B35327">
                <wp:simplePos x="0" y="0"/>
                <wp:positionH relativeFrom="column">
                  <wp:posOffset>3252470</wp:posOffset>
                </wp:positionH>
                <wp:positionV relativeFrom="paragraph">
                  <wp:posOffset>246167</wp:posOffset>
                </wp:positionV>
                <wp:extent cx="541768" cy="315236"/>
                <wp:effectExtent l="0" t="0" r="4445" b="2540"/>
                <wp:wrapNone/>
                <wp:docPr id="7" name="Text Box 7"/>
                <wp:cNvGraphicFramePr/>
                <a:graphic xmlns:a="http://schemas.openxmlformats.org/drawingml/2006/main">
                  <a:graphicData uri="http://schemas.microsoft.com/office/word/2010/wordprocessingShape">
                    <wps:wsp>
                      <wps:cNvSpPr txBox="1"/>
                      <wps:spPr>
                        <a:xfrm>
                          <a:off x="0" y="0"/>
                          <a:ext cx="541768" cy="315236"/>
                        </a:xfrm>
                        <a:prstGeom prst="rect">
                          <a:avLst/>
                        </a:prstGeom>
                        <a:solidFill>
                          <a:schemeClr val="lt1"/>
                        </a:solidFill>
                        <a:ln w="6350">
                          <a:noFill/>
                        </a:ln>
                      </wps:spPr>
                      <wps:txbx>
                        <w:txbxContent>
                          <w:p w14:paraId="57F3F649" w14:textId="77777777" w:rsidR="00391B0A" w:rsidRDefault="00391B0A" w:rsidP="00066D98">
                            <w:r>
                              <w:t>.15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B6ABBCB" id="Text Box 7" o:spid="_x0000_s1037" type="#_x0000_t202" style="position:absolute;margin-left:256.1pt;margin-top:19.4pt;width:42.65pt;height:24.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" fillcolor="white [3201]" stroked="f" strokeweight=".5pt">
                <v:textbox>
                  <w:txbxContent>
                    <w:p w14:paraId="57F3F649" w14:textId="77777777" w:rsidR="00391B0A" w:rsidRDefault="00391B0A" w:rsidP="00066D98">
                      <w:r>
                        <w:t>.15</w:t>
                      </w:r>
                    </w:p>
                  </w:txbxContent>
                </v:textbox>
              </v:shape>
            </w:pict>
          </mc:Fallback>
        </mc:AlternateContent>
      </w:r>
      <w:r>
        <w:rPr>
          <w:noProof/>
        </w:rPr>
        <mc:AlternateContent>
          <mc:Choice Requires="wps">
            <w:drawing>
              <wp:anchor distT="0" distB="0" distL="114300" distR="114300" simplePos="0" relativeHeight="251683840" behindDoc="0" locked="0" layoutInCell="1" allowOverlap="1" wp14:anchorId="1289FB7A" wp14:editId="528137FC">
                <wp:simplePos x="0" y="0"/>
                <wp:positionH relativeFrom="column">
                  <wp:posOffset>3792220</wp:posOffset>
                </wp:positionH>
                <wp:positionV relativeFrom="paragraph">
                  <wp:posOffset>137958</wp:posOffset>
                </wp:positionV>
                <wp:extent cx="1124585" cy="824865"/>
                <wp:effectExtent l="0" t="0" r="18415" b="13335"/>
                <wp:wrapNone/>
                <wp:docPr id="8" name="Text Box 8"/>
                <wp:cNvGraphicFramePr/>
                <a:graphic xmlns:a="http://schemas.openxmlformats.org/drawingml/2006/main">
                  <a:graphicData uri="http://schemas.microsoft.com/office/word/2010/wordprocessingShape">
                    <wps:wsp>
                      <wps:cNvSpPr txBox="1"/>
                      <wps:spPr>
                        <a:xfrm>
                          <a:off x="0" y="0"/>
                          <a:ext cx="1124585" cy="824865"/>
                        </a:xfrm>
                        <a:prstGeom prst="rect">
                          <a:avLst/>
                        </a:prstGeom>
                        <a:solidFill>
                          <a:schemeClr val="lt1"/>
                        </a:solidFill>
                        <a:ln w="6350">
                          <a:solidFill>
                            <a:prstClr val="black"/>
                          </a:solidFill>
                        </a:ln>
                      </wps:spPr>
                      <wps:txbx>
                        <w:txbxContent>
                          <w:p w14:paraId="33323D13" w14:textId="77777777" w:rsidR="00391B0A" w:rsidRPr="00221E70" w:rsidRDefault="00391B0A" w:rsidP="00066D98">
                            <w:pPr>
                              <w:rPr>
                                <w14:textOutline w14:w="9525" w14:cap="rnd" w14:cmpd="sng" w14:algn="ctr">
                                  <w14:solidFill>
                                    <w14:srgbClr w14:val="000000"/>
                                  </w14:solidFill>
                                  <w14:prstDash w14:val="solid"/>
                                  <w14:bevel/>
                                </w14:textOutline>
                              </w:rPr>
                            </w:pPr>
                            <w:r>
                              <w:t>DV: Sense of Control Over Health</w:t>
                            </w:r>
                          </w:p>
                          <w:p w14:paraId="295DC4F7" w14:textId="77777777" w:rsidR="00391B0A" w:rsidRPr="00221E70" w:rsidRDefault="00391B0A" w:rsidP="00066D98">
                            <w:pPr>
                              <w:rPr>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1289FB7A" id="Text Box 8" o:spid="_x0000_s1038" type="#_x0000_t202" style="position:absolute;margin-left:298.6pt;margin-top:10.85pt;width:88.55pt;height:64.9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" fillcolor="white [3201]" strokeweight=".5pt">
                <v:textbox>
                  <w:txbxContent>
                    <w:p w14:paraId="33323D13" w14:textId="77777777" w:rsidR="00391B0A" w:rsidRPr="00221E70" w:rsidRDefault="00391B0A" w:rsidP="00066D98">
                      <w:pPr>
                        <w:rPr>
                          <w14:textOutline w14:w="9525" w14:cap="rnd" w14:cmpd="sng" w14:algn="ctr">
                            <w14:solidFill>
                              <w14:srgbClr w14:val="000000"/>
                            </w14:solidFill>
                            <w14:prstDash w14:val="solid"/>
                            <w14:bevel/>
                          </w14:textOutline>
                        </w:rPr>
                      </w:pPr>
                      <w:r>
                        <w:t>DV: Sense of Control Over Health</w:t>
                      </w:r>
                    </w:p>
                    <w:p w14:paraId="295DC4F7" w14:textId="77777777" w:rsidR="00391B0A" w:rsidRPr="00221E70" w:rsidRDefault="00391B0A" w:rsidP="00066D98">
                      <w:pPr>
                        <w:rPr>
                          <w14:textOutline w14:w="9525" w14:cap="rnd" w14:cmpd="sng" w14:algn="ctr">
                            <w14:solidFill>
                              <w14:srgbClr w14:val="000000"/>
                            </w14:solidFill>
                            <w14:prstDash w14:val="solid"/>
                            <w14:bevel/>
                          </w14:textOutline>
                        </w:rPr>
                      </w:pP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424D8F05" wp14:editId="34748FCE">
                <wp:simplePos x="0" y="0"/>
                <wp:positionH relativeFrom="column">
                  <wp:posOffset>2078990</wp:posOffset>
                </wp:positionH>
                <wp:positionV relativeFrom="paragraph">
                  <wp:posOffset>132080</wp:posOffset>
                </wp:positionV>
                <wp:extent cx="1124793" cy="825388"/>
                <wp:effectExtent l="0" t="0" r="18415" b="13335"/>
                <wp:wrapNone/>
                <wp:docPr id="9" name="Text Box 9"/>
                <wp:cNvGraphicFramePr/>
                <a:graphic xmlns:a="http://schemas.openxmlformats.org/drawingml/2006/main">
                  <a:graphicData uri="http://schemas.microsoft.com/office/word/2010/wordprocessingShape">
                    <wps:wsp>
                      <wps:cNvSpPr txBox="1"/>
                      <wps:spPr>
                        <a:xfrm>
                          <a:off x="0" y="0"/>
                          <a:ext cx="1124793" cy="825388"/>
                        </a:xfrm>
                        <a:prstGeom prst="rect">
                          <a:avLst/>
                        </a:prstGeom>
                        <a:solidFill>
                          <a:schemeClr val="lt1"/>
                        </a:solidFill>
                        <a:ln w="6350">
                          <a:solidFill>
                            <a:prstClr val="black"/>
                          </a:solidFill>
                        </a:ln>
                      </wps:spPr>
                      <wps:txbx>
                        <w:txbxContent>
                          <w:p w14:paraId="50E59C4B" w14:textId="77777777" w:rsidR="00391B0A" w:rsidRPr="00221E70" w:rsidRDefault="006A351E" w:rsidP="00066D98">
                            <w:pPr>
                              <w:rPr>
                                <w14:textOutline w14:w="9525" w14:cap="rnd" w14:cmpd="sng" w14:algn="ctr">
                                  <w14:solidFill>
                                    <w14:srgbClr w14:val="000000"/>
                                  </w14:solidFill>
                                  <w14:prstDash w14:val="solid"/>
                                  <w14:bevel/>
                                </w14:textOutline>
                              </w:rPr>
                            </w:pPr>
                            <m:oMath>
                              <m:sSub>
                                <m:sSubPr>
                                  <m:ctrlPr>
                                    <w:rPr>
                                      <w:rFonts w:ascii="Cambria Math" w:hAnsi="Cambria Math"/>
                                      <w:i/>
                                    </w:rPr>
                                  </m:ctrlPr>
                                </m:sSubPr>
                                <m:e>
                                  <m:r>
                                    <w:rPr>
                                      <w:rFonts w:ascii="Cambria Math" w:hAnsi="Cambria Math"/>
                                    </w:rPr>
                                    <m:t>MV</m:t>
                                  </m:r>
                                </m:e>
                                <m:sub>
                                  <m:r>
                                    <w:rPr>
                                      <w:rFonts w:ascii="Cambria Math" w:hAnsi="Cambria Math"/>
                                    </w:rPr>
                                    <m:t>2</m:t>
                                  </m:r>
                                </m:sub>
                              </m:sSub>
                              <m:r>
                                <w:rPr>
                                  <w:rFonts w:ascii="Cambria Math" w:hAnsi="Cambria Math"/>
                                </w:rPr>
                                <m:t xml:space="preserve">: </m:t>
                              </m:r>
                            </m:oMath>
                            <w:r w:rsidR="00391B0A">
                              <w:t>Missed Days of Work/Daily Activities</w:t>
                            </w:r>
                          </w:p>
                          <w:p w14:paraId="13A9B8AC" w14:textId="77777777" w:rsidR="00391B0A" w:rsidRPr="00221E70" w:rsidRDefault="00391B0A" w:rsidP="00066D98">
                            <w:pPr>
                              <w:rPr>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424D8F05" id="Text Box 9" o:spid="_x0000_s1039" type="#_x0000_t202" style="position:absolute;margin-left:163.7pt;margin-top:10.4pt;width:88.55pt;height:6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" fillcolor="white [3201]" strokeweight=".5pt">
                <v:textbox>
                  <w:txbxContent>
                    <w:p w14:paraId="50E59C4B" w14:textId="77777777" w:rsidR="00391B0A" w:rsidRPr="00221E70" w:rsidRDefault="006A351E" w:rsidP="00066D98">
                      <w:pPr>
                        <w:rPr>
                          <w14:textOutline w14:w="9525" w14:cap="rnd" w14:cmpd="sng" w14:algn="ctr">
                            <w14:solidFill>
                              <w14:srgbClr w14:val="000000"/>
                            </w14:solidFill>
                            <w14:prstDash w14:val="solid"/>
                            <w14:bevel/>
                          </w14:textOutline>
                        </w:rPr>
                      </w:pPr>
                      <m:oMath>
                        <m:sSub>
                          <m:sSubPr>
                            <m:ctrlPr>
                              <w:rPr>
                                <w:rFonts w:ascii="Cambria Math" w:hAnsi="Cambria Math"/>
                                <w:i/>
                              </w:rPr>
                            </m:ctrlPr>
                          </m:sSubPr>
                          <m:e>
                            <m:r>
                              <w:rPr>
                                <w:rFonts w:ascii="Cambria Math" w:hAnsi="Cambria Math"/>
                              </w:rPr>
                              <m:t>MV</m:t>
                            </m:r>
                          </m:e>
                          <m:sub>
                            <m:r>
                              <w:rPr>
                                <w:rFonts w:ascii="Cambria Math" w:hAnsi="Cambria Math"/>
                              </w:rPr>
                              <m:t>2</m:t>
                            </m:r>
                          </m:sub>
                        </m:sSub>
                        <m:r>
                          <w:rPr>
                            <w:rFonts w:ascii="Cambria Math" w:hAnsi="Cambria Math"/>
                          </w:rPr>
                          <m:t xml:space="preserve">: </m:t>
                        </m:r>
                      </m:oMath>
                      <w:r w:rsidR="00391B0A">
                        <w:t>Missed Days of Work/Daily Activities</w:t>
                      </w:r>
                    </w:p>
                    <w:p w14:paraId="13A9B8AC" w14:textId="77777777" w:rsidR="00391B0A" w:rsidRPr="00221E70" w:rsidRDefault="00391B0A" w:rsidP="00066D98">
                      <w:pPr>
                        <w:rPr>
                          <w14:textOutline w14:w="9525" w14:cap="rnd" w14:cmpd="sng" w14:algn="ctr">
                            <w14:solidFill>
                              <w14:srgbClr w14:val="000000"/>
                            </w14:solidFill>
                            <w14:prstDash w14:val="solid"/>
                            <w14:bevel/>
                          </w14:textOutline>
                        </w:rPr>
                      </w:pP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76BD9545" wp14:editId="62146430">
                <wp:simplePos x="0" y="0"/>
                <wp:positionH relativeFrom="column">
                  <wp:posOffset>1375646</wp:posOffset>
                </wp:positionH>
                <wp:positionV relativeFrom="paragraph">
                  <wp:posOffset>246633</wp:posOffset>
                </wp:positionV>
                <wp:extent cx="542048" cy="289689"/>
                <wp:effectExtent l="0" t="0" r="4445" b="2540"/>
                <wp:wrapNone/>
                <wp:docPr id="10" name="Text Box 10"/>
                <wp:cNvGraphicFramePr/>
                <a:graphic xmlns:a="http://schemas.openxmlformats.org/drawingml/2006/main">
                  <a:graphicData uri="http://schemas.microsoft.com/office/word/2010/wordprocessingShape">
                    <wps:wsp>
                      <wps:cNvSpPr txBox="1"/>
                      <wps:spPr>
                        <a:xfrm>
                          <a:off x="0" y="0"/>
                          <a:ext cx="542048" cy="289689"/>
                        </a:xfrm>
                        <a:prstGeom prst="rect">
                          <a:avLst/>
                        </a:prstGeom>
                        <a:solidFill>
                          <a:schemeClr val="lt1"/>
                        </a:solidFill>
                        <a:ln w="6350">
                          <a:noFill/>
                        </a:ln>
                      </wps:spPr>
                      <wps:txbx>
                        <w:txbxContent>
                          <w:p w14:paraId="36547859" w14:textId="77777777" w:rsidR="00391B0A" w:rsidRDefault="00391B0A" w:rsidP="00066D98">
                            <w:r>
                              <w:t>.07*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6BD9545" id="Text Box 10" o:spid="_x0000_s1040" type="#_x0000_t202" style="position:absolute;margin-left:108.3pt;margin-top:19.4pt;width:42.7pt;height:2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" fillcolor="white [3201]" stroked="f" strokeweight=".5pt">
                <v:textbox>
                  <w:txbxContent>
                    <w:p w14:paraId="36547859" w14:textId="77777777" w:rsidR="00391B0A" w:rsidRDefault="00391B0A" w:rsidP="00066D98">
                      <w:r>
                        <w:t>.07*</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43546379" wp14:editId="1778F13A">
                <wp:simplePos x="0" y="0"/>
                <wp:positionH relativeFrom="column">
                  <wp:posOffset>16183</wp:posOffset>
                </wp:positionH>
                <wp:positionV relativeFrom="paragraph">
                  <wp:posOffset>303277</wp:posOffset>
                </wp:positionV>
                <wp:extent cx="1132885" cy="469265"/>
                <wp:effectExtent l="0" t="0" r="10160" b="13335"/>
                <wp:wrapNone/>
                <wp:docPr id="11" name="Text Box 11"/>
                <wp:cNvGraphicFramePr/>
                <a:graphic xmlns:a="http://schemas.openxmlformats.org/drawingml/2006/main">
                  <a:graphicData uri="http://schemas.microsoft.com/office/word/2010/wordprocessingShape">
                    <wps:wsp>
                      <wps:cNvSpPr txBox="1"/>
                      <wps:spPr>
                        <a:xfrm>
                          <a:off x="0" y="0"/>
                          <a:ext cx="1132885" cy="469265"/>
                        </a:xfrm>
                        <a:prstGeom prst="rect">
                          <a:avLst/>
                        </a:prstGeom>
                        <a:solidFill>
                          <a:schemeClr val="lt1"/>
                        </a:solidFill>
                        <a:ln w="6350">
                          <a:solidFill>
                            <a:prstClr val="black"/>
                          </a:solidFill>
                        </a:ln>
                      </wps:spPr>
                      <wps:txbx>
                        <w:txbxContent>
                          <w:p w14:paraId="5FDB3D1C" w14:textId="77777777" w:rsidR="00391B0A" w:rsidRPr="00221E70" w:rsidRDefault="006A351E" w:rsidP="00066D98">
                            <w:pPr>
                              <w:rPr>
                                <w14:textOutline w14:w="9525" w14:cap="rnd" w14:cmpd="sng" w14:algn="ctr">
                                  <w14:solidFill>
                                    <w14:srgbClr w14:val="000000"/>
                                  </w14:solidFill>
                                  <w14:prstDash w14:val="solid"/>
                                  <w14:bevel/>
                                </w14:textOutline>
                              </w:rPr>
                            </w:pPr>
                            <m:oMath>
                              <m:sSub>
                                <m:sSubPr>
                                  <m:ctrlPr>
                                    <w:rPr>
                                      <w:rFonts w:ascii="Cambria Math" w:hAnsi="Cambria Math"/>
                                      <w:i/>
                                    </w:rPr>
                                  </m:ctrlPr>
                                </m:sSubPr>
                                <m:e>
                                  <m:r>
                                    <w:rPr>
                                      <w:rFonts w:ascii="Cambria Math" w:hAnsi="Cambria Math"/>
                                    </w:rPr>
                                    <m:t>IV</m:t>
                                  </m:r>
                                </m:e>
                                <m:sub>
                                  <m:r>
                                    <w:rPr>
                                      <w:rFonts w:ascii="Cambria Math" w:hAnsi="Cambria Math"/>
                                    </w:rPr>
                                    <m:t>2</m:t>
                                  </m:r>
                                </m:sub>
                              </m:sSub>
                              <m:r>
                                <w:rPr>
                                  <w:rFonts w:ascii="Cambria Math" w:hAnsi="Cambria Math"/>
                                </w:rPr>
                                <m:t xml:space="preserve">: </m:t>
                              </m:r>
                            </m:oMath>
                            <w:r w:rsidR="00391B0A">
                              <w:t>Bachelor’s degree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43546379" id="Text Box 11" o:spid="_x0000_s1041" type="#_x0000_t202" style="position:absolute;margin-left:1.25pt;margin-top:23.9pt;width:89.2pt;height:36.9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" fillcolor="white [3201]" strokeweight=".5pt">
                <v:textbox>
                  <w:txbxContent>
                    <w:p w14:paraId="5FDB3D1C" w14:textId="77777777" w:rsidR="00391B0A" w:rsidRPr="00221E70" w:rsidRDefault="006A351E" w:rsidP="00066D98">
                      <w:pPr>
                        <w:rPr>
                          <w14:textOutline w14:w="9525" w14:cap="rnd" w14:cmpd="sng" w14:algn="ctr">
                            <w14:solidFill>
                              <w14:srgbClr w14:val="000000"/>
                            </w14:solidFill>
                            <w14:prstDash w14:val="solid"/>
                            <w14:bevel/>
                          </w14:textOutline>
                        </w:rPr>
                      </w:pPr>
                      <m:oMath>
                        <m:sSub>
                          <m:sSubPr>
                            <m:ctrlPr>
                              <w:rPr>
                                <w:rFonts w:ascii="Cambria Math" w:hAnsi="Cambria Math"/>
                                <w:i/>
                              </w:rPr>
                            </m:ctrlPr>
                          </m:sSubPr>
                          <m:e>
                            <m:r>
                              <w:rPr>
                                <w:rFonts w:ascii="Cambria Math" w:hAnsi="Cambria Math"/>
                              </w:rPr>
                              <m:t>IV</m:t>
                            </m:r>
                          </m:e>
                          <m:sub>
                            <m:r>
                              <w:rPr>
                                <w:rFonts w:ascii="Cambria Math" w:hAnsi="Cambria Math"/>
                              </w:rPr>
                              <m:t>2</m:t>
                            </m:r>
                          </m:sub>
                        </m:sSub>
                        <m:r>
                          <w:rPr>
                            <w:rFonts w:ascii="Cambria Math" w:hAnsi="Cambria Math"/>
                          </w:rPr>
                          <m:t xml:space="preserve">: </m:t>
                        </m:r>
                      </m:oMath>
                      <w:r w:rsidR="00391B0A">
                        <w:t>Bachelor’s degree</w:t>
                      </w:r>
                    </w:p>
                  </w:txbxContent>
                </v:textbox>
              </v:shape>
            </w:pict>
          </mc:Fallback>
        </mc:AlternateContent>
      </w:r>
    </w:p>
    <w:p w14:paraId="37E47EB2" w14:textId="77777777" w:rsidR="00066D98" w:rsidRDefault="006161D0" w:rsidP="00066D98">
      <w:pPr>
        <w:spacing w:line="480" w:lineRule="auto"/>
      </w:pPr>
      <w:r>
        <w:rPr>
          <w:noProof/>
        </w:rPr>
        <mc:AlternateContent>
          <mc:Choice Requires="wps">
            <w:drawing>
              <wp:anchor distT="0" distB="0" distL="114300" distR="114300" simplePos="0" relativeHeight="251681792" behindDoc="0" locked="0" layoutInCell="1" allowOverlap="1" wp14:anchorId="15CAF080" wp14:editId="25791B58">
                <wp:simplePos x="0" y="0"/>
                <wp:positionH relativeFrom="column">
                  <wp:posOffset>3252998</wp:posOffset>
                </wp:positionH>
                <wp:positionV relativeFrom="paragraph">
                  <wp:posOffset>185673</wp:posOffset>
                </wp:positionV>
                <wp:extent cx="485522" cy="0"/>
                <wp:effectExtent l="0" t="63500" r="0" b="76200"/>
                <wp:wrapNone/>
                <wp:docPr id="12" name="Straight Arrow Connector 12"/>
                <wp:cNvGraphicFramePr/>
                <a:graphic xmlns:a="http://schemas.openxmlformats.org/drawingml/2006/main">
                  <a:graphicData uri="http://schemas.microsoft.com/office/word/2010/wordprocessingShape">
                    <wps:wsp>
                      <wps:cNvCnPr/>
                      <wps:spPr>
                        <a:xfrm>
                          <a:off x="0" y="0"/>
                          <a:ext cx="485522"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w:pict>
              <v:shape id="Straight Arrow Connector 12" o:spid="_x0000_s1053" type="#_x0000_t32" style="width:38.25pt;height:0;margin-top:14.6pt;margin-left:256.15pt;mso-wrap-distance-bottom:0;mso-wrap-distance-left:9pt;mso-wrap-distance-right:9pt;mso-wrap-distance-top:0;mso-wrap-style:square;position:absolute;visibility:visible;z-index:251682816" strokecolor="black" strokeweight="0.5pt">
                <v:stroke joinstyle="miter" endarrow="block"/>
              </v:shape>
            </w:pict>
          </mc:Fallback>
        </mc:AlternateContent>
      </w:r>
      <w:r>
        <w:rPr>
          <w:noProof/>
        </w:rPr>
        <mc:AlternateContent>
          <mc:Choice Requires="wps">
            <w:drawing>
              <wp:anchor distT="0" distB="0" distL="114300" distR="114300" simplePos="0" relativeHeight="251673600" behindDoc="0" locked="0" layoutInCell="1" allowOverlap="1" wp14:anchorId="321AC554" wp14:editId="4810F07F">
                <wp:simplePos x="0" y="0"/>
                <wp:positionH relativeFrom="column">
                  <wp:posOffset>1229989</wp:posOffset>
                </wp:positionH>
                <wp:positionV relativeFrom="paragraph">
                  <wp:posOffset>187426</wp:posOffset>
                </wp:positionV>
                <wp:extent cx="687705" cy="0"/>
                <wp:effectExtent l="0" t="63500" r="0" b="76200"/>
                <wp:wrapNone/>
                <wp:docPr id="13" name="Straight Arrow Connector 13"/>
                <wp:cNvGraphicFramePr/>
                <a:graphic xmlns:a="http://schemas.openxmlformats.org/drawingml/2006/main">
                  <a:graphicData uri="http://schemas.microsoft.com/office/word/2010/wordprocessingShape">
                    <wps:wsp>
                      <wps:cNvCnPr/>
                      <wps:spPr>
                        <a:xfrm>
                          <a:off x="0" y="0"/>
                          <a:ext cx="68770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w:pict>
              <v:shape id="Straight Arrow Connector 13" o:spid="_x0000_s1054" type="#_x0000_t32" style="width:54.15pt;height:0;margin-top:14.75pt;margin-left:96.85pt;mso-wrap-distance-bottom:0;mso-wrap-distance-left:9pt;mso-wrap-distance-right:9pt;mso-wrap-distance-top:0;mso-wrap-style:square;position:absolute;visibility:visible;z-index:251674624" strokecolor="black" strokeweight="0.5pt">
                <v:stroke joinstyle="miter" endarrow="block"/>
              </v:shape>
            </w:pict>
          </mc:Fallback>
        </mc:AlternateContent>
      </w:r>
    </w:p>
    <w:p w14:paraId="53DD4589" w14:textId="77777777" w:rsidR="00066D98" w:rsidRDefault="006161D0" w:rsidP="00066D98">
      <w:pPr>
        <w:spacing w:line="480" w:lineRule="auto"/>
      </w:pPr>
      <w:r>
        <w:rPr>
          <w:noProof/>
        </w:rPr>
        <mc:AlternateContent>
          <mc:Choice Requires="wps">
            <w:drawing>
              <wp:anchor distT="0" distB="0" distL="114300" distR="114300" simplePos="0" relativeHeight="251675648" behindDoc="0" locked="0" layoutInCell="1" allowOverlap="1" wp14:anchorId="4CE70ED4" wp14:editId="5730BAEC">
                <wp:simplePos x="0" y="0"/>
                <wp:positionH relativeFrom="column">
                  <wp:posOffset>1432290</wp:posOffset>
                </wp:positionH>
                <wp:positionV relativeFrom="paragraph">
                  <wp:posOffset>268346</wp:posOffset>
                </wp:positionV>
                <wp:extent cx="485140" cy="323681"/>
                <wp:effectExtent l="0" t="0" r="0" b="0"/>
                <wp:wrapNone/>
                <wp:docPr id="14" name="Text Box 14"/>
                <wp:cNvGraphicFramePr/>
                <a:graphic xmlns:a="http://schemas.openxmlformats.org/drawingml/2006/main">
                  <a:graphicData uri="http://schemas.microsoft.com/office/word/2010/wordprocessingShape">
                    <wps:wsp>
                      <wps:cNvSpPr txBox="1"/>
                      <wps:spPr>
                        <a:xfrm>
                          <a:off x="0" y="0"/>
                          <a:ext cx="485140" cy="323681"/>
                        </a:xfrm>
                        <a:prstGeom prst="rect">
                          <a:avLst/>
                        </a:prstGeom>
                        <a:solidFill>
                          <a:schemeClr val="lt1"/>
                        </a:solidFill>
                        <a:ln w="6350">
                          <a:noFill/>
                        </a:ln>
                      </wps:spPr>
                      <wps:txbx>
                        <w:txbxContent>
                          <w:p w14:paraId="1AAB4055" w14:textId="77777777" w:rsidR="00391B0A" w:rsidRDefault="00391B0A" w:rsidP="00066D98">
                            <w:r>
                              <w:t>.04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CE70ED4" id="Text Box 14" o:spid="_x0000_s1042" type="#_x0000_t202" style="position:absolute;margin-left:112.8pt;margin-top:21.15pt;width:38.2pt;height:2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" fillcolor="white [3201]" stroked="f" strokeweight=".5pt">
                <v:textbox>
                  <w:txbxContent>
                    <w:p w14:paraId="1AAB4055" w14:textId="77777777" w:rsidR="00391B0A" w:rsidRDefault="00391B0A" w:rsidP="00066D98">
                      <w:r>
                        <w:t>.04</w:t>
                      </w:r>
                    </w:p>
                  </w:txbxContent>
                </v:textbox>
              </v:shape>
            </w:pict>
          </mc:Fallback>
        </mc:AlternateContent>
      </w:r>
      <w:r>
        <w:rPr>
          <w:noProof/>
        </w:rPr>
        <mc:AlternateContent>
          <mc:Choice Requires="wps">
            <w:drawing>
              <wp:anchor distT="0" distB="0" distL="114300" distR="114300" simplePos="0" relativeHeight="251677696" behindDoc="0" locked="0" layoutInCell="1" allowOverlap="1" wp14:anchorId="037FDCC2" wp14:editId="5B44BCF7">
                <wp:simplePos x="0" y="0"/>
                <wp:positionH relativeFrom="column">
                  <wp:posOffset>1229523</wp:posOffset>
                </wp:positionH>
                <wp:positionV relativeFrom="paragraph">
                  <wp:posOffset>124561</wp:posOffset>
                </wp:positionV>
                <wp:extent cx="687312" cy="356050"/>
                <wp:effectExtent l="0" t="25400" r="36830" b="12700"/>
                <wp:wrapNone/>
                <wp:docPr id="15" name="Straight Arrow Connector 15"/>
                <wp:cNvGraphicFramePr/>
                <a:graphic xmlns:a="http://schemas.openxmlformats.org/drawingml/2006/main">
                  <a:graphicData uri="http://schemas.microsoft.com/office/word/2010/wordprocessingShape">
                    <wps:wsp>
                      <wps:cNvCnPr/>
                      <wps:spPr>
                        <a:xfrm flipV="1">
                          <a:off x="0" y="0"/>
                          <a:ext cx="687312" cy="3560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w:pict>
              <v:shape id="Straight Arrow Connector 15" o:spid="_x0000_s1056" type="#_x0000_t32" style="width:54.1pt;height:28.05pt;margin-top:9.8pt;margin-left:96.8pt;flip:y;mso-wrap-distance-bottom:0;mso-wrap-distance-left:9pt;mso-wrap-distance-right:9pt;mso-wrap-distance-top:0;mso-wrap-style:square;position:absolute;visibility:visible;z-index:251678720" strokecolor="black" strokeweight="0.5pt">
                <v:stroke joinstyle="miter" endarrow="block"/>
              </v:shape>
            </w:pict>
          </mc:Fallback>
        </mc:AlternateContent>
      </w:r>
      <w:r>
        <w:rPr>
          <w:noProof/>
        </w:rPr>
        <mc:AlternateContent>
          <mc:Choice Requires="wps">
            <w:drawing>
              <wp:anchor distT="0" distB="0" distL="114300" distR="114300" simplePos="0" relativeHeight="251663360" behindDoc="0" locked="0" layoutInCell="1" allowOverlap="1" wp14:anchorId="77123C4C" wp14:editId="11A03762">
                <wp:simplePos x="0" y="0"/>
                <wp:positionH relativeFrom="column">
                  <wp:posOffset>16184</wp:posOffset>
                </wp:positionH>
                <wp:positionV relativeFrom="paragraph">
                  <wp:posOffset>225324</wp:posOffset>
                </wp:positionV>
                <wp:extent cx="1132840" cy="469338"/>
                <wp:effectExtent l="0" t="0" r="10160" b="13335"/>
                <wp:wrapNone/>
                <wp:docPr id="16" name="Text Box 16"/>
                <wp:cNvGraphicFramePr/>
                <a:graphic xmlns:a="http://schemas.openxmlformats.org/drawingml/2006/main">
                  <a:graphicData uri="http://schemas.microsoft.com/office/word/2010/wordprocessingShape">
                    <wps:wsp>
                      <wps:cNvSpPr txBox="1"/>
                      <wps:spPr>
                        <a:xfrm>
                          <a:off x="0" y="0"/>
                          <a:ext cx="1132840" cy="469338"/>
                        </a:xfrm>
                        <a:prstGeom prst="rect">
                          <a:avLst/>
                        </a:prstGeom>
                        <a:solidFill>
                          <a:schemeClr val="lt1"/>
                        </a:solidFill>
                        <a:ln w="6350">
                          <a:solidFill>
                            <a:prstClr val="black"/>
                          </a:solidFill>
                        </a:ln>
                      </wps:spPr>
                      <wps:txbx>
                        <w:txbxContent>
                          <w:p w14:paraId="5B6AC52C" w14:textId="77777777" w:rsidR="00391B0A" w:rsidRPr="00221E70" w:rsidRDefault="006A351E" w:rsidP="00066D98">
                            <w:pPr>
                              <w:rPr>
                                <w14:textOutline w14:w="9525" w14:cap="rnd" w14:cmpd="sng" w14:algn="ctr">
                                  <w14:solidFill>
                                    <w14:srgbClr w14:val="000000"/>
                                  </w14:solidFill>
                                  <w14:prstDash w14:val="solid"/>
                                  <w14:bevel/>
                                </w14:textOutline>
                              </w:rPr>
                            </w:pPr>
                            <m:oMath>
                              <m:sSub>
                                <m:sSubPr>
                                  <m:ctrlPr>
                                    <w:rPr>
                                      <w:rFonts w:ascii="Cambria Math" w:hAnsi="Cambria Math"/>
                                      <w:i/>
                                    </w:rPr>
                                  </m:ctrlPr>
                                </m:sSubPr>
                                <m:e>
                                  <m:r>
                                    <w:rPr>
                                      <w:rFonts w:ascii="Cambria Math" w:hAnsi="Cambria Math"/>
                                    </w:rPr>
                                    <m:t>IV</m:t>
                                  </m:r>
                                </m:e>
                                <m:sub>
                                  <m:r>
                                    <w:rPr>
                                      <w:rFonts w:ascii="Cambria Math" w:hAnsi="Cambria Math"/>
                                    </w:rPr>
                                    <m:t>3</m:t>
                                  </m:r>
                                </m:sub>
                              </m:sSub>
                              <m:r>
                                <w:rPr>
                                  <w:rFonts w:ascii="Cambria Math" w:hAnsi="Cambria Math"/>
                                </w:rPr>
                                <m:t>:</m:t>
                              </m:r>
                            </m:oMath>
                            <w:r w:rsidR="00391B0A">
                              <w:t>Advanced Degree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77123C4C" id="Text Box 16" o:spid="_x0000_s1043" type="#_x0000_t202" style="position:absolute;margin-left:1.25pt;margin-top:17.75pt;width:89.2pt;height:36.9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" fillcolor="white [3201]" strokeweight=".5pt">
                <v:textbox>
                  <w:txbxContent>
                    <w:p w14:paraId="5B6AC52C" w14:textId="77777777" w:rsidR="00391B0A" w:rsidRPr="00221E70" w:rsidRDefault="006A351E" w:rsidP="00066D98">
                      <w:pPr>
                        <w:rPr>
                          <w14:textOutline w14:w="9525" w14:cap="rnd" w14:cmpd="sng" w14:algn="ctr">
                            <w14:solidFill>
                              <w14:srgbClr w14:val="000000"/>
                            </w14:solidFill>
                            <w14:prstDash w14:val="solid"/>
                            <w14:bevel/>
                          </w14:textOutline>
                        </w:rPr>
                      </w:pPr>
                      <m:oMath>
                        <m:sSub>
                          <m:sSubPr>
                            <m:ctrlPr>
                              <w:rPr>
                                <w:rFonts w:ascii="Cambria Math" w:hAnsi="Cambria Math"/>
                                <w:i/>
                              </w:rPr>
                            </m:ctrlPr>
                          </m:sSubPr>
                          <m:e>
                            <m:r>
                              <w:rPr>
                                <w:rFonts w:ascii="Cambria Math" w:hAnsi="Cambria Math"/>
                              </w:rPr>
                              <m:t>IV</m:t>
                            </m:r>
                          </m:e>
                          <m:sub>
                            <m:r>
                              <w:rPr>
                                <w:rFonts w:ascii="Cambria Math" w:hAnsi="Cambria Math"/>
                              </w:rPr>
                              <m:t>3</m:t>
                            </m:r>
                          </m:sub>
                        </m:sSub>
                        <m:r>
                          <w:rPr>
                            <w:rFonts w:ascii="Cambria Math" w:hAnsi="Cambria Math"/>
                          </w:rPr>
                          <m:t>:</m:t>
                        </m:r>
                      </m:oMath>
                      <w:r w:rsidR="00391B0A">
                        <w:t>Advanced Degree</w:t>
                      </w:r>
                    </w:p>
                  </w:txbxContent>
                </v:textbox>
              </v:shape>
            </w:pict>
          </mc:Fallback>
        </mc:AlternateContent>
      </w:r>
    </w:p>
    <w:p w14:paraId="6AC16E8F" w14:textId="77777777" w:rsidR="00066D98" w:rsidRDefault="00066D98" w:rsidP="00066D98">
      <w:pPr>
        <w:spacing w:line="480" w:lineRule="auto"/>
      </w:pPr>
    </w:p>
    <w:p w14:paraId="19BB6354" w14:textId="77777777" w:rsidR="00066D98" w:rsidRPr="004874A4" w:rsidRDefault="006161D0" w:rsidP="00066D98">
      <w:pPr>
        <w:spacing w:line="480" w:lineRule="auto"/>
      </w:pPr>
      <w:r w:rsidRPr="003B11D6">
        <w:rPr>
          <w:vertAlign w:val="superscript"/>
        </w:rPr>
        <w:t>*</w:t>
      </w:r>
      <w:r w:rsidRPr="003B11D6">
        <w:t xml:space="preserve"> </w:t>
      </w:r>
      <w:r w:rsidRPr="003B11D6">
        <w:rPr>
          <w:i/>
          <w:iCs/>
        </w:rPr>
        <w:t>p</w:t>
      </w:r>
      <w:r w:rsidRPr="003B11D6">
        <w:t xml:space="preserve"> &lt; 0.05</w:t>
      </w:r>
    </w:p>
    <w:p w14:paraId="59963629" w14:textId="77777777" w:rsidR="003055CC" w:rsidRPr="003E17FA" w:rsidRDefault="006161D0" w:rsidP="003055CC">
      <w:pPr>
        <w:pStyle w:val="Heading1"/>
        <w:spacing w:line="480" w:lineRule="auto"/>
        <w:rPr>
          <w:rFonts w:ascii="Times New Roman" w:hAnsi="Times New Roman" w:cs="Times New Roman"/>
          <w:b/>
          <w:bCs/>
          <w:color w:val="000000" w:themeColor="text1"/>
          <w:sz w:val="24"/>
          <w:szCs w:val="24"/>
        </w:rPr>
      </w:pPr>
      <w:bookmarkStart w:id="35" w:name="_Toc69655845"/>
      <w:bookmarkStart w:id="36" w:name="_Toc71630461"/>
      <w:r w:rsidRPr="003E17FA">
        <w:rPr>
          <w:rFonts w:ascii="Times New Roman" w:hAnsi="Times New Roman" w:cs="Times New Roman"/>
          <w:b/>
          <w:bCs/>
          <w:color w:val="000000" w:themeColor="text1"/>
          <w:sz w:val="24"/>
          <w:szCs w:val="24"/>
        </w:rPr>
        <w:t>Discussion</w:t>
      </w:r>
      <w:bookmarkEnd w:id="35"/>
      <w:bookmarkEnd w:id="36"/>
    </w:p>
    <w:p w14:paraId="72A8BB3A" w14:textId="5A491A97" w:rsidR="00043CE9" w:rsidRDefault="006161D0" w:rsidP="00043CE9">
      <w:pPr>
        <w:spacing w:line="480" w:lineRule="auto"/>
      </w:pPr>
      <w:r>
        <w:rPr>
          <w:b/>
          <w:bCs/>
        </w:rPr>
        <w:tab/>
      </w:r>
      <w:r>
        <w:t xml:space="preserve">Prior research has found that a person’s sense of control over health is positively associated with educational attainment. This study expands </w:t>
      </w:r>
      <w:r w:rsidR="00CA672D">
        <w:t>upon</w:t>
      </w:r>
      <w:r>
        <w:t xml:space="preserve"> this literature by examining potential mediating mechanisms that might explain this relationship. The findings of this study </w:t>
      </w:r>
      <w:r w:rsidR="00C03B93">
        <w:t>make an important contribution to the study on health inequality by</w:t>
      </w:r>
      <w:r w:rsidR="00CA672D">
        <w:t xml:space="preserve"> showcasing the critical need for </w:t>
      </w:r>
      <w:r w:rsidR="002F252A">
        <w:t xml:space="preserve">access to </w:t>
      </w:r>
      <w:r w:rsidR="00CA672D">
        <w:t>quality healthcare, regardless of educational attainment, to achieve a greater sense of control over health. These findings also expand knowledge on the adverse effects of missing days of work and daily activities on the sense of control over health.</w:t>
      </w:r>
      <w:r w:rsidR="00C03B93">
        <w:t xml:space="preserve"> These findings suggest a </w:t>
      </w:r>
      <w:r w:rsidR="009E5733">
        <w:t>broader implication for improving health outcomes by</w:t>
      </w:r>
      <w:r w:rsidR="00CA672D">
        <w:t xml:space="preserve"> expanding quality healthcare access in the </w:t>
      </w:r>
      <w:r w:rsidR="00CA672D">
        <w:lastRenderedPageBreak/>
        <w:t xml:space="preserve">form of an expansion of employer-provided healthcare to include benefits for those in lower-wage job sectors, </w:t>
      </w:r>
      <w:r w:rsidR="007A0498">
        <w:t xml:space="preserve">a reform of policies on paid sick days to increase paid time off, with more flexibility for those with children, and improvements in policies and practices to generate affordable avenues for more individuals to gain higher educational attainment. </w:t>
      </w:r>
      <w:r w:rsidR="00E7220F">
        <w:t>Furthermore, t</w:t>
      </w:r>
      <w:r w:rsidR="003E65A3">
        <w:t xml:space="preserve">hese suggestions may also </w:t>
      </w:r>
      <w:r w:rsidR="006E0196">
        <w:t xml:space="preserve">help </w:t>
      </w:r>
      <w:r w:rsidR="003E65A3">
        <w:t xml:space="preserve">alleviate systemic race and class issues </w:t>
      </w:r>
      <w:r w:rsidR="006E0196">
        <w:t>by</w:t>
      </w:r>
      <w:r w:rsidR="007A0498">
        <w:t xml:space="preserve"> decreasing health inequalities for low-wage workers, minorities with less access to formal education, and families who cannot afford day-sitters when their children must miss school due to health issues</w:t>
      </w:r>
      <w:r w:rsidR="009074BE">
        <w:t>, or homecare when they must miss out on daily activities due to health issues. These suggestions will also benefit the doctor-patient relationship in that with more access to healthcare and higher educational attainment, individuals will feel more a part of the conversation, which will result in better healthcare treatment. Additionally,</w:t>
      </w:r>
      <w:r w:rsidR="0027139D">
        <w:t xml:space="preserve"> my findings are consistent with human capital theory within the HBM framework, which suggests greater educational attainment provides benefits in many areas of life.</w:t>
      </w:r>
      <w:r w:rsidR="009074BE">
        <w:t xml:space="preserve"> </w:t>
      </w:r>
    </w:p>
    <w:p w14:paraId="4E239555" w14:textId="0B9F581F" w:rsidR="003055CC" w:rsidRDefault="006161D0" w:rsidP="00A65771">
      <w:pPr>
        <w:spacing w:line="480" w:lineRule="auto"/>
        <w:ind w:firstLine="720"/>
      </w:pPr>
      <w:r>
        <w:t xml:space="preserve">This study </w:t>
      </w:r>
      <w:r w:rsidR="00367001">
        <w:t xml:space="preserve">explores underlying mechanisms that influence the relationship between educational attainment and a sense of control over health. </w:t>
      </w:r>
      <w:r>
        <w:t>I first examined the relationship between education</w:t>
      </w:r>
      <w:r w:rsidR="00A92F1D">
        <w:t>al attainment</w:t>
      </w:r>
      <w:r>
        <w:t xml:space="preserve"> and sense of control over health using the MIDUS Refresher (2011-2014) data to confirm that education and sense of control over health are related. The results from Model 1 supported the </w:t>
      </w:r>
      <w:r w:rsidRPr="005B2A38">
        <w:t>hypoth</w:t>
      </w:r>
      <w:r w:rsidRPr="008B614C">
        <w:t>esi</w:t>
      </w:r>
      <w:r w:rsidRPr="009F68A2">
        <w:t>s</w:t>
      </w:r>
      <w:r w:rsidRPr="009F68A2">
        <w:rPr>
          <w:i/>
          <w:iCs/>
          <w:vertAlign w:val="subscript"/>
        </w:rPr>
        <w:t xml:space="preserve"> </w:t>
      </w:r>
      <w:r>
        <w:t>that</w:t>
      </w:r>
      <w:r w:rsidRPr="005D7AF7">
        <w:rPr>
          <w:i/>
          <w:iCs/>
        </w:rPr>
        <w:t xml:space="preserve"> </w:t>
      </w:r>
      <w:r>
        <w:rPr>
          <w:i/>
          <w:iCs/>
        </w:rPr>
        <w:t>p</w:t>
      </w:r>
      <w:r w:rsidRPr="005D7AF7">
        <w:rPr>
          <w:i/>
          <w:iCs/>
        </w:rPr>
        <w:t>eople with higher educational attainment will feel the highest sense of control over their health</w:t>
      </w:r>
      <w:r>
        <w:t xml:space="preserve">. In this study, the results show that those with a bachelor’s degree </w:t>
      </w:r>
      <w:r w:rsidR="004720CD">
        <w:t xml:space="preserve">or higher are significantly more likely to feel a higher sense of control over their health compared to those with a high school degree or less, holding all else equal. </w:t>
      </w:r>
      <w:r>
        <w:t xml:space="preserve">In addition to this, the results indicate that those </w:t>
      </w:r>
      <w:r w:rsidR="004720CD">
        <w:t xml:space="preserve">with lower educational attainment, such as some college/vocational degree, do not benefit from the same positive effects on their sense of control </w:t>
      </w:r>
      <w:r w:rsidR="004720CD">
        <w:lastRenderedPageBreak/>
        <w:t xml:space="preserve">as do those with greater educational attainment, </w:t>
      </w:r>
      <w:r>
        <w:t>again supporting the first hypothesis. In sum, the benefit of having a greater sense of control over health occurs for those with at least a bachelor’s degree. As previous research has demonstrated, this relationship is likely explained by</w:t>
      </w:r>
      <w:r w:rsidR="004720CD">
        <w:t xml:space="preserve"> greater human capital, access to resources in advancement, and the </w:t>
      </w:r>
      <w:r w:rsidR="00AA2A29">
        <w:t>capability</w:t>
      </w:r>
      <w:r w:rsidR="004720CD">
        <w:t xml:space="preserve"> to effectively navigate both life as well as the healthcare system</w:t>
      </w:r>
      <w:r w:rsidR="00AA2A29">
        <w:t xml:space="preserve"> through higher educational attainment</w:t>
      </w:r>
      <w:r w:rsidR="004720CD">
        <w:t xml:space="preserve"> (</w:t>
      </w:r>
      <w:proofErr w:type="spellStart"/>
      <w:r w:rsidR="004720CD" w:rsidRPr="00DD099F">
        <w:t>Mirowsky</w:t>
      </w:r>
      <w:proofErr w:type="spellEnd"/>
      <w:r w:rsidR="004720CD" w:rsidRPr="00DD099F">
        <w:t xml:space="preserve"> and Ross 2005, </w:t>
      </w:r>
      <w:proofErr w:type="gramStart"/>
      <w:r w:rsidR="004720CD" w:rsidRPr="00DD099F">
        <w:t>Lachman</w:t>
      </w:r>
      <w:proofErr w:type="gramEnd"/>
      <w:r w:rsidR="004720CD" w:rsidRPr="00DD099F">
        <w:t xml:space="preserve"> and Weaver 1998</w:t>
      </w:r>
      <w:r w:rsidR="004720CD">
        <w:t>,</w:t>
      </w:r>
      <w:r w:rsidR="00AA2A29">
        <w:t xml:space="preserve"> </w:t>
      </w:r>
      <w:proofErr w:type="spellStart"/>
      <w:r w:rsidR="00AA2A29" w:rsidRPr="00DD099F">
        <w:t>A</w:t>
      </w:r>
      <w:r w:rsidR="00AA2A29">
        <w:t>n</w:t>
      </w:r>
      <w:r w:rsidR="00AA2A29" w:rsidRPr="00DD099F">
        <w:t>gner</w:t>
      </w:r>
      <w:proofErr w:type="spellEnd"/>
      <w:r w:rsidR="00AA2A29" w:rsidRPr="00DD099F">
        <w:t xml:space="preserve"> et al. 2010</w:t>
      </w:r>
      <w:r w:rsidR="00AA2A29">
        <w:t xml:space="preserve">, </w:t>
      </w:r>
      <w:proofErr w:type="spellStart"/>
      <w:r w:rsidR="00AA2A29" w:rsidRPr="00DD099F">
        <w:t>Shieman</w:t>
      </w:r>
      <w:proofErr w:type="spellEnd"/>
      <w:r w:rsidR="00AA2A29" w:rsidRPr="00DD099F">
        <w:t xml:space="preserve"> and </w:t>
      </w:r>
      <w:proofErr w:type="spellStart"/>
      <w:r w:rsidR="00AA2A29" w:rsidRPr="00DD099F">
        <w:t>Pickert</w:t>
      </w:r>
      <w:proofErr w:type="spellEnd"/>
      <w:r w:rsidR="00AA2A29" w:rsidRPr="00DD099F">
        <w:t xml:space="preserve"> 2008, </w:t>
      </w:r>
      <w:r w:rsidR="00AA2A29">
        <w:t xml:space="preserve">and </w:t>
      </w:r>
      <w:proofErr w:type="spellStart"/>
      <w:r w:rsidR="00AA2A29" w:rsidRPr="00DD099F">
        <w:t>Mirowsky</w:t>
      </w:r>
      <w:proofErr w:type="spellEnd"/>
      <w:r w:rsidR="00AA2A29" w:rsidRPr="00DD099F">
        <w:t xml:space="preserve"> </w:t>
      </w:r>
      <w:r w:rsidR="00AA2A29">
        <w:t>and</w:t>
      </w:r>
      <w:r w:rsidR="00AA2A29" w:rsidRPr="00DD099F">
        <w:t xml:space="preserve"> Ross </w:t>
      </w:r>
      <w:r w:rsidR="00AA2A29">
        <w:t>1998).</w:t>
      </w:r>
    </w:p>
    <w:p w14:paraId="6EE4E34C" w14:textId="77777777" w:rsidR="008937B8" w:rsidRDefault="006161D0" w:rsidP="00B10B5D">
      <w:pPr>
        <w:spacing w:line="480" w:lineRule="auto"/>
      </w:pPr>
      <w:r>
        <w:tab/>
        <w:t xml:space="preserve">The results from Model 2 </w:t>
      </w:r>
      <w:r w:rsidR="00402C68">
        <w:t>reveal</w:t>
      </w:r>
      <w:r>
        <w:t xml:space="preserve"> that the accessibility to quality healthcare</w:t>
      </w:r>
      <w:r w:rsidR="00367001">
        <w:t xml:space="preserve"> fully</w:t>
      </w:r>
      <w:r>
        <w:t xml:space="preserve"> mediates the relationship between educational attainment and the sense of control over their health. </w:t>
      </w:r>
      <w:r w:rsidR="00402C68">
        <w:t>Thus,</w:t>
      </w:r>
      <w:r>
        <w:t xml:space="preserve"> the second hypothesis</w:t>
      </w:r>
      <w:r w:rsidR="00291C81">
        <w:t xml:space="preserve"> - </w:t>
      </w:r>
      <w:r w:rsidR="00291C81">
        <w:rPr>
          <w:i/>
          <w:iCs/>
        </w:rPr>
        <w:t>access to quality healthcare will fully mediate the relationship between educational attainment and a sense of control over health, where those with greater educational attainment will have greater access to quality healthcare that will then create a higher sense of control over health -</w:t>
      </w:r>
      <w:r w:rsidR="00DF0ED7">
        <w:t xml:space="preserve"> </w:t>
      </w:r>
      <w:r>
        <w:t xml:space="preserve">is accepted. </w:t>
      </w:r>
      <w:r w:rsidR="00C645A4">
        <w:t xml:space="preserve">In more specific terms, </w:t>
      </w:r>
      <w:r w:rsidR="0027139D">
        <w:t>Mo</w:t>
      </w:r>
      <w:r w:rsidR="00C645A4">
        <w:t>del 2 affirms that access to quality healthcare supersedes higher educational attainment's benefits on the sense of control over health. This is due to access to quality healthcare being a defining factor in increasing the sense of control over health</w:t>
      </w:r>
      <w:r w:rsidR="00AF4182">
        <w:t xml:space="preserve">; thus, educational attainment should be viewed simply as a pathway to grant access to quality healthcare. </w:t>
      </w:r>
    </w:p>
    <w:p w14:paraId="7B521761" w14:textId="77777777" w:rsidR="008937B8" w:rsidRDefault="006161D0" w:rsidP="008937B8">
      <w:pPr>
        <w:spacing w:line="480" w:lineRule="auto"/>
        <w:ind w:firstLine="720"/>
      </w:pPr>
      <w:r>
        <w:t xml:space="preserve">These findings coincide with previous research done by Hendryx et al. (2002) in which social capital is related to improved access to healthcare. While this study focuses on human capital, it is not a far leap to state that increased educational attainment enhances social capital, as it does for human capital. </w:t>
      </w:r>
      <w:r w:rsidR="00402C68">
        <w:t>Along with these findings, t</w:t>
      </w:r>
      <w:r>
        <w:t xml:space="preserve">he results from Model 2 expand upon the idea of candidacy to access healthcare </w:t>
      </w:r>
      <w:r w:rsidR="00402C68">
        <w:t>as</w:t>
      </w:r>
      <w:r>
        <w:t xml:space="preserve"> a better method of analyzing access, as stated in research done by Dixon-Woods et al. (2006). </w:t>
      </w:r>
      <w:r w:rsidR="00B10B5D">
        <w:t>T</w:t>
      </w:r>
      <w:r>
        <w:t>he term candidacy</w:t>
      </w:r>
      <w:r w:rsidR="00B10B5D">
        <w:t xml:space="preserve"> is used to refer</w:t>
      </w:r>
      <w:r>
        <w:t xml:space="preserve"> to those who </w:t>
      </w:r>
      <w:r>
        <w:lastRenderedPageBreak/>
        <w:t xml:space="preserve">have the means and abilities to access healthcare. These means and abilities can include health insurance and a higher income, which can be obtained through higher educational attainment. In addition to this, access to healthcare can include understanding how to navigate the healthcare system (Dixon-Woods et al. 2006). </w:t>
      </w:r>
      <w:r w:rsidR="00367001">
        <w:t>Additionally</w:t>
      </w:r>
      <w:r>
        <w:t xml:space="preserve">, in learning to navigate the healthcare system, educational attainment can be a providing factor. </w:t>
      </w:r>
    </w:p>
    <w:p w14:paraId="4624C20F" w14:textId="5DF0D617" w:rsidR="003323FC" w:rsidRDefault="006161D0" w:rsidP="008937B8">
      <w:pPr>
        <w:spacing w:line="480" w:lineRule="auto"/>
        <w:ind w:firstLine="720"/>
      </w:pPr>
      <w:r>
        <w:t>Results from Model 2 serve to bring awareness to the broader relationship between educational attainment and the sense of control over health</w:t>
      </w:r>
      <w:r w:rsidR="00402C68">
        <w:t xml:space="preserve"> by showing that other factors, such as access to quality healthcare, </w:t>
      </w:r>
      <w:r>
        <w:t>indirectly affect th</w:t>
      </w:r>
      <w:r w:rsidR="00402C68">
        <w:t>e</w:t>
      </w:r>
      <w:r>
        <w:t xml:space="preserve"> sense of control</w:t>
      </w:r>
      <w:r w:rsidR="00402C68">
        <w:t xml:space="preserve"> over health</w:t>
      </w:r>
      <w:r>
        <w:t xml:space="preserve">. Because of these findings, </w:t>
      </w:r>
      <w:r w:rsidR="0027139D">
        <w:t xml:space="preserve">policymakers should focus their </w:t>
      </w:r>
      <w:r>
        <w:t>attention</w:t>
      </w:r>
      <w:r w:rsidR="0027139D">
        <w:t xml:space="preserve"> on </w:t>
      </w:r>
      <w:r>
        <w:t xml:space="preserve">improving access to healthcare for individuals, regardless of their education, to improve their sense of control over health. This could be in the form of </w:t>
      </w:r>
      <w:r w:rsidR="001A6C0B">
        <w:t xml:space="preserve">(1) </w:t>
      </w:r>
      <w:r>
        <w:t xml:space="preserve">new insurance policies, as we have seen in the past with </w:t>
      </w:r>
      <w:r w:rsidR="001404C0">
        <w:t>the ACA</w:t>
      </w:r>
      <w:r w:rsidR="001A6C0B">
        <w:t>, (2)</w:t>
      </w:r>
      <w:r>
        <w:t xml:space="preserve"> a focus on educating individuals on how to navigate the healthcare system at a younger age, such as in high school, </w:t>
      </w:r>
      <w:r w:rsidR="001A6C0B">
        <w:t>or (</w:t>
      </w:r>
      <w:r w:rsidR="00593A98">
        <w:t>3</w:t>
      </w:r>
      <w:r w:rsidR="001A6C0B">
        <w:t xml:space="preserve">) </w:t>
      </w:r>
      <w:r>
        <w:t>improving upon current policies regarding employer-provided health insurance. By implementing policies and practices that encourage and allow more individuals to access healthcare, educational attainment may become less of a determinant in feeling control over health.</w:t>
      </w:r>
      <w:r w:rsidR="0027139D">
        <w:t xml:space="preserve"> Model 3 supports</w:t>
      </w:r>
      <w:r>
        <w:t xml:space="preserve"> </w:t>
      </w:r>
      <w:r w:rsidR="009B5498">
        <w:t xml:space="preserve">partial mediation of missing days of work/daily activities in the relationship between educational attainment and a sense of control over health. However, results </w:t>
      </w:r>
      <w:r w:rsidR="0027139D">
        <w:t>show</w:t>
      </w:r>
      <w:r w:rsidR="009B5498">
        <w:t xml:space="preserve"> this mediation only occurs</w:t>
      </w:r>
      <w:r w:rsidR="00402C68">
        <w:t xml:space="preserve"> for those with a bachelor’s degree</w:t>
      </w:r>
      <w:r>
        <w:t xml:space="preserve">. </w:t>
      </w:r>
      <w:r w:rsidR="002B097F">
        <w:t xml:space="preserve">As such, </w:t>
      </w:r>
      <w:r w:rsidR="0027139D">
        <w:t>H</w:t>
      </w:r>
      <w:r>
        <w:t>ypothesis 3</w:t>
      </w:r>
      <w:r w:rsidR="00291C81">
        <w:t xml:space="preserve"> - </w:t>
      </w:r>
      <w:r w:rsidR="00291C81">
        <w:rPr>
          <w:i/>
          <w:iCs/>
        </w:rPr>
        <w:t xml:space="preserve">Missing days of work/daily activities due to health issues will partially mediate the relationship between educational attainment and a sense of control over health for those with lower educational attainment. That is, those with less educational attainment will be less likely to miss days of work/daily activities, which will decrease their sense of control over health </w:t>
      </w:r>
      <w:r w:rsidR="00291C81">
        <w:t>-</w:t>
      </w:r>
      <w:r>
        <w:rPr>
          <w:i/>
          <w:iCs/>
        </w:rPr>
        <w:t xml:space="preserve"> </w:t>
      </w:r>
      <w:r>
        <w:t>is rejected</w:t>
      </w:r>
      <w:r w:rsidRPr="00FD6755">
        <w:rPr>
          <w:i/>
          <w:iCs/>
        </w:rPr>
        <w:t>.</w:t>
      </w:r>
      <w:r>
        <w:rPr>
          <w:i/>
          <w:iCs/>
        </w:rPr>
        <w:t xml:space="preserve"> </w:t>
      </w:r>
      <w:r w:rsidR="0027139D">
        <w:t xml:space="preserve">I reject this hypothesis because the results show </w:t>
      </w:r>
      <w:r w:rsidR="00402C68">
        <w:t xml:space="preserve">that those with lower educational attainment are </w:t>
      </w:r>
      <w:r w:rsidR="00402C68">
        <w:lastRenderedPageBreak/>
        <w:t>not indirectly affected by missing days of work/daily actives due to health issues.</w:t>
      </w:r>
      <w:r>
        <w:t xml:space="preserve"> </w:t>
      </w:r>
      <w:r w:rsidR="0007494B">
        <w:t>Unfortunately, the</w:t>
      </w:r>
      <w:r w:rsidR="00965A24">
        <w:t xml:space="preserve"> survey </w:t>
      </w:r>
      <w:r w:rsidR="00E41C17">
        <w:t xml:space="preserve">from which these data derived from </w:t>
      </w:r>
      <w:r w:rsidR="0007494B">
        <w:t>did not a</w:t>
      </w:r>
      <w:r w:rsidR="00E41C17">
        <w:t xml:space="preserve">sk for </w:t>
      </w:r>
      <w:r w:rsidR="00AB516A">
        <w:t xml:space="preserve">the </w:t>
      </w:r>
      <w:r w:rsidR="00611A2E">
        <w:t>specific reason</w:t>
      </w:r>
      <w:r w:rsidR="00E41C17">
        <w:t>s</w:t>
      </w:r>
      <w:r w:rsidR="00611A2E">
        <w:t xml:space="preserve"> </w:t>
      </w:r>
      <w:r w:rsidR="00AB516A">
        <w:t xml:space="preserve">that </w:t>
      </w:r>
      <w:r w:rsidR="00E41C17">
        <w:t xml:space="preserve">the respondent </w:t>
      </w:r>
      <w:r w:rsidR="00611A2E">
        <w:t>mis</w:t>
      </w:r>
      <w:r w:rsidR="00E41C17">
        <w:t>sed days of</w:t>
      </w:r>
      <w:r w:rsidR="00611A2E">
        <w:t xml:space="preserve"> work/daily activities</w:t>
      </w:r>
      <w:r w:rsidR="0007494B">
        <w:t xml:space="preserve"> – </w:t>
      </w:r>
      <w:r w:rsidR="00611A2E">
        <w:t>or why they did not miss work/daily activities even while being sick</w:t>
      </w:r>
      <w:r w:rsidR="0007494B">
        <w:t xml:space="preserve"> – which would make </w:t>
      </w:r>
      <w:r w:rsidR="00AB516A">
        <w:t xml:space="preserve">the relationship between these variables much </w:t>
      </w:r>
      <w:r w:rsidR="0007494B">
        <w:t>clearer.</w:t>
      </w:r>
      <w:r w:rsidR="00611A2E">
        <w:t xml:space="preserve"> </w:t>
      </w:r>
      <w:r>
        <w:t>There have been studies on</w:t>
      </w:r>
      <w:r w:rsidR="00EC7B8A">
        <w:t xml:space="preserve"> the effects of depression on </w:t>
      </w:r>
      <w:r>
        <w:t xml:space="preserve">missing days of work and daily activities (see Broadhead 1990, Simon et al. 2000), </w:t>
      </w:r>
      <w:r w:rsidR="00560497">
        <w:t xml:space="preserve">for example, </w:t>
      </w:r>
      <w:r>
        <w:t>as well as the</w:t>
      </w:r>
      <w:r w:rsidR="00982C16">
        <w:t xml:space="preserve"> loss of productivity from</w:t>
      </w:r>
      <w:r>
        <w:t xml:space="preserve"> the companies </w:t>
      </w:r>
      <w:r w:rsidR="00982C16">
        <w:t>by</w:t>
      </w:r>
      <w:r>
        <w:t xml:space="preserve"> employees missing work (Nicholson et al. 2006, Lerner et al. 2003), </w:t>
      </w:r>
      <w:r w:rsidR="001652F7">
        <w:t>which might explain why</w:t>
      </w:r>
      <w:r w:rsidR="00982C16">
        <w:t xml:space="preserve"> individuals continue to work while sick.</w:t>
      </w:r>
    </w:p>
    <w:p w14:paraId="2088B942" w14:textId="662513FC" w:rsidR="0020020F" w:rsidRDefault="006161D0" w:rsidP="00807338">
      <w:pPr>
        <w:spacing w:line="480" w:lineRule="auto"/>
        <w:ind w:firstLine="720"/>
      </w:pPr>
      <w:r>
        <w:t xml:space="preserve">However, in a study of 22 countries, the United States is </w:t>
      </w:r>
      <w:r w:rsidR="003E793D">
        <w:t>one of</w:t>
      </w:r>
      <w:r>
        <w:t xml:space="preserve"> </w:t>
      </w:r>
      <w:r w:rsidR="001652F7">
        <w:t xml:space="preserve">three countries </w:t>
      </w:r>
      <w:r>
        <w:t xml:space="preserve">that do not have national policies for paid sick leave for employees needing </w:t>
      </w:r>
      <w:r w:rsidR="00982C16">
        <w:t>five</w:t>
      </w:r>
      <w:r>
        <w:t xml:space="preserve"> or more days (</w:t>
      </w:r>
      <w:proofErr w:type="spellStart"/>
      <w:r>
        <w:t>Heyyman</w:t>
      </w:r>
      <w:proofErr w:type="spellEnd"/>
      <w:r>
        <w:t xml:space="preserve"> et al. 2010). Because of this, research has found that those without paid sick leave will not take a day </w:t>
      </w:r>
      <w:proofErr w:type="gramStart"/>
      <w:r>
        <w:t>off of</w:t>
      </w:r>
      <w:proofErr w:type="gramEnd"/>
      <w:r>
        <w:t xml:space="preserve"> work due to financial loss or the jeopardization of their job (</w:t>
      </w:r>
      <w:proofErr w:type="spellStart"/>
      <w:r>
        <w:t>DeRigne</w:t>
      </w:r>
      <w:proofErr w:type="spellEnd"/>
      <w:r>
        <w:t xml:space="preserve"> et al. 2016).</w:t>
      </w:r>
      <w:r w:rsidR="00982C16">
        <w:t xml:space="preserve"> These literature findings provide insight into the explanations of why low-wage workers with low job security will work while sick. In addition to this,</w:t>
      </w:r>
      <w:r w:rsidR="0027139D">
        <w:t xml:space="preserve"> low-wage workers can face conditions much more harmful to their health,</w:t>
      </w:r>
      <w:r w:rsidR="00982C16">
        <w:t xml:space="preserve"> which would suggest they need more paid sick days than someone in a better job setting.</w:t>
      </w:r>
      <w:r w:rsidR="0027139D">
        <w:t xml:space="preserve"> This data set has too many limitations to support or reject these explanations.</w:t>
      </w:r>
      <w:r w:rsidR="00291C81">
        <w:t xml:space="preserve"> </w:t>
      </w:r>
      <w:r w:rsidR="008978B4">
        <w:t xml:space="preserve"> </w:t>
      </w:r>
    </w:p>
    <w:p w14:paraId="3837CE2D" w14:textId="5B097819" w:rsidR="003055CC" w:rsidRPr="003E17FA" w:rsidRDefault="006161D0" w:rsidP="003055CC">
      <w:pPr>
        <w:pStyle w:val="Heading1"/>
        <w:spacing w:line="480" w:lineRule="auto"/>
        <w:rPr>
          <w:rFonts w:ascii="Times New Roman" w:hAnsi="Times New Roman" w:cs="Times New Roman"/>
          <w:b/>
          <w:bCs/>
          <w:color w:val="000000" w:themeColor="text1"/>
          <w:sz w:val="24"/>
          <w:szCs w:val="24"/>
        </w:rPr>
      </w:pPr>
      <w:bookmarkStart w:id="37" w:name="_Toc69655846"/>
      <w:bookmarkStart w:id="38" w:name="_Toc71630462"/>
      <w:r w:rsidRPr="003E17FA">
        <w:rPr>
          <w:rFonts w:ascii="Times New Roman" w:hAnsi="Times New Roman" w:cs="Times New Roman"/>
          <w:b/>
          <w:bCs/>
          <w:color w:val="000000" w:themeColor="text1"/>
          <w:sz w:val="24"/>
          <w:szCs w:val="24"/>
        </w:rPr>
        <w:t>Future Research</w:t>
      </w:r>
      <w:r w:rsidR="0027139D">
        <w:rPr>
          <w:rFonts w:ascii="Times New Roman" w:hAnsi="Times New Roman" w:cs="Times New Roman"/>
          <w:b/>
          <w:bCs/>
          <w:color w:val="000000" w:themeColor="text1"/>
          <w:sz w:val="24"/>
          <w:szCs w:val="24"/>
        </w:rPr>
        <w:t xml:space="preserve"> and L</w:t>
      </w:r>
      <w:r w:rsidRPr="003E17FA">
        <w:rPr>
          <w:rFonts w:ascii="Times New Roman" w:hAnsi="Times New Roman" w:cs="Times New Roman"/>
          <w:b/>
          <w:bCs/>
          <w:color w:val="000000" w:themeColor="text1"/>
          <w:sz w:val="24"/>
          <w:szCs w:val="24"/>
        </w:rPr>
        <w:t>imitations</w:t>
      </w:r>
      <w:bookmarkEnd w:id="37"/>
      <w:bookmarkEnd w:id="38"/>
    </w:p>
    <w:p w14:paraId="4FED6CD6" w14:textId="3C60939A" w:rsidR="003055CC" w:rsidRDefault="006161D0" w:rsidP="003055CC">
      <w:pPr>
        <w:spacing w:line="480" w:lineRule="auto"/>
      </w:pPr>
      <w:r>
        <w:rPr>
          <w:b/>
          <w:bCs/>
        </w:rPr>
        <w:tab/>
      </w:r>
      <w:r>
        <w:t xml:space="preserve">The MIDUS Refresher (2011-2014) data </w:t>
      </w:r>
      <w:r w:rsidR="00AA3A5E">
        <w:t>allows</w:t>
      </w:r>
      <w:r w:rsidR="0068130C">
        <w:t xml:space="preserve"> </w:t>
      </w:r>
      <w:r w:rsidR="008E4BEC">
        <w:t xml:space="preserve">researchers to investigate </w:t>
      </w:r>
      <w:r w:rsidR="00AA3A5E">
        <w:t>a host of</w:t>
      </w:r>
      <w:r w:rsidR="008E4BEC">
        <w:t xml:space="preserve"> topics relating to health</w:t>
      </w:r>
      <w:r>
        <w:t xml:space="preserve">. </w:t>
      </w:r>
      <w:r w:rsidR="0071119A">
        <w:t>H</w:t>
      </w:r>
      <w:r>
        <w:t xml:space="preserve">owever, the data </w:t>
      </w:r>
      <w:r w:rsidR="0071119A">
        <w:t>are</w:t>
      </w:r>
      <w:r>
        <w:t xml:space="preserve"> limited in its low count of minorities </w:t>
      </w:r>
      <w:r w:rsidR="00D82D68">
        <w:t>within</w:t>
      </w:r>
      <w:r>
        <w:t xml:space="preserve"> gender </w:t>
      </w:r>
      <w:r w:rsidR="00D82D68">
        <w:t xml:space="preserve">identities </w:t>
      </w:r>
      <w:r>
        <w:t>and race</w:t>
      </w:r>
      <w:r w:rsidR="00D82D68">
        <w:t>/ethnicity</w:t>
      </w:r>
      <w:r>
        <w:t xml:space="preserve"> </w:t>
      </w:r>
      <w:proofErr w:type="gramStart"/>
      <w:r>
        <w:t>and</w:t>
      </w:r>
      <w:r w:rsidR="00E20902">
        <w:t>,</w:t>
      </w:r>
      <w:proofErr w:type="gramEnd"/>
      <w:r>
        <w:t xml:space="preserve"> as stated previously,</w:t>
      </w:r>
      <w:r w:rsidR="002F703E">
        <w:t xml:space="preserve"> the data lack questions that define specific reasons as to why </w:t>
      </w:r>
      <w:r w:rsidR="0040603B">
        <w:t>an individual</w:t>
      </w:r>
      <w:r w:rsidR="002F703E">
        <w:t xml:space="preserve"> missed work/daily activities, as well as a question asking why they chose to go into work while sick.</w:t>
      </w:r>
      <w:r>
        <w:t xml:space="preserve"> By not having follow-up questions to these variables, it </w:t>
      </w:r>
      <w:r>
        <w:lastRenderedPageBreak/>
        <w:t>limits the explanatory value of the findings. Furthermore, while 2011-2014 is still considered</w:t>
      </w:r>
      <w:r w:rsidR="0040603B">
        <w:t xml:space="preserve"> a relevant period</w:t>
      </w:r>
      <w:r>
        <w:t>, much has changed since then,</w:t>
      </w:r>
      <w:r w:rsidR="001610CD">
        <w:t xml:space="preserve"> such as the presidency of Donald Trump, the rise of the economy since the time of </w:t>
      </w:r>
      <w:r w:rsidR="0040603B">
        <w:t>data collection</w:t>
      </w:r>
      <w:r w:rsidR="001610CD">
        <w:t>, employment rates, and new immigration and health insurance policies, thus</w:t>
      </w:r>
      <w:r>
        <w:t xml:space="preserve"> an updated version could have brought new insights. </w:t>
      </w:r>
    </w:p>
    <w:p w14:paraId="62753B6F" w14:textId="043AC8D7" w:rsidR="003055CC" w:rsidRPr="00002E6E" w:rsidRDefault="006161D0" w:rsidP="003055CC">
      <w:pPr>
        <w:spacing w:line="480" w:lineRule="auto"/>
      </w:pPr>
      <w:r>
        <w:tab/>
      </w:r>
      <w:r w:rsidR="0040603B">
        <w:t>In this current study, I found</w:t>
      </w:r>
      <w:r>
        <w:t xml:space="preserve"> that access to quality healthcare</w:t>
      </w:r>
      <w:r w:rsidR="001610CD">
        <w:t xml:space="preserve"> fully mediates the relationship between educational attainment and a sense of control over health. </w:t>
      </w:r>
      <w:proofErr w:type="gramStart"/>
      <w:r w:rsidR="00223F49">
        <w:t>In light of</w:t>
      </w:r>
      <w:proofErr w:type="gramEnd"/>
      <w:r w:rsidR="00223F49">
        <w:t xml:space="preserve"> this</w:t>
      </w:r>
      <w:r w:rsidR="00347279">
        <w:t>,</w:t>
      </w:r>
      <w:r>
        <w:t xml:space="preserve"> future research should focus on exploring intersectional approaches to understanding </w:t>
      </w:r>
      <w:r w:rsidR="00347279">
        <w:t xml:space="preserve">the relationship of the mediating factor </w:t>
      </w:r>
      <w:r w:rsidR="00347279" w:rsidRPr="00347279">
        <w:rPr>
          <w:i/>
          <w:iCs/>
        </w:rPr>
        <w:t>access to quality healthcare</w:t>
      </w:r>
      <w:r>
        <w:t>. Now that access to quality healthcare has been established as a mediating factor between education and the sense of control over health</w:t>
      </w:r>
      <w:r w:rsidR="00347279">
        <w:t xml:space="preserve">; </w:t>
      </w:r>
      <w:r w:rsidR="001610CD">
        <w:t xml:space="preserve">research can move forward into examining other pathways that may mediate this same relationship. </w:t>
      </w:r>
      <w:r w:rsidR="00347279">
        <w:t xml:space="preserve">Moreover, </w:t>
      </w:r>
      <w:r w:rsidR="00BD4096">
        <w:t xml:space="preserve">future </w:t>
      </w:r>
      <w:r>
        <w:t xml:space="preserve">research </w:t>
      </w:r>
      <w:r w:rsidR="0088217B">
        <w:t xml:space="preserve">should </w:t>
      </w:r>
      <w:r>
        <w:t xml:space="preserve">focus on </w:t>
      </w:r>
      <w:r w:rsidR="003E636B">
        <w:t>how race and ethnicity may affect</w:t>
      </w:r>
      <w:r w:rsidR="00347279">
        <w:t xml:space="preserve"> access to quality healthcare</w:t>
      </w:r>
      <w:r>
        <w:t xml:space="preserve"> and those </w:t>
      </w:r>
      <w:r w:rsidR="003E636B">
        <w:t xml:space="preserve">who are </w:t>
      </w:r>
      <w:r>
        <w:t>part of the LGBTQ community</w:t>
      </w:r>
      <w:r w:rsidR="003E636B">
        <w:t>, which</w:t>
      </w:r>
      <w:r w:rsidR="00347279">
        <w:t xml:space="preserve"> would </w:t>
      </w:r>
      <w:r w:rsidR="00A163E8">
        <w:t>shed further light on the relationship between</w:t>
      </w:r>
      <w:r w:rsidR="00347279">
        <w:t xml:space="preserve"> educational attainment and a sense of control</w:t>
      </w:r>
      <w:r>
        <w:t xml:space="preserve">. </w:t>
      </w:r>
      <w:r w:rsidR="00DD58CD">
        <w:t>Finally, future</w:t>
      </w:r>
      <w:r>
        <w:t xml:space="preserve"> research </w:t>
      </w:r>
      <w:r w:rsidR="00DD58CD">
        <w:t>may examine how the recent</w:t>
      </w:r>
      <w:r>
        <w:t xml:space="preserve"> pandemic </w:t>
      </w:r>
      <w:r w:rsidR="00DD58CD">
        <w:t>affects</w:t>
      </w:r>
      <w:r>
        <w:t xml:space="preserve"> the sense of control over health.</w:t>
      </w:r>
      <w:r w:rsidR="00C34DBA">
        <w:t xml:space="preserve"> T</w:t>
      </w:r>
      <w:r>
        <w:t xml:space="preserve">hese suggestions will bring new insights into what contributes to a greater sense of control over health, which </w:t>
      </w:r>
      <w:r w:rsidR="00C34DBA">
        <w:t xml:space="preserve">can </w:t>
      </w:r>
      <w:r>
        <w:t xml:space="preserve">create a better understanding of </w:t>
      </w:r>
      <w:r w:rsidR="002B13F3">
        <w:t xml:space="preserve">the </w:t>
      </w:r>
      <w:r w:rsidR="00DE7DCA">
        <w:t>importance of</w:t>
      </w:r>
      <w:r>
        <w:t xml:space="preserve"> the sense of control over health </w:t>
      </w:r>
      <w:r w:rsidR="00C34DBA">
        <w:t xml:space="preserve">and </w:t>
      </w:r>
      <w:r w:rsidR="00043CE9">
        <w:t>how it can be improved</w:t>
      </w:r>
      <w:r>
        <w:t xml:space="preserve"> through policy reforms, education, and programs.   </w:t>
      </w:r>
    </w:p>
    <w:p w14:paraId="46760E88" w14:textId="77777777" w:rsidR="003055CC" w:rsidRDefault="006161D0" w:rsidP="00347279">
      <w:pPr>
        <w:pStyle w:val="Heading1"/>
        <w:spacing w:line="480" w:lineRule="auto"/>
        <w:rPr>
          <w:rFonts w:ascii="Times New Roman" w:hAnsi="Times New Roman" w:cs="Times New Roman"/>
          <w:b/>
          <w:bCs/>
          <w:color w:val="000000" w:themeColor="text1"/>
          <w:sz w:val="24"/>
          <w:szCs w:val="24"/>
        </w:rPr>
      </w:pPr>
      <w:r w:rsidRPr="00347279">
        <w:rPr>
          <w:rFonts w:ascii="Times New Roman" w:hAnsi="Times New Roman" w:cs="Times New Roman"/>
          <w:color w:val="000000" w:themeColor="text1"/>
          <w:sz w:val="24"/>
          <w:szCs w:val="24"/>
        </w:rPr>
        <w:t xml:space="preserve"> </w:t>
      </w:r>
      <w:bookmarkStart w:id="39" w:name="_Toc71630463"/>
      <w:r w:rsidRPr="00347279">
        <w:rPr>
          <w:rFonts w:ascii="Times New Roman" w:hAnsi="Times New Roman" w:cs="Times New Roman"/>
          <w:b/>
          <w:bCs/>
          <w:color w:val="000000" w:themeColor="text1"/>
          <w:sz w:val="24"/>
          <w:szCs w:val="24"/>
        </w:rPr>
        <w:t>Conclusion</w:t>
      </w:r>
      <w:bookmarkEnd w:id="39"/>
    </w:p>
    <w:p w14:paraId="3A183EE3" w14:textId="3537A6F1" w:rsidR="00347279" w:rsidRPr="00347279" w:rsidRDefault="006161D0" w:rsidP="00F17D19">
      <w:pPr>
        <w:spacing w:line="480" w:lineRule="auto"/>
      </w:pPr>
      <w:r>
        <w:tab/>
      </w:r>
      <w:r w:rsidR="0040603B">
        <w:t>This study expands</w:t>
      </w:r>
      <w:r w:rsidR="00E370EE">
        <w:t xml:space="preserve"> the working knowledge of health inequalities and how there are detrimental effects for those who are not afforded the opportunity to gain human capital to increase their sense of control over health. </w:t>
      </w:r>
      <w:r w:rsidR="00F233B8">
        <w:t xml:space="preserve">In doing so, </w:t>
      </w:r>
      <w:r w:rsidR="005752DB">
        <w:t xml:space="preserve">this study </w:t>
      </w:r>
      <w:r>
        <w:t>examine</w:t>
      </w:r>
      <w:r w:rsidR="005752DB">
        <w:t>d</w:t>
      </w:r>
      <w:r>
        <w:t xml:space="preserve"> </w:t>
      </w:r>
      <w:r w:rsidR="00820FE0">
        <w:t xml:space="preserve">whether </w:t>
      </w:r>
      <w:r>
        <w:t xml:space="preserve">access to quality healthcare and missing days of work/daily activities due to health issues </w:t>
      </w:r>
      <w:r w:rsidR="00E370EE">
        <w:t xml:space="preserve">directly </w:t>
      </w:r>
      <w:r>
        <w:t xml:space="preserve">affects the relationship between educational attainment and a sense of control over health. </w:t>
      </w:r>
      <w:r w:rsidR="00E370EE">
        <w:t xml:space="preserve">The findings </w:t>
      </w:r>
      <w:r w:rsidR="00E370EE">
        <w:lastRenderedPageBreak/>
        <w:t>of this study demonstrate the significance of human capital to feel a greater sense of control</w:t>
      </w:r>
      <w:r w:rsidR="006414C8">
        <w:t xml:space="preserve"> over health</w:t>
      </w:r>
      <w:r w:rsidR="00E370EE">
        <w:t xml:space="preserve">, greater access to quality healthcare, </w:t>
      </w:r>
      <w:r w:rsidR="006414C8">
        <w:t xml:space="preserve">greater physical health, and the adverse effects of missing days of work/daily activities. </w:t>
      </w:r>
      <w:r w:rsidR="00820FE0">
        <w:t>Th</w:t>
      </w:r>
      <w:r w:rsidR="009E7A09">
        <w:t xml:space="preserve">is study </w:t>
      </w:r>
      <w:r w:rsidR="00820FE0">
        <w:t>demonstrate</w:t>
      </w:r>
      <w:r w:rsidR="009E7A09">
        <w:t>s</w:t>
      </w:r>
      <w:r w:rsidR="00820FE0">
        <w:t xml:space="preserve"> the importance of access to quality healthcare and access to greater educational attainment in increasing the sense of control over health. Both factors lead to further discussion and research into exploring ways to eliminate barriers to increasing the sense of control over health. Lastly, these findings give insight into the larger issue of health inequality by exemplifying the importance of access to healthcare, access to employer-provided health insurance or lower costs for individualized health insurance, </w:t>
      </w:r>
      <w:r w:rsidR="00F17D19">
        <w:t xml:space="preserve">and the importance of creating more pathways to educational attainment, all in efforts to increase the sense of control. </w:t>
      </w:r>
      <w:r w:rsidR="00820FE0">
        <w:t xml:space="preserve"> </w:t>
      </w:r>
    </w:p>
    <w:p w14:paraId="4F316F3E" w14:textId="77777777" w:rsidR="00FD6755" w:rsidRPr="00FD6755" w:rsidRDefault="006161D0" w:rsidP="00FD6755">
      <w:pPr>
        <w:spacing w:line="480" w:lineRule="auto"/>
        <w:rPr>
          <w:i/>
          <w:iCs/>
        </w:rPr>
      </w:pPr>
      <w:r>
        <w:t xml:space="preserve"> </w:t>
      </w:r>
      <w:r w:rsidR="004E3CFD">
        <w:t xml:space="preserve">   </w:t>
      </w:r>
      <w:r w:rsidRPr="00FD6755">
        <w:rPr>
          <w:i/>
          <w:iCs/>
        </w:rPr>
        <w:t xml:space="preserve">  </w:t>
      </w:r>
    </w:p>
    <w:p w14:paraId="3B044827" w14:textId="7B023D32" w:rsidR="00DD099F" w:rsidRDefault="006161D0" w:rsidP="001F4E45">
      <w:pPr>
        <w:spacing w:line="480" w:lineRule="auto"/>
        <w:jc w:val="both"/>
      </w:pPr>
      <w:r>
        <w:t xml:space="preserve"> </w:t>
      </w:r>
      <w:r>
        <w:rPr>
          <w:b/>
          <w:bCs/>
        </w:rPr>
        <w:br w:type="page"/>
      </w:r>
      <w:r w:rsidRPr="008937B8">
        <w:lastRenderedPageBreak/>
        <w:t>References</w:t>
      </w:r>
    </w:p>
    <w:p w14:paraId="469BD94B" w14:textId="77777777" w:rsidR="00C472EB" w:rsidRPr="00C472EB" w:rsidRDefault="00C472EB" w:rsidP="001F4E45">
      <w:pPr>
        <w:spacing w:line="480" w:lineRule="auto"/>
        <w:ind w:left="480" w:hanging="480"/>
        <w:rPr>
          <w:color w:val="000000" w:themeColor="text1"/>
        </w:rPr>
      </w:pPr>
      <w:r w:rsidRPr="00C472EB">
        <w:rPr>
          <w:color w:val="000000" w:themeColor="text1"/>
        </w:rPr>
        <w:t xml:space="preserve">Andersen, Signe </w:t>
      </w:r>
      <w:proofErr w:type="spellStart"/>
      <w:r w:rsidRPr="00C472EB">
        <w:rPr>
          <w:color w:val="000000" w:themeColor="text1"/>
        </w:rPr>
        <w:t>Hald</w:t>
      </w:r>
      <w:proofErr w:type="spellEnd"/>
      <w:r w:rsidRPr="00C472EB">
        <w:rPr>
          <w:color w:val="000000" w:themeColor="text1"/>
        </w:rPr>
        <w:t xml:space="preserve">. 2010. “The Cost of Sickness: On the Effect of the Duration of Sick Leave on Post-Sick Leave Earnings.” </w:t>
      </w:r>
      <w:r w:rsidRPr="00C472EB">
        <w:rPr>
          <w:i/>
          <w:iCs/>
          <w:color w:val="000000" w:themeColor="text1"/>
        </w:rPr>
        <w:t>Social Science &amp; Medicine</w:t>
      </w:r>
      <w:r w:rsidRPr="00C472EB">
        <w:rPr>
          <w:color w:val="000000" w:themeColor="text1"/>
        </w:rPr>
        <w:t xml:space="preserve"> 70(10):1581–89. </w:t>
      </w:r>
      <w:proofErr w:type="spellStart"/>
      <w:r w:rsidRPr="00C472EB">
        <w:rPr>
          <w:color w:val="000000" w:themeColor="text1"/>
        </w:rPr>
        <w:t>doi</w:t>
      </w:r>
      <w:proofErr w:type="spellEnd"/>
      <w:r w:rsidRPr="00C472EB">
        <w:rPr>
          <w:color w:val="000000" w:themeColor="text1"/>
        </w:rPr>
        <w:t xml:space="preserve">: </w:t>
      </w:r>
      <w:hyperlink r:id="rId28" w:history="1">
        <w:r w:rsidRPr="00C472EB">
          <w:rPr>
            <w:color w:val="000000" w:themeColor="text1"/>
            <w:u w:val="single"/>
          </w:rPr>
          <w:t>10.1016/j.socscimed.2010.01.033</w:t>
        </w:r>
      </w:hyperlink>
      <w:r w:rsidRPr="00C472EB">
        <w:rPr>
          <w:color w:val="000000" w:themeColor="text1"/>
        </w:rPr>
        <w:t>.</w:t>
      </w:r>
    </w:p>
    <w:p w14:paraId="63EBEA6F" w14:textId="77777777" w:rsidR="00C472EB" w:rsidRPr="00C472EB" w:rsidRDefault="00C472EB" w:rsidP="001F4E45">
      <w:pPr>
        <w:spacing w:line="480" w:lineRule="auto"/>
        <w:ind w:left="480" w:hanging="480"/>
        <w:rPr>
          <w:color w:val="000000" w:themeColor="text1"/>
        </w:rPr>
      </w:pPr>
      <w:r w:rsidRPr="00C472EB">
        <w:rPr>
          <w:color w:val="000000" w:themeColor="text1"/>
        </w:rPr>
        <w:t>Andy. 2019. “Logarithmic Transformation in Linear Regression Models: Why &amp; When.” Retrieved (</w:t>
      </w:r>
      <w:hyperlink r:id="rId29" w:history="1">
        <w:r w:rsidRPr="00C472EB">
          <w:rPr>
            <w:color w:val="000000" w:themeColor="text1"/>
            <w:u w:val="single"/>
          </w:rPr>
          <w:t>https://dev.to/rokaandy/logarithmic-transformation-in-linear-regression-models-why-when-3a7c</w:t>
        </w:r>
      </w:hyperlink>
      <w:r w:rsidRPr="00C472EB">
        <w:rPr>
          <w:color w:val="000000" w:themeColor="text1"/>
        </w:rPr>
        <w:t>).</w:t>
      </w:r>
    </w:p>
    <w:p w14:paraId="6C8D9C82" w14:textId="77777777" w:rsidR="00C472EB" w:rsidRPr="00C472EB" w:rsidRDefault="00C472EB" w:rsidP="001F4E45">
      <w:pPr>
        <w:spacing w:line="480" w:lineRule="auto"/>
        <w:ind w:left="480" w:hanging="480"/>
        <w:rPr>
          <w:color w:val="000000" w:themeColor="text1"/>
        </w:rPr>
      </w:pPr>
      <w:proofErr w:type="spellStart"/>
      <w:r w:rsidRPr="00C472EB">
        <w:rPr>
          <w:color w:val="000000" w:themeColor="text1"/>
        </w:rPr>
        <w:t>Angner</w:t>
      </w:r>
      <w:proofErr w:type="spellEnd"/>
      <w:r w:rsidRPr="00C472EB">
        <w:rPr>
          <w:color w:val="000000" w:themeColor="text1"/>
        </w:rPr>
        <w:t xml:space="preserve">, Erik, Michael J. Miller, Midge N. Ray, Kenneth G. Saag, and </w:t>
      </w:r>
      <w:proofErr w:type="spellStart"/>
      <w:r w:rsidRPr="00C472EB">
        <w:rPr>
          <w:color w:val="000000" w:themeColor="text1"/>
        </w:rPr>
        <w:t>Jeroan</w:t>
      </w:r>
      <w:proofErr w:type="spellEnd"/>
      <w:r w:rsidRPr="00C472EB">
        <w:rPr>
          <w:color w:val="000000" w:themeColor="text1"/>
        </w:rPr>
        <w:t xml:space="preserve"> J. Allison. 2010. “Health Literacy and Happiness: A Community-Based Study.” </w:t>
      </w:r>
      <w:r w:rsidRPr="00C472EB">
        <w:rPr>
          <w:i/>
          <w:iCs/>
          <w:color w:val="000000" w:themeColor="text1"/>
        </w:rPr>
        <w:t>Social Indicators Research</w:t>
      </w:r>
      <w:r w:rsidRPr="00C472EB">
        <w:rPr>
          <w:color w:val="000000" w:themeColor="text1"/>
        </w:rPr>
        <w:t xml:space="preserve"> 95(2):325–38. </w:t>
      </w:r>
      <w:proofErr w:type="spellStart"/>
      <w:r w:rsidRPr="00C472EB">
        <w:rPr>
          <w:color w:val="000000" w:themeColor="text1"/>
        </w:rPr>
        <w:t>doi</w:t>
      </w:r>
      <w:proofErr w:type="spellEnd"/>
      <w:r w:rsidRPr="00C472EB">
        <w:rPr>
          <w:color w:val="000000" w:themeColor="text1"/>
        </w:rPr>
        <w:t xml:space="preserve">: </w:t>
      </w:r>
      <w:hyperlink r:id="rId30" w:history="1">
        <w:r w:rsidRPr="00C472EB">
          <w:rPr>
            <w:color w:val="000000" w:themeColor="text1"/>
            <w:u w:val="single"/>
          </w:rPr>
          <w:t>10.1007/s11205-009-9462-5</w:t>
        </w:r>
      </w:hyperlink>
      <w:r w:rsidRPr="00C472EB">
        <w:rPr>
          <w:color w:val="000000" w:themeColor="text1"/>
        </w:rPr>
        <w:t>.</w:t>
      </w:r>
    </w:p>
    <w:p w14:paraId="0FBA0E8E" w14:textId="77777777" w:rsidR="00C472EB" w:rsidRPr="00C472EB" w:rsidRDefault="00C472EB" w:rsidP="001F4E45">
      <w:pPr>
        <w:spacing w:line="480" w:lineRule="auto"/>
        <w:ind w:left="480" w:hanging="480"/>
        <w:rPr>
          <w:color w:val="000000" w:themeColor="text1"/>
        </w:rPr>
      </w:pPr>
      <w:r w:rsidRPr="00C472EB">
        <w:rPr>
          <w:color w:val="000000" w:themeColor="text1"/>
        </w:rPr>
        <w:t xml:space="preserve">Baker, David W., Ruth M. Parker, Mark V. Williams, and W. Scott Clark. 1998. “Health Literacy and the Risk of Hospital Admission.” </w:t>
      </w:r>
      <w:r w:rsidRPr="00C472EB">
        <w:rPr>
          <w:i/>
          <w:iCs/>
          <w:color w:val="000000" w:themeColor="text1"/>
        </w:rPr>
        <w:t>Journal of General Internal Medicine</w:t>
      </w:r>
      <w:r w:rsidRPr="00C472EB">
        <w:rPr>
          <w:color w:val="000000" w:themeColor="text1"/>
        </w:rPr>
        <w:t xml:space="preserve"> 13(12):791–98. </w:t>
      </w:r>
      <w:proofErr w:type="spellStart"/>
      <w:r w:rsidRPr="00C472EB">
        <w:rPr>
          <w:color w:val="000000" w:themeColor="text1"/>
        </w:rPr>
        <w:t>doi</w:t>
      </w:r>
      <w:proofErr w:type="spellEnd"/>
      <w:r w:rsidRPr="00C472EB">
        <w:rPr>
          <w:color w:val="000000" w:themeColor="text1"/>
        </w:rPr>
        <w:t xml:space="preserve">: </w:t>
      </w:r>
      <w:hyperlink r:id="rId31" w:history="1">
        <w:r w:rsidRPr="00C472EB">
          <w:rPr>
            <w:color w:val="000000" w:themeColor="text1"/>
            <w:u w:val="single"/>
          </w:rPr>
          <w:t>10.1046/j.1525-1497.</w:t>
        </w:r>
        <w:proofErr w:type="gramStart"/>
        <w:r w:rsidRPr="00C472EB">
          <w:rPr>
            <w:color w:val="000000" w:themeColor="text1"/>
            <w:u w:val="single"/>
          </w:rPr>
          <w:t>1998.00242.x</w:t>
        </w:r>
        <w:proofErr w:type="gramEnd"/>
      </w:hyperlink>
      <w:r w:rsidRPr="00C472EB">
        <w:rPr>
          <w:color w:val="000000" w:themeColor="text1"/>
        </w:rPr>
        <w:t>.</w:t>
      </w:r>
    </w:p>
    <w:p w14:paraId="6FCD23A4" w14:textId="77777777" w:rsidR="00C472EB" w:rsidRPr="00C472EB" w:rsidRDefault="00C472EB" w:rsidP="001F4E45">
      <w:pPr>
        <w:spacing w:line="480" w:lineRule="auto"/>
        <w:ind w:left="480" w:hanging="480"/>
        <w:rPr>
          <w:color w:val="000000" w:themeColor="text1"/>
        </w:rPr>
      </w:pPr>
      <w:r w:rsidRPr="00C472EB">
        <w:rPr>
          <w:color w:val="000000" w:themeColor="text1"/>
        </w:rPr>
        <w:t xml:space="preserve">Baron, Reuben, and David Kenny. 1986. “The Moderator-Mediator Variable Distinction in Social Psychological Research: Conceptual, Strategic, and Statistical Considerations.” </w:t>
      </w:r>
      <w:proofErr w:type="spellStart"/>
      <w:r w:rsidRPr="00C472EB">
        <w:rPr>
          <w:i/>
          <w:iCs/>
          <w:color w:val="000000" w:themeColor="text1"/>
        </w:rPr>
        <w:t>Ournal</w:t>
      </w:r>
      <w:proofErr w:type="spellEnd"/>
      <w:r w:rsidRPr="00C472EB">
        <w:rPr>
          <w:i/>
          <w:iCs/>
          <w:color w:val="000000" w:themeColor="text1"/>
        </w:rPr>
        <w:t xml:space="preserve"> of Personality and Social Psychology</w:t>
      </w:r>
      <w:r w:rsidRPr="00C472EB">
        <w:rPr>
          <w:color w:val="000000" w:themeColor="text1"/>
        </w:rPr>
        <w:t xml:space="preserve"> 51(6):1173–82.</w:t>
      </w:r>
    </w:p>
    <w:p w14:paraId="2BDD446A" w14:textId="77777777" w:rsidR="00C472EB" w:rsidRPr="00C472EB" w:rsidRDefault="00C472EB" w:rsidP="001F4E45">
      <w:pPr>
        <w:spacing w:line="480" w:lineRule="auto"/>
        <w:ind w:left="480" w:hanging="480"/>
        <w:rPr>
          <w:color w:val="000000" w:themeColor="text1"/>
        </w:rPr>
      </w:pPr>
      <w:r w:rsidRPr="00C472EB">
        <w:rPr>
          <w:color w:val="000000" w:themeColor="text1"/>
        </w:rPr>
        <w:t xml:space="preserve">Black, Helen K., Abby J. Schwartz, Christa J. Caruso, and Susan M. Hannum. 2008. “How Personal Control Mediates Suffering: Elderly Husbands’ Narratives of Caregiving.” </w:t>
      </w:r>
      <w:r w:rsidRPr="00C472EB">
        <w:rPr>
          <w:i/>
          <w:iCs/>
          <w:color w:val="000000" w:themeColor="text1"/>
        </w:rPr>
        <w:t>The Journal of Men’s Studies</w:t>
      </w:r>
      <w:r w:rsidRPr="00C472EB">
        <w:rPr>
          <w:color w:val="000000" w:themeColor="text1"/>
        </w:rPr>
        <w:t xml:space="preserve"> 16(2):177–92. </w:t>
      </w:r>
      <w:proofErr w:type="spellStart"/>
      <w:r w:rsidRPr="00C472EB">
        <w:rPr>
          <w:color w:val="000000" w:themeColor="text1"/>
        </w:rPr>
        <w:t>doi</w:t>
      </w:r>
      <w:proofErr w:type="spellEnd"/>
      <w:r w:rsidRPr="00C472EB">
        <w:rPr>
          <w:color w:val="000000" w:themeColor="text1"/>
        </w:rPr>
        <w:t xml:space="preserve">: </w:t>
      </w:r>
      <w:hyperlink r:id="rId32" w:history="1">
        <w:r w:rsidRPr="00C472EB">
          <w:rPr>
            <w:color w:val="000000" w:themeColor="text1"/>
            <w:u w:val="single"/>
          </w:rPr>
          <w:t>10.3149/jms.1602.177</w:t>
        </w:r>
      </w:hyperlink>
      <w:r w:rsidRPr="00C472EB">
        <w:rPr>
          <w:color w:val="000000" w:themeColor="text1"/>
        </w:rPr>
        <w:t>.</w:t>
      </w:r>
    </w:p>
    <w:p w14:paraId="62965778" w14:textId="77777777" w:rsidR="00C472EB" w:rsidRPr="00C472EB" w:rsidRDefault="00C472EB" w:rsidP="001F4E45">
      <w:pPr>
        <w:spacing w:line="480" w:lineRule="auto"/>
        <w:ind w:left="480" w:hanging="480"/>
        <w:rPr>
          <w:color w:val="000000" w:themeColor="text1"/>
        </w:rPr>
      </w:pPr>
      <w:proofErr w:type="spellStart"/>
      <w:r w:rsidRPr="00C472EB">
        <w:rPr>
          <w:color w:val="000000" w:themeColor="text1"/>
        </w:rPr>
        <w:t>Bolam</w:t>
      </w:r>
      <w:proofErr w:type="spellEnd"/>
      <w:r w:rsidRPr="00C472EB">
        <w:rPr>
          <w:color w:val="000000" w:themeColor="text1"/>
        </w:rPr>
        <w:t xml:space="preserve">, Bruce, Darrin Hodgetts, Kerry Chamberlain, Simon Murphy, and Kate Gleeson. 2003. “‘Just Do It’: An Analysis of Accounts of Control over Health amongst Lower Socioeconomic Status Groups.” </w:t>
      </w:r>
      <w:r w:rsidRPr="00C472EB">
        <w:rPr>
          <w:i/>
          <w:iCs/>
          <w:color w:val="000000" w:themeColor="text1"/>
        </w:rPr>
        <w:t>Critical Public Health</w:t>
      </w:r>
      <w:r w:rsidRPr="00C472EB">
        <w:rPr>
          <w:color w:val="000000" w:themeColor="text1"/>
        </w:rPr>
        <w:t xml:space="preserve"> 13(1):15–31. </w:t>
      </w:r>
      <w:proofErr w:type="spellStart"/>
      <w:r w:rsidRPr="00C472EB">
        <w:rPr>
          <w:color w:val="000000" w:themeColor="text1"/>
        </w:rPr>
        <w:t>doi</w:t>
      </w:r>
      <w:proofErr w:type="spellEnd"/>
      <w:r w:rsidRPr="00C472EB">
        <w:rPr>
          <w:color w:val="000000" w:themeColor="text1"/>
        </w:rPr>
        <w:t xml:space="preserve">: </w:t>
      </w:r>
      <w:hyperlink r:id="rId33" w:history="1">
        <w:r w:rsidRPr="00C472EB">
          <w:rPr>
            <w:color w:val="000000" w:themeColor="text1"/>
            <w:u w:val="single"/>
          </w:rPr>
          <w:t>10.1080/0958159031000100170</w:t>
        </w:r>
      </w:hyperlink>
      <w:r w:rsidRPr="00C472EB">
        <w:rPr>
          <w:color w:val="000000" w:themeColor="text1"/>
        </w:rPr>
        <w:t>.</w:t>
      </w:r>
    </w:p>
    <w:p w14:paraId="3CA682F1" w14:textId="77777777" w:rsidR="00C472EB" w:rsidRPr="00C472EB" w:rsidRDefault="00C472EB" w:rsidP="001F4E45">
      <w:pPr>
        <w:spacing w:line="480" w:lineRule="auto"/>
        <w:ind w:left="480" w:hanging="480"/>
        <w:rPr>
          <w:color w:val="000000" w:themeColor="text1"/>
        </w:rPr>
      </w:pPr>
      <w:proofErr w:type="spellStart"/>
      <w:r w:rsidRPr="00C472EB">
        <w:rPr>
          <w:color w:val="000000" w:themeColor="text1"/>
        </w:rPr>
        <w:lastRenderedPageBreak/>
        <w:t>Braveman</w:t>
      </w:r>
      <w:proofErr w:type="spellEnd"/>
      <w:r w:rsidRPr="00C472EB">
        <w:rPr>
          <w:color w:val="000000" w:themeColor="text1"/>
        </w:rPr>
        <w:t xml:space="preserve">, Paula, Susan </w:t>
      </w:r>
      <w:proofErr w:type="spellStart"/>
      <w:r w:rsidRPr="00C472EB">
        <w:rPr>
          <w:color w:val="000000" w:themeColor="text1"/>
        </w:rPr>
        <w:t>Egerter</w:t>
      </w:r>
      <w:proofErr w:type="spellEnd"/>
      <w:r w:rsidRPr="00C472EB">
        <w:rPr>
          <w:color w:val="000000" w:themeColor="text1"/>
        </w:rPr>
        <w:t xml:space="preserve">, and David R. Williams. 2011. “The Social Determinants of Health: Coming of Age.” </w:t>
      </w:r>
      <w:r w:rsidRPr="00C472EB">
        <w:rPr>
          <w:i/>
          <w:iCs/>
          <w:color w:val="000000" w:themeColor="text1"/>
        </w:rPr>
        <w:t>Annual Review of Public Health</w:t>
      </w:r>
      <w:r w:rsidRPr="00C472EB">
        <w:rPr>
          <w:color w:val="000000" w:themeColor="text1"/>
        </w:rPr>
        <w:t xml:space="preserve"> 32(1):381–98. </w:t>
      </w:r>
      <w:proofErr w:type="spellStart"/>
      <w:r w:rsidRPr="00C472EB">
        <w:rPr>
          <w:color w:val="000000" w:themeColor="text1"/>
        </w:rPr>
        <w:t>doi</w:t>
      </w:r>
      <w:proofErr w:type="spellEnd"/>
      <w:r w:rsidRPr="00C472EB">
        <w:rPr>
          <w:color w:val="000000" w:themeColor="text1"/>
        </w:rPr>
        <w:t xml:space="preserve">: </w:t>
      </w:r>
      <w:hyperlink r:id="rId34" w:history="1">
        <w:r w:rsidRPr="00C472EB">
          <w:rPr>
            <w:color w:val="000000" w:themeColor="text1"/>
            <w:u w:val="single"/>
          </w:rPr>
          <w:t>10.1146/annurev-publhealth-031210-101218</w:t>
        </w:r>
      </w:hyperlink>
      <w:r w:rsidRPr="00C472EB">
        <w:rPr>
          <w:color w:val="000000" w:themeColor="text1"/>
        </w:rPr>
        <w:t>.</w:t>
      </w:r>
    </w:p>
    <w:p w14:paraId="5AFA240D" w14:textId="77777777" w:rsidR="00C472EB" w:rsidRPr="00C472EB" w:rsidRDefault="00C472EB" w:rsidP="001F4E45">
      <w:pPr>
        <w:spacing w:line="480" w:lineRule="auto"/>
        <w:ind w:left="480" w:hanging="480"/>
        <w:rPr>
          <w:color w:val="000000" w:themeColor="text1"/>
        </w:rPr>
      </w:pPr>
      <w:r w:rsidRPr="00C472EB">
        <w:rPr>
          <w:color w:val="000000" w:themeColor="text1"/>
        </w:rPr>
        <w:t xml:space="preserve">Broadhead, W. Eugene. 1990. “Depression, Disability Days, and Days Lost </w:t>
      </w:r>
      <w:proofErr w:type="gramStart"/>
      <w:r w:rsidRPr="00C472EB">
        <w:rPr>
          <w:color w:val="000000" w:themeColor="text1"/>
        </w:rPr>
        <w:t>From</w:t>
      </w:r>
      <w:proofErr w:type="gramEnd"/>
      <w:r w:rsidRPr="00C472EB">
        <w:rPr>
          <w:color w:val="000000" w:themeColor="text1"/>
        </w:rPr>
        <w:t xml:space="preserve"> Work in a Prospective Epidemiologic Survey.” </w:t>
      </w:r>
      <w:r w:rsidRPr="00C472EB">
        <w:rPr>
          <w:i/>
          <w:iCs/>
          <w:color w:val="000000" w:themeColor="text1"/>
        </w:rPr>
        <w:t>JAMA: The Journal of the American Medical Association</w:t>
      </w:r>
      <w:r w:rsidRPr="00C472EB">
        <w:rPr>
          <w:color w:val="000000" w:themeColor="text1"/>
        </w:rPr>
        <w:t xml:space="preserve"> 264(19):2524. </w:t>
      </w:r>
      <w:proofErr w:type="spellStart"/>
      <w:r w:rsidRPr="00C472EB">
        <w:rPr>
          <w:color w:val="000000" w:themeColor="text1"/>
        </w:rPr>
        <w:t>doi</w:t>
      </w:r>
      <w:proofErr w:type="spellEnd"/>
      <w:r w:rsidRPr="00C472EB">
        <w:rPr>
          <w:color w:val="000000" w:themeColor="text1"/>
        </w:rPr>
        <w:t xml:space="preserve">: </w:t>
      </w:r>
      <w:hyperlink r:id="rId35" w:history="1">
        <w:r w:rsidRPr="00C472EB">
          <w:rPr>
            <w:color w:val="000000" w:themeColor="text1"/>
            <w:u w:val="single"/>
          </w:rPr>
          <w:t>10.1001/jama.1990.03450190056028</w:t>
        </w:r>
      </w:hyperlink>
      <w:r w:rsidRPr="00C472EB">
        <w:rPr>
          <w:color w:val="000000" w:themeColor="text1"/>
        </w:rPr>
        <w:t>.</w:t>
      </w:r>
    </w:p>
    <w:p w14:paraId="4945F205" w14:textId="77777777" w:rsidR="00C472EB" w:rsidRPr="00C472EB" w:rsidRDefault="00C472EB" w:rsidP="001F4E45">
      <w:pPr>
        <w:spacing w:line="480" w:lineRule="auto"/>
        <w:ind w:left="480" w:hanging="480"/>
        <w:rPr>
          <w:color w:val="000000" w:themeColor="text1"/>
        </w:rPr>
      </w:pPr>
      <w:r w:rsidRPr="00C472EB">
        <w:rPr>
          <w:color w:val="000000" w:themeColor="text1"/>
        </w:rPr>
        <w:t xml:space="preserve">de Buck, Petronella D. M., </w:t>
      </w:r>
      <w:proofErr w:type="spellStart"/>
      <w:r w:rsidRPr="00C472EB">
        <w:rPr>
          <w:color w:val="000000" w:themeColor="text1"/>
        </w:rPr>
        <w:t>Geertruida</w:t>
      </w:r>
      <w:proofErr w:type="spellEnd"/>
      <w:r w:rsidRPr="00C472EB">
        <w:rPr>
          <w:color w:val="000000" w:themeColor="text1"/>
        </w:rPr>
        <w:t xml:space="preserve"> H. de Bock, Frank van Dijk, Wilbert B. van den </w:t>
      </w:r>
      <w:proofErr w:type="spellStart"/>
      <w:r w:rsidRPr="00C472EB">
        <w:rPr>
          <w:color w:val="000000" w:themeColor="text1"/>
        </w:rPr>
        <w:t>Hout</w:t>
      </w:r>
      <w:proofErr w:type="spellEnd"/>
      <w:r w:rsidRPr="00C472EB">
        <w:rPr>
          <w:color w:val="000000" w:themeColor="text1"/>
        </w:rPr>
        <w:t xml:space="preserve">, Jan P. </w:t>
      </w:r>
      <w:proofErr w:type="spellStart"/>
      <w:r w:rsidRPr="00C472EB">
        <w:rPr>
          <w:color w:val="000000" w:themeColor="text1"/>
        </w:rPr>
        <w:t>Vandenbroucke</w:t>
      </w:r>
      <w:proofErr w:type="spellEnd"/>
      <w:r w:rsidRPr="00C472EB">
        <w:rPr>
          <w:color w:val="000000" w:themeColor="text1"/>
        </w:rPr>
        <w:t xml:space="preserve">, and Theodora P. M. Vliet </w:t>
      </w:r>
      <w:proofErr w:type="spellStart"/>
      <w:r w:rsidRPr="00C472EB">
        <w:rPr>
          <w:color w:val="000000" w:themeColor="text1"/>
        </w:rPr>
        <w:t>Vlieland</w:t>
      </w:r>
      <w:proofErr w:type="spellEnd"/>
      <w:r w:rsidRPr="00C472EB">
        <w:rPr>
          <w:color w:val="000000" w:themeColor="text1"/>
        </w:rPr>
        <w:t xml:space="preserve">. 2006. “Sick Leave as a Predictor of Job Loss in Patients with Chronic Arthritis.” </w:t>
      </w:r>
      <w:r w:rsidRPr="00C472EB">
        <w:rPr>
          <w:i/>
          <w:iCs/>
          <w:color w:val="000000" w:themeColor="text1"/>
        </w:rPr>
        <w:t>International Archives of Occupational and Environmental Health</w:t>
      </w:r>
      <w:r w:rsidRPr="00C472EB">
        <w:rPr>
          <w:color w:val="000000" w:themeColor="text1"/>
        </w:rPr>
        <w:t xml:space="preserve"> 80(2):160–70. </w:t>
      </w:r>
      <w:proofErr w:type="spellStart"/>
      <w:r w:rsidRPr="00C472EB">
        <w:rPr>
          <w:color w:val="000000" w:themeColor="text1"/>
        </w:rPr>
        <w:t>doi</w:t>
      </w:r>
      <w:proofErr w:type="spellEnd"/>
      <w:r w:rsidRPr="00C472EB">
        <w:rPr>
          <w:color w:val="000000" w:themeColor="text1"/>
        </w:rPr>
        <w:t xml:space="preserve">: </w:t>
      </w:r>
      <w:hyperlink r:id="rId36" w:history="1">
        <w:r w:rsidRPr="00C472EB">
          <w:rPr>
            <w:color w:val="000000" w:themeColor="text1"/>
            <w:u w:val="single"/>
          </w:rPr>
          <w:t>10.1007/s00420-006-0116-5</w:t>
        </w:r>
      </w:hyperlink>
      <w:r w:rsidRPr="00C472EB">
        <w:rPr>
          <w:color w:val="000000" w:themeColor="text1"/>
        </w:rPr>
        <w:t>.</w:t>
      </w:r>
    </w:p>
    <w:p w14:paraId="1B6287DB" w14:textId="77777777" w:rsidR="00C472EB" w:rsidRPr="00C472EB" w:rsidRDefault="00C472EB" w:rsidP="001F4E45">
      <w:pPr>
        <w:spacing w:line="480" w:lineRule="auto"/>
        <w:ind w:left="480" w:hanging="480"/>
        <w:rPr>
          <w:color w:val="000000" w:themeColor="text1"/>
        </w:rPr>
      </w:pPr>
      <w:r w:rsidRPr="00C472EB">
        <w:rPr>
          <w:color w:val="000000" w:themeColor="text1"/>
        </w:rPr>
        <w:t xml:space="preserve">Conner, Mark. 2015. </w:t>
      </w:r>
      <w:r w:rsidRPr="00C472EB">
        <w:rPr>
          <w:i/>
          <w:iCs/>
          <w:color w:val="000000" w:themeColor="text1"/>
        </w:rPr>
        <w:t xml:space="preserve">Predicting and Changing Health </w:t>
      </w:r>
      <w:proofErr w:type="spellStart"/>
      <w:r w:rsidRPr="00C472EB">
        <w:rPr>
          <w:i/>
          <w:iCs/>
          <w:color w:val="000000" w:themeColor="text1"/>
        </w:rPr>
        <w:t>Behaviour</w:t>
      </w:r>
      <w:proofErr w:type="spellEnd"/>
      <w:r w:rsidRPr="00C472EB">
        <w:rPr>
          <w:i/>
          <w:iCs/>
          <w:color w:val="000000" w:themeColor="text1"/>
        </w:rPr>
        <w:t>: Research and Practice with Social Cognition Models</w:t>
      </w:r>
      <w:r w:rsidRPr="00C472EB">
        <w:rPr>
          <w:color w:val="000000" w:themeColor="text1"/>
        </w:rPr>
        <w:t>. Maidenhead: Open University Press.</w:t>
      </w:r>
    </w:p>
    <w:p w14:paraId="2E028E76" w14:textId="77777777" w:rsidR="00C472EB" w:rsidRPr="00C472EB" w:rsidRDefault="00C472EB" w:rsidP="001F4E45">
      <w:pPr>
        <w:spacing w:line="480" w:lineRule="auto"/>
        <w:ind w:left="480" w:hanging="480"/>
        <w:rPr>
          <w:color w:val="000000" w:themeColor="text1"/>
        </w:rPr>
      </w:pPr>
      <w:proofErr w:type="spellStart"/>
      <w:r w:rsidRPr="00C472EB">
        <w:rPr>
          <w:color w:val="000000" w:themeColor="text1"/>
        </w:rPr>
        <w:t>DeRigne</w:t>
      </w:r>
      <w:proofErr w:type="spellEnd"/>
      <w:r w:rsidRPr="00C472EB">
        <w:rPr>
          <w:color w:val="000000" w:themeColor="text1"/>
        </w:rPr>
        <w:t xml:space="preserve">, </w:t>
      </w:r>
      <w:proofErr w:type="spellStart"/>
      <w:r w:rsidRPr="00C472EB">
        <w:rPr>
          <w:color w:val="000000" w:themeColor="text1"/>
        </w:rPr>
        <w:t>LeaAnne</w:t>
      </w:r>
      <w:proofErr w:type="spellEnd"/>
      <w:r w:rsidRPr="00C472EB">
        <w:rPr>
          <w:color w:val="000000" w:themeColor="text1"/>
        </w:rPr>
        <w:t xml:space="preserve">, Patricia Stoddard-Dare, and Linda Quinn. 2016. “Workers Without Paid Sick Leave Less Likely </w:t>
      </w:r>
      <w:proofErr w:type="gramStart"/>
      <w:r w:rsidRPr="00C472EB">
        <w:rPr>
          <w:color w:val="000000" w:themeColor="text1"/>
        </w:rPr>
        <w:t>To</w:t>
      </w:r>
      <w:proofErr w:type="gramEnd"/>
      <w:r w:rsidRPr="00C472EB">
        <w:rPr>
          <w:color w:val="000000" w:themeColor="text1"/>
        </w:rPr>
        <w:t xml:space="preserve"> Take Time Off For Illness Or Injury Compared To Those With Paid Sick Leave.” </w:t>
      </w:r>
      <w:r w:rsidRPr="00C472EB">
        <w:rPr>
          <w:i/>
          <w:iCs/>
          <w:color w:val="000000" w:themeColor="text1"/>
        </w:rPr>
        <w:t>Health Affairs</w:t>
      </w:r>
      <w:r w:rsidRPr="00C472EB">
        <w:rPr>
          <w:color w:val="000000" w:themeColor="text1"/>
        </w:rPr>
        <w:t xml:space="preserve"> 35(3):520–27. </w:t>
      </w:r>
      <w:proofErr w:type="spellStart"/>
      <w:r w:rsidRPr="00C472EB">
        <w:rPr>
          <w:color w:val="000000" w:themeColor="text1"/>
        </w:rPr>
        <w:t>doi</w:t>
      </w:r>
      <w:proofErr w:type="spellEnd"/>
      <w:r w:rsidRPr="00C472EB">
        <w:rPr>
          <w:color w:val="000000" w:themeColor="text1"/>
        </w:rPr>
        <w:t xml:space="preserve">: </w:t>
      </w:r>
      <w:hyperlink r:id="rId37" w:history="1">
        <w:r w:rsidRPr="00C472EB">
          <w:rPr>
            <w:color w:val="000000" w:themeColor="text1"/>
            <w:u w:val="single"/>
          </w:rPr>
          <w:t>10.1377/hlthaff.2015.0965</w:t>
        </w:r>
      </w:hyperlink>
      <w:r w:rsidRPr="00C472EB">
        <w:rPr>
          <w:color w:val="000000" w:themeColor="text1"/>
        </w:rPr>
        <w:t>.</w:t>
      </w:r>
    </w:p>
    <w:p w14:paraId="33201DA9" w14:textId="77777777" w:rsidR="00C472EB" w:rsidRPr="00C472EB" w:rsidRDefault="00C472EB" w:rsidP="001F4E45">
      <w:pPr>
        <w:spacing w:line="480" w:lineRule="auto"/>
        <w:ind w:left="480" w:hanging="480"/>
        <w:rPr>
          <w:color w:val="000000" w:themeColor="text1"/>
        </w:rPr>
      </w:pPr>
      <w:r w:rsidRPr="00C472EB">
        <w:rPr>
          <w:color w:val="000000" w:themeColor="text1"/>
        </w:rPr>
        <w:t xml:space="preserve">Dixon-Woods, Mary, Debbie Cavers, Shona Agarwal, Ellen Annandale, Antony Arthur, Janet Harvey, Ron Hsu, Savita </w:t>
      </w:r>
      <w:proofErr w:type="spellStart"/>
      <w:r w:rsidRPr="00C472EB">
        <w:rPr>
          <w:color w:val="000000" w:themeColor="text1"/>
        </w:rPr>
        <w:t>Katbamna</w:t>
      </w:r>
      <w:proofErr w:type="spellEnd"/>
      <w:r w:rsidRPr="00C472EB">
        <w:rPr>
          <w:color w:val="000000" w:themeColor="text1"/>
        </w:rPr>
        <w:t xml:space="preserve">, Richard Olsen, Lucy Smith, Richard Riley, and Alex J. Sutton. 2006. “Conducting a Critical Interpretive Synthesis of the Literature on Access to Healthcare by Vulnerable Groups.” </w:t>
      </w:r>
      <w:r w:rsidRPr="00C472EB">
        <w:rPr>
          <w:i/>
          <w:iCs/>
          <w:color w:val="000000" w:themeColor="text1"/>
        </w:rPr>
        <w:t>BMC Medical Research Methodology</w:t>
      </w:r>
      <w:r w:rsidRPr="00C472EB">
        <w:rPr>
          <w:color w:val="000000" w:themeColor="text1"/>
        </w:rPr>
        <w:t xml:space="preserve"> 6(1):35. </w:t>
      </w:r>
      <w:proofErr w:type="spellStart"/>
      <w:r w:rsidRPr="00C472EB">
        <w:rPr>
          <w:color w:val="000000" w:themeColor="text1"/>
        </w:rPr>
        <w:t>doi</w:t>
      </w:r>
      <w:proofErr w:type="spellEnd"/>
      <w:r w:rsidRPr="00C472EB">
        <w:rPr>
          <w:color w:val="000000" w:themeColor="text1"/>
        </w:rPr>
        <w:t xml:space="preserve">: </w:t>
      </w:r>
      <w:hyperlink r:id="rId38" w:history="1">
        <w:r w:rsidRPr="00C472EB">
          <w:rPr>
            <w:color w:val="000000" w:themeColor="text1"/>
            <w:u w:val="single"/>
          </w:rPr>
          <w:t>10.1186/1471-2288-6-35</w:t>
        </w:r>
      </w:hyperlink>
      <w:r w:rsidRPr="00C472EB">
        <w:rPr>
          <w:color w:val="000000" w:themeColor="text1"/>
        </w:rPr>
        <w:t>.</w:t>
      </w:r>
    </w:p>
    <w:p w14:paraId="721E993C" w14:textId="77777777" w:rsidR="00C472EB" w:rsidRPr="00C472EB" w:rsidRDefault="00C472EB" w:rsidP="001F4E45">
      <w:pPr>
        <w:spacing w:line="480" w:lineRule="auto"/>
        <w:ind w:left="480" w:hanging="480"/>
        <w:rPr>
          <w:color w:val="000000" w:themeColor="text1"/>
        </w:rPr>
      </w:pPr>
      <w:r w:rsidRPr="00C472EB">
        <w:rPr>
          <w:color w:val="000000" w:themeColor="text1"/>
        </w:rPr>
        <w:t xml:space="preserve">Earle, Alison, and Jody </w:t>
      </w:r>
      <w:proofErr w:type="spellStart"/>
      <w:r w:rsidRPr="00C472EB">
        <w:rPr>
          <w:color w:val="000000" w:themeColor="text1"/>
        </w:rPr>
        <w:t>Heymann</w:t>
      </w:r>
      <w:proofErr w:type="spellEnd"/>
      <w:r w:rsidRPr="00C472EB">
        <w:rPr>
          <w:color w:val="000000" w:themeColor="text1"/>
        </w:rPr>
        <w:t xml:space="preserve">. 2006. “A Comparative Analysis of Paid Leave for the Health Needs of Workers and Their Families around the World.” </w:t>
      </w:r>
      <w:r w:rsidRPr="00C472EB">
        <w:rPr>
          <w:i/>
          <w:iCs/>
          <w:color w:val="000000" w:themeColor="text1"/>
        </w:rPr>
        <w:t>Journal of Comparative Policy Analysis: Research and Practice</w:t>
      </w:r>
      <w:r w:rsidRPr="00C472EB">
        <w:rPr>
          <w:color w:val="000000" w:themeColor="text1"/>
        </w:rPr>
        <w:t xml:space="preserve"> 8(3):241–57. </w:t>
      </w:r>
      <w:proofErr w:type="spellStart"/>
      <w:r w:rsidRPr="00C472EB">
        <w:rPr>
          <w:color w:val="000000" w:themeColor="text1"/>
        </w:rPr>
        <w:t>doi</w:t>
      </w:r>
      <w:proofErr w:type="spellEnd"/>
      <w:r w:rsidRPr="00C472EB">
        <w:rPr>
          <w:color w:val="000000" w:themeColor="text1"/>
        </w:rPr>
        <w:t xml:space="preserve">: </w:t>
      </w:r>
      <w:hyperlink r:id="rId39" w:history="1">
        <w:r w:rsidRPr="00C472EB">
          <w:rPr>
            <w:color w:val="000000" w:themeColor="text1"/>
            <w:u w:val="single"/>
          </w:rPr>
          <w:t>10.1080/13876980600858465</w:t>
        </w:r>
      </w:hyperlink>
      <w:r w:rsidRPr="00C472EB">
        <w:rPr>
          <w:color w:val="000000" w:themeColor="text1"/>
        </w:rPr>
        <w:t>.</w:t>
      </w:r>
    </w:p>
    <w:p w14:paraId="1AE97F85" w14:textId="77777777" w:rsidR="00C472EB" w:rsidRPr="00C472EB" w:rsidRDefault="00C472EB" w:rsidP="001F4E45">
      <w:pPr>
        <w:spacing w:line="480" w:lineRule="auto"/>
        <w:ind w:left="480" w:hanging="480"/>
        <w:rPr>
          <w:color w:val="000000" w:themeColor="text1"/>
        </w:rPr>
      </w:pPr>
      <w:r w:rsidRPr="00C472EB">
        <w:rPr>
          <w:color w:val="000000" w:themeColor="text1"/>
        </w:rPr>
        <w:lastRenderedPageBreak/>
        <w:t xml:space="preserve">Eide, Eric R., and Mark H. Showalter. 2011. “Estimating the Relation between Health and Education: What Do We Know and What Do We Need to Know?” </w:t>
      </w:r>
      <w:r w:rsidRPr="00C472EB">
        <w:rPr>
          <w:i/>
          <w:iCs/>
          <w:color w:val="000000" w:themeColor="text1"/>
        </w:rPr>
        <w:t>Economics of Education Review</w:t>
      </w:r>
      <w:r w:rsidRPr="00C472EB">
        <w:rPr>
          <w:color w:val="000000" w:themeColor="text1"/>
        </w:rPr>
        <w:t xml:space="preserve"> 30(5):778–91. </w:t>
      </w:r>
      <w:proofErr w:type="spellStart"/>
      <w:r w:rsidRPr="00C472EB">
        <w:rPr>
          <w:color w:val="000000" w:themeColor="text1"/>
        </w:rPr>
        <w:t>doi</w:t>
      </w:r>
      <w:proofErr w:type="spellEnd"/>
      <w:r w:rsidRPr="00C472EB">
        <w:rPr>
          <w:color w:val="000000" w:themeColor="text1"/>
        </w:rPr>
        <w:t xml:space="preserve">: </w:t>
      </w:r>
      <w:hyperlink r:id="rId40" w:history="1">
        <w:r w:rsidRPr="00C472EB">
          <w:rPr>
            <w:color w:val="000000" w:themeColor="text1"/>
            <w:u w:val="single"/>
          </w:rPr>
          <w:t>10.1016/j.econedurev.2011.03.009</w:t>
        </w:r>
      </w:hyperlink>
      <w:r w:rsidRPr="00C472EB">
        <w:rPr>
          <w:color w:val="000000" w:themeColor="text1"/>
        </w:rPr>
        <w:t>.</w:t>
      </w:r>
    </w:p>
    <w:p w14:paraId="0ACDDA60" w14:textId="77777777" w:rsidR="00C472EB" w:rsidRPr="00C472EB" w:rsidRDefault="00C472EB" w:rsidP="001F4E45">
      <w:pPr>
        <w:spacing w:line="480" w:lineRule="auto"/>
        <w:ind w:left="480" w:hanging="480"/>
        <w:rPr>
          <w:color w:val="000000" w:themeColor="text1"/>
        </w:rPr>
      </w:pPr>
      <w:proofErr w:type="spellStart"/>
      <w:r w:rsidRPr="00C472EB">
        <w:rPr>
          <w:color w:val="000000" w:themeColor="text1"/>
        </w:rPr>
        <w:t>Eng</w:t>
      </w:r>
      <w:proofErr w:type="spellEnd"/>
      <w:r w:rsidRPr="00C472EB">
        <w:rPr>
          <w:color w:val="000000" w:themeColor="text1"/>
        </w:rPr>
        <w:t xml:space="preserve">, Norman. 2016. “Education Inequality: Broadening Public Attitudes through Framing: Education Inequality: Broadening Public Attitudes.” </w:t>
      </w:r>
      <w:r w:rsidRPr="00C472EB">
        <w:rPr>
          <w:i/>
          <w:iCs/>
          <w:color w:val="000000" w:themeColor="text1"/>
        </w:rPr>
        <w:t>Journal of Social Issues</w:t>
      </w:r>
      <w:r w:rsidRPr="00C472EB">
        <w:rPr>
          <w:color w:val="000000" w:themeColor="text1"/>
        </w:rPr>
        <w:t xml:space="preserve"> 72(4):676–95. </w:t>
      </w:r>
      <w:proofErr w:type="spellStart"/>
      <w:r w:rsidRPr="00C472EB">
        <w:rPr>
          <w:color w:val="000000" w:themeColor="text1"/>
        </w:rPr>
        <w:t>doi</w:t>
      </w:r>
      <w:proofErr w:type="spellEnd"/>
      <w:r w:rsidRPr="00C472EB">
        <w:rPr>
          <w:color w:val="000000" w:themeColor="text1"/>
        </w:rPr>
        <w:t xml:space="preserve">: </w:t>
      </w:r>
      <w:hyperlink r:id="rId41" w:history="1">
        <w:r w:rsidRPr="00C472EB">
          <w:rPr>
            <w:color w:val="000000" w:themeColor="text1"/>
            <w:u w:val="single"/>
          </w:rPr>
          <w:t>10.1111/josi.12189</w:t>
        </w:r>
      </w:hyperlink>
      <w:r w:rsidRPr="00C472EB">
        <w:rPr>
          <w:color w:val="000000" w:themeColor="text1"/>
        </w:rPr>
        <w:t>.</w:t>
      </w:r>
    </w:p>
    <w:p w14:paraId="163F4C2D" w14:textId="77777777" w:rsidR="00C472EB" w:rsidRPr="00C472EB" w:rsidRDefault="00C472EB" w:rsidP="001F4E45">
      <w:pPr>
        <w:spacing w:line="480" w:lineRule="auto"/>
        <w:ind w:left="480" w:hanging="480"/>
        <w:rPr>
          <w:color w:val="000000" w:themeColor="text1"/>
        </w:rPr>
      </w:pPr>
      <w:r w:rsidRPr="00C472EB">
        <w:rPr>
          <w:color w:val="000000" w:themeColor="text1"/>
        </w:rPr>
        <w:t xml:space="preserve">Glanz, Karen, Barbara K. Rimer, and K. Viswanath, eds. 2015. </w:t>
      </w:r>
      <w:r w:rsidRPr="00C472EB">
        <w:rPr>
          <w:i/>
          <w:iCs/>
          <w:color w:val="000000" w:themeColor="text1"/>
        </w:rPr>
        <w:t>Health Behavior: Theory, Research, and Practice</w:t>
      </w:r>
      <w:r w:rsidRPr="00C472EB">
        <w:rPr>
          <w:color w:val="000000" w:themeColor="text1"/>
        </w:rPr>
        <w:t>. Fifth edition. San Francisco, CA: Jossey-Bass.</w:t>
      </w:r>
    </w:p>
    <w:p w14:paraId="155A0FC6" w14:textId="77777777" w:rsidR="00C472EB" w:rsidRPr="00C472EB" w:rsidRDefault="00C472EB" w:rsidP="001F4E45">
      <w:pPr>
        <w:spacing w:line="480" w:lineRule="auto"/>
        <w:ind w:left="480" w:hanging="480"/>
        <w:rPr>
          <w:color w:val="000000" w:themeColor="text1"/>
        </w:rPr>
      </w:pPr>
      <w:r w:rsidRPr="00C472EB">
        <w:rPr>
          <w:color w:val="000000" w:themeColor="text1"/>
        </w:rPr>
        <w:t xml:space="preserve">Hamad, Rita, Holly </w:t>
      </w:r>
      <w:proofErr w:type="spellStart"/>
      <w:r w:rsidRPr="00C472EB">
        <w:rPr>
          <w:color w:val="000000" w:themeColor="text1"/>
        </w:rPr>
        <w:t>Elser</w:t>
      </w:r>
      <w:proofErr w:type="spellEnd"/>
      <w:r w:rsidRPr="00C472EB">
        <w:rPr>
          <w:color w:val="000000" w:themeColor="text1"/>
        </w:rPr>
        <w:t xml:space="preserve">, </w:t>
      </w:r>
      <w:proofErr w:type="spellStart"/>
      <w:r w:rsidRPr="00C472EB">
        <w:rPr>
          <w:color w:val="000000" w:themeColor="text1"/>
        </w:rPr>
        <w:t>Duy</w:t>
      </w:r>
      <w:proofErr w:type="spellEnd"/>
      <w:r w:rsidRPr="00C472EB">
        <w:rPr>
          <w:color w:val="000000" w:themeColor="text1"/>
        </w:rPr>
        <w:t xml:space="preserve"> C. Tran, David H. </w:t>
      </w:r>
      <w:proofErr w:type="spellStart"/>
      <w:r w:rsidRPr="00C472EB">
        <w:rPr>
          <w:color w:val="000000" w:themeColor="text1"/>
        </w:rPr>
        <w:t>Rehkopf</w:t>
      </w:r>
      <w:proofErr w:type="spellEnd"/>
      <w:r w:rsidRPr="00C472EB">
        <w:rPr>
          <w:color w:val="000000" w:themeColor="text1"/>
        </w:rPr>
        <w:t xml:space="preserve">, and Steven N. Goodman. 2018. “How and Why Studies Disagree about the Effects of Education on Health: A Systematic Review and Meta-Analysis of Studies of Compulsory Schooling Laws.” </w:t>
      </w:r>
      <w:r w:rsidRPr="00C472EB">
        <w:rPr>
          <w:i/>
          <w:iCs/>
          <w:color w:val="000000" w:themeColor="text1"/>
        </w:rPr>
        <w:t>Social Science &amp; Medicine</w:t>
      </w:r>
      <w:r w:rsidRPr="00C472EB">
        <w:rPr>
          <w:color w:val="000000" w:themeColor="text1"/>
        </w:rPr>
        <w:t xml:space="preserve"> 212:168–78. </w:t>
      </w:r>
      <w:proofErr w:type="spellStart"/>
      <w:r w:rsidRPr="00C472EB">
        <w:rPr>
          <w:color w:val="000000" w:themeColor="text1"/>
        </w:rPr>
        <w:t>doi</w:t>
      </w:r>
      <w:proofErr w:type="spellEnd"/>
      <w:r w:rsidRPr="00C472EB">
        <w:rPr>
          <w:color w:val="000000" w:themeColor="text1"/>
        </w:rPr>
        <w:t xml:space="preserve">: </w:t>
      </w:r>
      <w:hyperlink r:id="rId42" w:history="1">
        <w:r w:rsidRPr="00C472EB">
          <w:rPr>
            <w:color w:val="000000" w:themeColor="text1"/>
            <w:u w:val="single"/>
          </w:rPr>
          <w:t>10.1016/j.socscimed.2018.07.016</w:t>
        </w:r>
      </w:hyperlink>
      <w:r w:rsidRPr="00C472EB">
        <w:rPr>
          <w:color w:val="000000" w:themeColor="text1"/>
        </w:rPr>
        <w:t>.</w:t>
      </w:r>
    </w:p>
    <w:p w14:paraId="3B1BE5F6" w14:textId="77777777" w:rsidR="00C472EB" w:rsidRPr="00C472EB" w:rsidRDefault="00C472EB" w:rsidP="001F4E45">
      <w:pPr>
        <w:spacing w:line="480" w:lineRule="auto"/>
        <w:ind w:left="480" w:hanging="480"/>
        <w:rPr>
          <w:color w:val="000000" w:themeColor="text1"/>
        </w:rPr>
      </w:pPr>
      <w:r w:rsidRPr="00C472EB">
        <w:rPr>
          <w:color w:val="000000" w:themeColor="text1"/>
        </w:rPr>
        <w:t xml:space="preserve">Hayes, Andrew F. 2009. “Beyond Baron and Kenny: Statistical Mediation Analysis in the New Millennium.” </w:t>
      </w:r>
      <w:r w:rsidRPr="00C472EB">
        <w:rPr>
          <w:i/>
          <w:iCs/>
          <w:color w:val="000000" w:themeColor="text1"/>
        </w:rPr>
        <w:t>Communication Monographs</w:t>
      </w:r>
      <w:r w:rsidRPr="00C472EB">
        <w:rPr>
          <w:color w:val="000000" w:themeColor="text1"/>
        </w:rPr>
        <w:t xml:space="preserve"> 76(4):408–20. </w:t>
      </w:r>
      <w:proofErr w:type="spellStart"/>
      <w:r w:rsidRPr="00C472EB">
        <w:rPr>
          <w:color w:val="000000" w:themeColor="text1"/>
        </w:rPr>
        <w:t>doi</w:t>
      </w:r>
      <w:proofErr w:type="spellEnd"/>
      <w:r w:rsidRPr="00C472EB">
        <w:rPr>
          <w:color w:val="000000" w:themeColor="text1"/>
        </w:rPr>
        <w:t xml:space="preserve">: </w:t>
      </w:r>
      <w:hyperlink r:id="rId43" w:history="1">
        <w:r w:rsidRPr="00C472EB">
          <w:rPr>
            <w:color w:val="000000" w:themeColor="text1"/>
            <w:u w:val="single"/>
          </w:rPr>
          <w:t>10.1080/03637750903310360</w:t>
        </w:r>
      </w:hyperlink>
      <w:r w:rsidRPr="00C472EB">
        <w:rPr>
          <w:color w:val="000000" w:themeColor="text1"/>
        </w:rPr>
        <w:t>.</w:t>
      </w:r>
    </w:p>
    <w:p w14:paraId="3851EFB3" w14:textId="77777777" w:rsidR="00C472EB" w:rsidRPr="00C472EB" w:rsidRDefault="00C472EB" w:rsidP="001F4E45">
      <w:pPr>
        <w:spacing w:line="480" w:lineRule="auto"/>
        <w:ind w:left="480" w:hanging="480"/>
        <w:rPr>
          <w:color w:val="000000" w:themeColor="text1"/>
        </w:rPr>
      </w:pPr>
      <w:r w:rsidRPr="00C472EB">
        <w:rPr>
          <w:color w:val="000000" w:themeColor="text1"/>
        </w:rPr>
        <w:t xml:space="preserve">Hayes, Andrew F. 2013. </w:t>
      </w:r>
      <w:r w:rsidRPr="00C472EB">
        <w:rPr>
          <w:i/>
          <w:iCs/>
          <w:color w:val="000000" w:themeColor="text1"/>
        </w:rPr>
        <w:t>Introduction to Mediation, Moderation, and Conditional Process Analysis: A Regression-Based Approach</w:t>
      </w:r>
      <w:r w:rsidRPr="00C472EB">
        <w:rPr>
          <w:color w:val="000000" w:themeColor="text1"/>
        </w:rPr>
        <w:t>. Guilford Publications.</w:t>
      </w:r>
    </w:p>
    <w:p w14:paraId="3A657DFE" w14:textId="77777777" w:rsidR="00C472EB" w:rsidRPr="00C472EB" w:rsidRDefault="00C472EB" w:rsidP="001F4E45">
      <w:pPr>
        <w:spacing w:line="480" w:lineRule="auto"/>
        <w:ind w:left="480" w:hanging="480"/>
        <w:rPr>
          <w:color w:val="000000" w:themeColor="text1"/>
        </w:rPr>
      </w:pPr>
      <w:r w:rsidRPr="00C472EB">
        <w:rPr>
          <w:color w:val="000000" w:themeColor="text1"/>
        </w:rPr>
        <w:t xml:space="preserve">Hayes, Andrew F., and Kristopher J. Preacher. 2014. “Statistical Mediation Analysis with a </w:t>
      </w:r>
      <w:proofErr w:type="spellStart"/>
      <w:r w:rsidRPr="00C472EB">
        <w:rPr>
          <w:color w:val="000000" w:themeColor="text1"/>
        </w:rPr>
        <w:t>Multicategorical</w:t>
      </w:r>
      <w:proofErr w:type="spellEnd"/>
      <w:r w:rsidRPr="00C472EB">
        <w:rPr>
          <w:color w:val="000000" w:themeColor="text1"/>
        </w:rPr>
        <w:t xml:space="preserve"> Independent Variable.” </w:t>
      </w:r>
      <w:r w:rsidRPr="00C472EB">
        <w:rPr>
          <w:i/>
          <w:iCs/>
          <w:color w:val="000000" w:themeColor="text1"/>
        </w:rPr>
        <w:t>British Journal of Mathematical and Statistical Psychology</w:t>
      </w:r>
      <w:r w:rsidRPr="00C472EB">
        <w:rPr>
          <w:color w:val="000000" w:themeColor="text1"/>
        </w:rPr>
        <w:t xml:space="preserve"> 67(3):451–70. </w:t>
      </w:r>
      <w:proofErr w:type="spellStart"/>
      <w:r w:rsidRPr="00C472EB">
        <w:rPr>
          <w:color w:val="000000" w:themeColor="text1"/>
        </w:rPr>
        <w:t>doi</w:t>
      </w:r>
      <w:proofErr w:type="spellEnd"/>
      <w:r w:rsidRPr="00C472EB">
        <w:rPr>
          <w:color w:val="000000" w:themeColor="text1"/>
        </w:rPr>
        <w:t xml:space="preserve">: </w:t>
      </w:r>
      <w:hyperlink r:id="rId44" w:history="1">
        <w:r w:rsidRPr="00C472EB">
          <w:rPr>
            <w:color w:val="000000" w:themeColor="text1"/>
            <w:u w:val="single"/>
          </w:rPr>
          <w:t>10.1111/bmsp.12028</w:t>
        </w:r>
      </w:hyperlink>
      <w:r w:rsidRPr="00C472EB">
        <w:rPr>
          <w:color w:val="000000" w:themeColor="text1"/>
        </w:rPr>
        <w:t>.</w:t>
      </w:r>
    </w:p>
    <w:p w14:paraId="629F5C8D" w14:textId="77777777" w:rsidR="00C472EB" w:rsidRPr="00C472EB" w:rsidRDefault="00C472EB" w:rsidP="001F4E45">
      <w:pPr>
        <w:spacing w:line="480" w:lineRule="auto"/>
        <w:ind w:left="480" w:hanging="480"/>
        <w:rPr>
          <w:color w:val="000000" w:themeColor="text1"/>
        </w:rPr>
      </w:pPr>
      <w:r w:rsidRPr="00C472EB">
        <w:rPr>
          <w:color w:val="000000" w:themeColor="text1"/>
        </w:rPr>
        <w:t xml:space="preserve">Hendryx, Michael, Melissa Ahem, Nicholas </w:t>
      </w:r>
      <w:proofErr w:type="spellStart"/>
      <w:r w:rsidRPr="00C472EB">
        <w:rPr>
          <w:color w:val="000000" w:themeColor="text1"/>
        </w:rPr>
        <w:t>Lovrich</w:t>
      </w:r>
      <w:proofErr w:type="spellEnd"/>
      <w:r w:rsidRPr="00C472EB">
        <w:rPr>
          <w:color w:val="000000" w:themeColor="text1"/>
        </w:rPr>
        <w:t xml:space="preserve">, and Arthur McCurdy. 2002. “Access to Health Care and Community Social Capital.” </w:t>
      </w:r>
      <w:r w:rsidRPr="00C472EB">
        <w:rPr>
          <w:i/>
          <w:iCs/>
          <w:color w:val="000000" w:themeColor="text1"/>
        </w:rPr>
        <w:t>Health Services Research</w:t>
      </w:r>
      <w:r w:rsidRPr="00C472EB">
        <w:rPr>
          <w:color w:val="000000" w:themeColor="text1"/>
        </w:rPr>
        <w:t xml:space="preserve"> 37(1):85–101. </w:t>
      </w:r>
      <w:proofErr w:type="spellStart"/>
      <w:r w:rsidRPr="00C472EB">
        <w:rPr>
          <w:color w:val="000000" w:themeColor="text1"/>
        </w:rPr>
        <w:t>doi</w:t>
      </w:r>
      <w:proofErr w:type="spellEnd"/>
      <w:r w:rsidRPr="00C472EB">
        <w:rPr>
          <w:color w:val="000000" w:themeColor="text1"/>
        </w:rPr>
        <w:t xml:space="preserve">: </w:t>
      </w:r>
      <w:hyperlink r:id="rId45" w:history="1">
        <w:r w:rsidRPr="00C472EB">
          <w:rPr>
            <w:color w:val="000000" w:themeColor="text1"/>
            <w:u w:val="single"/>
          </w:rPr>
          <w:t>10.1111/1475-6773.00111</w:t>
        </w:r>
      </w:hyperlink>
      <w:r w:rsidRPr="00C472EB">
        <w:rPr>
          <w:color w:val="000000" w:themeColor="text1"/>
        </w:rPr>
        <w:t>.</w:t>
      </w:r>
    </w:p>
    <w:p w14:paraId="16AE80EA" w14:textId="77777777" w:rsidR="00C472EB" w:rsidRPr="00C472EB" w:rsidRDefault="00C472EB" w:rsidP="001F4E45">
      <w:pPr>
        <w:spacing w:line="480" w:lineRule="auto"/>
        <w:ind w:left="480" w:hanging="480"/>
        <w:rPr>
          <w:color w:val="000000" w:themeColor="text1"/>
        </w:rPr>
      </w:pPr>
      <w:proofErr w:type="spellStart"/>
      <w:r w:rsidRPr="00C472EB">
        <w:rPr>
          <w:color w:val="000000" w:themeColor="text1"/>
        </w:rPr>
        <w:lastRenderedPageBreak/>
        <w:t>Heymann</w:t>
      </w:r>
      <w:proofErr w:type="spellEnd"/>
      <w:r w:rsidRPr="00C472EB">
        <w:rPr>
          <w:color w:val="000000" w:themeColor="text1"/>
        </w:rPr>
        <w:t xml:space="preserve">, Jody, Hye </w:t>
      </w:r>
      <w:proofErr w:type="spellStart"/>
      <w:r w:rsidRPr="00C472EB">
        <w:rPr>
          <w:color w:val="000000" w:themeColor="text1"/>
        </w:rPr>
        <w:t>Jin</w:t>
      </w:r>
      <w:proofErr w:type="spellEnd"/>
      <w:r w:rsidRPr="00C472EB">
        <w:rPr>
          <w:color w:val="000000" w:themeColor="text1"/>
        </w:rPr>
        <w:t xml:space="preserve"> Rho, John Schmitt, and Alison Earle. 2010. “Ensuring a Healthy and Productive Workforce: Comparing the Generosity of Paid Sick Day and Sick Leave Policies in 22 Countries.” </w:t>
      </w:r>
      <w:r w:rsidRPr="00C472EB">
        <w:rPr>
          <w:i/>
          <w:iCs/>
          <w:color w:val="000000" w:themeColor="text1"/>
        </w:rPr>
        <w:t>International Journal of Health Services</w:t>
      </w:r>
      <w:r w:rsidRPr="00C472EB">
        <w:rPr>
          <w:color w:val="000000" w:themeColor="text1"/>
        </w:rPr>
        <w:t xml:space="preserve"> 40(1):1–22. </w:t>
      </w:r>
      <w:proofErr w:type="spellStart"/>
      <w:r w:rsidRPr="00C472EB">
        <w:rPr>
          <w:color w:val="000000" w:themeColor="text1"/>
        </w:rPr>
        <w:t>doi</w:t>
      </w:r>
      <w:proofErr w:type="spellEnd"/>
      <w:r w:rsidRPr="00C472EB">
        <w:rPr>
          <w:color w:val="000000" w:themeColor="text1"/>
        </w:rPr>
        <w:t xml:space="preserve">: </w:t>
      </w:r>
      <w:hyperlink r:id="rId46" w:history="1">
        <w:r w:rsidRPr="00C472EB">
          <w:rPr>
            <w:color w:val="000000" w:themeColor="text1"/>
            <w:u w:val="single"/>
          </w:rPr>
          <w:t>10.2190/HS.40.</w:t>
        </w:r>
        <w:proofErr w:type="gramStart"/>
        <w:r w:rsidRPr="00C472EB">
          <w:rPr>
            <w:color w:val="000000" w:themeColor="text1"/>
            <w:u w:val="single"/>
          </w:rPr>
          <w:t>1.a</w:t>
        </w:r>
        <w:proofErr w:type="gramEnd"/>
      </w:hyperlink>
      <w:r w:rsidRPr="00C472EB">
        <w:rPr>
          <w:color w:val="000000" w:themeColor="text1"/>
        </w:rPr>
        <w:t>.</w:t>
      </w:r>
    </w:p>
    <w:p w14:paraId="3F9455DE" w14:textId="77777777" w:rsidR="00C472EB" w:rsidRPr="00C472EB" w:rsidRDefault="00C472EB" w:rsidP="001F4E45">
      <w:pPr>
        <w:spacing w:line="480" w:lineRule="auto"/>
        <w:ind w:left="480" w:hanging="480"/>
        <w:rPr>
          <w:color w:val="000000" w:themeColor="text1"/>
        </w:rPr>
      </w:pPr>
      <w:proofErr w:type="spellStart"/>
      <w:r w:rsidRPr="00C472EB">
        <w:rPr>
          <w:color w:val="000000" w:themeColor="text1"/>
        </w:rPr>
        <w:t>Högberg</w:t>
      </w:r>
      <w:proofErr w:type="spellEnd"/>
      <w:r w:rsidRPr="00C472EB">
        <w:rPr>
          <w:color w:val="000000" w:themeColor="text1"/>
        </w:rPr>
        <w:t xml:space="preserve">, Björn, Mattias </w:t>
      </w:r>
      <w:proofErr w:type="spellStart"/>
      <w:r w:rsidRPr="00C472EB">
        <w:rPr>
          <w:color w:val="000000" w:themeColor="text1"/>
        </w:rPr>
        <w:t>Strandh</w:t>
      </w:r>
      <w:proofErr w:type="spellEnd"/>
      <w:r w:rsidRPr="00C472EB">
        <w:rPr>
          <w:color w:val="000000" w:themeColor="text1"/>
        </w:rPr>
        <w:t xml:space="preserve">, Solveig Petersen, and Klara Johansson. 2019. “Education System Stratification and Health Complaints among School-Aged Children.” </w:t>
      </w:r>
      <w:r w:rsidRPr="00C472EB">
        <w:rPr>
          <w:i/>
          <w:iCs/>
          <w:color w:val="000000" w:themeColor="text1"/>
        </w:rPr>
        <w:t>Social Science &amp; Medicine</w:t>
      </w:r>
      <w:r w:rsidRPr="00C472EB">
        <w:rPr>
          <w:color w:val="000000" w:themeColor="text1"/>
        </w:rPr>
        <w:t xml:space="preserve"> 220:159–66. </w:t>
      </w:r>
      <w:proofErr w:type="spellStart"/>
      <w:r w:rsidRPr="00C472EB">
        <w:rPr>
          <w:color w:val="000000" w:themeColor="text1"/>
        </w:rPr>
        <w:t>doi</w:t>
      </w:r>
      <w:proofErr w:type="spellEnd"/>
      <w:r w:rsidRPr="00C472EB">
        <w:rPr>
          <w:color w:val="000000" w:themeColor="text1"/>
        </w:rPr>
        <w:t xml:space="preserve">: </w:t>
      </w:r>
      <w:hyperlink r:id="rId47" w:history="1">
        <w:r w:rsidRPr="00C472EB">
          <w:rPr>
            <w:color w:val="000000" w:themeColor="text1"/>
            <w:u w:val="single"/>
          </w:rPr>
          <w:t>10.1016/j.socscimed.2018.11.007</w:t>
        </w:r>
      </w:hyperlink>
      <w:r w:rsidRPr="00C472EB">
        <w:rPr>
          <w:color w:val="000000" w:themeColor="text1"/>
        </w:rPr>
        <w:t>.</w:t>
      </w:r>
    </w:p>
    <w:p w14:paraId="38AEFCB7" w14:textId="77777777" w:rsidR="00C472EB" w:rsidRPr="00C472EB" w:rsidRDefault="00C472EB" w:rsidP="001F4E45">
      <w:pPr>
        <w:spacing w:line="480" w:lineRule="auto"/>
        <w:ind w:left="480" w:hanging="480"/>
        <w:rPr>
          <w:color w:val="000000" w:themeColor="text1"/>
        </w:rPr>
      </w:pPr>
      <w:r w:rsidRPr="00C472EB">
        <w:rPr>
          <w:color w:val="000000" w:themeColor="text1"/>
        </w:rPr>
        <w:t xml:space="preserve">Johnson, W., K. O. </w:t>
      </w:r>
      <w:proofErr w:type="spellStart"/>
      <w:r w:rsidRPr="00C472EB">
        <w:rPr>
          <w:color w:val="000000" w:themeColor="text1"/>
        </w:rPr>
        <w:t>Kyvik</w:t>
      </w:r>
      <w:proofErr w:type="spellEnd"/>
      <w:r w:rsidRPr="00C472EB">
        <w:rPr>
          <w:color w:val="000000" w:themeColor="text1"/>
        </w:rPr>
        <w:t xml:space="preserve">, E. L. Mortensen, A. </w:t>
      </w:r>
      <w:proofErr w:type="spellStart"/>
      <w:r w:rsidRPr="00C472EB">
        <w:rPr>
          <w:color w:val="000000" w:themeColor="text1"/>
        </w:rPr>
        <w:t>Skytthe</w:t>
      </w:r>
      <w:proofErr w:type="spellEnd"/>
      <w:r w:rsidRPr="00C472EB">
        <w:rPr>
          <w:color w:val="000000" w:themeColor="text1"/>
        </w:rPr>
        <w:t xml:space="preserve">, G. D. Batty, and I. J. Deary. 2010. “Education Reduces the Effects of Genetic Susceptibilities to Poor Physical Health.” </w:t>
      </w:r>
      <w:r w:rsidRPr="00C472EB">
        <w:rPr>
          <w:i/>
          <w:iCs/>
          <w:color w:val="000000" w:themeColor="text1"/>
        </w:rPr>
        <w:t>International Journal of Epidemiology</w:t>
      </w:r>
      <w:r w:rsidRPr="00C472EB">
        <w:rPr>
          <w:color w:val="000000" w:themeColor="text1"/>
        </w:rPr>
        <w:t xml:space="preserve"> 39(2):406–14. </w:t>
      </w:r>
      <w:proofErr w:type="spellStart"/>
      <w:r w:rsidRPr="00C472EB">
        <w:rPr>
          <w:color w:val="000000" w:themeColor="text1"/>
        </w:rPr>
        <w:t>doi</w:t>
      </w:r>
      <w:proofErr w:type="spellEnd"/>
      <w:r w:rsidRPr="00C472EB">
        <w:rPr>
          <w:color w:val="000000" w:themeColor="text1"/>
        </w:rPr>
        <w:t xml:space="preserve">: </w:t>
      </w:r>
      <w:hyperlink r:id="rId48" w:history="1">
        <w:r w:rsidRPr="00C472EB">
          <w:rPr>
            <w:color w:val="000000" w:themeColor="text1"/>
            <w:u w:val="single"/>
          </w:rPr>
          <w:t>10.1093/</w:t>
        </w:r>
        <w:proofErr w:type="spellStart"/>
        <w:r w:rsidRPr="00C472EB">
          <w:rPr>
            <w:color w:val="000000" w:themeColor="text1"/>
            <w:u w:val="single"/>
          </w:rPr>
          <w:t>ije</w:t>
        </w:r>
        <w:proofErr w:type="spellEnd"/>
        <w:r w:rsidRPr="00C472EB">
          <w:rPr>
            <w:color w:val="000000" w:themeColor="text1"/>
            <w:u w:val="single"/>
          </w:rPr>
          <w:t>/dyp314</w:t>
        </w:r>
      </w:hyperlink>
      <w:r w:rsidRPr="00C472EB">
        <w:rPr>
          <w:color w:val="000000" w:themeColor="text1"/>
        </w:rPr>
        <w:t>.</w:t>
      </w:r>
    </w:p>
    <w:p w14:paraId="2C21D4DE" w14:textId="77777777" w:rsidR="00C472EB" w:rsidRPr="00C472EB" w:rsidRDefault="00C472EB" w:rsidP="001F4E45">
      <w:pPr>
        <w:spacing w:line="480" w:lineRule="auto"/>
        <w:ind w:left="480" w:hanging="480"/>
        <w:rPr>
          <w:color w:val="000000" w:themeColor="text1"/>
        </w:rPr>
      </w:pPr>
      <w:r w:rsidRPr="00C472EB">
        <w:rPr>
          <w:color w:val="000000" w:themeColor="text1"/>
        </w:rPr>
        <w:t xml:space="preserve">Kutner, M., E. Greenberg, Y. </w:t>
      </w:r>
      <w:proofErr w:type="spellStart"/>
      <w:r w:rsidRPr="00C472EB">
        <w:rPr>
          <w:color w:val="000000" w:themeColor="text1"/>
        </w:rPr>
        <w:t>Jin</w:t>
      </w:r>
      <w:proofErr w:type="spellEnd"/>
      <w:r w:rsidRPr="00C472EB">
        <w:rPr>
          <w:color w:val="000000" w:themeColor="text1"/>
        </w:rPr>
        <w:t xml:space="preserve">, B. Boyle, Y. Hsu, and E. Dunleavy. 2007. “Literacy in Everyday Life: Results from the 2003 National Assessment of Adult Literacy.” </w:t>
      </w:r>
      <w:r w:rsidRPr="00C472EB">
        <w:rPr>
          <w:i/>
          <w:iCs/>
          <w:color w:val="000000" w:themeColor="text1"/>
        </w:rPr>
        <w:t>National Center for Education Statistics, U.S. Department of Education</w:t>
      </w:r>
      <w:r w:rsidRPr="00C472EB">
        <w:rPr>
          <w:color w:val="000000" w:themeColor="text1"/>
        </w:rPr>
        <w:t>.</w:t>
      </w:r>
    </w:p>
    <w:p w14:paraId="28F02111" w14:textId="77777777" w:rsidR="00C472EB" w:rsidRPr="00C472EB" w:rsidRDefault="00C472EB" w:rsidP="001F4E45">
      <w:pPr>
        <w:spacing w:line="480" w:lineRule="auto"/>
        <w:ind w:left="480" w:hanging="480"/>
        <w:rPr>
          <w:color w:val="000000" w:themeColor="text1"/>
        </w:rPr>
      </w:pPr>
      <w:r w:rsidRPr="00C472EB">
        <w:rPr>
          <w:color w:val="000000" w:themeColor="text1"/>
        </w:rPr>
        <w:t xml:space="preserve">Laaksonen, </w:t>
      </w:r>
      <w:proofErr w:type="spellStart"/>
      <w:r w:rsidRPr="00C472EB">
        <w:rPr>
          <w:color w:val="000000" w:themeColor="text1"/>
        </w:rPr>
        <w:t>Mikko</w:t>
      </w:r>
      <w:proofErr w:type="spellEnd"/>
      <w:r w:rsidRPr="00C472EB">
        <w:rPr>
          <w:color w:val="000000" w:themeColor="text1"/>
        </w:rPr>
        <w:t xml:space="preserve">, </w:t>
      </w:r>
      <w:proofErr w:type="spellStart"/>
      <w:r w:rsidRPr="00C472EB">
        <w:rPr>
          <w:color w:val="000000" w:themeColor="text1"/>
        </w:rPr>
        <w:t>Janne</w:t>
      </w:r>
      <w:proofErr w:type="spellEnd"/>
      <w:r w:rsidRPr="00C472EB">
        <w:rPr>
          <w:color w:val="000000" w:themeColor="text1"/>
        </w:rPr>
        <w:t xml:space="preserve"> </w:t>
      </w:r>
      <w:proofErr w:type="spellStart"/>
      <w:r w:rsidRPr="00C472EB">
        <w:rPr>
          <w:color w:val="000000" w:themeColor="text1"/>
        </w:rPr>
        <w:t>Pitkäniemi</w:t>
      </w:r>
      <w:proofErr w:type="spellEnd"/>
      <w:r w:rsidRPr="00C472EB">
        <w:rPr>
          <w:color w:val="000000" w:themeColor="text1"/>
        </w:rPr>
        <w:t xml:space="preserve">, </w:t>
      </w:r>
      <w:proofErr w:type="spellStart"/>
      <w:r w:rsidRPr="00C472EB">
        <w:rPr>
          <w:color w:val="000000" w:themeColor="text1"/>
        </w:rPr>
        <w:t>Ossi</w:t>
      </w:r>
      <w:proofErr w:type="spellEnd"/>
      <w:r w:rsidRPr="00C472EB">
        <w:rPr>
          <w:color w:val="000000" w:themeColor="text1"/>
        </w:rPr>
        <w:t xml:space="preserve"> </w:t>
      </w:r>
      <w:proofErr w:type="spellStart"/>
      <w:r w:rsidRPr="00C472EB">
        <w:rPr>
          <w:color w:val="000000" w:themeColor="text1"/>
        </w:rPr>
        <w:t>Rahkonen</w:t>
      </w:r>
      <w:proofErr w:type="spellEnd"/>
      <w:r w:rsidRPr="00C472EB">
        <w:rPr>
          <w:color w:val="000000" w:themeColor="text1"/>
        </w:rPr>
        <w:t xml:space="preserve">, and </w:t>
      </w:r>
      <w:proofErr w:type="spellStart"/>
      <w:r w:rsidRPr="00C472EB">
        <w:rPr>
          <w:color w:val="000000" w:themeColor="text1"/>
        </w:rPr>
        <w:t>Eero</w:t>
      </w:r>
      <w:proofErr w:type="spellEnd"/>
      <w:r w:rsidRPr="00C472EB">
        <w:rPr>
          <w:color w:val="000000" w:themeColor="text1"/>
        </w:rPr>
        <w:t xml:space="preserve"> </w:t>
      </w:r>
      <w:proofErr w:type="spellStart"/>
      <w:r w:rsidRPr="00C472EB">
        <w:rPr>
          <w:color w:val="000000" w:themeColor="text1"/>
        </w:rPr>
        <w:t>Lahelma</w:t>
      </w:r>
      <w:proofErr w:type="spellEnd"/>
      <w:r w:rsidRPr="00C472EB">
        <w:rPr>
          <w:color w:val="000000" w:themeColor="text1"/>
        </w:rPr>
        <w:t xml:space="preserve">. 2010. “Work Arrangements, Physical Working Conditions, and Psychosocial Working Conditions as Risk Factors for Sickness Absence: Bayesian Analysis of Prospective Data.” </w:t>
      </w:r>
      <w:r w:rsidRPr="00C472EB">
        <w:rPr>
          <w:i/>
          <w:iCs/>
          <w:color w:val="000000" w:themeColor="text1"/>
        </w:rPr>
        <w:t>Annals of Epidemiology</w:t>
      </w:r>
      <w:r w:rsidRPr="00C472EB">
        <w:rPr>
          <w:color w:val="000000" w:themeColor="text1"/>
        </w:rPr>
        <w:t xml:space="preserve"> 20(5):332–38. </w:t>
      </w:r>
      <w:proofErr w:type="spellStart"/>
      <w:r w:rsidRPr="00C472EB">
        <w:rPr>
          <w:color w:val="000000" w:themeColor="text1"/>
        </w:rPr>
        <w:t>doi</w:t>
      </w:r>
      <w:proofErr w:type="spellEnd"/>
      <w:r w:rsidRPr="00C472EB">
        <w:rPr>
          <w:color w:val="000000" w:themeColor="text1"/>
        </w:rPr>
        <w:t xml:space="preserve">: </w:t>
      </w:r>
      <w:hyperlink r:id="rId49" w:history="1">
        <w:r w:rsidRPr="00C472EB">
          <w:rPr>
            <w:color w:val="000000" w:themeColor="text1"/>
            <w:u w:val="single"/>
          </w:rPr>
          <w:t>10.1016/j.annepidem.2010.02.004</w:t>
        </w:r>
      </w:hyperlink>
      <w:r w:rsidRPr="00C472EB">
        <w:rPr>
          <w:color w:val="000000" w:themeColor="text1"/>
        </w:rPr>
        <w:t>.</w:t>
      </w:r>
    </w:p>
    <w:p w14:paraId="1F31498B" w14:textId="77777777" w:rsidR="00C472EB" w:rsidRPr="00C472EB" w:rsidRDefault="00C472EB" w:rsidP="001F4E45">
      <w:pPr>
        <w:spacing w:line="480" w:lineRule="auto"/>
        <w:ind w:left="480" w:hanging="480"/>
        <w:rPr>
          <w:color w:val="000000" w:themeColor="text1"/>
        </w:rPr>
      </w:pPr>
      <w:r w:rsidRPr="00C472EB">
        <w:rPr>
          <w:color w:val="000000" w:themeColor="text1"/>
        </w:rPr>
        <w:t xml:space="preserve">Lachman, Margie E., and Suzanne L. Weaver. 1998a. “Sociodemographic Variations in the Sense of Control by Domain: Findings from the MacArthur Studies of Midlife.” </w:t>
      </w:r>
      <w:r w:rsidRPr="00C472EB">
        <w:rPr>
          <w:i/>
          <w:iCs/>
          <w:color w:val="000000" w:themeColor="text1"/>
        </w:rPr>
        <w:t>Psychology and Aging</w:t>
      </w:r>
      <w:r w:rsidRPr="00C472EB">
        <w:rPr>
          <w:color w:val="000000" w:themeColor="text1"/>
        </w:rPr>
        <w:t xml:space="preserve"> 13(4):553–62. </w:t>
      </w:r>
      <w:proofErr w:type="spellStart"/>
      <w:r w:rsidRPr="00C472EB">
        <w:rPr>
          <w:color w:val="000000" w:themeColor="text1"/>
        </w:rPr>
        <w:t>doi</w:t>
      </w:r>
      <w:proofErr w:type="spellEnd"/>
      <w:r w:rsidRPr="00C472EB">
        <w:rPr>
          <w:color w:val="000000" w:themeColor="text1"/>
        </w:rPr>
        <w:t xml:space="preserve">: </w:t>
      </w:r>
      <w:hyperlink r:id="rId50" w:history="1">
        <w:r w:rsidRPr="00C472EB">
          <w:rPr>
            <w:color w:val="000000" w:themeColor="text1"/>
            <w:u w:val="single"/>
          </w:rPr>
          <w:t>10.1037/0882-7974.13.4.553</w:t>
        </w:r>
      </w:hyperlink>
      <w:r w:rsidRPr="00C472EB">
        <w:rPr>
          <w:color w:val="000000" w:themeColor="text1"/>
        </w:rPr>
        <w:t>.</w:t>
      </w:r>
    </w:p>
    <w:p w14:paraId="40DF0E19" w14:textId="77777777" w:rsidR="00C472EB" w:rsidRPr="00C472EB" w:rsidRDefault="00C472EB" w:rsidP="001F4E45">
      <w:pPr>
        <w:spacing w:line="480" w:lineRule="auto"/>
        <w:ind w:left="480" w:hanging="480"/>
        <w:rPr>
          <w:color w:val="000000" w:themeColor="text1"/>
        </w:rPr>
      </w:pPr>
      <w:r w:rsidRPr="00C472EB">
        <w:rPr>
          <w:color w:val="000000" w:themeColor="text1"/>
        </w:rPr>
        <w:t xml:space="preserve">Lachman, Margie E., and Suzanne L. Weaver. 1998b. “The Sense of Control as a Moderator of Social Class Differences in Health and Well-Being.” </w:t>
      </w:r>
      <w:r w:rsidRPr="00C472EB">
        <w:rPr>
          <w:i/>
          <w:iCs/>
          <w:color w:val="000000" w:themeColor="text1"/>
        </w:rPr>
        <w:t>Journal of Personality and Social Psychology</w:t>
      </w:r>
      <w:r w:rsidRPr="00C472EB">
        <w:rPr>
          <w:color w:val="000000" w:themeColor="text1"/>
        </w:rPr>
        <w:t xml:space="preserve"> 74(3):763–73. </w:t>
      </w:r>
      <w:proofErr w:type="spellStart"/>
      <w:r w:rsidRPr="00C472EB">
        <w:rPr>
          <w:color w:val="000000" w:themeColor="text1"/>
        </w:rPr>
        <w:t>doi</w:t>
      </w:r>
      <w:proofErr w:type="spellEnd"/>
      <w:r w:rsidRPr="00C472EB">
        <w:rPr>
          <w:color w:val="000000" w:themeColor="text1"/>
        </w:rPr>
        <w:t xml:space="preserve">: </w:t>
      </w:r>
      <w:hyperlink r:id="rId51" w:history="1">
        <w:r w:rsidRPr="00C472EB">
          <w:rPr>
            <w:color w:val="000000" w:themeColor="text1"/>
            <w:u w:val="single"/>
          </w:rPr>
          <w:t>10.1037/0022-3514.74.3.763</w:t>
        </w:r>
      </w:hyperlink>
      <w:r w:rsidRPr="00C472EB">
        <w:rPr>
          <w:color w:val="000000" w:themeColor="text1"/>
        </w:rPr>
        <w:t>.</w:t>
      </w:r>
    </w:p>
    <w:p w14:paraId="482C9C30" w14:textId="77777777" w:rsidR="00C472EB" w:rsidRPr="00C472EB" w:rsidRDefault="00C472EB" w:rsidP="001F4E45">
      <w:pPr>
        <w:spacing w:line="480" w:lineRule="auto"/>
        <w:ind w:left="480" w:hanging="480"/>
        <w:rPr>
          <w:color w:val="000000" w:themeColor="text1"/>
        </w:rPr>
      </w:pPr>
      <w:r w:rsidRPr="00C472EB">
        <w:rPr>
          <w:color w:val="000000" w:themeColor="text1"/>
        </w:rPr>
        <w:lastRenderedPageBreak/>
        <w:t xml:space="preserve">Lerner, Debra, Benjamin Amick, Jennifer Lee, Ted Rooney, William Rogers, Hong Chang, and Ernst Berndt. 2003. “Relationship of Employee-Reported Work Limitations to Work Productivity.” </w:t>
      </w:r>
      <w:r w:rsidRPr="00C472EB">
        <w:rPr>
          <w:i/>
          <w:iCs/>
          <w:color w:val="000000" w:themeColor="text1"/>
        </w:rPr>
        <w:t>Medical Care</w:t>
      </w:r>
      <w:r w:rsidRPr="00C472EB">
        <w:rPr>
          <w:color w:val="000000" w:themeColor="text1"/>
        </w:rPr>
        <w:t xml:space="preserve"> 41(5):649–59.</w:t>
      </w:r>
    </w:p>
    <w:p w14:paraId="7270C5BC" w14:textId="77777777" w:rsidR="00C472EB" w:rsidRPr="00C472EB" w:rsidRDefault="00C472EB" w:rsidP="001F4E45">
      <w:pPr>
        <w:spacing w:line="480" w:lineRule="auto"/>
        <w:ind w:left="480" w:hanging="480"/>
        <w:rPr>
          <w:color w:val="000000" w:themeColor="text1"/>
        </w:rPr>
      </w:pPr>
      <w:r w:rsidRPr="00C472EB">
        <w:rPr>
          <w:color w:val="000000" w:themeColor="text1"/>
        </w:rPr>
        <w:t xml:space="preserve">Lindemann, Danielle J., Linda Houser, and Karen White. 2015. “Sick of Inequality: Gender and Support for Paid Sick Days.” </w:t>
      </w:r>
      <w:r w:rsidRPr="00C472EB">
        <w:rPr>
          <w:i/>
          <w:iCs/>
          <w:color w:val="000000" w:themeColor="text1"/>
        </w:rPr>
        <w:t>Women’s Health Issues</w:t>
      </w:r>
      <w:r w:rsidRPr="00C472EB">
        <w:rPr>
          <w:color w:val="000000" w:themeColor="text1"/>
        </w:rPr>
        <w:t xml:space="preserve"> 25(3):283–88. </w:t>
      </w:r>
      <w:proofErr w:type="spellStart"/>
      <w:r w:rsidRPr="00C472EB">
        <w:rPr>
          <w:color w:val="000000" w:themeColor="text1"/>
        </w:rPr>
        <w:t>doi</w:t>
      </w:r>
      <w:proofErr w:type="spellEnd"/>
      <w:r w:rsidRPr="00C472EB">
        <w:rPr>
          <w:color w:val="000000" w:themeColor="text1"/>
        </w:rPr>
        <w:t xml:space="preserve">: </w:t>
      </w:r>
      <w:hyperlink r:id="rId52" w:history="1">
        <w:r w:rsidRPr="00C472EB">
          <w:rPr>
            <w:color w:val="000000" w:themeColor="text1"/>
            <w:u w:val="single"/>
          </w:rPr>
          <w:t>10.1016/j.whi.2015.03.009</w:t>
        </w:r>
      </w:hyperlink>
      <w:r w:rsidRPr="00C472EB">
        <w:rPr>
          <w:color w:val="000000" w:themeColor="text1"/>
        </w:rPr>
        <w:t>.</w:t>
      </w:r>
    </w:p>
    <w:p w14:paraId="6B5EB781" w14:textId="77777777" w:rsidR="00C472EB" w:rsidRPr="00C472EB" w:rsidRDefault="00C472EB" w:rsidP="001F4E45">
      <w:pPr>
        <w:spacing w:line="480" w:lineRule="auto"/>
        <w:ind w:left="480" w:hanging="480"/>
        <w:rPr>
          <w:color w:val="000000" w:themeColor="text1"/>
        </w:rPr>
      </w:pPr>
      <w:r w:rsidRPr="00C472EB">
        <w:rPr>
          <w:color w:val="000000" w:themeColor="text1"/>
        </w:rPr>
        <w:t xml:space="preserve">Mackinnon, D. P., A. J. Fairchild, and M. S. Fritz. n.d. “Mediation Analysis.” </w:t>
      </w:r>
      <w:r w:rsidRPr="00C472EB">
        <w:rPr>
          <w:i/>
          <w:iCs/>
          <w:color w:val="000000" w:themeColor="text1"/>
        </w:rPr>
        <w:t>Annual Review of Psychology</w:t>
      </w:r>
      <w:r w:rsidRPr="00C472EB">
        <w:rPr>
          <w:color w:val="000000" w:themeColor="text1"/>
        </w:rPr>
        <w:t xml:space="preserve"> 58:593–614.</w:t>
      </w:r>
    </w:p>
    <w:p w14:paraId="2BB2B398" w14:textId="77777777" w:rsidR="00C472EB" w:rsidRPr="00C472EB" w:rsidRDefault="00C472EB" w:rsidP="001F4E45">
      <w:pPr>
        <w:spacing w:line="480" w:lineRule="auto"/>
        <w:ind w:left="480" w:hanging="480"/>
        <w:rPr>
          <w:color w:val="000000" w:themeColor="text1"/>
        </w:rPr>
      </w:pPr>
      <w:r w:rsidRPr="00C472EB">
        <w:rPr>
          <w:color w:val="000000" w:themeColor="text1"/>
        </w:rPr>
        <w:t xml:space="preserve">Melchior, Maria, Nancy Krieger, Ichiro </w:t>
      </w:r>
      <w:proofErr w:type="spellStart"/>
      <w:r w:rsidRPr="00C472EB">
        <w:rPr>
          <w:color w:val="000000" w:themeColor="text1"/>
        </w:rPr>
        <w:t>Kawachi</w:t>
      </w:r>
      <w:proofErr w:type="spellEnd"/>
      <w:r w:rsidRPr="00C472EB">
        <w:rPr>
          <w:color w:val="000000" w:themeColor="text1"/>
        </w:rPr>
        <w:t xml:space="preserve">, Lisa F. Berkman, Isabelle </w:t>
      </w:r>
      <w:proofErr w:type="spellStart"/>
      <w:r w:rsidRPr="00C472EB">
        <w:rPr>
          <w:color w:val="000000" w:themeColor="text1"/>
        </w:rPr>
        <w:t>Niedhammer</w:t>
      </w:r>
      <w:proofErr w:type="spellEnd"/>
      <w:r w:rsidRPr="00C472EB">
        <w:rPr>
          <w:color w:val="000000" w:themeColor="text1"/>
        </w:rPr>
        <w:t xml:space="preserve">, and Marcel Goldberg. 2005. “Work Factors and Occupational Class Disparities in Sickness Absence: Findings </w:t>
      </w:r>
      <w:proofErr w:type="gramStart"/>
      <w:r w:rsidRPr="00C472EB">
        <w:rPr>
          <w:color w:val="000000" w:themeColor="text1"/>
        </w:rPr>
        <w:t>From</w:t>
      </w:r>
      <w:proofErr w:type="gramEnd"/>
      <w:r w:rsidRPr="00C472EB">
        <w:rPr>
          <w:color w:val="000000" w:themeColor="text1"/>
        </w:rPr>
        <w:t xml:space="preserve"> the GAZEL Cohort Study.” </w:t>
      </w:r>
      <w:r w:rsidRPr="00C472EB">
        <w:rPr>
          <w:i/>
          <w:iCs/>
          <w:color w:val="000000" w:themeColor="text1"/>
        </w:rPr>
        <w:t>American Journal of Public Health</w:t>
      </w:r>
      <w:r w:rsidRPr="00C472EB">
        <w:rPr>
          <w:color w:val="000000" w:themeColor="text1"/>
        </w:rPr>
        <w:t xml:space="preserve"> 95(7):1206–12. </w:t>
      </w:r>
      <w:proofErr w:type="spellStart"/>
      <w:r w:rsidRPr="00C472EB">
        <w:rPr>
          <w:color w:val="000000" w:themeColor="text1"/>
        </w:rPr>
        <w:t>doi</w:t>
      </w:r>
      <w:proofErr w:type="spellEnd"/>
      <w:r w:rsidRPr="00C472EB">
        <w:rPr>
          <w:color w:val="000000" w:themeColor="text1"/>
        </w:rPr>
        <w:t xml:space="preserve">: </w:t>
      </w:r>
      <w:hyperlink r:id="rId53" w:history="1">
        <w:r w:rsidRPr="00C472EB">
          <w:rPr>
            <w:color w:val="000000" w:themeColor="text1"/>
            <w:u w:val="single"/>
          </w:rPr>
          <w:t>10.2105/AJPH.2004.048835</w:t>
        </w:r>
      </w:hyperlink>
      <w:r w:rsidRPr="00C472EB">
        <w:rPr>
          <w:color w:val="000000" w:themeColor="text1"/>
        </w:rPr>
        <w:t>.</w:t>
      </w:r>
    </w:p>
    <w:p w14:paraId="01A09F12" w14:textId="77777777" w:rsidR="00C472EB" w:rsidRPr="00C472EB" w:rsidRDefault="00C472EB" w:rsidP="001F4E45">
      <w:pPr>
        <w:spacing w:line="480" w:lineRule="auto"/>
        <w:ind w:left="480" w:hanging="480"/>
        <w:rPr>
          <w:color w:val="000000" w:themeColor="text1"/>
        </w:rPr>
      </w:pPr>
      <w:proofErr w:type="spellStart"/>
      <w:r w:rsidRPr="00C472EB">
        <w:rPr>
          <w:color w:val="000000" w:themeColor="text1"/>
        </w:rPr>
        <w:t>Merkesdal</w:t>
      </w:r>
      <w:proofErr w:type="spellEnd"/>
      <w:r w:rsidRPr="00C472EB">
        <w:rPr>
          <w:color w:val="000000" w:themeColor="text1"/>
        </w:rPr>
        <w:t xml:space="preserve">, Sonja, Joerg </w:t>
      </w:r>
      <w:proofErr w:type="spellStart"/>
      <w:r w:rsidRPr="00C472EB">
        <w:rPr>
          <w:color w:val="000000" w:themeColor="text1"/>
        </w:rPr>
        <w:t>Ruof</w:t>
      </w:r>
      <w:proofErr w:type="spellEnd"/>
      <w:r w:rsidRPr="00C472EB">
        <w:rPr>
          <w:color w:val="000000" w:themeColor="text1"/>
        </w:rPr>
        <w:t xml:space="preserve">, Jan Leo </w:t>
      </w:r>
      <w:proofErr w:type="spellStart"/>
      <w:r w:rsidRPr="00C472EB">
        <w:rPr>
          <w:color w:val="000000" w:themeColor="text1"/>
        </w:rPr>
        <w:t>Huelsemann</w:t>
      </w:r>
      <w:proofErr w:type="spellEnd"/>
      <w:r w:rsidRPr="00C472EB">
        <w:rPr>
          <w:color w:val="000000" w:themeColor="text1"/>
        </w:rPr>
        <w:t xml:space="preserve">, </w:t>
      </w:r>
      <w:proofErr w:type="spellStart"/>
      <w:r w:rsidRPr="00C472EB">
        <w:rPr>
          <w:color w:val="000000" w:themeColor="text1"/>
        </w:rPr>
        <w:t>Thomas Mittendorf</w:t>
      </w:r>
      <w:proofErr w:type="spellEnd"/>
      <w:r w:rsidRPr="00C472EB">
        <w:rPr>
          <w:color w:val="000000" w:themeColor="text1"/>
        </w:rPr>
        <w:t xml:space="preserve">, Silke </w:t>
      </w:r>
      <w:proofErr w:type="spellStart"/>
      <w:r w:rsidRPr="00C472EB">
        <w:rPr>
          <w:color w:val="000000" w:themeColor="text1"/>
        </w:rPr>
        <w:t>Handelmann</w:t>
      </w:r>
      <w:proofErr w:type="spellEnd"/>
      <w:r w:rsidRPr="00C472EB">
        <w:rPr>
          <w:color w:val="000000" w:themeColor="text1"/>
        </w:rPr>
        <w:t xml:space="preserve">, Wilfried Mau, and Henning </w:t>
      </w:r>
      <w:proofErr w:type="spellStart"/>
      <w:r w:rsidRPr="00C472EB">
        <w:rPr>
          <w:color w:val="000000" w:themeColor="text1"/>
        </w:rPr>
        <w:t>Zeidler</w:t>
      </w:r>
      <w:proofErr w:type="spellEnd"/>
      <w:r w:rsidRPr="00C472EB">
        <w:rPr>
          <w:color w:val="000000" w:themeColor="text1"/>
        </w:rPr>
        <w:t xml:space="preserve">. 2005. “Indirect Cost Assessment in Patients with Rheumatoid Arthritis (RA): Comparison of Data from the Health Economic Patient Questionnaire HEQ-RA and Insurance Claims Data.” </w:t>
      </w:r>
      <w:r w:rsidRPr="00C472EB">
        <w:rPr>
          <w:i/>
          <w:iCs/>
          <w:color w:val="000000" w:themeColor="text1"/>
        </w:rPr>
        <w:t>Arthritis &amp; Rheumatism</w:t>
      </w:r>
      <w:r w:rsidRPr="00C472EB">
        <w:rPr>
          <w:color w:val="000000" w:themeColor="text1"/>
        </w:rPr>
        <w:t xml:space="preserve"> 53(2):234–40. </w:t>
      </w:r>
      <w:proofErr w:type="spellStart"/>
      <w:r w:rsidRPr="00C472EB">
        <w:rPr>
          <w:color w:val="000000" w:themeColor="text1"/>
        </w:rPr>
        <w:t>doi</w:t>
      </w:r>
      <w:proofErr w:type="spellEnd"/>
      <w:r w:rsidRPr="00C472EB">
        <w:rPr>
          <w:color w:val="000000" w:themeColor="text1"/>
        </w:rPr>
        <w:t xml:space="preserve">: </w:t>
      </w:r>
      <w:hyperlink r:id="rId54" w:history="1">
        <w:r w:rsidRPr="00C472EB">
          <w:rPr>
            <w:color w:val="000000" w:themeColor="text1"/>
            <w:u w:val="single"/>
          </w:rPr>
          <w:t>10.1002/art.21080</w:t>
        </w:r>
      </w:hyperlink>
      <w:r w:rsidRPr="00C472EB">
        <w:rPr>
          <w:color w:val="000000" w:themeColor="text1"/>
        </w:rPr>
        <w:t>.</w:t>
      </w:r>
    </w:p>
    <w:p w14:paraId="0A0328A5" w14:textId="77777777" w:rsidR="00C472EB" w:rsidRPr="00C472EB" w:rsidRDefault="00C472EB" w:rsidP="001F4E45">
      <w:pPr>
        <w:spacing w:line="480" w:lineRule="auto"/>
        <w:ind w:left="480" w:hanging="480"/>
        <w:rPr>
          <w:color w:val="000000" w:themeColor="text1"/>
        </w:rPr>
      </w:pPr>
      <w:proofErr w:type="spellStart"/>
      <w:r w:rsidRPr="00C472EB">
        <w:rPr>
          <w:color w:val="000000" w:themeColor="text1"/>
        </w:rPr>
        <w:t>Metzl</w:t>
      </w:r>
      <w:proofErr w:type="spellEnd"/>
      <w:r w:rsidRPr="00C472EB">
        <w:rPr>
          <w:color w:val="000000" w:themeColor="text1"/>
        </w:rPr>
        <w:t xml:space="preserve">, Jonathan M., and Helena Hansen. 2014. “Structural Competency: Theorizing a New Medical Engagement with Stigma and Inequality.” </w:t>
      </w:r>
      <w:r w:rsidRPr="00C472EB">
        <w:rPr>
          <w:i/>
          <w:iCs/>
          <w:color w:val="000000" w:themeColor="text1"/>
        </w:rPr>
        <w:t>Social Science &amp; Medicine</w:t>
      </w:r>
      <w:r w:rsidRPr="00C472EB">
        <w:rPr>
          <w:color w:val="000000" w:themeColor="text1"/>
        </w:rPr>
        <w:t xml:space="preserve"> 103:126–33. </w:t>
      </w:r>
      <w:proofErr w:type="spellStart"/>
      <w:r w:rsidRPr="00C472EB">
        <w:rPr>
          <w:color w:val="000000" w:themeColor="text1"/>
        </w:rPr>
        <w:t>doi</w:t>
      </w:r>
      <w:proofErr w:type="spellEnd"/>
      <w:r w:rsidRPr="00C472EB">
        <w:rPr>
          <w:color w:val="000000" w:themeColor="text1"/>
        </w:rPr>
        <w:t xml:space="preserve">: </w:t>
      </w:r>
      <w:hyperlink r:id="rId55" w:history="1">
        <w:r w:rsidRPr="00C472EB">
          <w:rPr>
            <w:color w:val="000000" w:themeColor="text1"/>
            <w:u w:val="single"/>
          </w:rPr>
          <w:t>10.1016/j.socscimed.2013.06.032</w:t>
        </w:r>
      </w:hyperlink>
      <w:r w:rsidRPr="00C472EB">
        <w:rPr>
          <w:color w:val="000000" w:themeColor="text1"/>
        </w:rPr>
        <w:t>.</w:t>
      </w:r>
    </w:p>
    <w:p w14:paraId="363AF0C6" w14:textId="77777777" w:rsidR="00C472EB" w:rsidRPr="00C472EB" w:rsidRDefault="00C472EB" w:rsidP="001F4E45">
      <w:pPr>
        <w:spacing w:line="480" w:lineRule="auto"/>
        <w:ind w:left="480" w:hanging="480"/>
        <w:rPr>
          <w:color w:val="000000" w:themeColor="text1"/>
        </w:rPr>
      </w:pPr>
      <w:proofErr w:type="spellStart"/>
      <w:r w:rsidRPr="00C472EB">
        <w:rPr>
          <w:color w:val="000000" w:themeColor="text1"/>
        </w:rPr>
        <w:t>Mirowsky</w:t>
      </w:r>
      <w:proofErr w:type="spellEnd"/>
      <w:r w:rsidRPr="00C472EB">
        <w:rPr>
          <w:color w:val="000000" w:themeColor="text1"/>
        </w:rPr>
        <w:t xml:space="preserve">, John, and Catherine E. Ross. 1998. “Education, Personal Control, Lifestyle and Health: A Human Capital Hypothesis.” </w:t>
      </w:r>
      <w:r w:rsidRPr="00C472EB">
        <w:rPr>
          <w:i/>
          <w:iCs/>
          <w:color w:val="000000" w:themeColor="text1"/>
        </w:rPr>
        <w:t>Research on Aging</w:t>
      </w:r>
      <w:r w:rsidRPr="00C472EB">
        <w:rPr>
          <w:color w:val="000000" w:themeColor="text1"/>
        </w:rPr>
        <w:t xml:space="preserve"> 20(4):415–49.</w:t>
      </w:r>
    </w:p>
    <w:p w14:paraId="0E33AF11" w14:textId="77777777" w:rsidR="00C472EB" w:rsidRPr="00C472EB" w:rsidRDefault="00C472EB" w:rsidP="001F4E45">
      <w:pPr>
        <w:spacing w:line="480" w:lineRule="auto"/>
        <w:ind w:left="480" w:hanging="480"/>
        <w:rPr>
          <w:color w:val="000000" w:themeColor="text1"/>
        </w:rPr>
      </w:pPr>
      <w:proofErr w:type="spellStart"/>
      <w:r w:rsidRPr="00C472EB">
        <w:rPr>
          <w:color w:val="000000" w:themeColor="text1"/>
        </w:rPr>
        <w:lastRenderedPageBreak/>
        <w:t>Mirowsky</w:t>
      </w:r>
      <w:proofErr w:type="spellEnd"/>
      <w:r w:rsidRPr="00C472EB">
        <w:rPr>
          <w:color w:val="000000" w:themeColor="text1"/>
        </w:rPr>
        <w:t xml:space="preserve">, John, and Catherine E. Ross. 2005. “Education, Cumulative Advantage, and Health.” </w:t>
      </w:r>
      <w:r w:rsidRPr="00C472EB">
        <w:rPr>
          <w:i/>
          <w:iCs/>
          <w:color w:val="000000" w:themeColor="text1"/>
        </w:rPr>
        <w:t>Ageing International</w:t>
      </w:r>
      <w:r w:rsidRPr="00C472EB">
        <w:rPr>
          <w:color w:val="000000" w:themeColor="text1"/>
        </w:rPr>
        <w:t xml:space="preserve"> 30(1):27–62.</w:t>
      </w:r>
    </w:p>
    <w:p w14:paraId="6FCFD3C6" w14:textId="77777777" w:rsidR="00C472EB" w:rsidRPr="00C472EB" w:rsidRDefault="00C472EB" w:rsidP="001F4E45">
      <w:pPr>
        <w:spacing w:line="480" w:lineRule="auto"/>
        <w:ind w:left="480" w:hanging="480"/>
        <w:rPr>
          <w:color w:val="000000" w:themeColor="text1"/>
        </w:rPr>
      </w:pPr>
      <w:r w:rsidRPr="00C472EB">
        <w:rPr>
          <w:color w:val="000000" w:themeColor="text1"/>
        </w:rPr>
        <w:t xml:space="preserve">Nelson, A. R., B. D. Smedley, and A. Y. Stith. 2002. </w:t>
      </w:r>
      <w:r w:rsidRPr="00C472EB">
        <w:rPr>
          <w:i/>
          <w:iCs/>
          <w:color w:val="000000" w:themeColor="text1"/>
        </w:rPr>
        <w:t xml:space="preserve">Unequal Treatment: Confronting Racial and </w:t>
      </w:r>
      <w:proofErr w:type="spellStart"/>
      <w:r w:rsidRPr="00C472EB">
        <w:rPr>
          <w:i/>
          <w:iCs/>
          <w:color w:val="000000" w:themeColor="text1"/>
        </w:rPr>
        <w:t>Athnic</w:t>
      </w:r>
      <w:proofErr w:type="spellEnd"/>
      <w:r w:rsidRPr="00C472EB">
        <w:rPr>
          <w:i/>
          <w:iCs/>
          <w:color w:val="000000" w:themeColor="text1"/>
        </w:rPr>
        <w:t xml:space="preserve"> </w:t>
      </w:r>
      <w:proofErr w:type="spellStart"/>
      <w:r w:rsidRPr="00C472EB">
        <w:rPr>
          <w:i/>
          <w:iCs/>
          <w:color w:val="000000" w:themeColor="text1"/>
        </w:rPr>
        <w:t>Disaparities</w:t>
      </w:r>
      <w:proofErr w:type="spellEnd"/>
      <w:r w:rsidRPr="00C472EB">
        <w:rPr>
          <w:i/>
          <w:iCs/>
          <w:color w:val="000000" w:themeColor="text1"/>
        </w:rPr>
        <w:t xml:space="preserve"> in Health Care</w:t>
      </w:r>
      <w:r w:rsidRPr="00C472EB">
        <w:rPr>
          <w:color w:val="000000" w:themeColor="text1"/>
        </w:rPr>
        <w:t xml:space="preserve">. Washington, DC: National </w:t>
      </w:r>
      <w:proofErr w:type="spellStart"/>
      <w:r w:rsidRPr="00C472EB">
        <w:rPr>
          <w:color w:val="000000" w:themeColor="text1"/>
        </w:rPr>
        <w:t>Acameies</w:t>
      </w:r>
      <w:proofErr w:type="spellEnd"/>
      <w:r w:rsidRPr="00C472EB">
        <w:rPr>
          <w:color w:val="000000" w:themeColor="text1"/>
        </w:rPr>
        <w:t xml:space="preserve"> Press.</w:t>
      </w:r>
    </w:p>
    <w:p w14:paraId="12FC4067" w14:textId="77777777" w:rsidR="00C472EB" w:rsidRPr="00C472EB" w:rsidRDefault="00C472EB" w:rsidP="001F4E45">
      <w:pPr>
        <w:spacing w:line="480" w:lineRule="auto"/>
        <w:ind w:left="480" w:hanging="480"/>
        <w:rPr>
          <w:color w:val="000000" w:themeColor="text1"/>
        </w:rPr>
      </w:pPr>
      <w:r w:rsidRPr="00C472EB">
        <w:rPr>
          <w:color w:val="000000" w:themeColor="text1"/>
        </w:rPr>
        <w:t xml:space="preserve">Nicholson, Sean, Mark V. Pauly, Daniel Polsky, Claire Sharda, Helena </w:t>
      </w:r>
      <w:proofErr w:type="spellStart"/>
      <w:r w:rsidRPr="00C472EB">
        <w:rPr>
          <w:color w:val="000000" w:themeColor="text1"/>
        </w:rPr>
        <w:t>Szrek</w:t>
      </w:r>
      <w:proofErr w:type="spellEnd"/>
      <w:r w:rsidRPr="00C472EB">
        <w:rPr>
          <w:color w:val="000000" w:themeColor="text1"/>
        </w:rPr>
        <w:t xml:space="preserve">, and Marc L. Berger. 2006. “Measuring the Effects of Work Loss on Productivity with Team Production.” </w:t>
      </w:r>
      <w:r w:rsidRPr="00C472EB">
        <w:rPr>
          <w:i/>
          <w:iCs/>
          <w:color w:val="000000" w:themeColor="text1"/>
        </w:rPr>
        <w:t>Health Economics</w:t>
      </w:r>
      <w:r w:rsidRPr="00C472EB">
        <w:rPr>
          <w:color w:val="000000" w:themeColor="text1"/>
        </w:rPr>
        <w:t xml:space="preserve"> 15(2):111–23. </w:t>
      </w:r>
      <w:proofErr w:type="spellStart"/>
      <w:r w:rsidRPr="00C472EB">
        <w:rPr>
          <w:color w:val="000000" w:themeColor="text1"/>
        </w:rPr>
        <w:t>doi</w:t>
      </w:r>
      <w:proofErr w:type="spellEnd"/>
      <w:r w:rsidRPr="00C472EB">
        <w:rPr>
          <w:color w:val="000000" w:themeColor="text1"/>
        </w:rPr>
        <w:t xml:space="preserve">: </w:t>
      </w:r>
      <w:hyperlink r:id="rId56" w:history="1">
        <w:r w:rsidRPr="00C472EB">
          <w:rPr>
            <w:color w:val="000000" w:themeColor="text1"/>
            <w:u w:val="single"/>
          </w:rPr>
          <w:t>10.1002/hec.1052</w:t>
        </w:r>
      </w:hyperlink>
      <w:r w:rsidRPr="00C472EB">
        <w:rPr>
          <w:color w:val="000000" w:themeColor="text1"/>
        </w:rPr>
        <w:t>.</w:t>
      </w:r>
    </w:p>
    <w:p w14:paraId="723F716D" w14:textId="77777777" w:rsidR="00C472EB" w:rsidRPr="00C472EB" w:rsidRDefault="00C472EB" w:rsidP="001F4E45">
      <w:pPr>
        <w:spacing w:line="480" w:lineRule="auto"/>
        <w:ind w:left="480" w:hanging="480"/>
        <w:rPr>
          <w:color w:val="000000" w:themeColor="text1"/>
        </w:rPr>
      </w:pPr>
      <w:proofErr w:type="spellStart"/>
      <w:r w:rsidRPr="00C472EB">
        <w:rPr>
          <w:color w:val="000000" w:themeColor="text1"/>
        </w:rPr>
        <w:t>Niedhammer</w:t>
      </w:r>
      <w:proofErr w:type="spellEnd"/>
      <w:r w:rsidRPr="00C472EB">
        <w:rPr>
          <w:color w:val="000000" w:themeColor="text1"/>
        </w:rPr>
        <w:t xml:space="preserve">, Isabelle, Jean-François </w:t>
      </w:r>
      <w:proofErr w:type="spellStart"/>
      <w:r w:rsidRPr="00C472EB">
        <w:rPr>
          <w:color w:val="000000" w:themeColor="text1"/>
        </w:rPr>
        <w:t>Chastang</w:t>
      </w:r>
      <w:proofErr w:type="spellEnd"/>
      <w:r w:rsidRPr="00C472EB">
        <w:rPr>
          <w:color w:val="000000" w:themeColor="text1"/>
        </w:rPr>
        <w:t xml:space="preserve">, Simone David, and Cecily Kelleher. 2008. “The Contribution of Occupational Factors to Social Inequalities in Health: Findings from the National French SUMER Survey.” </w:t>
      </w:r>
      <w:r w:rsidRPr="00C472EB">
        <w:rPr>
          <w:i/>
          <w:iCs/>
          <w:color w:val="000000" w:themeColor="text1"/>
        </w:rPr>
        <w:t>Social Science &amp; Medicine</w:t>
      </w:r>
      <w:r w:rsidRPr="00C472EB">
        <w:rPr>
          <w:color w:val="000000" w:themeColor="text1"/>
        </w:rPr>
        <w:t xml:space="preserve"> 67(11):1870–81. </w:t>
      </w:r>
      <w:proofErr w:type="spellStart"/>
      <w:r w:rsidRPr="00C472EB">
        <w:rPr>
          <w:color w:val="000000" w:themeColor="text1"/>
        </w:rPr>
        <w:t>doi</w:t>
      </w:r>
      <w:proofErr w:type="spellEnd"/>
      <w:r w:rsidRPr="00C472EB">
        <w:rPr>
          <w:color w:val="000000" w:themeColor="text1"/>
        </w:rPr>
        <w:t xml:space="preserve">: </w:t>
      </w:r>
      <w:hyperlink r:id="rId57" w:history="1">
        <w:r w:rsidRPr="00C472EB">
          <w:rPr>
            <w:color w:val="000000" w:themeColor="text1"/>
            <w:u w:val="single"/>
          </w:rPr>
          <w:t>10.1016/j.socscimed.2008.09.007</w:t>
        </w:r>
      </w:hyperlink>
      <w:r w:rsidRPr="00C472EB">
        <w:rPr>
          <w:color w:val="000000" w:themeColor="text1"/>
        </w:rPr>
        <w:t>.</w:t>
      </w:r>
    </w:p>
    <w:p w14:paraId="06EF63C7" w14:textId="77777777" w:rsidR="00C472EB" w:rsidRPr="00C472EB" w:rsidRDefault="00C472EB" w:rsidP="001F4E45">
      <w:pPr>
        <w:spacing w:line="480" w:lineRule="auto"/>
        <w:ind w:left="480" w:hanging="480"/>
        <w:rPr>
          <w:color w:val="000000" w:themeColor="text1"/>
        </w:rPr>
      </w:pPr>
      <w:proofErr w:type="spellStart"/>
      <w:r w:rsidRPr="00C472EB">
        <w:rPr>
          <w:color w:val="000000" w:themeColor="text1"/>
        </w:rPr>
        <w:t>Ploubidis</w:t>
      </w:r>
      <w:proofErr w:type="spellEnd"/>
      <w:r w:rsidRPr="00C472EB">
        <w:rPr>
          <w:color w:val="000000" w:themeColor="text1"/>
        </w:rPr>
        <w:t xml:space="preserve">, George B., </w:t>
      </w:r>
      <w:proofErr w:type="spellStart"/>
      <w:r w:rsidRPr="00C472EB">
        <w:rPr>
          <w:color w:val="000000" w:themeColor="text1"/>
        </w:rPr>
        <w:t>Lenka</w:t>
      </w:r>
      <w:proofErr w:type="spellEnd"/>
      <w:r w:rsidRPr="00C472EB">
        <w:rPr>
          <w:color w:val="000000" w:themeColor="text1"/>
        </w:rPr>
        <w:t xml:space="preserve"> </w:t>
      </w:r>
      <w:proofErr w:type="spellStart"/>
      <w:r w:rsidRPr="00C472EB">
        <w:rPr>
          <w:color w:val="000000" w:themeColor="text1"/>
        </w:rPr>
        <w:t>Benova</w:t>
      </w:r>
      <w:proofErr w:type="spellEnd"/>
      <w:r w:rsidRPr="00C472EB">
        <w:rPr>
          <w:color w:val="000000" w:themeColor="text1"/>
        </w:rPr>
        <w:t xml:space="preserve">, Emily Grundy, Daniel </w:t>
      </w:r>
      <w:proofErr w:type="spellStart"/>
      <w:r w:rsidRPr="00C472EB">
        <w:rPr>
          <w:color w:val="000000" w:themeColor="text1"/>
        </w:rPr>
        <w:t>Laydon</w:t>
      </w:r>
      <w:proofErr w:type="spellEnd"/>
      <w:r w:rsidRPr="00C472EB">
        <w:rPr>
          <w:color w:val="000000" w:themeColor="text1"/>
        </w:rPr>
        <w:t xml:space="preserve">, and Bianca </w:t>
      </w:r>
      <w:proofErr w:type="spellStart"/>
      <w:r w:rsidRPr="00C472EB">
        <w:rPr>
          <w:color w:val="000000" w:themeColor="text1"/>
        </w:rPr>
        <w:t>DeStavola</w:t>
      </w:r>
      <w:proofErr w:type="spellEnd"/>
      <w:r w:rsidRPr="00C472EB">
        <w:rPr>
          <w:color w:val="000000" w:themeColor="text1"/>
        </w:rPr>
        <w:t xml:space="preserve">. 2014. “Lifelong </w:t>
      </w:r>
      <w:proofErr w:type="gramStart"/>
      <w:r w:rsidRPr="00C472EB">
        <w:rPr>
          <w:color w:val="000000" w:themeColor="text1"/>
        </w:rPr>
        <w:t>Socio Economic</w:t>
      </w:r>
      <w:proofErr w:type="gramEnd"/>
      <w:r w:rsidRPr="00C472EB">
        <w:rPr>
          <w:color w:val="000000" w:themeColor="text1"/>
        </w:rPr>
        <w:t xml:space="preserve"> Position and Biomarkers of Later Life Health: Testing the Contribution of Competing Hypotheses.” </w:t>
      </w:r>
      <w:r w:rsidRPr="00C472EB">
        <w:rPr>
          <w:i/>
          <w:iCs/>
          <w:color w:val="000000" w:themeColor="text1"/>
        </w:rPr>
        <w:t>Social Science &amp; Medicine</w:t>
      </w:r>
      <w:r w:rsidRPr="00C472EB">
        <w:rPr>
          <w:color w:val="000000" w:themeColor="text1"/>
        </w:rPr>
        <w:t xml:space="preserve"> 119:258–65. </w:t>
      </w:r>
      <w:proofErr w:type="spellStart"/>
      <w:r w:rsidRPr="00C472EB">
        <w:rPr>
          <w:color w:val="000000" w:themeColor="text1"/>
        </w:rPr>
        <w:t>doi</w:t>
      </w:r>
      <w:proofErr w:type="spellEnd"/>
      <w:r w:rsidRPr="00C472EB">
        <w:rPr>
          <w:color w:val="000000" w:themeColor="text1"/>
        </w:rPr>
        <w:t xml:space="preserve">: </w:t>
      </w:r>
      <w:hyperlink r:id="rId58" w:history="1">
        <w:r w:rsidRPr="00C472EB">
          <w:rPr>
            <w:color w:val="000000" w:themeColor="text1"/>
            <w:u w:val="single"/>
          </w:rPr>
          <w:t>10.1016/j.socscimed.2014.02.018</w:t>
        </w:r>
      </w:hyperlink>
      <w:r w:rsidRPr="00C472EB">
        <w:rPr>
          <w:color w:val="000000" w:themeColor="text1"/>
        </w:rPr>
        <w:t>.</w:t>
      </w:r>
    </w:p>
    <w:p w14:paraId="28D38277" w14:textId="77777777" w:rsidR="00C472EB" w:rsidRPr="00C472EB" w:rsidRDefault="00C472EB" w:rsidP="001F4E45">
      <w:pPr>
        <w:spacing w:line="480" w:lineRule="auto"/>
        <w:ind w:left="480" w:hanging="480"/>
        <w:rPr>
          <w:color w:val="000000" w:themeColor="text1"/>
        </w:rPr>
      </w:pPr>
      <w:r w:rsidRPr="00C472EB">
        <w:rPr>
          <w:color w:val="000000" w:themeColor="text1"/>
        </w:rPr>
        <w:t xml:space="preserve">Preacher, Kristopher J., and Andrew F. Hayes. 2008. “Asymptotic and Resampling Strategies for Assessing and Comparing Indirect Effects in Multiple Mediator Models.” </w:t>
      </w:r>
      <w:r w:rsidRPr="00C472EB">
        <w:rPr>
          <w:i/>
          <w:iCs/>
          <w:color w:val="000000" w:themeColor="text1"/>
        </w:rPr>
        <w:t>Behavioral Research Methods</w:t>
      </w:r>
      <w:r w:rsidRPr="00C472EB">
        <w:rPr>
          <w:color w:val="000000" w:themeColor="text1"/>
        </w:rPr>
        <w:t xml:space="preserve"> 40:879–91.</w:t>
      </w:r>
    </w:p>
    <w:p w14:paraId="5540D969" w14:textId="77777777" w:rsidR="00C472EB" w:rsidRPr="00C472EB" w:rsidRDefault="00C472EB" w:rsidP="001F4E45">
      <w:pPr>
        <w:spacing w:line="480" w:lineRule="auto"/>
        <w:ind w:left="480" w:hanging="480"/>
        <w:rPr>
          <w:color w:val="000000" w:themeColor="text1"/>
        </w:rPr>
      </w:pPr>
      <w:r w:rsidRPr="00C472EB">
        <w:rPr>
          <w:color w:val="000000" w:themeColor="text1"/>
        </w:rPr>
        <w:t xml:space="preserve">Reynolds, John R., and Catherine E. Ross. 1998. “Social Stratification and Health: Education’s Benefit beyond Economic Status and Social Origins.” </w:t>
      </w:r>
      <w:r w:rsidRPr="00C472EB">
        <w:rPr>
          <w:i/>
          <w:iCs/>
          <w:color w:val="000000" w:themeColor="text1"/>
        </w:rPr>
        <w:t>Social Problems</w:t>
      </w:r>
      <w:r w:rsidRPr="00C472EB">
        <w:rPr>
          <w:color w:val="000000" w:themeColor="text1"/>
        </w:rPr>
        <w:t xml:space="preserve"> 45(2):221–47. </w:t>
      </w:r>
      <w:proofErr w:type="spellStart"/>
      <w:r w:rsidRPr="00C472EB">
        <w:rPr>
          <w:color w:val="000000" w:themeColor="text1"/>
        </w:rPr>
        <w:t>doi</w:t>
      </w:r>
      <w:proofErr w:type="spellEnd"/>
      <w:r w:rsidRPr="00C472EB">
        <w:rPr>
          <w:color w:val="000000" w:themeColor="text1"/>
        </w:rPr>
        <w:t xml:space="preserve">: </w:t>
      </w:r>
      <w:hyperlink r:id="rId59" w:history="1">
        <w:r w:rsidRPr="00C472EB">
          <w:rPr>
            <w:color w:val="000000" w:themeColor="text1"/>
            <w:u w:val="single"/>
          </w:rPr>
          <w:t>10.2307/3097245</w:t>
        </w:r>
      </w:hyperlink>
      <w:r w:rsidRPr="00C472EB">
        <w:rPr>
          <w:color w:val="000000" w:themeColor="text1"/>
        </w:rPr>
        <w:t>.</w:t>
      </w:r>
    </w:p>
    <w:p w14:paraId="33E1643E" w14:textId="77777777" w:rsidR="00C472EB" w:rsidRPr="00C472EB" w:rsidRDefault="00C472EB" w:rsidP="001F4E45">
      <w:pPr>
        <w:spacing w:line="480" w:lineRule="auto"/>
        <w:ind w:left="480" w:hanging="480"/>
        <w:rPr>
          <w:color w:val="000000" w:themeColor="text1"/>
        </w:rPr>
      </w:pPr>
      <w:r w:rsidRPr="00C472EB">
        <w:rPr>
          <w:color w:val="000000" w:themeColor="text1"/>
        </w:rPr>
        <w:lastRenderedPageBreak/>
        <w:t xml:space="preserve">Rigel Hines, </w:t>
      </w:r>
      <w:proofErr w:type="spellStart"/>
      <w:r w:rsidRPr="00C472EB">
        <w:rPr>
          <w:color w:val="000000" w:themeColor="text1"/>
        </w:rPr>
        <w:t>Tesa</w:t>
      </w:r>
      <w:proofErr w:type="spellEnd"/>
      <w:r w:rsidRPr="00C472EB">
        <w:rPr>
          <w:color w:val="000000" w:themeColor="text1"/>
        </w:rPr>
        <w:t xml:space="preserve">. 2020. “Demographic Group Representation in Occupational Categories: A Longitudinal Study of EEO-1 Data.” </w:t>
      </w:r>
      <w:r w:rsidRPr="00C472EB">
        <w:rPr>
          <w:i/>
          <w:iCs/>
          <w:color w:val="000000" w:themeColor="text1"/>
        </w:rPr>
        <w:t>Labor Studies Journal</w:t>
      </w:r>
      <w:r w:rsidRPr="00C472EB">
        <w:rPr>
          <w:color w:val="000000" w:themeColor="text1"/>
        </w:rPr>
        <w:t xml:space="preserve"> 45(4):331–50. </w:t>
      </w:r>
      <w:proofErr w:type="spellStart"/>
      <w:r w:rsidRPr="00C472EB">
        <w:rPr>
          <w:color w:val="000000" w:themeColor="text1"/>
        </w:rPr>
        <w:t>doi</w:t>
      </w:r>
      <w:proofErr w:type="spellEnd"/>
      <w:r w:rsidRPr="00C472EB">
        <w:rPr>
          <w:color w:val="000000" w:themeColor="text1"/>
        </w:rPr>
        <w:t xml:space="preserve">: </w:t>
      </w:r>
      <w:hyperlink r:id="rId60" w:history="1">
        <w:r w:rsidRPr="00C472EB">
          <w:rPr>
            <w:color w:val="000000" w:themeColor="text1"/>
            <w:u w:val="single"/>
          </w:rPr>
          <w:t>10.1177/0160449X19857235</w:t>
        </w:r>
      </w:hyperlink>
      <w:r w:rsidRPr="00C472EB">
        <w:rPr>
          <w:color w:val="000000" w:themeColor="text1"/>
        </w:rPr>
        <w:t>.</w:t>
      </w:r>
    </w:p>
    <w:p w14:paraId="68CF62DB" w14:textId="77777777" w:rsidR="00C472EB" w:rsidRPr="00C472EB" w:rsidRDefault="00C472EB" w:rsidP="001F4E45">
      <w:pPr>
        <w:spacing w:line="480" w:lineRule="auto"/>
        <w:ind w:left="480" w:hanging="480"/>
        <w:rPr>
          <w:color w:val="000000" w:themeColor="text1"/>
        </w:rPr>
      </w:pPr>
      <w:r w:rsidRPr="00C472EB">
        <w:rPr>
          <w:color w:val="000000" w:themeColor="text1"/>
        </w:rPr>
        <w:t xml:space="preserve">Ross, Catherine E., and Chia-ling Wu. 1995a. “The Links Between Education and Health.” </w:t>
      </w:r>
      <w:r w:rsidRPr="00C472EB">
        <w:rPr>
          <w:i/>
          <w:iCs/>
          <w:color w:val="000000" w:themeColor="text1"/>
        </w:rPr>
        <w:t>American Sociological Review</w:t>
      </w:r>
      <w:r w:rsidRPr="00C472EB">
        <w:rPr>
          <w:color w:val="000000" w:themeColor="text1"/>
        </w:rPr>
        <w:t xml:space="preserve"> 60(5):719. </w:t>
      </w:r>
      <w:proofErr w:type="spellStart"/>
      <w:r w:rsidRPr="00C472EB">
        <w:rPr>
          <w:color w:val="000000" w:themeColor="text1"/>
        </w:rPr>
        <w:t>doi</w:t>
      </w:r>
      <w:proofErr w:type="spellEnd"/>
      <w:r w:rsidRPr="00C472EB">
        <w:rPr>
          <w:color w:val="000000" w:themeColor="text1"/>
        </w:rPr>
        <w:t xml:space="preserve">: </w:t>
      </w:r>
      <w:hyperlink r:id="rId61" w:history="1">
        <w:r w:rsidRPr="00C472EB">
          <w:rPr>
            <w:color w:val="000000" w:themeColor="text1"/>
            <w:u w:val="single"/>
          </w:rPr>
          <w:t>10.2307/2096319</w:t>
        </w:r>
      </w:hyperlink>
      <w:r w:rsidRPr="00C472EB">
        <w:rPr>
          <w:color w:val="000000" w:themeColor="text1"/>
        </w:rPr>
        <w:t>.</w:t>
      </w:r>
    </w:p>
    <w:p w14:paraId="77105E92" w14:textId="77777777" w:rsidR="00C472EB" w:rsidRPr="00C472EB" w:rsidRDefault="00C472EB" w:rsidP="001F4E45">
      <w:pPr>
        <w:spacing w:line="480" w:lineRule="auto"/>
        <w:ind w:left="480" w:hanging="480"/>
        <w:rPr>
          <w:color w:val="000000" w:themeColor="text1"/>
        </w:rPr>
      </w:pPr>
      <w:r w:rsidRPr="00C472EB">
        <w:rPr>
          <w:color w:val="000000" w:themeColor="text1"/>
        </w:rPr>
        <w:t xml:space="preserve">Ross, Catherine E., and Chia-ling Wu. 1995b. “The Links Between Education and Health.” </w:t>
      </w:r>
      <w:r w:rsidRPr="00C472EB">
        <w:rPr>
          <w:i/>
          <w:iCs/>
          <w:color w:val="000000" w:themeColor="text1"/>
        </w:rPr>
        <w:t>American Sociological Review</w:t>
      </w:r>
      <w:r w:rsidRPr="00C472EB">
        <w:rPr>
          <w:color w:val="000000" w:themeColor="text1"/>
        </w:rPr>
        <w:t xml:space="preserve"> 60(5):719. </w:t>
      </w:r>
      <w:proofErr w:type="spellStart"/>
      <w:r w:rsidRPr="00C472EB">
        <w:rPr>
          <w:color w:val="000000" w:themeColor="text1"/>
        </w:rPr>
        <w:t>doi</w:t>
      </w:r>
      <w:proofErr w:type="spellEnd"/>
      <w:r w:rsidRPr="00C472EB">
        <w:rPr>
          <w:color w:val="000000" w:themeColor="text1"/>
        </w:rPr>
        <w:t xml:space="preserve">: </w:t>
      </w:r>
      <w:hyperlink r:id="rId62" w:history="1">
        <w:r w:rsidRPr="00C472EB">
          <w:rPr>
            <w:color w:val="000000" w:themeColor="text1"/>
            <w:u w:val="single"/>
          </w:rPr>
          <w:t>10.2307/2096319</w:t>
        </w:r>
      </w:hyperlink>
      <w:r w:rsidRPr="00C472EB">
        <w:rPr>
          <w:color w:val="000000" w:themeColor="text1"/>
        </w:rPr>
        <w:t>.</w:t>
      </w:r>
    </w:p>
    <w:p w14:paraId="4A090046" w14:textId="77777777" w:rsidR="00C472EB" w:rsidRPr="00C472EB" w:rsidRDefault="00C472EB" w:rsidP="001F4E45">
      <w:pPr>
        <w:spacing w:line="480" w:lineRule="auto"/>
        <w:ind w:left="480" w:hanging="480"/>
        <w:rPr>
          <w:color w:val="000000" w:themeColor="text1"/>
        </w:rPr>
      </w:pPr>
      <w:proofErr w:type="spellStart"/>
      <w:r w:rsidRPr="00C472EB">
        <w:rPr>
          <w:color w:val="000000" w:themeColor="text1"/>
        </w:rPr>
        <w:t>Schieman</w:t>
      </w:r>
      <w:proofErr w:type="spellEnd"/>
      <w:r w:rsidRPr="00C472EB">
        <w:rPr>
          <w:color w:val="000000" w:themeColor="text1"/>
        </w:rPr>
        <w:t xml:space="preserve">, S., and G. </w:t>
      </w:r>
      <w:proofErr w:type="spellStart"/>
      <w:r w:rsidRPr="00C472EB">
        <w:rPr>
          <w:color w:val="000000" w:themeColor="text1"/>
        </w:rPr>
        <w:t>Plickert</w:t>
      </w:r>
      <w:proofErr w:type="spellEnd"/>
      <w:r w:rsidRPr="00C472EB">
        <w:rPr>
          <w:color w:val="000000" w:themeColor="text1"/>
        </w:rPr>
        <w:t xml:space="preserve">. 2008. “How Knowledge Is Power: Education and the Sense of Control.” </w:t>
      </w:r>
      <w:r w:rsidRPr="00C472EB">
        <w:rPr>
          <w:i/>
          <w:iCs/>
          <w:color w:val="000000" w:themeColor="text1"/>
        </w:rPr>
        <w:t>Social Forces</w:t>
      </w:r>
      <w:r w:rsidRPr="00C472EB">
        <w:rPr>
          <w:color w:val="000000" w:themeColor="text1"/>
        </w:rPr>
        <w:t xml:space="preserve"> 87(1):153–83. </w:t>
      </w:r>
      <w:proofErr w:type="spellStart"/>
      <w:r w:rsidRPr="00C472EB">
        <w:rPr>
          <w:color w:val="000000" w:themeColor="text1"/>
        </w:rPr>
        <w:t>doi</w:t>
      </w:r>
      <w:proofErr w:type="spellEnd"/>
      <w:r w:rsidRPr="00C472EB">
        <w:rPr>
          <w:color w:val="000000" w:themeColor="text1"/>
        </w:rPr>
        <w:t xml:space="preserve">: </w:t>
      </w:r>
      <w:hyperlink r:id="rId63" w:history="1">
        <w:r w:rsidRPr="00C472EB">
          <w:rPr>
            <w:color w:val="000000" w:themeColor="text1"/>
            <w:u w:val="single"/>
          </w:rPr>
          <w:t>10.1353/sof.0.0065</w:t>
        </w:r>
      </w:hyperlink>
      <w:r w:rsidRPr="00C472EB">
        <w:rPr>
          <w:color w:val="000000" w:themeColor="text1"/>
        </w:rPr>
        <w:t>.</w:t>
      </w:r>
    </w:p>
    <w:p w14:paraId="565C535F" w14:textId="77777777" w:rsidR="00C472EB" w:rsidRPr="00C472EB" w:rsidRDefault="00C472EB" w:rsidP="001F4E45">
      <w:pPr>
        <w:spacing w:line="480" w:lineRule="auto"/>
        <w:ind w:left="480" w:hanging="480"/>
        <w:rPr>
          <w:color w:val="000000" w:themeColor="text1"/>
        </w:rPr>
      </w:pPr>
      <w:r w:rsidRPr="00C472EB">
        <w:rPr>
          <w:color w:val="000000" w:themeColor="text1"/>
        </w:rPr>
        <w:t xml:space="preserve">Seeman, Melvin, and J. W. Evans. 1962. “Alienation and Learning in a Hospital Setting.” </w:t>
      </w:r>
      <w:r w:rsidRPr="00C472EB">
        <w:rPr>
          <w:i/>
          <w:iCs/>
          <w:color w:val="000000" w:themeColor="text1"/>
        </w:rPr>
        <w:t>American Sociological Review</w:t>
      </w:r>
      <w:r w:rsidRPr="00C472EB">
        <w:rPr>
          <w:color w:val="000000" w:themeColor="text1"/>
        </w:rPr>
        <w:t xml:space="preserve"> 22:772–83.</w:t>
      </w:r>
    </w:p>
    <w:p w14:paraId="2EF74A77" w14:textId="77777777" w:rsidR="00C472EB" w:rsidRPr="00C472EB" w:rsidRDefault="00C472EB" w:rsidP="001F4E45">
      <w:pPr>
        <w:spacing w:line="480" w:lineRule="auto"/>
        <w:ind w:left="480" w:hanging="480"/>
        <w:rPr>
          <w:color w:val="000000" w:themeColor="text1"/>
        </w:rPr>
      </w:pPr>
      <w:r w:rsidRPr="00C472EB">
        <w:rPr>
          <w:color w:val="000000" w:themeColor="text1"/>
        </w:rPr>
        <w:t xml:space="preserve">Seeman, Melvin, and Teresa E. Seeman. 1983. “Health Behavior and Personal Autonomy: A Longitudinal Study of the Sense of Control in Illness.” </w:t>
      </w:r>
      <w:r w:rsidRPr="00C472EB">
        <w:rPr>
          <w:i/>
          <w:iCs/>
          <w:color w:val="000000" w:themeColor="text1"/>
        </w:rPr>
        <w:t>Journal of Health and Social Behavior</w:t>
      </w:r>
      <w:r w:rsidRPr="00C472EB">
        <w:rPr>
          <w:color w:val="000000" w:themeColor="text1"/>
        </w:rPr>
        <w:t xml:space="preserve"> 24(2):144. </w:t>
      </w:r>
      <w:proofErr w:type="spellStart"/>
      <w:r w:rsidRPr="00C472EB">
        <w:rPr>
          <w:color w:val="000000" w:themeColor="text1"/>
        </w:rPr>
        <w:t>doi</w:t>
      </w:r>
      <w:proofErr w:type="spellEnd"/>
      <w:r w:rsidRPr="00C472EB">
        <w:rPr>
          <w:color w:val="000000" w:themeColor="text1"/>
        </w:rPr>
        <w:t xml:space="preserve">: </w:t>
      </w:r>
      <w:hyperlink r:id="rId64" w:history="1">
        <w:r w:rsidRPr="00C472EB">
          <w:rPr>
            <w:color w:val="000000" w:themeColor="text1"/>
            <w:u w:val="single"/>
          </w:rPr>
          <w:t>10.2307/2136641</w:t>
        </w:r>
      </w:hyperlink>
      <w:r w:rsidRPr="00C472EB">
        <w:rPr>
          <w:color w:val="000000" w:themeColor="text1"/>
        </w:rPr>
        <w:t>.</w:t>
      </w:r>
    </w:p>
    <w:p w14:paraId="5FF080BC" w14:textId="77777777" w:rsidR="00C472EB" w:rsidRPr="00C472EB" w:rsidRDefault="00C472EB" w:rsidP="001F4E45">
      <w:pPr>
        <w:spacing w:line="480" w:lineRule="auto"/>
        <w:ind w:left="480" w:hanging="480"/>
        <w:rPr>
          <w:color w:val="000000" w:themeColor="text1"/>
        </w:rPr>
      </w:pPr>
      <w:r w:rsidRPr="00C472EB">
        <w:rPr>
          <w:color w:val="000000" w:themeColor="text1"/>
        </w:rPr>
        <w:t xml:space="preserve">Simon, Gregory E., Dennis </w:t>
      </w:r>
      <w:proofErr w:type="spellStart"/>
      <w:r w:rsidRPr="00C472EB">
        <w:rPr>
          <w:color w:val="000000" w:themeColor="text1"/>
        </w:rPr>
        <w:t>Revicki</w:t>
      </w:r>
      <w:proofErr w:type="spellEnd"/>
      <w:r w:rsidRPr="00C472EB">
        <w:rPr>
          <w:color w:val="000000" w:themeColor="text1"/>
        </w:rPr>
        <w:t xml:space="preserve">, John </w:t>
      </w:r>
      <w:proofErr w:type="spellStart"/>
      <w:r w:rsidRPr="00C472EB">
        <w:rPr>
          <w:color w:val="000000" w:themeColor="text1"/>
        </w:rPr>
        <w:t>Heiligenstein</w:t>
      </w:r>
      <w:proofErr w:type="spellEnd"/>
      <w:r w:rsidRPr="00C472EB">
        <w:rPr>
          <w:color w:val="000000" w:themeColor="text1"/>
        </w:rPr>
        <w:t xml:space="preserve">, Louis </w:t>
      </w:r>
      <w:proofErr w:type="spellStart"/>
      <w:r w:rsidRPr="00C472EB">
        <w:rPr>
          <w:color w:val="000000" w:themeColor="text1"/>
        </w:rPr>
        <w:t>Grothaus</w:t>
      </w:r>
      <w:proofErr w:type="spellEnd"/>
      <w:r w:rsidRPr="00C472EB">
        <w:rPr>
          <w:color w:val="000000" w:themeColor="text1"/>
        </w:rPr>
        <w:t xml:space="preserve">, Michael </w:t>
      </w:r>
      <w:proofErr w:type="spellStart"/>
      <w:r w:rsidRPr="00C472EB">
        <w:rPr>
          <w:color w:val="000000" w:themeColor="text1"/>
        </w:rPr>
        <w:t>VonKorff</w:t>
      </w:r>
      <w:proofErr w:type="spellEnd"/>
      <w:r w:rsidRPr="00C472EB">
        <w:rPr>
          <w:color w:val="000000" w:themeColor="text1"/>
        </w:rPr>
        <w:t xml:space="preserve">, Wayne J. </w:t>
      </w:r>
      <w:proofErr w:type="spellStart"/>
      <w:r w:rsidRPr="00C472EB">
        <w:rPr>
          <w:color w:val="000000" w:themeColor="text1"/>
        </w:rPr>
        <w:t>Katon</w:t>
      </w:r>
      <w:proofErr w:type="spellEnd"/>
      <w:r w:rsidRPr="00C472EB">
        <w:rPr>
          <w:color w:val="000000" w:themeColor="text1"/>
        </w:rPr>
        <w:t xml:space="preserve">, and Timothy R. </w:t>
      </w:r>
      <w:proofErr w:type="spellStart"/>
      <w:r w:rsidRPr="00C472EB">
        <w:rPr>
          <w:color w:val="000000" w:themeColor="text1"/>
        </w:rPr>
        <w:t>Hylan</w:t>
      </w:r>
      <w:proofErr w:type="spellEnd"/>
      <w:r w:rsidRPr="00C472EB">
        <w:rPr>
          <w:color w:val="000000" w:themeColor="text1"/>
        </w:rPr>
        <w:t xml:space="preserve">. 2000. “Recovery from Depression, Work Productivity, and Health Care Costs among Primary Care Patients.” </w:t>
      </w:r>
      <w:r w:rsidRPr="00C472EB">
        <w:rPr>
          <w:i/>
          <w:iCs/>
          <w:color w:val="000000" w:themeColor="text1"/>
        </w:rPr>
        <w:t>General Hospital Psychiatry</w:t>
      </w:r>
      <w:r w:rsidRPr="00C472EB">
        <w:rPr>
          <w:color w:val="000000" w:themeColor="text1"/>
        </w:rPr>
        <w:t xml:space="preserve"> 22(3):153–62. </w:t>
      </w:r>
      <w:proofErr w:type="spellStart"/>
      <w:r w:rsidRPr="00C472EB">
        <w:rPr>
          <w:color w:val="000000" w:themeColor="text1"/>
        </w:rPr>
        <w:t>doi</w:t>
      </w:r>
      <w:proofErr w:type="spellEnd"/>
      <w:r w:rsidRPr="00C472EB">
        <w:rPr>
          <w:color w:val="000000" w:themeColor="text1"/>
        </w:rPr>
        <w:t xml:space="preserve">: </w:t>
      </w:r>
      <w:hyperlink r:id="rId65" w:history="1">
        <w:r w:rsidRPr="00C472EB">
          <w:rPr>
            <w:color w:val="000000" w:themeColor="text1"/>
            <w:u w:val="single"/>
          </w:rPr>
          <w:t>10.1016/S0163-8343(00)00072-4</w:t>
        </w:r>
      </w:hyperlink>
      <w:r w:rsidRPr="00C472EB">
        <w:rPr>
          <w:color w:val="000000" w:themeColor="text1"/>
        </w:rPr>
        <w:t>.</w:t>
      </w:r>
    </w:p>
    <w:p w14:paraId="28878D68" w14:textId="77777777" w:rsidR="00C472EB" w:rsidRPr="00C472EB" w:rsidRDefault="00C472EB" w:rsidP="001F4E45">
      <w:pPr>
        <w:spacing w:line="480" w:lineRule="auto"/>
        <w:ind w:left="480" w:hanging="480"/>
        <w:rPr>
          <w:color w:val="000000" w:themeColor="text1"/>
        </w:rPr>
      </w:pPr>
      <w:proofErr w:type="spellStart"/>
      <w:r w:rsidRPr="00C472EB">
        <w:rPr>
          <w:color w:val="000000" w:themeColor="text1"/>
        </w:rPr>
        <w:t>Skuladottir</w:t>
      </w:r>
      <w:proofErr w:type="spellEnd"/>
      <w:r w:rsidRPr="00C472EB">
        <w:rPr>
          <w:color w:val="000000" w:themeColor="text1"/>
        </w:rPr>
        <w:t xml:space="preserve">, </w:t>
      </w:r>
      <w:proofErr w:type="spellStart"/>
      <w:r w:rsidRPr="00C472EB">
        <w:rPr>
          <w:color w:val="000000" w:themeColor="text1"/>
        </w:rPr>
        <w:t>Hafdis</w:t>
      </w:r>
      <w:proofErr w:type="spellEnd"/>
      <w:r w:rsidRPr="00C472EB">
        <w:rPr>
          <w:color w:val="000000" w:themeColor="text1"/>
        </w:rPr>
        <w:t xml:space="preserve">, and </w:t>
      </w:r>
      <w:proofErr w:type="spellStart"/>
      <w:r w:rsidRPr="00C472EB">
        <w:rPr>
          <w:color w:val="000000" w:themeColor="text1"/>
        </w:rPr>
        <w:t>Sigridur</w:t>
      </w:r>
      <w:proofErr w:type="spellEnd"/>
      <w:r w:rsidRPr="00C472EB">
        <w:rPr>
          <w:color w:val="000000" w:themeColor="text1"/>
        </w:rPr>
        <w:t xml:space="preserve"> </w:t>
      </w:r>
      <w:proofErr w:type="spellStart"/>
      <w:r w:rsidRPr="00C472EB">
        <w:rPr>
          <w:color w:val="000000" w:themeColor="text1"/>
        </w:rPr>
        <w:t>Halldorsdottir</w:t>
      </w:r>
      <w:proofErr w:type="spellEnd"/>
      <w:r w:rsidRPr="00C472EB">
        <w:rPr>
          <w:color w:val="000000" w:themeColor="text1"/>
        </w:rPr>
        <w:t xml:space="preserve">. 2008. “Women in Chronic Pain: Sense of Control and Encounters </w:t>
      </w:r>
      <w:proofErr w:type="gramStart"/>
      <w:r w:rsidRPr="00C472EB">
        <w:rPr>
          <w:color w:val="000000" w:themeColor="text1"/>
        </w:rPr>
        <w:t>With</w:t>
      </w:r>
      <w:proofErr w:type="gramEnd"/>
      <w:r w:rsidRPr="00C472EB">
        <w:rPr>
          <w:color w:val="000000" w:themeColor="text1"/>
        </w:rPr>
        <w:t xml:space="preserve"> Health Professionals.” </w:t>
      </w:r>
      <w:r w:rsidRPr="00C472EB">
        <w:rPr>
          <w:i/>
          <w:iCs/>
          <w:color w:val="000000" w:themeColor="text1"/>
        </w:rPr>
        <w:t>Qualitative Health Research</w:t>
      </w:r>
      <w:r w:rsidRPr="00C472EB">
        <w:rPr>
          <w:color w:val="000000" w:themeColor="text1"/>
        </w:rPr>
        <w:t xml:space="preserve"> 18(7):891–901. </w:t>
      </w:r>
      <w:proofErr w:type="spellStart"/>
      <w:r w:rsidRPr="00C472EB">
        <w:rPr>
          <w:color w:val="000000" w:themeColor="text1"/>
        </w:rPr>
        <w:t>doi</w:t>
      </w:r>
      <w:proofErr w:type="spellEnd"/>
      <w:r w:rsidRPr="00C472EB">
        <w:rPr>
          <w:color w:val="000000" w:themeColor="text1"/>
        </w:rPr>
        <w:t xml:space="preserve">: </w:t>
      </w:r>
      <w:hyperlink r:id="rId66" w:history="1">
        <w:r w:rsidRPr="00C472EB">
          <w:rPr>
            <w:color w:val="000000" w:themeColor="text1"/>
            <w:u w:val="single"/>
          </w:rPr>
          <w:t>10.1177/1049732308318036</w:t>
        </w:r>
      </w:hyperlink>
      <w:r w:rsidRPr="00C472EB">
        <w:rPr>
          <w:color w:val="000000" w:themeColor="text1"/>
        </w:rPr>
        <w:t>.</w:t>
      </w:r>
    </w:p>
    <w:p w14:paraId="734891D7" w14:textId="77777777" w:rsidR="00C472EB" w:rsidRPr="00C472EB" w:rsidRDefault="00C472EB" w:rsidP="001F4E45">
      <w:pPr>
        <w:spacing w:line="480" w:lineRule="auto"/>
        <w:ind w:left="480" w:hanging="480"/>
        <w:rPr>
          <w:color w:val="000000" w:themeColor="text1"/>
        </w:rPr>
      </w:pPr>
      <w:r w:rsidRPr="00C472EB">
        <w:rPr>
          <w:color w:val="000000" w:themeColor="text1"/>
        </w:rPr>
        <w:t xml:space="preserve">Smith, Sian K., Ann Dixon, </w:t>
      </w:r>
      <w:proofErr w:type="spellStart"/>
      <w:r w:rsidRPr="00C472EB">
        <w:rPr>
          <w:color w:val="000000" w:themeColor="text1"/>
        </w:rPr>
        <w:t>Lyndal</w:t>
      </w:r>
      <w:proofErr w:type="spellEnd"/>
      <w:r w:rsidRPr="00C472EB">
        <w:rPr>
          <w:color w:val="000000" w:themeColor="text1"/>
        </w:rPr>
        <w:t xml:space="preserve"> Trevena, Don </w:t>
      </w:r>
      <w:proofErr w:type="spellStart"/>
      <w:r w:rsidRPr="00C472EB">
        <w:rPr>
          <w:color w:val="000000" w:themeColor="text1"/>
        </w:rPr>
        <w:t>Nutbeam</w:t>
      </w:r>
      <w:proofErr w:type="spellEnd"/>
      <w:r w:rsidRPr="00C472EB">
        <w:rPr>
          <w:color w:val="000000" w:themeColor="text1"/>
        </w:rPr>
        <w:t xml:space="preserve">, and Kirsten J. McCaffery. 2009. “Exploring Patient Involvement in Healthcare Decision Making across Different Education </w:t>
      </w:r>
      <w:r w:rsidRPr="00C472EB">
        <w:rPr>
          <w:color w:val="000000" w:themeColor="text1"/>
        </w:rPr>
        <w:lastRenderedPageBreak/>
        <w:t xml:space="preserve">and Functional Health Literacy Groups.” </w:t>
      </w:r>
      <w:r w:rsidRPr="00C472EB">
        <w:rPr>
          <w:i/>
          <w:iCs/>
          <w:color w:val="000000" w:themeColor="text1"/>
        </w:rPr>
        <w:t>Social Science &amp; Medicine</w:t>
      </w:r>
      <w:r w:rsidRPr="00C472EB">
        <w:rPr>
          <w:color w:val="000000" w:themeColor="text1"/>
        </w:rPr>
        <w:t xml:space="preserve"> 69(12):1805–12. </w:t>
      </w:r>
      <w:proofErr w:type="spellStart"/>
      <w:r w:rsidRPr="00C472EB">
        <w:rPr>
          <w:color w:val="000000" w:themeColor="text1"/>
        </w:rPr>
        <w:t>doi</w:t>
      </w:r>
      <w:proofErr w:type="spellEnd"/>
      <w:r w:rsidRPr="00C472EB">
        <w:rPr>
          <w:color w:val="000000" w:themeColor="text1"/>
        </w:rPr>
        <w:t xml:space="preserve">: </w:t>
      </w:r>
      <w:hyperlink r:id="rId67" w:history="1">
        <w:r w:rsidRPr="00C472EB">
          <w:rPr>
            <w:color w:val="000000" w:themeColor="text1"/>
            <w:u w:val="single"/>
          </w:rPr>
          <w:t>10.1016/j.socscimed.2009.09.056</w:t>
        </w:r>
      </w:hyperlink>
      <w:r w:rsidRPr="00C472EB">
        <w:rPr>
          <w:color w:val="000000" w:themeColor="text1"/>
        </w:rPr>
        <w:t>.</w:t>
      </w:r>
    </w:p>
    <w:p w14:paraId="420FD4C0" w14:textId="77777777" w:rsidR="00C472EB" w:rsidRPr="00C472EB" w:rsidRDefault="00C472EB" w:rsidP="001F4E45">
      <w:pPr>
        <w:spacing w:line="480" w:lineRule="auto"/>
        <w:ind w:left="480" w:hanging="480"/>
        <w:rPr>
          <w:color w:val="000000" w:themeColor="text1"/>
        </w:rPr>
      </w:pPr>
      <w:r w:rsidRPr="00C472EB">
        <w:rPr>
          <w:color w:val="000000" w:themeColor="text1"/>
        </w:rPr>
        <w:t xml:space="preserve">Stark, Renee, Hans-Helmut König, and Reiner </w:t>
      </w:r>
      <w:proofErr w:type="spellStart"/>
      <w:r w:rsidRPr="00C472EB">
        <w:rPr>
          <w:color w:val="000000" w:themeColor="text1"/>
        </w:rPr>
        <w:t>Leidl</w:t>
      </w:r>
      <w:proofErr w:type="spellEnd"/>
      <w:r w:rsidRPr="00C472EB">
        <w:rPr>
          <w:color w:val="000000" w:themeColor="text1"/>
        </w:rPr>
        <w:t xml:space="preserve">. 2006. “Costs of Inflammatory Bowel Disease in Germany:” </w:t>
      </w:r>
      <w:proofErr w:type="spellStart"/>
      <w:r w:rsidRPr="00C472EB">
        <w:rPr>
          <w:i/>
          <w:iCs/>
          <w:color w:val="000000" w:themeColor="text1"/>
        </w:rPr>
        <w:t>PharmacoEconomics</w:t>
      </w:r>
      <w:proofErr w:type="spellEnd"/>
      <w:r w:rsidRPr="00C472EB">
        <w:rPr>
          <w:color w:val="000000" w:themeColor="text1"/>
        </w:rPr>
        <w:t xml:space="preserve"> 24(8):797–814. </w:t>
      </w:r>
      <w:proofErr w:type="spellStart"/>
      <w:r w:rsidRPr="00C472EB">
        <w:rPr>
          <w:color w:val="000000" w:themeColor="text1"/>
        </w:rPr>
        <w:t>doi</w:t>
      </w:r>
      <w:proofErr w:type="spellEnd"/>
      <w:r w:rsidRPr="00C472EB">
        <w:rPr>
          <w:color w:val="000000" w:themeColor="text1"/>
        </w:rPr>
        <w:t xml:space="preserve">: </w:t>
      </w:r>
      <w:hyperlink r:id="rId68" w:history="1">
        <w:r w:rsidRPr="00C472EB">
          <w:rPr>
            <w:color w:val="000000" w:themeColor="text1"/>
            <w:u w:val="single"/>
          </w:rPr>
          <w:t>10.2165/00019053-200624080-00006</w:t>
        </w:r>
      </w:hyperlink>
      <w:r w:rsidRPr="00C472EB">
        <w:rPr>
          <w:color w:val="000000" w:themeColor="text1"/>
        </w:rPr>
        <w:t>.</w:t>
      </w:r>
    </w:p>
    <w:p w14:paraId="74619619" w14:textId="77777777" w:rsidR="00C472EB" w:rsidRPr="00C472EB" w:rsidRDefault="00C472EB" w:rsidP="001F4E45">
      <w:pPr>
        <w:spacing w:line="480" w:lineRule="auto"/>
        <w:ind w:left="480" w:hanging="480"/>
        <w:rPr>
          <w:color w:val="000000" w:themeColor="text1"/>
        </w:rPr>
      </w:pPr>
      <w:r w:rsidRPr="00C472EB">
        <w:rPr>
          <w:color w:val="000000" w:themeColor="text1"/>
        </w:rPr>
        <w:t xml:space="preserve">Stephen, Kay. 2019. “Disability-Related Disparities in Access to Health Care Before (2008–2010) and After (2015–2017) the Affordable Care Act.” </w:t>
      </w:r>
      <w:r w:rsidRPr="00C472EB">
        <w:rPr>
          <w:i/>
          <w:iCs/>
          <w:color w:val="000000" w:themeColor="text1"/>
        </w:rPr>
        <w:t>American Journal of Public Health</w:t>
      </w:r>
      <w:r w:rsidRPr="00C472EB">
        <w:rPr>
          <w:color w:val="000000" w:themeColor="text1"/>
        </w:rPr>
        <w:t xml:space="preserve"> 109(7):1015–21. </w:t>
      </w:r>
      <w:proofErr w:type="spellStart"/>
      <w:r w:rsidRPr="00C472EB">
        <w:rPr>
          <w:color w:val="000000" w:themeColor="text1"/>
        </w:rPr>
        <w:t>doi</w:t>
      </w:r>
      <w:proofErr w:type="spellEnd"/>
      <w:r w:rsidRPr="00C472EB">
        <w:rPr>
          <w:color w:val="000000" w:themeColor="text1"/>
        </w:rPr>
        <w:t xml:space="preserve">: </w:t>
      </w:r>
      <w:hyperlink r:id="rId69" w:history="1">
        <w:r w:rsidRPr="00C472EB">
          <w:rPr>
            <w:color w:val="000000" w:themeColor="text1"/>
            <w:u w:val="single"/>
          </w:rPr>
          <w:t>10.2105/AJPH.2019.305056</w:t>
        </w:r>
      </w:hyperlink>
      <w:r w:rsidRPr="00C472EB">
        <w:rPr>
          <w:color w:val="000000" w:themeColor="text1"/>
        </w:rPr>
        <w:t>.</w:t>
      </w:r>
    </w:p>
    <w:p w14:paraId="5EC840CE" w14:textId="77777777" w:rsidR="00C472EB" w:rsidRPr="00C472EB" w:rsidRDefault="00C472EB" w:rsidP="001F4E45">
      <w:pPr>
        <w:spacing w:line="480" w:lineRule="auto"/>
        <w:ind w:left="480" w:hanging="480"/>
        <w:rPr>
          <w:color w:val="000000" w:themeColor="text1"/>
        </w:rPr>
      </w:pPr>
      <w:r w:rsidRPr="00C472EB">
        <w:rPr>
          <w:color w:val="000000" w:themeColor="text1"/>
        </w:rPr>
        <w:t xml:space="preserve">Swope, Carolyn B., and Diana Hernández. 2019. “Housing as a Determinant of Health Equity: A Conceptual Model.” </w:t>
      </w:r>
      <w:r w:rsidRPr="00C472EB">
        <w:rPr>
          <w:i/>
          <w:iCs/>
          <w:color w:val="000000" w:themeColor="text1"/>
        </w:rPr>
        <w:t>Social Science &amp; Medicine</w:t>
      </w:r>
      <w:r w:rsidRPr="00C472EB">
        <w:rPr>
          <w:color w:val="000000" w:themeColor="text1"/>
        </w:rPr>
        <w:t xml:space="preserve"> 243:112571. </w:t>
      </w:r>
      <w:proofErr w:type="spellStart"/>
      <w:r w:rsidRPr="00C472EB">
        <w:rPr>
          <w:color w:val="000000" w:themeColor="text1"/>
        </w:rPr>
        <w:t>doi</w:t>
      </w:r>
      <w:proofErr w:type="spellEnd"/>
      <w:r w:rsidRPr="00C472EB">
        <w:rPr>
          <w:color w:val="000000" w:themeColor="text1"/>
        </w:rPr>
        <w:t xml:space="preserve">: </w:t>
      </w:r>
      <w:hyperlink r:id="rId70" w:history="1">
        <w:r w:rsidRPr="00C472EB">
          <w:rPr>
            <w:color w:val="000000" w:themeColor="text1"/>
            <w:u w:val="single"/>
          </w:rPr>
          <w:t>10.1016/j.socscimed.2019.112571</w:t>
        </w:r>
      </w:hyperlink>
      <w:r w:rsidRPr="00C472EB">
        <w:rPr>
          <w:color w:val="000000" w:themeColor="text1"/>
        </w:rPr>
        <w:t>.</w:t>
      </w:r>
    </w:p>
    <w:p w14:paraId="436B0543" w14:textId="77777777" w:rsidR="00C472EB" w:rsidRPr="00C472EB" w:rsidRDefault="00C472EB" w:rsidP="001F4E45">
      <w:pPr>
        <w:spacing w:line="480" w:lineRule="auto"/>
        <w:ind w:left="480" w:hanging="480"/>
        <w:rPr>
          <w:color w:val="000000" w:themeColor="text1"/>
        </w:rPr>
      </w:pPr>
      <w:proofErr w:type="spellStart"/>
      <w:r w:rsidRPr="00C472EB">
        <w:rPr>
          <w:color w:val="000000" w:themeColor="text1"/>
        </w:rPr>
        <w:t>Vahtera</w:t>
      </w:r>
      <w:proofErr w:type="spellEnd"/>
      <w:r w:rsidRPr="00C472EB">
        <w:rPr>
          <w:color w:val="000000" w:themeColor="text1"/>
        </w:rPr>
        <w:t xml:space="preserve">, J., P. Virtanen, M. </w:t>
      </w:r>
      <w:proofErr w:type="spellStart"/>
      <w:r w:rsidRPr="00C472EB">
        <w:rPr>
          <w:color w:val="000000" w:themeColor="text1"/>
        </w:rPr>
        <w:t>Kivimaki</w:t>
      </w:r>
      <w:proofErr w:type="spellEnd"/>
      <w:r w:rsidRPr="00C472EB">
        <w:rPr>
          <w:color w:val="000000" w:themeColor="text1"/>
        </w:rPr>
        <w:t xml:space="preserve">, and J. </w:t>
      </w:r>
      <w:proofErr w:type="spellStart"/>
      <w:r w:rsidRPr="00C472EB">
        <w:rPr>
          <w:color w:val="000000" w:themeColor="text1"/>
        </w:rPr>
        <w:t>Pentti</w:t>
      </w:r>
      <w:proofErr w:type="spellEnd"/>
      <w:r w:rsidRPr="00C472EB">
        <w:rPr>
          <w:color w:val="000000" w:themeColor="text1"/>
        </w:rPr>
        <w:t xml:space="preserve">. 1999. “Workplace as an Origin of Health Inequalities.” </w:t>
      </w:r>
      <w:r w:rsidRPr="00C472EB">
        <w:rPr>
          <w:i/>
          <w:iCs/>
          <w:color w:val="000000" w:themeColor="text1"/>
        </w:rPr>
        <w:t>Journal of Epidemiology &amp; Community Health</w:t>
      </w:r>
      <w:r w:rsidRPr="00C472EB">
        <w:rPr>
          <w:color w:val="000000" w:themeColor="text1"/>
        </w:rPr>
        <w:t xml:space="preserve"> 53(7):399–407. </w:t>
      </w:r>
      <w:proofErr w:type="spellStart"/>
      <w:r w:rsidRPr="00C472EB">
        <w:rPr>
          <w:color w:val="000000" w:themeColor="text1"/>
        </w:rPr>
        <w:t>doi</w:t>
      </w:r>
      <w:proofErr w:type="spellEnd"/>
      <w:r w:rsidRPr="00C472EB">
        <w:rPr>
          <w:color w:val="000000" w:themeColor="text1"/>
        </w:rPr>
        <w:t xml:space="preserve">: </w:t>
      </w:r>
      <w:hyperlink r:id="rId71" w:history="1">
        <w:r w:rsidRPr="00C472EB">
          <w:rPr>
            <w:color w:val="000000" w:themeColor="text1"/>
            <w:u w:val="single"/>
          </w:rPr>
          <w:t>10.1136/jech.53.7.399</w:t>
        </w:r>
      </w:hyperlink>
      <w:r w:rsidRPr="00C472EB">
        <w:rPr>
          <w:color w:val="000000" w:themeColor="text1"/>
        </w:rPr>
        <w:t>.</w:t>
      </w:r>
    </w:p>
    <w:p w14:paraId="7BB5C0CA" w14:textId="77777777" w:rsidR="00C472EB" w:rsidRPr="00C472EB" w:rsidRDefault="00C472EB" w:rsidP="001F4E45">
      <w:pPr>
        <w:spacing w:line="480" w:lineRule="auto"/>
        <w:ind w:left="480" w:hanging="480"/>
        <w:rPr>
          <w:color w:val="000000" w:themeColor="text1"/>
        </w:rPr>
      </w:pPr>
      <w:r w:rsidRPr="00C472EB">
        <w:rPr>
          <w:color w:val="000000" w:themeColor="text1"/>
        </w:rPr>
        <w:t xml:space="preserve">Wasserman, Joan, Richard C. Palmer, Marcia M. Gomez, Rick </w:t>
      </w:r>
      <w:proofErr w:type="spellStart"/>
      <w:r w:rsidRPr="00C472EB">
        <w:rPr>
          <w:color w:val="000000" w:themeColor="text1"/>
        </w:rPr>
        <w:t>Berzon</w:t>
      </w:r>
      <w:proofErr w:type="spellEnd"/>
      <w:r w:rsidRPr="00C472EB">
        <w:rPr>
          <w:color w:val="000000" w:themeColor="text1"/>
        </w:rPr>
        <w:t xml:space="preserve">, Said A. Ibrahim, and John Z. </w:t>
      </w:r>
      <w:proofErr w:type="spellStart"/>
      <w:r w:rsidRPr="00C472EB">
        <w:rPr>
          <w:color w:val="000000" w:themeColor="text1"/>
        </w:rPr>
        <w:t>Ayanian</w:t>
      </w:r>
      <w:proofErr w:type="spellEnd"/>
      <w:r w:rsidRPr="00C472EB">
        <w:rPr>
          <w:color w:val="000000" w:themeColor="text1"/>
        </w:rPr>
        <w:t xml:space="preserve">. 2019. “Advancing Health Services Research to Eliminate Health Care Disparities.” </w:t>
      </w:r>
      <w:r w:rsidRPr="00C472EB">
        <w:rPr>
          <w:i/>
          <w:iCs/>
          <w:color w:val="000000" w:themeColor="text1"/>
        </w:rPr>
        <w:t>American Journal of Public Health</w:t>
      </w:r>
      <w:r w:rsidRPr="00C472EB">
        <w:rPr>
          <w:color w:val="000000" w:themeColor="text1"/>
        </w:rPr>
        <w:t xml:space="preserve"> 109(S1</w:t>
      </w:r>
      <w:proofErr w:type="gramStart"/>
      <w:r w:rsidRPr="00C472EB">
        <w:rPr>
          <w:color w:val="000000" w:themeColor="text1"/>
        </w:rPr>
        <w:t>):S</w:t>
      </w:r>
      <w:proofErr w:type="gramEnd"/>
      <w:r w:rsidRPr="00C472EB">
        <w:rPr>
          <w:color w:val="000000" w:themeColor="text1"/>
        </w:rPr>
        <w:t xml:space="preserve">64–69. </w:t>
      </w:r>
      <w:proofErr w:type="spellStart"/>
      <w:r w:rsidRPr="00C472EB">
        <w:rPr>
          <w:color w:val="000000" w:themeColor="text1"/>
        </w:rPr>
        <w:t>doi</w:t>
      </w:r>
      <w:proofErr w:type="spellEnd"/>
      <w:r w:rsidRPr="00C472EB">
        <w:rPr>
          <w:color w:val="000000" w:themeColor="text1"/>
        </w:rPr>
        <w:t xml:space="preserve">: </w:t>
      </w:r>
      <w:hyperlink r:id="rId72" w:history="1">
        <w:r w:rsidRPr="00C472EB">
          <w:rPr>
            <w:color w:val="000000" w:themeColor="text1"/>
            <w:u w:val="single"/>
          </w:rPr>
          <w:t>10.2105/AJPH.2018.304922</w:t>
        </w:r>
      </w:hyperlink>
      <w:r w:rsidRPr="00C472EB">
        <w:rPr>
          <w:color w:val="000000" w:themeColor="text1"/>
        </w:rPr>
        <w:t>.</w:t>
      </w:r>
    </w:p>
    <w:p w14:paraId="06B20357" w14:textId="77777777" w:rsidR="00C472EB" w:rsidRPr="00C472EB" w:rsidRDefault="00C472EB" w:rsidP="001F4E45">
      <w:pPr>
        <w:spacing w:line="480" w:lineRule="auto"/>
        <w:ind w:left="480" w:hanging="480"/>
        <w:rPr>
          <w:color w:val="000000" w:themeColor="text1"/>
        </w:rPr>
      </w:pPr>
      <w:r w:rsidRPr="00C472EB">
        <w:rPr>
          <w:color w:val="000000" w:themeColor="text1"/>
        </w:rPr>
        <w:t xml:space="preserve">Yearby, </w:t>
      </w:r>
      <w:proofErr w:type="spellStart"/>
      <w:r w:rsidRPr="00C472EB">
        <w:rPr>
          <w:color w:val="000000" w:themeColor="text1"/>
        </w:rPr>
        <w:t>Ruqaiijah</w:t>
      </w:r>
      <w:proofErr w:type="spellEnd"/>
      <w:r w:rsidRPr="00C472EB">
        <w:rPr>
          <w:color w:val="000000" w:themeColor="text1"/>
        </w:rPr>
        <w:t xml:space="preserve">. 2018. “Racial Disparities in Health Status and Access to Healthcare: The Continuation of Inequality in the United States Due to Structural Racism: Continuing Racial Health Disparities.” </w:t>
      </w:r>
      <w:r w:rsidRPr="00C472EB">
        <w:rPr>
          <w:i/>
          <w:iCs/>
          <w:color w:val="000000" w:themeColor="text1"/>
        </w:rPr>
        <w:t>American Journal of Economics and Sociology</w:t>
      </w:r>
      <w:r w:rsidRPr="00C472EB">
        <w:rPr>
          <w:color w:val="000000" w:themeColor="text1"/>
        </w:rPr>
        <w:t xml:space="preserve"> 77(3–4):1113–52. </w:t>
      </w:r>
      <w:proofErr w:type="spellStart"/>
      <w:r w:rsidRPr="00C472EB">
        <w:rPr>
          <w:color w:val="000000" w:themeColor="text1"/>
        </w:rPr>
        <w:t>doi</w:t>
      </w:r>
      <w:proofErr w:type="spellEnd"/>
      <w:r w:rsidRPr="00C472EB">
        <w:rPr>
          <w:color w:val="000000" w:themeColor="text1"/>
        </w:rPr>
        <w:t xml:space="preserve">: </w:t>
      </w:r>
      <w:hyperlink r:id="rId73" w:history="1">
        <w:r w:rsidRPr="00C472EB">
          <w:rPr>
            <w:color w:val="000000" w:themeColor="text1"/>
            <w:u w:val="single"/>
          </w:rPr>
          <w:t>10.1111/ajes.12230</w:t>
        </w:r>
      </w:hyperlink>
      <w:r w:rsidRPr="00C472EB">
        <w:rPr>
          <w:color w:val="000000" w:themeColor="text1"/>
        </w:rPr>
        <w:t>.</w:t>
      </w:r>
    </w:p>
    <w:p w14:paraId="3D56BC7B" w14:textId="77777777" w:rsidR="003845F2" w:rsidRPr="00C472EB" w:rsidRDefault="003845F2" w:rsidP="001F4E45">
      <w:pPr>
        <w:spacing w:line="480" w:lineRule="auto"/>
        <w:ind w:hanging="480"/>
        <w:rPr>
          <w:color w:val="000000" w:themeColor="text1"/>
        </w:rPr>
      </w:pPr>
    </w:p>
    <w:sectPr w:rsidR="003845F2" w:rsidRPr="00C472EB" w:rsidSect="008036BC">
      <w:footerReference w:type="default" r:id="rId7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AC64B4" w14:textId="77777777" w:rsidR="006A351E" w:rsidRDefault="006A351E">
      <w:r>
        <w:separator/>
      </w:r>
    </w:p>
  </w:endnote>
  <w:endnote w:type="continuationSeparator" w:id="0">
    <w:p w14:paraId="2E2A92D0" w14:textId="77777777" w:rsidR="006A351E" w:rsidRDefault="006A35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TimesNewRomanPSMT">
    <w:altName w:val="Times New Roman"/>
    <w:panose1 w:val="020B0604020202020204"/>
    <w:charset w:val="00"/>
    <w:family w:val="roman"/>
    <w:pitch w:val="default"/>
  </w:font>
  <w:font w:name="AppleSystemUIFont">
    <w:altName w:val="Calibri"/>
    <w:panose1 w:val="020B0604020202020204"/>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436201657"/>
      <w:docPartObj>
        <w:docPartGallery w:val="Page Numbers (Bottom of Page)"/>
        <w:docPartUnique/>
      </w:docPartObj>
    </w:sdtPr>
    <w:sdtEndPr>
      <w:rPr>
        <w:rStyle w:val="PageNumber"/>
      </w:rPr>
    </w:sdtEndPr>
    <w:sdtContent>
      <w:p w14:paraId="48AD2975" w14:textId="77777777" w:rsidR="00391B0A" w:rsidRDefault="006A351E" w:rsidP="000854D0">
        <w:pPr>
          <w:pStyle w:val="Footer"/>
          <w:framePr w:wrap="none" w:vAnchor="text" w:hAnchor="margin" w:xAlign="outside" w:y="1"/>
          <w:ind w:right="360" w:firstLine="360"/>
          <w:rPr>
            <w:rStyle w:val="PageNumber"/>
          </w:rPr>
        </w:pPr>
      </w:p>
    </w:sdtContent>
  </w:sdt>
  <w:p w14:paraId="361C4C24" w14:textId="77777777" w:rsidR="00391B0A" w:rsidRDefault="00391B0A" w:rsidP="000854D0">
    <w:pPr>
      <w:pStyle w:val="Footer"/>
      <w:framePr w:wrap="none" w:vAnchor="text" w:hAnchor="margin" w:xAlign="right" w:y="1"/>
      <w:ind w:right="360" w:firstLine="360"/>
      <w:rPr>
        <w:rStyle w:val="PageNumber"/>
      </w:rPr>
    </w:pPr>
  </w:p>
  <w:p w14:paraId="76A1C45C" w14:textId="77777777" w:rsidR="00391B0A" w:rsidRDefault="00391B0A" w:rsidP="00DD099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36D5F" w14:textId="77777777" w:rsidR="00391B0A" w:rsidRPr="000854D0" w:rsidRDefault="00391B0A" w:rsidP="000854D0">
    <w:pPr>
      <w:pStyle w:val="Footer"/>
      <w:ind w:right="360" w:firstLine="360"/>
      <w:jc w:val="right"/>
      <w:rPr>
        <w:rFonts w:ascii="Times New Roman" w:hAnsi="Times New Roman"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95C561" w14:textId="77777777" w:rsidR="00391B0A" w:rsidRDefault="00391B0A" w:rsidP="00A64C7C">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rPr>
      <w:id w:val="-149526149"/>
      <w:docPartObj>
        <w:docPartGallery w:val="Page Numbers (Bottom of Page)"/>
        <w:docPartUnique/>
      </w:docPartObj>
    </w:sdtPr>
    <w:sdtEndPr>
      <w:rPr>
        <w:noProof/>
      </w:rPr>
    </w:sdtEndPr>
    <w:sdtContent>
      <w:p w14:paraId="12D24213" w14:textId="77777777" w:rsidR="00391B0A" w:rsidRPr="002E660D" w:rsidRDefault="00391B0A">
        <w:pPr>
          <w:pStyle w:val="Footer"/>
          <w:jc w:val="right"/>
          <w:rPr>
            <w:rFonts w:ascii="Times New Roman" w:hAnsi="Times New Roman" w:cs="Times New Roman"/>
          </w:rPr>
        </w:pPr>
        <w:r w:rsidRPr="002E660D">
          <w:rPr>
            <w:rFonts w:ascii="Times New Roman" w:hAnsi="Times New Roman" w:cs="Times New Roman"/>
          </w:rPr>
          <w:fldChar w:fldCharType="begin"/>
        </w:r>
        <w:r w:rsidRPr="002E660D">
          <w:rPr>
            <w:rFonts w:ascii="Times New Roman" w:hAnsi="Times New Roman" w:cs="Times New Roman"/>
          </w:rPr>
          <w:instrText xml:space="preserve"> PAGE   \* MERGEFORMAT </w:instrText>
        </w:r>
        <w:r w:rsidRPr="002E660D">
          <w:rPr>
            <w:rFonts w:ascii="Times New Roman" w:hAnsi="Times New Roman" w:cs="Times New Roman"/>
          </w:rPr>
          <w:fldChar w:fldCharType="separate"/>
        </w:r>
        <w:r w:rsidRPr="002E660D">
          <w:rPr>
            <w:rFonts w:ascii="Times New Roman" w:hAnsi="Times New Roman" w:cs="Times New Roman"/>
            <w:noProof/>
          </w:rPr>
          <w:t>2</w:t>
        </w:r>
        <w:r w:rsidRPr="002E660D">
          <w:rPr>
            <w:rFonts w:ascii="Times New Roman" w:hAnsi="Times New Roman" w:cs="Times New Roman"/>
            <w:noProof/>
          </w:rPr>
          <w:fldChar w:fldCharType="end"/>
        </w:r>
      </w:p>
    </w:sdtContent>
  </w:sdt>
  <w:p w14:paraId="273D98BD" w14:textId="77777777" w:rsidR="00391B0A" w:rsidRPr="000854D0" w:rsidRDefault="00391B0A" w:rsidP="000854D0">
    <w:pPr>
      <w:pStyle w:val="Footer"/>
      <w:ind w:right="360" w:firstLine="360"/>
      <w:jc w:val="right"/>
      <w:rPr>
        <w:rFonts w:ascii="Times New Roman" w:hAnsi="Times New Roman" w:cs="Times New Roman"/>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90428838"/>
      <w:docPartObj>
        <w:docPartGallery w:val="Page Numbers (Bottom of Page)"/>
        <w:docPartUnique/>
      </w:docPartObj>
    </w:sdtPr>
    <w:sdtEndPr>
      <w:rPr>
        <w:noProof/>
      </w:rPr>
    </w:sdtEndPr>
    <w:sdtContent>
      <w:p w14:paraId="421B033F" w14:textId="77777777" w:rsidR="00391B0A" w:rsidRDefault="00391B0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158652D" w14:textId="77777777" w:rsidR="00391B0A" w:rsidRDefault="00391B0A" w:rsidP="00A64C7C">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rPr>
      <w:id w:val="1283846433"/>
      <w:docPartObj>
        <w:docPartGallery w:val="Page Numbers (Bottom of Page)"/>
        <w:docPartUnique/>
      </w:docPartObj>
    </w:sdtPr>
    <w:sdtEndPr>
      <w:rPr>
        <w:noProof/>
      </w:rPr>
    </w:sdtEndPr>
    <w:sdtContent>
      <w:p w14:paraId="22846D19" w14:textId="77777777" w:rsidR="00391B0A" w:rsidRPr="006D00DD" w:rsidRDefault="00391B0A">
        <w:pPr>
          <w:pStyle w:val="Footer"/>
          <w:jc w:val="right"/>
          <w:rPr>
            <w:rFonts w:ascii="Times New Roman" w:hAnsi="Times New Roman" w:cs="Times New Roman"/>
          </w:rPr>
        </w:pPr>
        <w:r w:rsidRPr="006D00DD">
          <w:rPr>
            <w:rFonts w:ascii="Times New Roman" w:hAnsi="Times New Roman" w:cs="Times New Roman"/>
          </w:rPr>
          <w:fldChar w:fldCharType="begin"/>
        </w:r>
        <w:r w:rsidRPr="006D00DD">
          <w:rPr>
            <w:rFonts w:ascii="Times New Roman" w:hAnsi="Times New Roman" w:cs="Times New Roman"/>
          </w:rPr>
          <w:instrText xml:space="preserve"> PAGE   \* MERGEFORMAT </w:instrText>
        </w:r>
        <w:r w:rsidRPr="006D00DD">
          <w:rPr>
            <w:rFonts w:ascii="Times New Roman" w:hAnsi="Times New Roman" w:cs="Times New Roman"/>
          </w:rPr>
          <w:fldChar w:fldCharType="separate"/>
        </w:r>
        <w:r w:rsidRPr="006D00DD">
          <w:rPr>
            <w:rFonts w:ascii="Times New Roman" w:hAnsi="Times New Roman" w:cs="Times New Roman"/>
            <w:noProof/>
          </w:rPr>
          <w:t>2</w:t>
        </w:r>
        <w:r w:rsidRPr="006D00DD">
          <w:rPr>
            <w:rFonts w:ascii="Times New Roman" w:hAnsi="Times New Roman" w:cs="Times New Roman"/>
            <w:noProof/>
          </w:rPr>
          <w:fldChar w:fldCharType="end"/>
        </w:r>
      </w:p>
    </w:sdtContent>
  </w:sdt>
  <w:p w14:paraId="4D5A26D5" w14:textId="77777777" w:rsidR="00391B0A" w:rsidRPr="006D00DD" w:rsidRDefault="00391B0A" w:rsidP="000854D0">
    <w:pPr>
      <w:pStyle w:val="Footer"/>
      <w:ind w:right="360" w:firstLine="360"/>
      <w:jc w:val="right"/>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54BD26" w14:textId="77777777" w:rsidR="006A351E" w:rsidRDefault="006A351E">
      <w:r>
        <w:separator/>
      </w:r>
    </w:p>
  </w:footnote>
  <w:footnote w:type="continuationSeparator" w:id="0">
    <w:p w14:paraId="1DAEA069" w14:textId="77777777" w:rsidR="006A351E" w:rsidRDefault="006A35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DF84035"/>
    <w:multiLevelType w:val="hybridMultilevel"/>
    <w:tmpl w:val="314EC582"/>
    <w:lvl w:ilvl="0" w:tplc="1BCA9F58">
      <w:numFmt w:val="bullet"/>
      <w:lvlText w:val=""/>
      <w:lvlJc w:val="left"/>
      <w:pPr>
        <w:ind w:left="720" w:hanging="360"/>
      </w:pPr>
      <w:rPr>
        <w:rFonts w:ascii="Symbol" w:eastAsiaTheme="minorHAnsi" w:hAnsi="Symbol" w:cs="Times New Roman" w:hint="default"/>
      </w:rPr>
    </w:lvl>
    <w:lvl w:ilvl="1" w:tplc="860C1AB8" w:tentative="1">
      <w:start w:val="1"/>
      <w:numFmt w:val="bullet"/>
      <w:lvlText w:val="o"/>
      <w:lvlJc w:val="left"/>
      <w:pPr>
        <w:ind w:left="1440" w:hanging="360"/>
      </w:pPr>
      <w:rPr>
        <w:rFonts w:ascii="Courier New" w:hAnsi="Courier New" w:cs="Courier New" w:hint="default"/>
      </w:rPr>
    </w:lvl>
    <w:lvl w:ilvl="2" w:tplc="80280E48" w:tentative="1">
      <w:start w:val="1"/>
      <w:numFmt w:val="bullet"/>
      <w:lvlText w:val=""/>
      <w:lvlJc w:val="left"/>
      <w:pPr>
        <w:ind w:left="2160" w:hanging="360"/>
      </w:pPr>
      <w:rPr>
        <w:rFonts w:ascii="Wingdings" w:hAnsi="Wingdings" w:hint="default"/>
      </w:rPr>
    </w:lvl>
    <w:lvl w:ilvl="3" w:tplc="3CE47F34" w:tentative="1">
      <w:start w:val="1"/>
      <w:numFmt w:val="bullet"/>
      <w:lvlText w:val=""/>
      <w:lvlJc w:val="left"/>
      <w:pPr>
        <w:ind w:left="2880" w:hanging="360"/>
      </w:pPr>
      <w:rPr>
        <w:rFonts w:ascii="Symbol" w:hAnsi="Symbol" w:hint="default"/>
      </w:rPr>
    </w:lvl>
    <w:lvl w:ilvl="4" w:tplc="6E08C7C4" w:tentative="1">
      <w:start w:val="1"/>
      <w:numFmt w:val="bullet"/>
      <w:lvlText w:val="o"/>
      <w:lvlJc w:val="left"/>
      <w:pPr>
        <w:ind w:left="3600" w:hanging="360"/>
      </w:pPr>
      <w:rPr>
        <w:rFonts w:ascii="Courier New" w:hAnsi="Courier New" w:cs="Courier New" w:hint="default"/>
      </w:rPr>
    </w:lvl>
    <w:lvl w:ilvl="5" w:tplc="2CEA7474" w:tentative="1">
      <w:start w:val="1"/>
      <w:numFmt w:val="bullet"/>
      <w:lvlText w:val=""/>
      <w:lvlJc w:val="left"/>
      <w:pPr>
        <w:ind w:left="4320" w:hanging="360"/>
      </w:pPr>
      <w:rPr>
        <w:rFonts w:ascii="Wingdings" w:hAnsi="Wingdings" w:hint="default"/>
      </w:rPr>
    </w:lvl>
    <w:lvl w:ilvl="6" w:tplc="13E811AA" w:tentative="1">
      <w:start w:val="1"/>
      <w:numFmt w:val="bullet"/>
      <w:lvlText w:val=""/>
      <w:lvlJc w:val="left"/>
      <w:pPr>
        <w:ind w:left="5040" w:hanging="360"/>
      </w:pPr>
      <w:rPr>
        <w:rFonts w:ascii="Symbol" w:hAnsi="Symbol" w:hint="default"/>
      </w:rPr>
    </w:lvl>
    <w:lvl w:ilvl="7" w:tplc="0D70040A" w:tentative="1">
      <w:start w:val="1"/>
      <w:numFmt w:val="bullet"/>
      <w:lvlText w:val="o"/>
      <w:lvlJc w:val="left"/>
      <w:pPr>
        <w:ind w:left="5760" w:hanging="360"/>
      </w:pPr>
      <w:rPr>
        <w:rFonts w:ascii="Courier New" w:hAnsi="Courier New" w:cs="Courier New" w:hint="default"/>
      </w:rPr>
    </w:lvl>
    <w:lvl w:ilvl="8" w:tplc="6F70AE44" w:tentative="1">
      <w:start w:val="1"/>
      <w:numFmt w:val="bullet"/>
      <w:lvlText w:val=""/>
      <w:lvlJc w:val="left"/>
      <w:pPr>
        <w:ind w:left="6480" w:hanging="360"/>
      </w:pPr>
      <w:rPr>
        <w:rFonts w:ascii="Wingdings" w:hAnsi="Wingdings" w:hint="default"/>
      </w:rPr>
    </w:lvl>
  </w:abstractNum>
  <w:abstractNum w:abstractNumId="1" w15:restartNumberingAfterBreak="0">
    <w:nsid w:val="34427B08"/>
    <w:multiLevelType w:val="hybridMultilevel"/>
    <w:tmpl w:val="0C14CDF2"/>
    <w:lvl w:ilvl="0" w:tplc="DA5EFA24">
      <w:start w:val="1"/>
      <w:numFmt w:val="decimal"/>
      <w:lvlText w:val="%1."/>
      <w:lvlJc w:val="left"/>
      <w:pPr>
        <w:ind w:left="720" w:hanging="360"/>
      </w:pPr>
      <w:rPr>
        <w:rFonts w:hint="default"/>
      </w:rPr>
    </w:lvl>
    <w:lvl w:ilvl="1" w:tplc="CBCA9C66" w:tentative="1">
      <w:start w:val="1"/>
      <w:numFmt w:val="lowerLetter"/>
      <w:lvlText w:val="%2."/>
      <w:lvlJc w:val="left"/>
      <w:pPr>
        <w:ind w:left="1440" w:hanging="360"/>
      </w:pPr>
    </w:lvl>
    <w:lvl w:ilvl="2" w:tplc="80188C68" w:tentative="1">
      <w:start w:val="1"/>
      <w:numFmt w:val="lowerRoman"/>
      <w:lvlText w:val="%3."/>
      <w:lvlJc w:val="right"/>
      <w:pPr>
        <w:ind w:left="2160" w:hanging="180"/>
      </w:pPr>
    </w:lvl>
    <w:lvl w:ilvl="3" w:tplc="E7A893B8" w:tentative="1">
      <w:start w:val="1"/>
      <w:numFmt w:val="decimal"/>
      <w:lvlText w:val="%4."/>
      <w:lvlJc w:val="left"/>
      <w:pPr>
        <w:ind w:left="2880" w:hanging="360"/>
      </w:pPr>
    </w:lvl>
    <w:lvl w:ilvl="4" w:tplc="8612CF0E" w:tentative="1">
      <w:start w:val="1"/>
      <w:numFmt w:val="lowerLetter"/>
      <w:lvlText w:val="%5."/>
      <w:lvlJc w:val="left"/>
      <w:pPr>
        <w:ind w:left="3600" w:hanging="360"/>
      </w:pPr>
    </w:lvl>
    <w:lvl w:ilvl="5" w:tplc="CCB4A3AA" w:tentative="1">
      <w:start w:val="1"/>
      <w:numFmt w:val="lowerRoman"/>
      <w:lvlText w:val="%6."/>
      <w:lvlJc w:val="right"/>
      <w:pPr>
        <w:ind w:left="4320" w:hanging="180"/>
      </w:pPr>
    </w:lvl>
    <w:lvl w:ilvl="6" w:tplc="26FE5E2C" w:tentative="1">
      <w:start w:val="1"/>
      <w:numFmt w:val="decimal"/>
      <w:lvlText w:val="%7."/>
      <w:lvlJc w:val="left"/>
      <w:pPr>
        <w:ind w:left="5040" w:hanging="360"/>
      </w:pPr>
    </w:lvl>
    <w:lvl w:ilvl="7" w:tplc="2E2CB834" w:tentative="1">
      <w:start w:val="1"/>
      <w:numFmt w:val="lowerLetter"/>
      <w:lvlText w:val="%8."/>
      <w:lvlJc w:val="left"/>
      <w:pPr>
        <w:ind w:left="5760" w:hanging="360"/>
      </w:pPr>
    </w:lvl>
    <w:lvl w:ilvl="8" w:tplc="1F3480E0" w:tentative="1">
      <w:start w:val="1"/>
      <w:numFmt w:val="lowerRoman"/>
      <w:lvlText w:val="%9."/>
      <w:lvlJc w:val="right"/>
      <w:pPr>
        <w:ind w:left="6480" w:hanging="180"/>
      </w:pPr>
    </w:lvl>
  </w:abstractNum>
  <w:abstractNum w:abstractNumId="2" w15:restartNumberingAfterBreak="0">
    <w:nsid w:val="479A2421"/>
    <w:multiLevelType w:val="hybridMultilevel"/>
    <w:tmpl w:val="6CA0B3E2"/>
    <w:lvl w:ilvl="0" w:tplc="2AC073C4">
      <w:numFmt w:val="bullet"/>
      <w:lvlText w:val=""/>
      <w:lvlJc w:val="left"/>
      <w:pPr>
        <w:ind w:left="720" w:hanging="360"/>
      </w:pPr>
      <w:rPr>
        <w:rFonts w:ascii="Symbol" w:eastAsiaTheme="minorHAnsi" w:hAnsi="Symbol" w:cs="Times New Roman" w:hint="default"/>
      </w:rPr>
    </w:lvl>
    <w:lvl w:ilvl="1" w:tplc="84F63F70" w:tentative="1">
      <w:start w:val="1"/>
      <w:numFmt w:val="bullet"/>
      <w:lvlText w:val="o"/>
      <w:lvlJc w:val="left"/>
      <w:pPr>
        <w:ind w:left="1440" w:hanging="360"/>
      </w:pPr>
      <w:rPr>
        <w:rFonts w:ascii="Courier New" w:hAnsi="Courier New" w:cs="Courier New" w:hint="default"/>
      </w:rPr>
    </w:lvl>
    <w:lvl w:ilvl="2" w:tplc="0A000282" w:tentative="1">
      <w:start w:val="1"/>
      <w:numFmt w:val="bullet"/>
      <w:lvlText w:val=""/>
      <w:lvlJc w:val="left"/>
      <w:pPr>
        <w:ind w:left="2160" w:hanging="360"/>
      </w:pPr>
      <w:rPr>
        <w:rFonts w:ascii="Wingdings" w:hAnsi="Wingdings" w:hint="default"/>
      </w:rPr>
    </w:lvl>
    <w:lvl w:ilvl="3" w:tplc="B50C06BC" w:tentative="1">
      <w:start w:val="1"/>
      <w:numFmt w:val="bullet"/>
      <w:lvlText w:val=""/>
      <w:lvlJc w:val="left"/>
      <w:pPr>
        <w:ind w:left="2880" w:hanging="360"/>
      </w:pPr>
      <w:rPr>
        <w:rFonts w:ascii="Symbol" w:hAnsi="Symbol" w:hint="default"/>
      </w:rPr>
    </w:lvl>
    <w:lvl w:ilvl="4" w:tplc="ABD6A990" w:tentative="1">
      <w:start w:val="1"/>
      <w:numFmt w:val="bullet"/>
      <w:lvlText w:val="o"/>
      <w:lvlJc w:val="left"/>
      <w:pPr>
        <w:ind w:left="3600" w:hanging="360"/>
      </w:pPr>
      <w:rPr>
        <w:rFonts w:ascii="Courier New" w:hAnsi="Courier New" w:cs="Courier New" w:hint="default"/>
      </w:rPr>
    </w:lvl>
    <w:lvl w:ilvl="5" w:tplc="6C20770A" w:tentative="1">
      <w:start w:val="1"/>
      <w:numFmt w:val="bullet"/>
      <w:lvlText w:val=""/>
      <w:lvlJc w:val="left"/>
      <w:pPr>
        <w:ind w:left="4320" w:hanging="360"/>
      </w:pPr>
      <w:rPr>
        <w:rFonts w:ascii="Wingdings" w:hAnsi="Wingdings" w:hint="default"/>
      </w:rPr>
    </w:lvl>
    <w:lvl w:ilvl="6" w:tplc="296C7EF4" w:tentative="1">
      <w:start w:val="1"/>
      <w:numFmt w:val="bullet"/>
      <w:lvlText w:val=""/>
      <w:lvlJc w:val="left"/>
      <w:pPr>
        <w:ind w:left="5040" w:hanging="360"/>
      </w:pPr>
      <w:rPr>
        <w:rFonts w:ascii="Symbol" w:hAnsi="Symbol" w:hint="default"/>
      </w:rPr>
    </w:lvl>
    <w:lvl w:ilvl="7" w:tplc="FE70B612" w:tentative="1">
      <w:start w:val="1"/>
      <w:numFmt w:val="bullet"/>
      <w:lvlText w:val="o"/>
      <w:lvlJc w:val="left"/>
      <w:pPr>
        <w:ind w:left="5760" w:hanging="360"/>
      </w:pPr>
      <w:rPr>
        <w:rFonts w:ascii="Courier New" w:hAnsi="Courier New" w:cs="Courier New" w:hint="default"/>
      </w:rPr>
    </w:lvl>
    <w:lvl w:ilvl="8" w:tplc="68CE3ABE" w:tentative="1">
      <w:start w:val="1"/>
      <w:numFmt w:val="bullet"/>
      <w:lvlText w:val=""/>
      <w:lvlJc w:val="left"/>
      <w:pPr>
        <w:ind w:left="6480" w:hanging="360"/>
      </w:pPr>
      <w:rPr>
        <w:rFonts w:ascii="Wingdings" w:hAnsi="Wingdings" w:hint="default"/>
      </w:rPr>
    </w:lvl>
  </w:abstractNum>
  <w:abstractNum w:abstractNumId="3" w15:restartNumberingAfterBreak="0">
    <w:nsid w:val="766D738D"/>
    <w:multiLevelType w:val="hybridMultilevel"/>
    <w:tmpl w:val="21727196"/>
    <w:lvl w:ilvl="0" w:tplc="570E3518">
      <w:numFmt w:val="bullet"/>
      <w:lvlText w:val=""/>
      <w:lvlJc w:val="left"/>
      <w:pPr>
        <w:ind w:left="720" w:hanging="360"/>
      </w:pPr>
      <w:rPr>
        <w:rFonts w:ascii="Symbol" w:eastAsiaTheme="minorHAnsi" w:hAnsi="Symbol" w:cs="Times New Roman" w:hint="default"/>
      </w:rPr>
    </w:lvl>
    <w:lvl w:ilvl="1" w:tplc="482C2632" w:tentative="1">
      <w:start w:val="1"/>
      <w:numFmt w:val="bullet"/>
      <w:lvlText w:val="o"/>
      <w:lvlJc w:val="left"/>
      <w:pPr>
        <w:ind w:left="1440" w:hanging="360"/>
      </w:pPr>
      <w:rPr>
        <w:rFonts w:ascii="Courier New" w:hAnsi="Courier New" w:cs="Courier New" w:hint="default"/>
      </w:rPr>
    </w:lvl>
    <w:lvl w:ilvl="2" w:tplc="8FCAE1E4" w:tentative="1">
      <w:start w:val="1"/>
      <w:numFmt w:val="bullet"/>
      <w:lvlText w:val=""/>
      <w:lvlJc w:val="left"/>
      <w:pPr>
        <w:ind w:left="2160" w:hanging="360"/>
      </w:pPr>
      <w:rPr>
        <w:rFonts w:ascii="Wingdings" w:hAnsi="Wingdings" w:hint="default"/>
      </w:rPr>
    </w:lvl>
    <w:lvl w:ilvl="3" w:tplc="831ADD6E" w:tentative="1">
      <w:start w:val="1"/>
      <w:numFmt w:val="bullet"/>
      <w:lvlText w:val=""/>
      <w:lvlJc w:val="left"/>
      <w:pPr>
        <w:ind w:left="2880" w:hanging="360"/>
      </w:pPr>
      <w:rPr>
        <w:rFonts w:ascii="Symbol" w:hAnsi="Symbol" w:hint="default"/>
      </w:rPr>
    </w:lvl>
    <w:lvl w:ilvl="4" w:tplc="8202FD2C" w:tentative="1">
      <w:start w:val="1"/>
      <w:numFmt w:val="bullet"/>
      <w:lvlText w:val="o"/>
      <w:lvlJc w:val="left"/>
      <w:pPr>
        <w:ind w:left="3600" w:hanging="360"/>
      </w:pPr>
      <w:rPr>
        <w:rFonts w:ascii="Courier New" w:hAnsi="Courier New" w:cs="Courier New" w:hint="default"/>
      </w:rPr>
    </w:lvl>
    <w:lvl w:ilvl="5" w:tplc="4AA05EAA" w:tentative="1">
      <w:start w:val="1"/>
      <w:numFmt w:val="bullet"/>
      <w:lvlText w:val=""/>
      <w:lvlJc w:val="left"/>
      <w:pPr>
        <w:ind w:left="4320" w:hanging="360"/>
      </w:pPr>
      <w:rPr>
        <w:rFonts w:ascii="Wingdings" w:hAnsi="Wingdings" w:hint="default"/>
      </w:rPr>
    </w:lvl>
    <w:lvl w:ilvl="6" w:tplc="2A0A4AA8" w:tentative="1">
      <w:start w:val="1"/>
      <w:numFmt w:val="bullet"/>
      <w:lvlText w:val=""/>
      <w:lvlJc w:val="left"/>
      <w:pPr>
        <w:ind w:left="5040" w:hanging="360"/>
      </w:pPr>
      <w:rPr>
        <w:rFonts w:ascii="Symbol" w:hAnsi="Symbol" w:hint="default"/>
      </w:rPr>
    </w:lvl>
    <w:lvl w:ilvl="7" w:tplc="A6C8C5C6" w:tentative="1">
      <w:start w:val="1"/>
      <w:numFmt w:val="bullet"/>
      <w:lvlText w:val="o"/>
      <w:lvlJc w:val="left"/>
      <w:pPr>
        <w:ind w:left="5760" w:hanging="360"/>
      </w:pPr>
      <w:rPr>
        <w:rFonts w:ascii="Courier New" w:hAnsi="Courier New" w:cs="Courier New" w:hint="default"/>
      </w:rPr>
    </w:lvl>
    <w:lvl w:ilvl="8" w:tplc="F00EFD9E"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I0Nre0MLE0tzAzMrBQ0lEKTi0uzszPAykwqgUAc4qsNywAAAA="/>
  </w:docVars>
  <w:rsids>
    <w:rsidRoot w:val="00DD099F"/>
    <w:rsid w:val="0000143B"/>
    <w:rsid w:val="00001617"/>
    <w:rsid w:val="00002E6E"/>
    <w:rsid w:val="00004158"/>
    <w:rsid w:val="00004272"/>
    <w:rsid w:val="00005090"/>
    <w:rsid w:val="00005175"/>
    <w:rsid w:val="00005AD0"/>
    <w:rsid w:val="00007A1C"/>
    <w:rsid w:val="00012573"/>
    <w:rsid w:val="0001364C"/>
    <w:rsid w:val="00014B68"/>
    <w:rsid w:val="0002123A"/>
    <w:rsid w:val="000241C6"/>
    <w:rsid w:val="0002444D"/>
    <w:rsid w:val="00024F3B"/>
    <w:rsid w:val="000251D7"/>
    <w:rsid w:val="00026146"/>
    <w:rsid w:val="00026572"/>
    <w:rsid w:val="0003041A"/>
    <w:rsid w:val="000309CD"/>
    <w:rsid w:val="00031F21"/>
    <w:rsid w:val="00035E99"/>
    <w:rsid w:val="00040447"/>
    <w:rsid w:val="00040E7C"/>
    <w:rsid w:val="00041121"/>
    <w:rsid w:val="000419B1"/>
    <w:rsid w:val="00043CE9"/>
    <w:rsid w:val="00046348"/>
    <w:rsid w:val="000541D2"/>
    <w:rsid w:val="00054BC0"/>
    <w:rsid w:val="00055D89"/>
    <w:rsid w:val="00056CDB"/>
    <w:rsid w:val="00057547"/>
    <w:rsid w:val="00061480"/>
    <w:rsid w:val="000624E8"/>
    <w:rsid w:val="00062555"/>
    <w:rsid w:val="0006498E"/>
    <w:rsid w:val="00065611"/>
    <w:rsid w:val="00066D98"/>
    <w:rsid w:val="000738A1"/>
    <w:rsid w:val="0007440B"/>
    <w:rsid w:val="0007494B"/>
    <w:rsid w:val="00074FDD"/>
    <w:rsid w:val="00076455"/>
    <w:rsid w:val="00080A32"/>
    <w:rsid w:val="00082778"/>
    <w:rsid w:val="000854D0"/>
    <w:rsid w:val="00097F3C"/>
    <w:rsid w:val="000A5C67"/>
    <w:rsid w:val="000A6EF4"/>
    <w:rsid w:val="000A71E6"/>
    <w:rsid w:val="000B0BBF"/>
    <w:rsid w:val="000B3A72"/>
    <w:rsid w:val="000B50D5"/>
    <w:rsid w:val="000B70A3"/>
    <w:rsid w:val="000C002B"/>
    <w:rsid w:val="000C239B"/>
    <w:rsid w:val="000C3418"/>
    <w:rsid w:val="000C58E7"/>
    <w:rsid w:val="000C5AAB"/>
    <w:rsid w:val="000C6DA5"/>
    <w:rsid w:val="000D21A6"/>
    <w:rsid w:val="000D5980"/>
    <w:rsid w:val="000D6AB1"/>
    <w:rsid w:val="000E0B6E"/>
    <w:rsid w:val="000E1C1A"/>
    <w:rsid w:val="000E3032"/>
    <w:rsid w:val="000E6E42"/>
    <w:rsid w:val="000F4783"/>
    <w:rsid w:val="000F49BE"/>
    <w:rsid w:val="000F5CB3"/>
    <w:rsid w:val="000F5E5F"/>
    <w:rsid w:val="0010002C"/>
    <w:rsid w:val="0010010D"/>
    <w:rsid w:val="00105475"/>
    <w:rsid w:val="001055C7"/>
    <w:rsid w:val="00106929"/>
    <w:rsid w:val="00113A1B"/>
    <w:rsid w:val="00116BF1"/>
    <w:rsid w:val="00117B88"/>
    <w:rsid w:val="001211BE"/>
    <w:rsid w:val="00123603"/>
    <w:rsid w:val="00123DA7"/>
    <w:rsid w:val="0012787C"/>
    <w:rsid w:val="001319AC"/>
    <w:rsid w:val="0013386C"/>
    <w:rsid w:val="001404C0"/>
    <w:rsid w:val="001411F5"/>
    <w:rsid w:val="00141B7C"/>
    <w:rsid w:val="00142D43"/>
    <w:rsid w:val="0014554C"/>
    <w:rsid w:val="001530A3"/>
    <w:rsid w:val="00160C36"/>
    <w:rsid w:val="001610CD"/>
    <w:rsid w:val="001621DF"/>
    <w:rsid w:val="001623A6"/>
    <w:rsid w:val="0016368B"/>
    <w:rsid w:val="00163921"/>
    <w:rsid w:val="00164F58"/>
    <w:rsid w:val="001652F7"/>
    <w:rsid w:val="00167589"/>
    <w:rsid w:val="00171BEF"/>
    <w:rsid w:val="00173272"/>
    <w:rsid w:val="001802EA"/>
    <w:rsid w:val="00186704"/>
    <w:rsid w:val="00193835"/>
    <w:rsid w:val="00194E16"/>
    <w:rsid w:val="0019583F"/>
    <w:rsid w:val="001A2168"/>
    <w:rsid w:val="001A3A12"/>
    <w:rsid w:val="001A6C0B"/>
    <w:rsid w:val="001B387B"/>
    <w:rsid w:val="001C2E2F"/>
    <w:rsid w:val="001C637B"/>
    <w:rsid w:val="001C6C05"/>
    <w:rsid w:val="001D43D7"/>
    <w:rsid w:val="001D44AA"/>
    <w:rsid w:val="001D667E"/>
    <w:rsid w:val="001D748E"/>
    <w:rsid w:val="001D7C2C"/>
    <w:rsid w:val="001E2C80"/>
    <w:rsid w:val="001F195B"/>
    <w:rsid w:val="001F1D91"/>
    <w:rsid w:val="001F21CA"/>
    <w:rsid w:val="001F2754"/>
    <w:rsid w:val="001F27FE"/>
    <w:rsid w:val="001F3824"/>
    <w:rsid w:val="001F3BEB"/>
    <w:rsid w:val="001F4E45"/>
    <w:rsid w:val="001F51BD"/>
    <w:rsid w:val="001F6291"/>
    <w:rsid w:val="001F65CC"/>
    <w:rsid w:val="0020020F"/>
    <w:rsid w:val="002029D6"/>
    <w:rsid w:val="00206140"/>
    <w:rsid w:val="00212172"/>
    <w:rsid w:val="00212565"/>
    <w:rsid w:val="00217877"/>
    <w:rsid w:val="0022117C"/>
    <w:rsid w:val="00221E70"/>
    <w:rsid w:val="002220DF"/>
    <w:rsid w:val="002226F6"/>
    <w:rsid w:val="00223C6C"/>
    <w:rsid w:val="00223F49"/>
    <w:rsid w:val="0022435F"/>
    <w:rsid w:val="0022691C"/>
    <w:rsid w:val="00226D72"/>
    <w:rsid w:val="00227A2D"/>
    <w:rsid w:val="002300CA"/>
    <w:rsid w:val="002305E0"/>
    <w:rsid w:val="002329BB"/>
    <w:rsid w:val="00236F27"/>
    <w:rsid w:val="00237944"/>
    <w:rsid w:val="00240BB6"/>
    <w:rsid w:val="002426F1"/>
    <w:rsid w:val="00243DAE"/>
    <w:rsid w:val="00243DE0"/>
    <w:rsid w:val="0024623A"/>
    <w:rsid w:val="00252F7A"/>
    <w:rsid w:val="00254A2A"/>
    <w:rsid w:val="00261A0C"/>
    <w:rsid w:val="00262FA5"/>
    <w:rsid w:val="00264032"/>
    <w:rsid w:val="00265055"/>
    <w:rsid w:val="002662B9"/>
    <w:rsid w:val="00270214"/>
    <w:rsid w:val="0027139D"/>
    <w:rsid w:val="0027579C"/>
    <w:rsid w:val="00276CED"/>
    <w:rsid w:val="002779C4"/>
    <w:rsid w:val="00282415"/>
    <w:rsid w:val="002828BB"/>
    <w:rsid w:val="00285305"/>
    <w:rsid w:val="002864BB"/>
    <w:rsid w:val="00290768"/>
    <w:rsid w:val="00291C81"/>
    <w:rsid w:val="002926D5"/>
    <w:rsid w:val="002927A7"/>
    <w:rsid w:val="002935FE"/>
    <w:rsid w:val="00297308"/>
    <w:rsid w:val="00297F1D"/>
    <w:rsid w:val="002A3F40"/>
    <w:rsid w:val="002A451B"/>
    <w:rsid w:val="002A45BF"/>
    <w:rsid w:val="002A76C4"/>
    <w:rsid w:val="002A7CA3"/>
    <w:rsid w:val="002B097F"/>
    <w:rsid w:val="002B13F3"/>
    <w:rsid w:val="002B1E93"/>
    <w:rsid w:val="002C5043"/>
    <w:rsid w:val="002C619C"/>
    <w:rsid w:val="002C7685"/>
    <w:rsid w:val="002D1E06"/>
    <w:rsid w:val="002D33B0"/>
    <w:rsid w:val="002D47EA"/>
    <w:rsid w:val="002D680D"/>
    <w:rsid w:val="002D7BFA"/>
    <w:rsid w:val="002E1C26"/>
    <w:rsid w:val="002E4952"/>
    <w:rsid w:val="002E51DA"/>
    <w:rsid w:val="002E660D"/>
    <w:rsid w:val="002F252A"/>
    <w:rsid w:val="002F4420"/>
    <w:rsid w:val="002F5FD4"/>
    <w:rsid w:val="002F703E"/>
    <w:rsid w:val="002F7260"/>
    <w:rsid w:val="003038A5"/>
    <w:rsid w:val="003055CC"/>
    <w:rsid w:val="003123E0"/>
    <w:rsid w:val="003164CD"/>
    <w:rsid w:val="00316EB1"/>
    <w:rsid w:val="003212F0"/>
    <w:rsid w:val="00325147"/>
    <w:rsid w:val="0032767F"/>
    <w:rsid w:val="00327989"/>
    <w:rsid w:val="00330973"/>
    <w:rsid w:val="00330EED"/>
    <w:rsid w:val="00331195"/>
    <w:rsid w:val="00331C2E"/>
    <w:rsid w:val="003323FC"/>
    <w:rsid w:val="0033309E"/>
    <w:rsid w:val="00347086"/>
    <w:rsid w:val="00347279"/>
    <w:rsid w:val="003557AB"/>
    <w:rsid w:val="00355836"/>
    <w:rsid w:val="0036449C"/>
    <w:rsid w:val="00364E43"/>
    <w:rsid w:val="00367001"/>
    <w:rsid w:val="00367767"/>
    <w:rsid w:val="00372461"/>
    <w:rsid w:val="003736E9"/>
    <w:rsid w:val="00375471"/>
    <w:rsid w:val="00375BC0"/>
    <w:rsid w:val="00377B56"/>
    <w:rsid w:val="003826D4"/>
    <w:rsid w:val="003845F2"/>
    <w:rsid w:val="00387326"/>
    <w:rsid w:val="00391B0A"/>
    <w:rsid w:val="00395752"/>
    <w:rsid w:val="00397424"/>
    <w:rsid w:val="00397503"/>
    <w:rsid w:val="003A2E65"/>
    <w:rsid w:val="003A62AE"/>
    <w:rsid w:val="003B0A18"/>
    <w:rsid w:val="003B0F04"/>
    <w:rsid w:val="003B11D6"/>
    <w:rsid w:val="003B62B9"/>
    <w:rsid w:val="003B7724"/>
    <w:rsid w:val="003C769C"/>
    <w:rsid w:val="003C7CCA"/>
    <w:rsid w:val="003D2AD8"/>
    <w:rsid w:val="003D6D9E"/>
    <w:rsid w:val="003E045A"/>
    <w:rsid w:val="003E17FA"/>
    <w:rsid w:val="003E32E5"/>
    <w:rsid w:val="003E3525"/>
    <w:rsid w:val="003E5048"/>
    <w:rsid w:val="003E636B"/>
    <w:rsid w:val="003E65A3"/>
    <w:rsid w:val="003E793D"/>
    <w:rsid w:val="003F0417"/>
    <w:rsid w:val="003F23A0"/>
    <w:rsid w:val="003F3B78"/>
    <w:rsid w:val="003F3DC2"/>
    <w:rsid w:val="003F4062"/>
    <w:rsid w:val="003F6A12"/>
    <w:rsid w:val="004014FA"/>
    <w:rsid w:val="00402C68"/>
    <w:rsid w:val="00403804"/>
    <w:rsid w:val="00403839"/>
    <w:rsid w:val="0040603B"/>
    <w:rsid w:val="00406379"/>
    <w:rsid w:val="00406F99"/>
    <w:rsid w:val="00410502"/>
    <w:rsid w:val="00411BF7"/>
    <w:rsid w:val="00414783"/>
    <w:rsid w:val="00416197"/>
    <w:rsid w:val="004259CB"/>
    <w:rsid w:val="00433F18"/>
    <w:rsid w:val="004359A7"/>
    <w:rsid w:val="004379A6"/>
    <w:rsid w:val="004417D8"/>
    <w:rsid w:val="00444BCF"/>
    <w:rsid w:val="004536EC"/>
    <w:rsid w:val="00454BEB"/>
    <w:rsid w:val="004557BB"/>
    <w:rsid w:val="004564B2"/>
    <w:rsid w:val="0046186B"/>
    <w:rsid w:val="00462E68"/>
    <w:rsid w:val="00467C98"/>
    <w:rsid w:val="00471290"/>
    <w:rsid w:val="00471333"/>
    <w:rsid w:val="004720CD"/>
    <w:rsid w:val="00472185"/>
    <w:rsid w:val="004874A4"/>
    <w:rsid w:val="004901F4"/>
    <w:rsid w:val="00492313"/>
    <w:rsid w:val="00493264"/>
    <w:rsid w:val="00497372"/>
    <w:rsid w:val="004978E9"/>
    <w:rsid w:val="004A00CE"/>
    <w:rsid w:val="004A495C"/>
    <w:rsid w:val="004B21DE"/>
    <w:rsid w:val="004B4BAE"/>
    <w:rsid w:val="004B76C1"/>
    <w:rsid w:val="004C0E96"/>
    <w:rsid w:val="004C2A77"/>
    <w:rsid w:val="004C76B7"/>
    <w:rsid w:val="004D08A4"/>
    <w:rsid w:val="004D4E5B"/>
    <w:rsid w:val="004D5549"/>
    <w:rsid w:val="004D65FB"/>
    <w:rsid w:val="004D793F"/>
    <w:rsid w:val="004E0E37"/>
    <w:rsid w:val="004E2DD8"/>
    <w:rsid w:val="004E3078"/>
    <w:rsid w:val="004E3A7C"/>
    <w:rsid w:val="004E3CFD"/>
    <w:rsid w:val="004E4025"/>
    <w:rsid w:val="004F05CD"/>
    <w:rsid w:val="004F3C3D"/>
    <w:rsid w:val="00503C97"/>
    <w:rsid w:val="00505BF7"/>
    <w:rsid w:val="0050624B"/>
    <w:rsid w:val="00510349"/>
    <w:rsid w:val="00513416"/>
    <w:rsid w:val="0051736D"/>
    <w:rsid w:val="00522E57"/>
    <w:rsid w:val="00525C63"/>
    <w:rsid w:val="00525C8D"/>
    <w:rsid w:val="00526098"/>
    <w:rsid w:val="005266D9"/>
    <w:rsid w:val="00526E30"/>
    <w:rsid w:val="005344C4"/>
    <w:rsid w:val="0053478C"/>
    <w:rsid w:val="00535EF5"/>
    <w:rsid w:val="00540897"/>
    <w:rsid w:val="00541249"/>
    <w:rsid w:val="005532E1"/>
    <w:rsid w:val="00554086"/>
    <w:rsid w:val="00560497"/>
    <w:rsid w:val="00564867"/>
    <w:rsid w:val="00565D12"/>
    <w:rsid w:val="00571852"/>
    <w:rsid w:val="00573146"/>
    <w:rsid w:val="0057439B"/>
    <w:rsid w:val="0057442E"/>
    <w:rsid w:val="005752DB"/>
    <w:rsid w:val="00575B46"/>
    <w:rsid w:val="00577A7B"/>
    <w:rsid w:val="00580E85"/>
    <w:rsid w:val="005815E9"/>
    <w:rsid w:val="00581781"/>
    <w:rsid w:val="00587C59"/>
    <w:rsid w:val="00587D03"/>
    <w:rsid w:val="00593A98"/>
    <w:rsid w:val="005A1D98"/>
    <w:rsid w:val="005A3A09"/>
    <w:rsid w:val="005A58D3"/>
    <w:rsid w:val="005B1CD5"/>
    <w:rsid w:val="005B2A38"/>
    <w:rsid w:val="005B2CD4"/>
    <w:rsid w:val="005B47F4"/>
    <w:rsid w:val="005B54BB"/>
    <w:rsid w:val="005B68E1"/>
    <w:rsid w:val="005B7194"/>
    <w:rsid w:val="005C0E62"/>
    <w:rsid w:val="005C13F5"/>
    <w:rsid w:val="005C27D1"/>
    <w:rsid w:val="005C3786"/>
    <w:rsid w:val="005C451B"/>
    <w:rsid w:val="005C45A0"/>
    <w:rsid w:val="005C79AD"/>
    <w:rsid w:val="005D504D"/>
    <w:rsid w:val="005D74B6"/>
    <w:rsid w:val="005D7AF7"/>
    <w:rsid w:val="005E0CB9"/>
    <w:rsid w:val="005E21DA"/>
    <w:rsid w:val="005E356A"/>
    <w:rsid w:val="005E5C84"/>
    <w:rsid w:val="005E61A4"/>
    <w:rsid w:val="005F43E4"/>
    <w:rsid w:val="005F7E84"/>
    <w:rsid w:val="0060282D"/>
    <w:rsid w:val="00603372"/>
    <w:rsid w:val="00604AD2"/>
    <w:rsid w:val="00605B02"/>
    <w:rsid w:val="0060709B"/>
    <w:rsid w:val="00607DFB"/>
    <w:rsid w:val="00611A2E"/>
    <w:rsid w:val="006161D0"/>
    <w:rsid w:val="0061758B"/>
    <w:rsid w:val="006177D1"/>
    <w:rsid w:val="00621D57"/>
    <w:rsid w:val="00627770"/>
    <w:rsid w:val="00630093"/>
    <w:rsid w:val="00631D87"/>
    <w:rsid w:val="00634B58"/>
    <w:rsid w:val="006361FE"/>
    <w:rsid w:val="0063753B"/>
    <w:rsid w:val="006414C8"/>
    <w:rsid w:val="00641660"/>
    <w:rsid w:val="00645E29"/>
    <w:rsid w:val="0065017F"/>
    <w:rsid w:val="00653408"/>
    <w:rsid w:val="00655347"/>
    <w:rsid w:val="00660BBA"/>
    <w:rsid w:val="00661BCD"/>
    <w:rsid w:val="0066296A"/>
    <w:rsid w:val="0066332A"/>
    <w:rsid w:val="00663AA2"/>
    <w:rsid w:val="00670220"/>
    <w:rsid w:val="00670D4B"/>
    <w:rsid w:val="006721CA"/>
    <w:rsid w:val="00674D6E"/>
    <w:rsid w:val="00675271"/>
    <w:rsid w:val="00675F5D"/>
    <w:rsid w:val="00676F2E"/>
    <w:rsid w:val="0068130C"/>
    <w:rsid w:val="006813B5"/>
    <w:rsid w:val="006818BA"/>
    <w:rsid w:val="00681F02"/>
    <w:rsid w:val="006825CD"/>
    <w:rsid w:val="00682835"/>
    <w:rsid w:val="00683DAF"/>
    <w:rsid w:val="00686135"/>
    <w:rsid w:val="00686BE2"/>
    <w:rsid w:val="0068767A"/>
    <w:rsid w:val="00691A57"/>
    <w:rsid w:val="00692394"/>
    <w:rsid w:val="00693842"/>
    <w:rsid w:val="00695F33"/>
    <w:rsid w:val="006969CD"/>
    <w:rsid w:val="00696C0F"/>
    <w:rsid w:val="00697035"/>
    <w:rsid w:val="00697587"/>
    <w:rsid w:val="006A351E"/>
    <w:rsid w:val="006A53E9"/>
    <w:rsid w:val="006A5492"/>
    <w:rsid w:val="006B2DA8"/>
    <w:rsid w:val="006B328E"/>
    <w:rsid w:val="006B4261"/>
    <w:rsid w:val="006B435C"/>
    <w:rsid w:val="006B6F0C"/>
    <w:rsid w:val="006B7556"/>
    <w:rsid w:val="006B7B1E"/>
    <w:rsid w:val="006C286A"/>
    <w:rsid w:val="006C4A15"/>
    <w:rsid w:val="006C6ABA"/>
    <w:rsid w:val="006C76BD"/>
    <w:rsid w:val="006D00DD"/>
    <w:rsid w:val="006D3AEF"/>
    <w:rsid w:val="006D5692"/>
    <w:rsid w:val="006D5EF1"/>
    <w:rsid w:val="006D6773"/>
    <w:rsid w:val="006D7804"/>
    <w:rsid w:val="006E0196"/>
    <w:rsid w:val="006E0A96"/>
    <w:rsid w:val="006E0DAE"/>
    <w:rsid w:val="006E240C"/>
    <w:rsid w:val="006E776E"/>
    <w:rsid w:val="006F0D3B"/>
    <w:rsid w:val="006F2BF6"/>
    <w:rsid w:val="006F3CDA"/>
    <w:rsid w:val="006F43EC"/>
    <w:rsid w:val="006F4B85"/>
    <w:rsid w:val="006F7E30"/>
    <w:rsid w:val="00705549"/>
    <w:rsid w:val="007076C4"/>
    <w:rsid w:val="00707A20"/>
    <w:rsid w:val="00707D53"/>
    <w:rsid w:val="00710FF3"/>
    <w:rsid w:val="0071119A"/>
    <w:rsid w:val="00711D0C"/>
    <w:rsid w:val="00712850"/>
    <w:rsid w:val="0071494E"/>
    <w:rsid w:val="00722B5F"/>
    <w:rsid w:val="00723992"/>
    <w:rsid w:val="007343B5"/>
    <w:rsid w:val="00734B44"/>
    <w:rsid w:val="00736587"/>
    <w:rsid w:val="00742EE7"/>
    <w:rsid w:val="007435B6"/>
    <w:rsid w:val="00743D25"/>
    <w:rsid w:val="0074606D"/>
    <w:rsid w:val="00746199"/>
    <w:rsid w:val="00747C4C"/>
    <w:rsid w:val="00752A34"/>
    <w:rsid w:val="007537EB"/>
    <w:rsid w:val="007574D4"/>
    <w:rsid w:val="00763AAD"/>
    <w:rsid w:val="00763EB4"/>
    <w:rsid w:val="00765534"/>
    <w:rsid w:val="00765EE1"/>
    <w:rsid w:val="00766B75"/>
    <w:rsid w:val="007709EA"/>
    <w:rsid w:val="00770BFD"/>
    <w:rsid w:val="007718F5"/>
    <w:rsid w:val="0077709F"/>
    <w:rsid w:val="0077730D"/>
    <w:rsid w:val="00786667"/>
    <w:rsid w:val="0078678E"/>
    <w:rsid w:val="00794DD3"/>
    <w:rsid w:val="00794F01"/>
    <w:rsid w:val="007966C6"/>
    <w:rsid w:val="007A0092"/>
    <w:rsid w:val="007A0402"/>
    <w:rsid w:val="007A0498"/>
    <w:rsid w:val="007A289E"/>
    <w:rsid w:val="007A3BD1"/>
    <w:rsid w:val="007A5887"/>
    <w:rsid w:val="007B2EA5"/>
    <w:rsid w:val="007B3A77"/>
    <w:rsid w:val="007B4445"/>
    <w:rsid w:val="007B6B95"/>
    <w:rsid w:val="007C5E15"/>
    <w:rsid w:val="007D0184"/>
    <w:rsid w:val="007D0501"/>
    <w:rsid w:val="007D1973"/>
    <w:rsid w:val="007D30E4"/>
    <w:rsid w:val="007D544F"/>
    <w:rsid w:val="007E0A55"/>
    <w:rsid w:val="007E226D"/>
    <w:rsid w:val="007E27ED"/>
    <w:rsid w:val="007E353C"/>
    <w:rsid w:val="007E5E61"/>
    <w:rsid w:val="007F1762"/>
    <w:rsid w:val="007F29C7"/>
    <w:rsid w:val="007F5E76"/>
    <w:rsid w:val="00800063"/>
    <w:rsid w:val="00801898"/>
    <w:rsid w:val="008024C5"/>
    <w:rsid w:val="008036BC"/>
    <w:rsid w:val="00804F74"/>
    <w:rsid w:val="00805168"/>
    <w:rsid w:val="00807338"/>
    <w:rsid w:val="00807AED"/>
    <w:rsid w:val="00807B77"/>
    <w:rsid w:val="00807EF2"/>
    <w:rsid w:val="00815C3C"/>
    <w:rsid w:val="00815EE3"/>
    <w:rsid w:val="00817532"/>
    <w:rsid w:val="00820FE0"/>
    <w:rsid w:val="00822F7D"/>
    <w:rsid w:val="00823CBE"/>
    <w:rsid w:val="00825C06"/>
    <w:rsid w:val="008350F9"/>
    <w:rsid w:val="00844DB4"/>
    <w:rsid w:val="00846CD0"/>
    <w:rsid w:val="008506EF"/>
    <w:rsid w:val="00853369"/>
    <w:rsid w:val="00857CF9"/>
    <w:rsid w:val="00865A80"/>
    <w:rsid w:val="00867517"/>
    <w:rsid w:val="00871596"/>
    <w:rsid w:val="00872B5F"/>
    <w:rsid w:val="00874D54"/>
    <w:rsid w:val="00874D9F"/>
    <w:rsid w:val="008753F2"/>
    <w:rsid w:val="00880C5F"/>
    <w:rsid w:val="00882159"/>
    <w:rsid w:val="0088217B"/>
    <w:rsid w:val="00883AB0"/>
    <w:rsid w:val="0088504F"/>
    <w:rsid w:val="00886718"/>
    <w:rsid w:val="00891067"/>
    <w:rsid w:val="008937B8"/>
    <w:rsid w:val="00893D5B"/>
    <w:rsid w:val="008955AF"/>
    <w:rsid w:val="008963E3"/>
    <w:rsid w:val="008978B4"/>
    <w:rsid w:val="008A054C"/>
    <w:rsid w:val="008A19C9"/>
    <w:rsid w:val="008B614C"/>
    <w:rsid w:val="008B78EE"/>
    <w:rsid w:val="008C30C9"/>
    <w:rsid w:val="008C38FB"/>
    <w:rsid w:val="008C42C5"/>
    <w:rsid w:val="008C4DF3"/>
    <w:rsid w:val="008C607D"/>
    <w:rsid w:val="008C6BEA"/>
    <w:rsid w:val="008C7371"/>
    <w:rsid w:val="008D09DE"/>
    <w:rsid w:val="008D0BE4"/>
    <w:rsid w:val="008D0EAD"/>
    <w:rsid w:val="008D3B06"/>
    <w:rsid w:val="008E3EFE"/>
    <w:rsid w:val="008E4BEC"/>
    <w:rsid w:val="008F0573"/>
    <w:rsid w:val="008F50B8"/>
    <w:rsid w:val="008F7C22"/>
    <w:rsid w:val="00903EF5"/>
    <w:rsid w:val="009074BE"/>
    <w:rsid w:val="00911E1A"/>
    <w:rsid w:val="00915652"/>
    <w:rsid w:val="00917842"/>
    <w:rsid w:val="00921702"/>
    <w:rsid w:val="009218D0"/>
    <w:rsid w:val="009256C5"/>
    <w:rsid w:val="00926026"/>
    <w:rsid w:val="00932A0C"/>
    <w:rsid w:val="00934D88"/>
    <w:rsid w:val="0093693D"/>
    <w:rsid w:val="00942A8F"/>
    <w:rsid w:val="009430D4"/>
    <w:rsid w:val="00945581"/>
    <w:rsid w:val="0095616A"/>
    <w:rsid w:val="009579FA"/>
    <w:rsid w:val="00961274"/>
    <w:rsid w:val="00961FF2"/>
    <w:rsid w:val="009625B7"/>
    <w:rsid w:val="00965A24"/>
    <w:rsid w:val="0096663D"/>
    <w:rsid w:val="00966FBB"/>
    <w:rsid w:val="00970ED0"/>
    <w:rsid w:val="0097444B"/>
    <w:rsid w:val="00977CA0"/>
    <w:rsid w:val="009803E1"/>
    <w:rsid w:val="00982C16"/>
    <w:rsid w:val="00982CF8"/>
    <w:rsid w:val="00983131"/>
    <w:rsid w:val="00984DA1"/>
    <w:rsid w:val="009860FC"/>
    <w:rsid w:val="00992E3E"/>
    <w:rsid w:val="009941DF"/>
    <w:rsid w:val="009947CF"/>
    <w:rsid w:val="009961AA"/>
    <w:rsid w:val="0099660E"/>
    <w:rsid w:val="00996CD2"/>
    <w:rsid w:val="009A6DF9"/>
    <w:rsid w:val="009B0E48"/>
    <w:rsid w:val="009B2A9E"/>
    <w:rsid w:val="009B5498"/>
    <w:rsid w:val="009B6C4F"/>
    <w:rsid w:val="009B714F"/>
    <w:rsid w:val="009C49EE"/>
    <w:rsid w:val="009D05D3"/>
    <w:rsid w:val="009D1273"/>
    <w:rsid w:val="009D170F"/>
    <w:rsid w:val="009D569D"/>
    <w:rsid w:val="009E20BA"/>
    <w:rsid w:val="009E5733"/>
    <w:rsid w:val="009E5D8A"/>
    <w:rsid w:val="009E6A51"/>
    <w:rsid w:val="009E6AB1"/>
    <w:rsid w:val="009E6BD4"/>
    <w:rsid w:val="009E78F2"/>
    <w:rsid w:val="009E7A09"/>
    <w:rsid w:val="009F272E"/>
    <w:rsid w:val="009F5847"/>
    <w:rsid w:val="009F68A2"/>
    <w:rsid w:val="009F7B3E"/>
    <w:rsid w:val="00A01FA2"/>
    <w:rsid w:val="00A030F9"/>
    <w:rsid w:val="00A04A4F"/>
    <w:rsid w:val="00A060AA"/>
    <w:rsid w:val="00A12108"/>
    <w:rsid w:val="00A14A0E"/>
    <w:rsid w:val="00A15973"/>
    <w:rsid w:val="00A162BC"/>
    <w:rsid w:val="00A163E8"/>
    <w:rsid w:val="00A1771F"/>
    <w:rsid w:val="00A17A16"/>
    <w:rsid w:val="00A17A83"/>
    <w:rsid w:val="00A2049B"/>
    <w:rsid w:val="00A2208D"/>
    <w:rsid w:val="00A23122"/>
    <w:rsid w:val="00A25B46"/>
    <w:rsid w:val="00A3064C"/>
    <w:rsid w:val="00A33535"/>
    <w:rsid w:val="00A37B30"/>
    <w:rsid w:val="00A40641"/>
    <w:rsid w:val="00A41406"/>
    <w:rsid w:val="00A42B86"/>
    <w:rsid w:val="00A432E8"/>
    <w:rsid w:val="00A46ECE"/>
    <w:rsid w:val="00A552B8"/>
    <w:rsid w:val="00A56466"/>
    <w:rsid w:val="00A572D3"/>
    <w:rsid w:val="00A633B0"/>
    <w:rsid w:val="00A64C7C"/>
    <w:rsid w:val="00A65771"/>
    <w:rsid w:val="00A66992"/>
    <w:rsid w:val="00A729C1"/>
    <w:rsid w:val="00A74050"/>
    <w:rsid w:val="00A75F76"/>
    <w:rsid w:val="00A8063F"/>
    <w:rsid w:val="00A82CCA"/>
    <w:rsid w:val="00A83D4F"/>
    <w:rsid w:val="00A858A3"/>
    <w:rsid w:val="00A92F1D"/>
    <w:rsid w:val="00A96E02"/>
    <w:rsid w:val="00AA0C0D"/>
    <w:rsid w:val="00AA2A29"/>
    <w:rsid w:val="00AA3A5E"/>
    <w:rsid w:val="00AA5E83"/>
    <w:rsid w:val="00AB516A"/>
    <w:rsid w:val="00AB60AD"/>
    <w:rsid w:val="00AC212D"/>
    <w:rsid w:val="00AC3A76"/>
    <w:rsid w:val="00AC7294"/>
    <w:rsid w:val="00AC7723"/>
    <w:rsid w:val="00AD20F3"/>
    <w:rsid w:val="00AD40EE"/>
    <w:rsid w:val="00AE031E"/>
    <w:rsid w:val="00AE0CFC"/>
    <w:rsid w:val="00AE1BD4"/>
    <w:rsid w:val="00AE55D2"/>
    <w:rsid w:val="00AE7375"/>
    <w:rsid w:val="00AF20D5"/>
    <w:rsid w:val="00AF3C15"/>
    <w:rsid w:val="00AF4182"/>
    <w:rsid w:val="00AF6176"/>
    <w:rsid w:val="00AF7A66"/>
    <w:rsid w:val="00B000BF"/>
    <w:rsid w:val="00B00BD5"/>
    <w:rsid w:val="00B0309F"/>
    <w:rsid w:val="00B03D60"/>
    <w:rsid w:val="00B056C5"/>
    <w:rsid w:val="00B06B0F"/>
    <w:rsid w:val="00B10B5D"/>
    <w:rsid w:val="00B13581"/>
    <w:rsid w:val="00B159FF"/>
    <w:rsid w:val="00B204A7"/>
    <w:rsid w:val="00B2176B"/>
    <w:rsid w:val="00B23F5F"/>
    <w:rsid w:val="00B26436"/>
    <w:rsid w:val="00B3387B"/>
    <w:rsid w:val="00B353B2"/>
    <w:rsid w:val="00B35C17"/>
    <w:rsid w:val="00B362C0"/>
    <w:rsid w:val="00B36C54"/>
    <w:rsid w:val="00B40CB2"/>
    <w:rsid w:val="00B43F8C"/>
    <w:rsid w:val="00B4464A"/>
    <w:rsid w:val="00B46D14"/>
    <w:rsid w:val="00B47ED9"/>
    <w:rsid w:val="00B540BA"/>
    <w:rsid w:val="00B547B0"/>
    <w:rsid w:val="00B548AF"/>
    <w:rsid w:val="00B55421"/>
    <w:rsid w:val="00B55A7F"/>
    <w:rsid w:val="00B57C1F"/>
    <w:rsid w:val="00B6280B"/>
    <w:rsid w:val="00B642E7"/>
    <w:rsid w:val="00B65639"/>
    <w:rsid w:val="00B65C33"/>
    <w:rsid w:val="00B65CB3"/>
    <w:rsid w:val="00B66957"/>
    <w:rsid w:val="00B82C5F"/>
    <w:rsid w:val="00B838E4"/>
    <w:rsid w:val="00B8441A"/>
    <w:rsid w:val="00B85204"/>
    <w:rsid w:val="00B93C45"/>
    <w:rsid w:val="00B93D70"/>
    <w:rsid w:val="00B962C4"/>
    <w:rsid w:val="00BA2CC3"/>
    <w:rsid w:val="00BA30BC"/>
    <w:rsid w:val="00BB161E"/>
    <w:rsid w:val="00BB1F4A"/>
    <w:rsid w:val="00BB2A5F"/>
    <w:rsid w:val="00BB7633"/>
    <w:rsid w:val="00BC00E3"/>
    <w:rsid w:val="00BC1ECF"/>
    <w:rsid w:val="00BD4096"/>
    <w:rsid w:val="00BD4AFA"/>
    <w:rsid w:val="00BD53EA"/>
    <w:rsid w:val="00BD573C"/>
    <w:rsid w:val="00BD6EB2"/>
    <w:rsid w:val="00BE2AD2"/>
    <w:rsid w:val="00BE4D81"/>
    <w:rsid w:val="00BE6328"/>
    <w:rsid w:val="00BF10BA"/>
    <w:rsid w:val="00BF26A0"/>
    <w:rsid w:val="00BF46A4"/>
    <w:rsid w:val="00BF55E0"/>
    <w:rsid w:val="00BF7C5D"/>
    <w:rsid w:val="00C01066"/>
    <w:rsid w:val="00C03B93"/>
    <w:rsid w:val="00C05DAF"/>
    <w:rsid w:val="00C11212"/>
    <w:rsid w:val="00C16190"/>
    <w:rsid w:val="00C16B59"/>
    <w:rsid w:val="00C17107"/>
    <w:rsid w:val="00C23865"/>
    <w:rsid w:val="00C32546"/>
    <w:rsid w:val="00C32839"/>
    <w:rsid w:val="00C34DBA"/>
    <w:rsid w:val="00C3557D"/>
    <w:rsid w:val="00C37714"/>
    <w:rsid w:val="00C37730"/>
    <w:rsid w:val="00C40118"/>
    <w:rsid w:val="00C402F5"/>
    <w:rsid w:val="00C419E4"/>
    <w:rsid w:val="00C42074"/>
    <w:rsid w:val="00C4225B"/>
    <w:rsid w:val="00C447B5"/>
    <w:rsid w:val="00C44EC2"/>
    <w:rsid w:val="00C46920"/>
    <w:rsid w:val="00C472EB"/>
    <w:rsid w:val="00C503EB"/>
    <w:rsid w:val="00C50F7C"/>
    <w:rsid w:val="00C52CDF"/>
    <w:rsid w:val="00C62F83"/>
    <w:rsid w:val="00C63690"/>
    <w:rsid w:val="00C645A4"/>
    <w:rsid w:val="00C64690"/>
    <w:rsid w:val="00C648B4"/>
    <w:rsid w:val="00C654CE"/>
    <w:rsid w:val="00C806A0"/>
    <w:rsid w:val="00C821D0"/>
    <w:rsid w:val="00CA0DE2"/>
    <w:rsid w:val="00CA4063"/>
    <w:rsid w:val="00CA4C19"/>
    <w:rsid w:val="00CA672D"/>
    <w:rsid w:val="00CB12C0"/>
    <w:rsid w:val="00CB2FA8"/>
    <w:rsid w:val="00CB423F"/>
    <w:rsid w:val="00CB6A06"/>
    <w:rsid w:val="00CB75F2"/>
    <w:rsid w:val="00CC41F1"/>
    <w:rsid w:val="00CC5070"/>
    <w:rsid w:val="00CC6674"/>
    <w:rsid w:val="00CD05FD"/>
    <w:rsid w:val="00CD0CC2"/>
    <w:rsid w:val="00CD19BD"/>
    <w:rsid w:val="00CD5626"/>
    <w:rsid w:val="00CE1A62"/>
    <w:rsid w:val="00CE3B19"/>
    <w:rsid w:val="00CE4ECC"/>
    <w:rsid w:val="00CF0DA0"/>
    <w:rsid w:val="00CF123F"/>
    <w:rsid w:val="00CF3C8C"/>
    <w:rsid w:val="00CF4CC5"/>
    <w:rsid w:val="00CF66D1"/>
    <w:rsid w:val="00CF776A"/>
    <w:rsid w:val="00D06743"/>
    <w:rsid w:val="00D148BE"/>
    <w:rsid w:val="00D171AC"/>
    <w:rsid w:val="00D17F05"/>
    <w:rsid w:val="00D2223E"/>
    <w:rsid w:val="00D24B79"/>
    <w:rsid w:val="00D26464"/>
    <w:rsid w:val="00D34BB5"/>
    <w:rsid w:val="00D362D1"/>
    <w:rsid w:val="00D36EA3"/>
    <w:rsid w:val="00D417D4"/>
    <w:rsid w:val="00D42974"/>
    <w:rsid w:val="00D43EF2"/>
    <w:rsid w:val="00D44648"/>
    <w:rsid w:val="00D45036"/>
    <w:rsid w:val="00D4591E"/>
    <w:rsid w:val="00D46764"/>
    <w:rsid w:val="00D478E1"/>
    <w:rsid w:val="00D47C79"/>
    <w:rsid w:val="00D54AD9"/>
    <w:rsid w:val="00D55422"/>
    <w:rsid w:val="00D556C7"/>
    <w:rsid w:val="00D56310"/>
    <w:rsid w:val="00D56591"/>
    <w:rsid w:val="00D63E11"/>
    <w:rsid w:val="00D65C0B"/>
    <w:rsid w:val="00D705DB"/>
    <w:rsid w:val="00D73154"/>
    <w:rsid w:val="00D80EB4"/>
    <w:rsid w:val="00D82D68"/>
    <w:rsid w:val="00D82F8B"/>
    <w:rsid w:val="00D90A21"/>
    <w:rsid w:val="00D94B95"/>
    <w:rsid w:val="00D94D9F"/>
    <w:rsid w:val="00D9653C"/>
    <w:rsid w:val="00DA0895"/>
    <w:rsid w:val="00DA103A"/>
    <w:rsid w:val="00DB0371"/>
    <w:rsid w:val="00DB2892"/>
    <w:rsid w:val="00DB4EBF"/>
    <w:rsid w:val="00DB5647"/>
    <w:rsid w:val="00DC07AD"/>
    <w:rsid w:val="00DC61AB"/>
    <w:rsid w:val="00DD099F"/>
    <w:rsid w:val="00DD1DA1"/>
    <w:rsid w:val="00DD2208"/>
    <w:rsid w:val="00DD3E02"/>
    <w:rsid w:val="00DD58CD"/>
    <w:rsid w:val="00DD7A2E"/>
    <w:rsid w:val="00DE0FEB"/>
    <w:rsid w:val="00DE485D"/>
    <w:rsid w:val="00DE7DCA"/>
    <w:rsid w:val="00DF0ED7"/>
    <w:rsid w:val="00DF51BC"/>
    <w:rsid w:val="00DF52ED"/>
    <w:rsid w:val="00E01514"/>
    <w:rsid w:val="00E019B7"/>
    <w:rsid w:val="00E12F7D"/>
    <w:rsid w:val="00E20902"/>
    <w:rsid w:val="00E220EB"/>
    <w:rsid w:val="00E23599"/>
    <w:rsid w:val="00E250F6"/>
    <w:rsid w:val="00E27C34"/>
    <w:rsid w:val="00E31634"/>
    <w:rsid w:val="00E370EE"/>
    <w:rsid w:val="00E37B4E"/>
    <w:rsid w:val="00E401AF"/>
    <w:rsid w:val="00E41C17"/>
    <w:rsid w:val="00E42D3C"/>
    <w:rsid w:val="00E4413A"/>
    <w:rsid w:val="00E449D9"/>
    <w:rsid w:val="00E45FA1"/>
    <w:rsid w:val="00E52D0B"/>
    <w:rsid w:val="00E57708"/>
    <w:rsid w:val="00E623F2"/>
    <w:rsid w:val="00E624F6"/>
    <w:rsid w:val="00E6627B"/>
    <w:rsid w:val="00E66BCA"/>
    <w:rsid w:val="00E70746"/>
    <w:rsid w:val="00E71668"/>
    <w:rsid w:val="00E7220F"/>
    <w:rsid w:val="00E72571"/>
    <w:rsid w:val="00E72B0B"/>
    <w:rsid w:val="00E74E31"/>
    <w:rsid w:val="00E805E1"/>
    <w:rsid w:val="00E821A9"/>
    <w:rsid w:val="00E83EF5"/>
    <w:rsid w:val="00E84F31"/>
    <w:rsid w:val="00E8544A"/>
    <w:rsid w:val="00E872C4"/>
    <w:rsid w:val="00E8732D"/>
    <w:rsid w:val="00E87C1F"/>
    <w:rsid w:val="00E87F06"/>
    <w:rsid w:val="00E91E74"/>
    <w:rsid w:val="00E95300"/>
    <w:rsid w:val="00EA70A7"/>
    <w:rsid w:val="00EB44C3"/>
    <w:rsid w:val="00EC0B33"/>
    <w:rsid w:val="00EC524C"/>
    <w:rsid w:val="00EC6B17"/>
    <w:rsid w:val="00EC7A08"/>
    <w:rsid w:val="00EC7B8A"/>
    <w:rsid w:val="00ED0786"/>
    <w:rsid w:val="00ED150E"/>
    <w:rsid w:val="00ED15A4"/>
    <w:rsid w:val="00ED30FC"/>
    <w:rsid w:val="00ED37A6"/>
    <w:rsid w:val="00ED512E"/>
    <w:rsid w:val="00EE1B3C"/>
    <w:rsid w:val="00EE3B69"/>
    <w:rsid w:val="00EE6B71"/>
    <w:rsid w:val="00EE7441"/>
    <w:rsid w:val="00EE765F"/>
    <w:rsid w:val="00EE7749"/>
    <w:rsid w:val="00EF1CAC"/>
    <w:rsid w:val="00EF27D7"/>
    <w:rsid w:val="00EF31E7"/>
    <w:rsid w:val="00EF5B75"/>
    <w:rsid w:val="00F021A2"/>
    <w:rsid w:val="00F02370"/>
    <w:rsid w:val="00F059B9"/>
    <w:rsid w:val="00F06270"/>
    <w:rsid w:val="00F11634"/>
    <w:rsid w:val="00F11839"/>
    <w:rsid w:val="00F124F9"/>
    <w:rsid w:val="00F12FE2"/>
    <w:rsid w:val="00F15E34"/>
    <w:rsid w:val="00F17D19"/>
    <w:rsid w:val="00F2048B"/>
    <w:rsid w:val="00F21536"/>
    <w:rsid w:val="00F233B8"/>
    <w:rsid w:val="00F236FF"/>
    <w:rsid w:val="00F2549E"/>
    <w:rsid w:val="00F2595A"/>
    <w:rsid w:val="00F26E70"/>
    <w:rsid w:val="00F30422"/>
    <w:rsid w:val="00F31381"/>
    <w:rsid w:val="00F31735"/>
    <w:rsid w:val="00F33029"/>
    <w:rsid w:val="00F42CAB"/>
    <w:rsid w:val="00F44583"/>
    <w:rsid w:val="00F446E6"/>
    <w:rsid w:val="00F462BD"/>
    <w:rsid w:val="00F4642C"/>
    <w:rsid w:val="00F46D2C"/>
    <w:rsid w:val="00F50645"/>
    <w:rsid w:val="00F52FF3"/>
    <w:rsid w:val="00F56C37"/>
    <w:rsid w:val="00F56CBD"/>
    <w:rsid w:val="00F577F5"/>
    <w:rsid w:val="00F635ED"/>
    <w:rsid w:val="00F659FF"/>
    <w:rsid w:val="00F65A53"/>
    <w:rsid w:val="00F7020E"/>
    <w:rsid w:val="00F72EE5"/>
    <w:rsid w:val="00F73BBB"/>
    <w:rsid w:val="00F743E4"/>
    <w:rsid w:val="00F74438"/>
    <w:rsid w:val="00F74D9F"/>
    <w:rsid w:val="00F85FA1"/>
    <w:rsid w:val="00F86ED1"/>
    <w:rsid w:val="00F90270"/>
    <w:rsid w:val="00F909AA"/>
    <w:rsid w:val="00F909E2"/>
    <w:rsid w:val="00F90B82"/>
    <w:rsid w:val="00F9401A"/>
    <w:rsid w:val="00F9560D"/>
    <w:rsid w:val="00F96B2A"/>
    <w:rsid w:val="00F97EAE"/>
    <w:rsid w:val="00FA08BA"/>
    <w:rsid w:val="00FA754D"/>
    <w:rsid w:val="00FB1D69"/>
    <w:rsid w:val="00FB677D"/>
    <w:rsid w:val="00FC19D8"/>
    <w:rsid w:val="00FC1DAE"/>
    <w:rsid w:val="00FD17B0"/>
    <w:rsid w:val="00FD1843"/>
    <w:rsid w:val="00FD21E0"/>
    <w:rsid w:val="00FD2923"/>
    <w:rsid w:val="00FD35F4"/>
    <w:rsid w:val="00FD3BFE"/>
    <w:rsid w:val="00FD6755"/>
    <w:rsid w:val="00FD73B4"/>
    <w:rsid w:val="00FE0CF0"/>
    <w:rsid w:val="00FE3761"/>
    <w:rsid w:val="00FE37BF"/>
    <w:rsid w:val="00FE3817"/>
    <w:rsid w:val="00FE42A4"/>
    <w:rsid w:val="00FE4BD4"/>
    <w:rsid w:val="00FE4FD8"/>
    <w:rsid w:val="00FF0CE8"/>
    <w:rsid w:val="00FF1E7C"/>
    <w:rsid w:val="00FF3F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CE306"/>
  <w15:chartTrackingRefBased/>
  <w15:docId w15:val="{37F64AB3-8132-3549-8C74-6BF8AEEEB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72EB"/>
    <w:rPr>
      <w:rFonts w:eastAsia="Times New Roman" w:cs="Times New Roman"/>
    </w:rPr>
  </w:style>
  <w:style w:type="paragraph" w:styleId="Heading1">
    <w:name w:val="heading 1"/>
    <w:basedOn w:val="Normal"/>
    <w:next w:val="Normal"/>
    <w:link w:val="Heading1Char"/>
    <w:uiPriority w:val="9"/>
    <w:qFormat/>
    <w:rsid w:val="007D30E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E6AB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65A53"/>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D099F"/>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DD099F"/>
  </w:style>
  <w:style w:type="character" w:styleId="PageNumber">
    <w:name w:val="page number"/>
    <w:basedOn w:val="DefaultParagraphFont"/>
    <w:uiPriority w:val="99"/>
    <w:semiHidden/>
    <w:unhideWhenUsed/>
    <w:rsid w:val="00DD099F"/>
  </w:style>
  <w:style w:type="character" w:styleId="Hyperlink">
    <w:name w:val="Hyperlink"/>
    <w:basedOn w:val="DefaultParagraphFont"/>
    <w:uiPriority w:val="99"/>
    <w:unhideWhenUsed/>
    <w:rsid w:val="003845F2"/>
    <w:rPr>
      <w:color w:val="0000FF"/>
      <w:u w:val="single"/>
    </w:rPr>
  </w:style>
  <w:style w:type="table" w:styleId="PlainTable2">
    <w:name w:val="Plain Table 2"/>
    <w:basedOn w:val="TableNormal"/>
    <w:uiPriority w:val="42"/>
    <w:rsid w:val="005C0E6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1530A3"/>
    <w:rPr>
      <w:color w:val="808080"/>
    </w:rPr>
  </w:style>
  <w:style w:type="character" w:styleId="CommentReference">
    <w:name w:val="annotation reference"/>
    <w:basedOn w:val="DefaultParagraphFont"/>
    <w:uiPriority w:val="99"/>
    <w:semiHidden/>
    <w:unhideWhenUsed/>
    <w:rsid w:val="00A633B0"/>
    <w:rPr>
      <w:sz w:val="16"/>
      <w:szCs w:val="16"/>
    </w:rPr>
  </w:style>
  <w:style w:type="paragraph" w:styleId="CommentText">
    <w:name w:val="annotation text"/>
    <w:basedOn w:val="Normal"/>
    <w:link w:val="CommentTextChar"/>
    <w:uiPriority w:val="99"/>
    <w:unhideWhenUsed/>
    <w:rsid w:val="00A633B0"/>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A633B0"/>
    <w:rPr>
      <w:sz w:val="20"/>
      <w:szCs w:val="20"/>
    </w:rPr>
  </w:style>
  <w:style w:type="table" w:styleId="TableGrid">
    <w:name w:val="Table Grid"/>
    <w:basedOn w:val="TableNormal"/>
    <w:uiPriority w:val="39"/>
    <w:rsid w:val="00BE4D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17107"/>
    <w:pPr>
      <w:ind w:left="720"/>
      <w:contextualSpacing/>
    </w:pPr>
    <w:rPr>
      <w:rFonts w:asciiTheme="minorHAnsi" w:eastAsiaTheme="minorHAnsi" w:hAnsiTheme="minorHAnsi" w:cstheme="minorBidi"/>
    </w:rPr>
  </w:style>
  <w:style w:type="paragraph" w:styleId="Revision">
    <w:name w:val="Revision"/>
    <w:hidden/>
    <w:uiPriority w:val="99"/>
    <w:semiHidden/>
    <w:rsid w:val="008D3B06"/>
  </w:style>
  <w:style w:type="paragraph" w:styleId="Caption">
    <w:name w:val="caption"/>
    <w:basedOn w:val="Normal"/>
    <w:next w:val="Normal"/>
    <w:uiPriority w:val="35"/>
    <w:unhideWhenUsed/>
    <w:qFormat/>
    <w:rsid w:val="004B21DE"/>
    <w:pPr>
      <w:spacing w:after="200"/>
    </w:pPr>
    <w:rPr>
      <w:rFonts w:eastAsiaTheme="minorHAnsi" w:cstheme="minorBidi"/>
      <w:i/>
      <w:iCs/>
      <w:color w:val="44546A" w:themeColor="text2"/>
      <w:sz w:val="18"/>
      <w:szCs w:val="18"/>
    </w:rPr>
  </w:style>
  <w:style w:type="paragraph" w:styleId="NormalWeb">
    <w:name w:val="Normal (Web)"/>
    <w:basedOn w:val="Normal"/>
    <w:uiPriority w:val="99"/>
    <w:unhideWhenUsed/>
    <w:rsid w:val="00FF0CE8"/>
    <w:pPr>
      <w:spacing w:before="100" w:beforeAutospacing="1" w:after="100" w:afterAutospacing="1"/>
    </w:pPr>
    <w:rPr>
      <w:rFonts w:eastAsiaTheme="minorHAnsi" w:cstheme="minorBidi"/>
    </w:rPr>
  </w:style>
  <w:style w:type="paragraph" w:styleId="TOC1">
    <w:name w:val="toc 1"/>
    <w:basedOn w:val="Normal"/>
    <w:next w:val="Normal"/>
    <w:autoRedefine/>
    <w:uiPriority w:val="39"/>
    <w:unhideWhenUsed/>
    <w:rsid w:val="00942A8F"/>
    <w:pPr>
      <w:tabs>
        <w:tab w:val="right" w:leader="dot" w:pos="9350"/>
      </w:tabs>
      <w:spacing w:before="120"/>
    </w:pPr>
    <w:rPr>
      <w:rFonts w:eastAsiaTheme="minorHAnsi"/>
      <w:b/>
      <w:bCs/>
      <w:i/>
      <w:iCs/>
      <w:noProof/>
    </w:rPr>
  </w:style>
  <w:style w:type="paragraph" w:styleId="TOC2">
    <w:name w:val="toc 2"/>
    <w:basedOn w:val="Normal"/>
    <w:next w:val="Normal"/>
    <w:autoRedefine/>
    <w:uiPriority w:val="39"/>
    <w:unhideWhenUsed/>
    <w:rsid w:val="00707D53"/>
    <w:pPr>
      <w:spacing w:before="120"/>
      <w:ind w:left="240"/>
    </w:pPr>
    <w:rPr>
      <w:rFonts w:asciiTheme="minorHAnsi" w:eastAsiaTheme="minorHAnsi" w:hAnsiTheme="minorHAnsi" w:cstheme="minorHAnsi"/>
      <w:b/>
      <w:bCs/>
      <w:sz w:val="22"/>
      <w:szCs w:val="22"/>
    </w:rPr>
  </w:style>
  <w:style w:type="paragraph" w:styleId="TOC3">
    <w:name w:val="toc 3"/>
    <w:basedOn w:val="Normal"/>
    <w:next w:val="Normal"/>
    <w:autoRedefine/>
    <w:uiPriority w:val="39"/>
    <w:unhideWhenUsed/>
    <w:rsid w:val="00707D53"/>
    <w:pPr>
      <w:ind w:left="480"/>
    </w:pPr>
    <w:rPr>
      <w:rFonts w:asciiTheme="minorHAnsi" w:eastAsiaTheme="minorHAnsi" w:hAnsiTheme="minorHAnsi" w:cstheme="minorHAnsi"/>
      <w:sz w:val="20"/>
      <w:szCs w:val="20"/>
    </w:rPr>
  </w:style>
  <w:style w:type="paragraph" w:styleId="TOC4">
    <w:name w:val="toc 4"/>
    <w:basedOn w:val="Normal"/>
    <w:next w:val="Normal"/>
    <w:autoRedefine/>
    <w:uiPriority w:val="39"/>
    <w:unhideWhenUsed/>
    <w:rsid w:val="00707D53"/>
    <w:pPr>
      <w:ind w:left="720"/>
    </w:pPr>
    <w:rPr>
      <w:rFonts w:asciiTheme="minorHAnsi" w:eastAsiaTheme="minorHAnsi" w:hAnsiTheme="minorHAnsi" w:cstheme="minorHAnsi"/>
      <w:sz w:val="20"/>
      <w:szCs w:val="20"/>
    </w:rPr>
  </w:style>
  <w:style w:type="paragraph" w:styleId="TOC5">
    <w:name w:val="toc 5"/>
    <w:basedOn w:val="Normal"/>
    <w:next w:val="Normal"/>
    <w:autoRedefine/>
    <w:uiPriority w:val="39"/>
    <w:unhideWhenUsed/>
    <w:rsid w:val="00707D53"/>
    <w:pPr>
      <w:ind w:left="960"/>
    </w:pPr>
    <w:rPr>
      <w:rFonts w:asciiTheme="minorHAnsi" w:eastAsiaTheme="minorHAnsi" w:hAnsiTheme="minorHAnsi" w:cstheme="minorHAnsi"/>
      <w:sz w:val="20"/>
      <w:szCs w:val="20"/>
    </w:rPr>
  </w:style>
  <w:style w:type="paragraph" w:styleId="TOC6">
    <w:name w:val="toc 6"/>
    <w:basedOn w:val="Normal"/>
    <w:next w:val="Normal"/>
    <w:autoRedefine/>
    <w:uiPriority w:val="39"/>
    <w:unhideWhenUsed/>
    <w:rsid w:val="00707D53"/>
    <w:pPr>
      <w:ind w:left="1200"/>
    </w:pPr>
    <w:rPr>
      <w:rFonts w:asciiTheme="minorHAnsi" w:eastAsiaTheme="minorHAnsi" w:hAnsiTheme="minorHAnsi" w:cstheme="minorHAnsi"/>
      <w:sz w:val="20"/>
      <w:szCs w:val="20"/>
    </w:rPr>
  </w:style>
  <w:style w:type="paragraph" w:styleId="TOC7">
    <w:name w:val="toc 7"/>
    <w:basedOn w:val="Normal"/>
    <w:next w:val="Normal"/>
    <w:autoRedefine/>
    <w:uiPriority w:val="39"/>
    <w:unhideWhenUsed/>
    <w:rsid w:val="00707D53"/>
    <w:pPr>
      <w:ind w:left="1440"/>
    </w:pPr>
    <w:rPr>
      <w:rFonts w:asciiTheme="minorHAnsi" w:eastAsiaTheme="minorHAnsi" w:hAnsiTheme="minorHAnsi" w:cstheme="minorHAnsi"/>
      <w:sz w:val="20"/>
      <w:szCs w:val="20"/>
    </w:rPr>
  </w:style>
  <w:style w:type="paragraph" w:styleId="TOC8">
    <w:name w:val="toc 8"/>
    <w:basedOn w:val="Normal"/>
    <w:next w:val="Normal"/>
    <w:autoRedefine/>
    <w:uiPriority w:val="39"/>
    <w:unhideWhenUsed/>
    <w:rsid w:val="00707D53"/>
    <w:pPr>
      <w:ind w:left="1680"/>
    </w:pPr>
    <w:rPr>
      <w:rFonts w:asciiTheme="minorHAnsi" w:eastAsiaTheme="minorHAnsi" w:hAnsiTheme="minorHAnsi" w:cstheme="minorHAnsi"/>
      <w:sz w:val="20"/>
      <w:szCs w:val="20"/>
    </w:rPr>
  </w:style>
  <w:style w:type="paragraph" w:styleId="TOC9">
    <w:name w:val="toc 9"/>
    <w:basedOn w:val="Normal"/>
    <w:next w:val="Normal"/>
    <w:autoRedefine/>
    <w:uiPriority w:val="39"/>
    <w:unhideWhenUsed/>
    <w:rsid w:val="00707D53"/>
    <w:pPr>
      <w:ind w:left="1920"/>
    </w:pPr>
    <w:rPr>
      <w:rFonts w:asciiTheme="minorHAnsi" w:eastAsiaTheme="minorHAnsi" w:hAnsiTheme="minorHAnsi" w:cstheme="minorHAnsi"/>
      <w:sz w:val="20"/>
      <w:szCs w:val="20"/>
    </w:rPr>
  </w:style>
  <w:style w:type="paragraph" w:styleId="Header">
    <w:name w:val="header"/>
    <w:basedOn w:val="Normal"/>
    <w:link w:val="HeaderChar"/>
    <w:uiPriority w:val="99"/>
    <w:unhideWhenUsed/>
    <w:rsid w:val="007B6B95"/>
    <w:pPr>
      <w:tabs>
        <w:tab w:val="center" w:pos="4680"/>
        <w:tab w:val="right" w:pos="9360"/>
      </w:tabs>
    </w:pPr>
    <w:rPr>
      <w:rFonts w:eastAsiaTheme="minorHAnsi" w:cstheme="minorBidi"/>
    </w:rPr>
  </w:style>
  <w:style w:type="character" w:customStyle="1" w:styleId="HeaderChar">
    <w:name w:val="Header Char"/>
    <w:basedOn w:val="DefaultParagraphFont"/>
    <w:link w:val="Header"/>
    <w:uiPriority w:val="99"/>
    <w:rsid w:val="007B6B95"/>
    <w:rPr>
      <w:rFonts w:ascii="Times New Roman" w:eastAsia="Times New Roman" w:hAnsi="Times New Roman" w:cs="Times New Roman"/>
    </w:rPr>
  </w:style>
  <w:style w:type="character" w:customStyle="1" w:styleId="Heading1Char">
    <w:name w:val="Heading 1 Char"/>
    <w:basedOn w:val="DefaultParagraphFont"/>
    <w:link w:val="Heading1"/>
    <w:uiPriority w:val="9"/>
    <w:rsid w:val="007D30E4"/>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7D30E4"/>
    <w:pPr>
      <w:spacing w:before="480" w:line="276" w:lineRule="auto"/>
      <w:outlineLvl w:val="9"/>
    </w:pPr>
    <w:rPr>
      <w:b/>
      <w:bCs/>
      <w:sz w:val="28"/>
      <w:szCs w:val="28"/>
    </w:rPr>
  </w:style>
  <w:style w:type="paragraph" w:styleId="EndnoteText">
    <w:name w:val="endnote text"/>
    <w:basedOn w:val="Normal"/>
    <w:link w:val="EndnoteTextChar"/>
    <w:uiPriority w:val="99"/>
    <w:semiHidden/>
    <w:unhideWhenUsed/>
    <w:rsid w:val="007D30E4"/>
    <w:rPr>
      <w:rFonts w:eastAsiaTheme="minorHAnsi" w:cstheme="minorBidi"/>
      <w:sz w:val="20"/>
      <w:szCs w:val="20"/>
    </w:rPr>
  </w:style>
  <w:style w:type="character" w:customStyle="1" w:styleId="EndnoteTextChar">
    <w:name w:val="Endnote Text Char"/>
    <w:basedOn w:val="DefaultParagraphFont"/>
    <w:link w:val="EndnoteText"/>
    <w:uiPriority w:val="99"/>
    <w:semiHidden/>
    <w:rsid w:val="007D30E4"/>
    <w:rPr>
      <w:sz w:val="20"/>
      <w:szCs w:val="20"/>
    </w:rPr>
  </w:style>
  <w:style w:type="character" w:styleId="EndnoteReference">
    <w:name w:val="endnote reference"/>
    <w:basedOn w:val="DefaultParagraphFont"/>
    <w:uiPriority w:val="99"/>
    <w:semiHidden/>
    <w:unhideWhenUsed/>
    <w:rsid w:val="007D30E4"/>
    <w:rPr>
      <w:vertAlign w:val="superscript"/>
    </w:rPr>
  </w:style>
  <w:style w:type="paragraph" w:styleId="FootnoteText">
    <w:name w:val="footnote text"/>
    <w:basedOn w:val="Normal"/>
    <w:link w:val="FootnoteTextChar"/>
    <w:uiPriority w:val="99"/>
    <w:semiHidden/>
    <w:unhideWhenUsed/>
    <w:rsid w:val="009E6AB1"/>
    <w:rPr>
      <w:rFonts w:eastAsiaTheme="minorHAnsi" w:cstheme="minorBidi"/>
      <w:sz w:val="20"/>
      <w:szCs w:val="20"/>
    </w:rPr>
  </w:style>
  <w:style w:type="character" w:customStyle="1" w:styleId="FootnoteTextChar">
    <w:name w:val="Footnote Text Char"/>
    <w:basedOn w:val="DefaultParagraphFont"/>
    <w:link w:val="FootnoteText"/>
    <w:uiPriority w:val="99"/>
    <w:semiHidden/>
    <w:rsid w:val="009E6AB1"/>
    <w:rPr>
      <w:sz w:val="20"/>
      <w:szCs w:val="20"/>
    </w:rPr>
  </w:style>
  <w:style w:type="character" w:styleId="FootnoteReference">
    <w:name w:val="footnote reference"/>
    <w:basedOn w:val="DefaultParagraphFont"/>
    <w:uiPriority w:val="99"/>
    <w:semiHidden/>
    <w:unhideWhenUsed/>
    <w:rsid w:val="009E6AB1"/>
    <w:rPr>
      <w:vertAlign w:val="superscript"/>
    </w:rPr>
  </w:style>
  <w:style w:type="character" w:customStyle="1" w:styleId="Heading2Char">
    <w:name w:val="Heading 2 Char"/>
    <w:basedOn w:val="DefaultParagraphFont"/>
    <w:link w:val="Heading2"/>
    <w:uiPriority w:val="9"/>
    <w:rsid w:val="009E6AB1"/>
    <w:rPr>
      <w:rFonts w:asciiTheme="majorHAnsi" w:eastAsiaTheme="majorEastAsia" w:hAnsiTheme="majorHAnsi" w:cstheme="majorBidi"/>
      <w:color w:val="2F5496" w:themeColor="accent1" w:themeShade="BF"/>
      <w:sz w:val="26"/>
      <w:szCs w:val="26"/>
    </w:rPr>
  </w:style>
  <w:style w:type="paragraph" w:styleId="CommentSubject">
    <w:name w:val="annotation subject"/>
    <w:basedOn w:val="CommentText"/>
    <w:next w:val="CommentText"/>
    <w:link w:val="CommentSubjectChar"/>
    <w:uiPriority w:val="99"/>
    <w:semiHidden/>
    <w:unhideWhenUsed/>
    <w:rsid w:val="00A17A83"/>
    <w:rPr>
      <w:rFonts w:ascii="Times New Roman" w:hAnsi="Times New Roman"/>
      <w:b/>
      <w:bCs/>
    </w:rPr>
  </w:style>
  <w:style w:type="character" w:customStyle="1" w:styleId="CommentSubjectChar">
    <w:name w:val="Comment Subject Char"/>
    <w:basedOn w:val="CommentTextChar"/>
    <w:link w:val="CommentSubject"/>
    <w:uiPriority w:val="99"/>
    <w:semiHidden/>
    <w:rsid w:val="00A17A83"/>
    <w:rPr>
      <w:b/>
      <w:bCs/>
      <w:sz w:val="20"/>
      <w:szCs w:val="20"/>
    </w:rPr>
  </w:style>
  <w:style w:type="character" w:customStyle="1" w:styleId="Heading3Char">
    <w:name w:val="Heading 3 Char"/>
    <w:basedOn w:val="DefaultParagraphFont"/>
    <w:link w:val="Heading3"/>
    <w:uiPriority w:val="9"/>
    <w:semiHidden/>
    <w:rsid w:val="00F65A53"/>
    <w:rPr>
      <w:rFonts w:asciiTheme="majorHAnsi" w:eastAsiaTheme="majorEastAsia" w:hAnsiTheme="majorHAnsi" w:cstheme="majorBidi"/>
      <w:color w:val="1F3763" w:themeColor="accent1" w:themeShade="7F"/>
    </w:rPr>
  </w:style>
  <w:style w:type="character" w:customStyle="1" w:styleId="apple-converted-space">
    <w:name w:val="apple-converted-space"/>
    <w:basedOn w:val="DefaultParagraphFont"/>
    <w:rsid w:val="00A17A16"/>
  </w:style>
  <w:style w:type="paragraph" w:styleId="BalloonText">
    <w:name w:val="Balloon Text"/>
    <w:basedOn w:val="Normal"/>
    <w:link w:val="BalloonTextChar"/>
    <w:uiPriority w:val="99"/>
    <w:semiHidden/>
    <w:unhideWhenUsed/>
    <w:rsid w:val="00391B0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1B0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6572844">
      <w:bodyDiv w:val="1"/>
      <w:marLeft w:val="0"/>
      <w:marRight w:val="0"/>
      <w:marTop w:val="0"/>
      <w:marBottom w:val="0"/>
      <w:divBdr>
        <w:top w:val="none" w:sz="0" w:space="0" w:color="auto"/>
        <w:left w:val="none" w:sz="0" w:space="0" w:color="auto"/>
        <w:bottom w:val="none" w:sz="0" w:space="0" w:color="auto"/>
        <w:right w:val="none" w:sz="0" w:space="0" w:color="auto"/>
      </w:divBdr>
      <w:divsChild>
        <w:div w:id="1340814995">
          <w:marLeft w:val="480"/>
          <w:marRight w:val="0"/>
          <w:marTop w:val="0"/>
          <w:marBottom w:val="0"/>
          <w:divBdr>
            <w:top w:val="none" w:sz="0" w:space="0" w:color="auto"/>
            <w:left w:val="none" w:sz="0" w:space="0" w:color="auto"/>
            <w:bottom w:val="none" w:sz="0" w:space="0" w:color="auto"/>
            <w:right w:val="none" w:sz="0" w:space="0" w:color="auto"/>
          </w:divBdr>
          <w:divsChild>
            <w:div w:id="1131242354">
              <w:marLeft w:val="0"/>
              <w:marRight w:val="0"/>
              <w:marTop w:val="0"/>
              <w:marBottom w:val="240"/>
              <w:divBdr>
                <w:top w:val="none" w:sz="0" w:space="0" w:color="auto"/>
                <w:left w:val="none" w:sz="0" w:space="0" w:color="auto"/>
                <w:bottom w:val="none" w:sz="0" w:space="0" w:color="auto"/>
                <w:right w:val="none" w:sz="0" w:space="0" w:color="auto"/>
              </w:divBdr>
            </w:div>
            <w:div w:id="964316394">
              <w:marLeft w:val="0"/>
              <w:marRight w:val="0"/>
              <w:marTop w:val="0"/>
              <w:marBottom w:val="240"/>
              <w:divBdr>
                <w:top w:val="none" w:sz="0" w:space="0" w:color="auto"/>
                <w:left w:val="none" w:sz="0" w:space="0" w:color="auto"/>
                <w:bottom w:val="none" w:sz="0" w:space="0" w:color="auto"/>
                <w:right w:val="none" w:sz="0" w:space="0" w:color="auto"/>
              </w:divBdr>
            </w:div>
            <w:div w:id="1247223676">
              <w:marLeft w:val="0"/>
              <w:marRight w:val="0"/>
              <w:marTop w:val="0"/>
              <w:marBottom w:val="240"/>
              <w:divBdr>
                <w:top w:val="none" w:sz="0" w:space="0" w:color="auto"/>
                <w:left w:val="none" w:sz="0" w:space="0" w:color="auto"/>
                <w:bottom w:val="none" w:sz="0" w:space="0" w:color="auto"/>
                <w:right w:val="none" w:sz="0" w:space="0" w:color="auto"/>
              </w:divBdr>
            </w:div>
            <w:div w:id="1699040187">
              <w:marLeft w:val="0"/>
              <w:marRight w:val="0"/>
              <w:marTop w:val="0"/>
              <w:marBottom w:val="240"/>
              <w:divBdr>
                <w:top w:val="none" w:sz="0" w:space="0" w:color="auto"/>
                <w:left w:val="none" w:sz="0" w:space="0" w:color="auto"/>
                <w:bottom w:val="none" w:sz="0" w:space="0" w:color="auto"/>
                <w:right w:val="none" w:sz="0" w:space="0" w:color="auto"/>
              </w:divBdr>
            </w:div>
            <w:div w:id="1406993950">
              <w:marLeft w:val="0"/>
              <w:marRight w:val="0"/>
              <w:marTop w:val="0"/>
              <w:marBottom w:val="240"/>
              <w:divBdr>
                <w:top w:val="none" w:sz="0" w:space="0" w:color="auto"/>
                <w:left w:val="none" w:sz="0" w:space="0" w:color="auto"/>
                <w:bottom w:val="none" w:sz="0" w:space="0" w:color="auto"/>
                <w:right w:val="none" w:sz="0" w:space="0" w:color="auto"/>
              </w:divBdr>
            </w:div>
            <w:div w:id="757600008">
              <w:marLeft w:val="0"/>
              <w:marRight w:val="0"/>
              <w:marTop w:val="0"/>
              <w:marBottom w:val="240"/>
              <w:divBdr>
                <w:top w:val="none" w:sz="0" w:space="0" w:color="auto"/>
                <w:left w:val="none" w:sz="0" w:space="0" w:color="auto"/>
                <w:bottom w:val="none" w:sz="0" w:space="0" w:color="auto"/>
                <w:right w:val="none" w:sz="0" w:space="0" w:color="auto"/>
              </w:divBdr>
            </w:div>
            <w:div w:id="645626239">
              <w:marLeft w:val="0"/>
              <w:marRight w:val="0"/>
              <w:marTop w:val="0"/>
              <w:marBottom w:val="240"/>
              <w:divBdr>
                <w:top w:val="none" w:sz="0" w:space="0" w:color="auto"/>
                <w:left w:val="none" w:sz="0" w:space="0" w:color="auto"/>
                <w:bottom w:val="none" w:sz="0" w:space="0" w:color="auto"/>
                <w:right w:val="none" w:sz="0" w:space="0" w:color="auto"/>
              </w:divBdr>
            </w:div>
            <w:div w:id="415521507">
              <w:marLeft w:val="0"/>
              <w:marRight w:val="0"/>
              <w:marTop w:val="0"/>
              <w:marBottom w:val="240"/>
              <w:divBdr>
                <w:top w:val="none" w:sz="0" w:space="0" w:color="auto"/>
                <w:left w:val="none" w:sz="0" w:space="0" w:color="auto"/>
                <w:bottom w:val="none" w:sz="0" w:space="0" w:color="auto"/>
                <w:right w:val="none" w:sz="0" w:space="0" w:color="auto"/>
              </w:divBdr>
            </w:div>
            <w:div w:id="1504279245">
              <w:marLeft w:val="0"/>
              <w:marRight w:val="0"/>
              <w:marTop w:val="0"/>
              <w:marBottom w:val="240"/>
              <w:divBdr>
                <w:top w:val="none" w:sz="0" w:space="0" w:color="auto"/>
                <w:left w:val="none" w:sz="0" w:space="0" w:color="auto"/>
                <w:bottom w:val="none" w:sz="0" w:space="0" w:color="auto"/>
                <w:right w:val="none" w:sz="0" w:space="0" w:color="auto"/>
              </w:divBdr>
            </w:div>
            <w:div w:id="659819181">
              <w:marLeft w:val="0"/>
              <w:marRight w:val="0"/>
              <w:marTop w:val="0"/>
              <w:marBottom w:val="240"/>
              <w:divBdr>
                <w:top w:val="none" w:sz="0" w:space="0" w:color="auto"/>
                <w:left w:val="none" w:sz="0" w:space="0" w:color="auto"/>
                <w:bottom w:val="none" w:sz="0" w:space="0" w:color="auto"/>
                <w:right w:val="none" w:sz="0" w:space="0" w:color="auto"/>
              </w:divBdr>
            </w:div>
            <w:div w:id="383481579">
              <w:marLeft w:val="0"/>
              <w:marRight w:val="0"/>
              <w:marTop w:val="0"/>
              <w:marBottom w:val="240"/>
              <w:divBdr>
                <w:top w:val="none" w:sz="0" w:space="0" w:color="auto"/>
                <w:left w:val="none" w:sz="0" w:space="0" w:color="auto"/>
                <w:bottom w:val="none" w:sz="0" w:space="0" w:color="auto"/>
                <w:right w:val="none" w:sz="0" w:space="0" w:color="auto"/>
              </w:divBdr>
            </w:div>
            <w:div w:id="1077046785">
              <w:marLeft w:val="0"/>
              <w:marRight w:val="0"/>
              <w:marTop w:val="0"/>
              <w:marBottom w:val="240"/>
              <w:divBdr>
                <w:top w:val="none" w:sz="0" w:space="0" w:color="auto"/>
                <w:left w:val="none" w:sz="0" w:space="0" w:color="auto"/>
                <w:bottom w:val="none" w:sz="0" w:space="0" w:color="auto"/>
                <w:right w:val="none" w:sz="0" w:space="0" w:color="auto"/>
              </w:divBdr>
            </w:div>
            <w:div w:id="919023015">
              <w:marLeft w:val="0"/>
              <w:marRight w:val="0"/>
              <w:marTop w:val="0"/>
              <w:marBottom w:val="240"/>
              <w:divBdr>
                <w:top w:val="none" w:sz="0" w:space="0" w:color="auto"/>
                <w:left w:val="none" w:sz="0" w:space="0" w:color="auto"/>
                <w:bottom w:val="none" w:sz="0" w:space="0" w:color="auto"/>
                <w:right w:val="none" w:sz="0" w:space="0" w:color="auto"/>
              </w:divBdr>
            </w:div>
            <w:div w:id="2079476967">
              <w:marLeft w:val="0"/>
              <w:marRight w:val="0"/>
              <w:marTop w:val="0"/>
              <w:marBottom w:val="240"/>
              <w:divBdr>
                <w:top w:val="none" w:sz="0" w:space="0" w:color="auto"/>
                <w:left w:val="none" w:sz="0" w:space="0" w:color="auto"/>
                <w:bottom w:val="none" w:sz="0" w:space="0" w:color="auto"/>
                <w:right w:val="none" w:sz="0" w:space="0" w:color="auto"/>
              </w:divBdr>
            </w:div>
            <w:div w:id="1389299204">
              <w:marLeft w:val="0"/>
              <w:marRight w:val="0"/>
              <w:marTop w:val="0"/>
              <w:marBottom w:val="240"/>
              <w:divBdr>
                <w:top w:val="none" w:sz="0" w:space="0" w:color="auto"/>
                <w:left w:val="none" w:sz="0" w:space="0" w:color="auto"/>
                <w:bottom w:val="none" w:sz="0" w:space="0" w:color="auto"/>
                <w:right w:val="none" w:sz="0" w:space="0" w:color="auto"/>
              </w:divBdr>
            </w:div>
            <w:div w:id="1388145264">
              <w:marLeft w:val="0"/>
              <w:marRight w:val="0"/>
              <w:marTop w:val="0"/>
              <w:marBottom w:val="240"/>
              <w:divBdr>
                <w:top w:val="none" w:sz="0" w:space="0" w:color="auto"/>
                <w:left w:val="none" w:sz="0" w:space="0" w:color="auto"/>
                <w:bottom w:val="none" w:sz="0" w:space="0" w:color="auto"/>
                <w:right w:val="none" w:sz="0" w:space="0" w:color="auto"/>
              </w:divBdr>
            </w:div>
            <w:div w:id="1673216096">
              <w:marLeft w:val="0"/>
              <w:marRight w:val="0"/>
              <w:marTop w:val="0"/>
              <w:marBottom w:val="240"/>
              <w:divBdr>
                <w:top w:val="none" w:sz="0" w:space="0" w:color="auto"/>
                <w:left w:val="none" w:sz="0" w:space="0" w:color="auto"/>
                <w:bottom w:val="none" w:sz="0" w:space="0" w:color="auto"/>
                <w:right w:val="none" w:sz="0" w:space="0" w:color="auto"/>
              </w:divBdr>
            </w:div>
            <w:div w:id="1172261483">
              <w:marLeft w:val="0"/>
              <w:marRight w:val="0"/>
              <w:marTop w:val="0"/>
              <w:marBottom w:val="240"/>
              <w:divBdr>
                <w:top w:val="none" w:sz="0" w:space="0" w:color="auto"/>
                <w:left w:val="none" w:sz="0" w:space="0" w:color="auto"/>
                <w:bottom w:val="none" w:sz="0" w:space="0" w:color="auto"/>
                <w:right w:val="none" w:sz="0" w:space="0" w:color="auto"/>
              </w:divBdr>
            </w:div>
            <w:div w:id="2007318216">
              <w:marLeft w:val="0"/>
              <w:marRight w:val="0"/>
              <w:marTop w:val="0"/>
              <w:marBottom w:val="240"/>
              <w:divBdr>
                <w:top w:val="none" w:sz="0" w:space="0" w:color="auto"/>
                <w:left w:val="none" w:sz="0" w:space="0" w:color="auto"/>
                <w:bottom w:val="none" w:sz="0" w:space="0" w:color="auto"/>
                <w:right w:val="none" w:sz="0" w:space="0" w:color="auto"/>
              </w:divBdr>
            </w:div>
            <w:div w:id="283731325">
              <w:marLeft w:val="0"/>
              <w:marRight w:val="0"/>
              <w:marTop w:val="0"/>
              <w:marBottom w:val="240"/>
              <w:divBdr>
                <w:top w:val="none" w:sz="0" w:space="0" w:color="auto"/>
                <w:left w:val="none" w:sz="0" w:space="0" w:color="auto"/>
                <w:bottom w:val="none" w:sz="0" w:space="0" w:color="auto"/>
                <w:right w:val="none" w:sz="0" w:space="0" w:color="auto"/>
              </w:divBdr>
            </w:div>
            <w:div w:id="346373444">
              <w:marLeft w:val="0"/>
              <w:marRight w:val="0"/>
              <w:marTop w:val="0"/>
              <w:marBottom w:val="240"/>
              <w:divBdr>
                <w:top w:val="none" w:sz="0" w:space="0" w:color="auto"/>
                <w:left w:val="none" w:sz="0" w:space="0" w:color="auto"/>
                <w:bottom w:val="none" w:sz="0" w:space="0" w:color="auto"/>
                <w:right w:val="none" w:sz="0" w:space="0" w:color="auto"/>
              </w:divBdr>
            </w:div>
            <w:div w:id="1956600766">
              <w:marLeft w:val="0"/>
              <w:marRight w:val="0"/>
              <w:marTop w:val="0"/>
              <w:marBottom w:val="240"/>
              <w:divBdr>
                <w:top w:val="none" w:sz="0" w:space="0" w:color="auto"/>
                <w:left w:val="none" w:sz="0" w:space="0" w:color="auto"/>
                <w:bottom w:val="none" w:sz="0" w:space="0" w:color="auto"/>
                <w:right w:val="none" w:sz="0" w:space="0" w:color="auto"/>
              </w:divBdr>
            </w:div>
            <w:div w:id="598414310">
              <w:marLeft w:val="0"/>
              <w:marRight w:val="0"/>
              <w:marTop w:val="0"/>
              <w:marBottom w:val="240"/>
              <w:divBdr>
                <w:top w:val="none" w:sz="0" w:space="0" w:color="auto"/>
                <w:left w:val="none" w:sz="0" w:space="0" w:color="auto"/>
                <w:bottom w:val="none" w:sz="0" w:space="0" w:color="auto"/>
                <w:right w:val="none" w:sz="0" w:space="0" w:color="auto"/>
              </w:divBdr>
            </w:div>
            <w:div w:id="1553804473">
              <w:marLeft w:val="0"/>
              <w:marRight w:val="0"/>
              <w:marTop w:val="0"/>
              <w:marBottom w:val="240"/>
              <w:divBdr>
                <w:top w:val="none" w:sz="0" w:space="0" w:color="auto"/>
                <w:left w:val="none" w:sz="0" w:space="0" w:color="auto"/>
                <w:bottom w:val="none" w:sz="0" w:space="0" w:color="auto"/>
                <w:right w:val="none" w:sz="0" w:space="0" w:color="auto"/>
              </w:divBdr>
            </w:div>
            <w:div w:id="1231767592">
              <w:marLeft w:val="0"/>
              <w:marRight w:val="0"/>
              <w:marTop w:val="0"/>
              <w:marBottom w:val="240"/>
              <w:divBdr>
                <w:top w:val="none" w:sz="0" w:space="0" w:color="auto"/>
                <w:left w:val="none" w:sz="0" w:space="0" w:color="auto"/>
                <w:bottom w:val="none" w:sz="0" w:space="0" w:color="auto"/>
                <w:right w:val="none" w:sz="0" w:space="0" w:color="auto"/>
              </w:divBdr>
            </w:div>
            <w:div w:id="1373966511">
              <w:marLeft w:val="0"/>
              <w:marRight w:val="0"/>
              <w:marTop w:val="0"/>
              <w:marBottom w:val="240"/>
              <w:divBdr>
                <w:top w:val="none" w:sz="0" w:space="0" w:color="auto"/>
                <w:left w:val="none" w:sz="0" w:space="0" w:color="auto"/>
                <w:bottom w:val="none" w:sz="0" w:space="0" w:color="auto"/>
                <w:right w:val="none" w:sz="0" w:space="0" w:color="auto"/>
              </w:divBdr>
            </w:div>
            <w:div w:id="686562634">
              <w:marLeft w:val="0"/>
              <w:marRight w:val="0"/>
              <w:marTop w:val="0"/>
              <w:marBottom w:val="240"/>
              <w:divBdr>
                <w:top w:val="none" w:sz="0" w:space="0" w:color="auto"/>
                <w:left w:val="none" w:sz="0" w:space="0" w:color="auto"/>
                <w:bottom w:val="none" w:sz="0" w:space="0" w:color="auto"/>
                <w:right w:val="none" w:sz="0" w:space="0" w:color="auto"/>
              </w:divBdr>
            </w:div>
            <w:div w:id="496844053">
              <w:marLeft w:val="0"/>
              <w:marRight w:val="0"/>
              <w:marTop w:val="0"/>
              <w:marBottom w:val="240"/>
              <w:divBdr>
                <w:top w:val="none" w:sz="0" w:space="0" w:color="auto"/>
                <w:left w:val="none" w:sz="0" w:space="0" w:color="auto"/>
                <w:bottom w:val="none" w:sz="0" w:space="0" w:color="auto"/>
                <w:right w:val="none" w:sz="0" w:space="0" w:color="auto"/>
              </w:divBdr>
            </w:div>
            <w:div w:id="2013677203">
              <w:marLeft w:val="0"/>
              <w:marRight w:val="0"/>
              <w:marTop w:val="0"/>
              <w:marBottom w:val="240"/>
              <w:divBdr>
                <w:top w:val="none" w:sz="0" w:space="0" w:color="auto"/>
                <w:left w:val="none" w:sz="0" w:space="0" w:color="auto"/>
                <w:bottom w:val="none" w:sz="0" w:space="0" w:color="auto"/>
                <w:right w:val="none" w:sz="0" w:space="0" w:color="auto"/>
              </w:divBdr>
            </w:div>
            <w:div w:id="94594947">
              <w:marLeft w:val="0"/>
              <w:marRight w:val="0"/>
              <w:marTop w:val="0"/>
              <w:marBottom w:val="240"/>
              <w:divBdr>
                <w:top w:val="none" w:sz="0" w:space="0" w:color="auto"/>
                <w:left w:val="none" w:sz="0" w:space="0" w:color="auto"/>
                <w:bottom w:val="none" w:sz="0" w:space="0" w:color="auto"/>
                <w:right w:val="none" w:sz="0" w:space="0" w:color="auto"/>
              </w:divBdr>
            </w:div>
            <w:div w:id="1149589890">
              <w:marLeft w:val="0"/>
              <w:marRight w:val="0"/>
              <w:marTop w:val="0"/>
              <w:marBottom w:val="240"/>
              <w:divBdr>
                <w:top w:val="none" w:sz="0" w:space="0" w:color="auto"/>
                <w:left w:val="none" w:sz="0" w:space="0" w:color="auto"/>
                <w:bottom w:val="none" w:sz="0" w:space="0" w:color="auto"/>
                <w:right w:val="none" w:sz="0" w:space="0" w:color="auto"/>
              </w:divBdr>
            </w:div>
            <w:div w:id="2001427275">
              <w:marLeft w:val="0"/>
              <w:marRight w:val="0"/>
              <w:marTop w:val="0"/>
              <w:marBottom w:val="240"/>
              <w:divBdr>
                <w:top w:val="none" w:sz="0" w:space="0" w:color="auto"/>
                <w:left w:val="none" w:sz="0" w:space="0" w:color="auto"/>
                <w:bottom w:val="none" w:sz="0" w:space="0" w:color="auto"/>
                <w:right w:val="none" w:sz="0" w:space="0" w:color="auto"/>
              </w:divBdr>
            </w:div>
            <w:div w:id="1869484646">
              <w:marLeft w:val="0"/>
              <w:marRight w:val="0"/>
              <w:marTop w:val="0"/>
              <w:marBottom w:val="240"/>
              <w:divBdr>
                <w:top w:val="none" w:sz="0" w:space="0" w:color="auto"/>
                <w:left w:val="none" w:sz="0" w:space="0" w:color="auto"/>
                <w:bottom w:val="none" w:sz="0" w:space="0" w:color="auto"/>
                <w:right w:val="none" w:sz="0" w:space="0" w:color="auto"/>
              </w:divBdr>
            </w:div>
            <w:div w:id="1701543353">
              <w:marLeft w:val="0"/>
              <w:marRight w:val="0"/>
              <w:marTop w:val="0"/>
              <w:marBottom w:val="240"/>
              <w:divBdr>
                <w:top w:val="none" w:sz="0" w:space="0" w:color="auto"/>
                <w:left w:val="none" w:sz="0" w:space="0" w:color="auto"/>
                <w:bottom w:val="none" w:sz="0" w:space="0" w:color="auto"/>
                <w:right w:val="none" w:sz="0" w:space="0" w:color="auto"/>
              </w:divBdr>
            </w:div>
            <w:div w:id="1279147199">
              <w:marLeft w:val="0"/>
              <w:marRight w:val="0"/>
              <w:marTop w:val="0"/>
              <w:marBottom w:val="240"/>
              <w:divBdr>
                <w:top w:val="none" w:sz="0" w:space="0" w:color="auto"/>
                <w:left w:val="none" w:sz="0" w:space="0" w:color="auto"/>
                <w:bottom w:val="none" w:sz="0" w:space="0" w:color="auto"/>
                <w:right w:val="none" w:sz="0" w:space="0" w:color="auto"/>
              </w:divBdr>
            </w:div>
            <w:div w:id="2115712059">
              <w:marLeft w:val="0"/>
              <w:marRight w:val="0"/>
              <w:marTop w:val="0"/>
              <w:marBottom w:val="240"/>
              <w:divBdr>
                <w:top w:val="none" w:sz="0" w:space="0" w:color="auto"/>
                <w:left w:val="none" w:sz="0" w:space="0" w:color="auto"/>
                <w:bottom w:val="none" w:sz="0" w:space="0" w:color="auto"/>
                <w:right w:val="none" w:sz="0" w:space="0" w:color="auto"/>
              </w:divBdr>
            </w:div>
            <w:div w:id="1338193673">
              <w:marLeft w:val="0"/>
              <w:marRight w:val="0"/>
              <w:marTop w:val="0"/>
              <w:marBottom w:val="240"/>
              <w:divBdr>
                <w:top w:val="none" w:sz="0" w:space="0" w:color="auto"/>
                <w:left w:val="none" w:sz="0" w:space="0" w:color="auto"/>
                <w:bottom w:val="none" w:sz="0" w:space="0" w:color="auto"/>
                <w:right w:val="none" w:sz="0" w:space="0" w:color="auto"/>
              </w:divBdr>
            </w:div>
            <w:div w:id="2115200840">
              <w:marLeft w:val="0"/>
              <w:marRight w:val="0"/>
              <w:marTop w:val="0"/>
              <w:marBottom w:val="240"/>
              <w:divBdr>
                <w:top w:val="none" w:sz="0" w:space="0" w:color="auto"/>
                <w:left w:val="none" w:sz="0" w:space="0" w:color="auto"/>
                <w:bottom w:val="none" w:sz="0" w:space="0" w:color="auto"/>
                <w:right w:val="none" w:sz="0" w:space="0" w:color="auto"/>
              </w:divBdr>
            </w:div>
            <w:div w:id="1821270593">
              <w:marLeft w:val="0"/>
              <w:marRight w:val="0"/>
              <w:marTop w:val="0"/>
              <w:marBottom w:val="240"/>
              <w:divBdr>
                <w:top w:val="none" w:sz="0" w:space="0" w:color="auto"/>
                <w:left w:val="none" w:sz="0" w:space="0" w:color="auto"/>
                <w:bottom w:val="none" w:sz="0" w:space="0" w:color="auto"/>
                <w:right w:val="none" w:sz="0" w:space="0" w:color="auto"/>
              </w:divBdr>
            </w:div>
            <w:div w:id="1938321989">
              <w:marLeft w:val="0"/>
              <w:marRight w:val="0"/>
              <w:marTop w:val="0"/>
              <w:marBottom w:val="240"/>
              <w:divBdr>
                <w:top w:val="none" w:sz="0" w:space="0" w:color="auto"/>
                <w:left w:val="none" w:sz="0" w:space="0" w:color="auto"/>
                <w:bottom w:val="none" w:sz="0" w:space="0" w:color="auto"/>
                <w:right w:val="none" w:sz="0" w:space="0" w:color="auto"/>
              </w:divBdr>
            </w:div>
            <w:div w:id="2083218478">
              <w:marLeft w:val="0"/>
              <w:marRight w:val="0"/>
              <w:marTop w:val="0"/>
              <w:marBottom w:val="240"/>
              <w:divBdr>
                <w:top w:val="none" w:sz="0" w:space="0" w:color="auto"/>
                <w:left w:val="none" w:sz="0" w:space="0" w:color="auto"/>
                <w:bottom w:val="none" w:sz="0" w:space="0" w:color="auto"/>
                <w:right w:val="none" w:sz="0" w:space="0" w:color="auto"/>
              </w:divBdr>
            </w:div>
            <w:div w:id="1678381280">
              <w:marLeft w:val="0"/>
              <w:marRight w:val="0"/>
              <w:marTop w:val="0"/>
              <w:marBottom w:val="240"/>
              <w:divBdr>
                <w:top w:val="none" w:sz="0" w:space="0" w:color="auto"/>
                <w:left w:val="none" w:sz="0" w:space="0" w:color="auto"/>
                <w:bottom w:val="none" w:sz="0" w:space="0" w:color="auto"/>
                <w:right w:val="none" w:sz="0" w:space="0" w:color="auto"/>
              </w:divBdr>
            </w:div>
            <w:div w:id="1992253349">
              <w:marLeft w:val="0"/>
              <w:marRight w:val="0"/>
              <w:marTop w:val="0"/>
              <w:marBottom w:val="240"/>
              <w:divBdr>
                <w:top w:val="none" w:sz="0" w:space="0" w:color="auto"/>
                <w:left w:val="none" w:sz="0" w:space="0" w:color="auto"/>
                <w:bottom w:val="none" w:sz="0" w:space="0" w:color="auto"/>
                <w:right w:val="none" w:sz="0" w:space="0" w:color="auto"/>
              </w:divBdr>
            </w:div>
            <w:div w:id="1319459468">
              <w:marLeft w:val="0"/>
              <w:marRight w:val="0"/>
              <w:marTop w:val="0"/>
              <w:marBottom w:val="240"/>
              <w:divBdr>
                <w:top w:val="none" w:sz="0" w:space="0" w:color="auto"/>
                <w:left w:val="none" w:sz="0" w:space="0" w:color="auto"/>
                <w:bottom w:val="none" w:sz="0" w:space="0" w:color="auto"/>
                <w:right w:val="none" w:sz="0" w:space="0" w:color="auto"/>
              </w:divBdr>
            </w:div>
            <w:div w:id="1386680730">
              <w:marLeft w:val="0"/>
              <w:marRight w:val="0"/>
              <w:marTop w:val="0"/>
              <w:marBottom w:val="240"/>
              <w:divBdr>
                <w:top w:val="none" w:sz="0" w:space="0" w:color="auto"/>
                <w:left w:val="none" w:sz="0" w:space="0" w:color="auto"/>
                <w:bottom w:val="none" w:sz="0" w:space="0" w:color="auto"/>
                <w:right w:val="none" w:sz="0" w:space="0" w:color="auto"/>
              </w:divBdr>
            </w:div>
            <w:div w:id="1331910630">
              <w:marLeft w:val="0"/>
              <w:marRight w:val="0"/>
              <w:marTop w:val="0"/>
              <w:marBottom w:val="240"/>
              <w:divBdr>
                <w:top w:val="none" w:sz="0" w:space="0" w:color="auto"/>
                <w:left w:val="none" w:sz="0" w:space="0" w:color="auto"/>
                <w:bottom w:val="none" w:sz="0" w:space="0" w:color="auto"/>
                <w:right w:val="none" w:sz="0" w:space="0" w:color="auto"/>
              </w:divBdr>
            </w:div>
            <w:div w:id="630942196">
              <w:marLeft w:val="0"/>
              <w:marRight w:val="0"/>
              <w:marTop w:val="0"/>
              <w:marBottom w:val="240"/>
              <w:divBdr>
                <w:top w:val="none" w:sz="0" w:space="0" w:color="auto"/>
                <w:left w:val="none" w:sz="0" w:space="0" w:color="auto"/>
                <w:bottom w:val="none" w:sz="0" w:space="0" w:color="auto"/>
                <w:right w:val="none" w:sz="0" w:space="0" w:color="auto"/>
              </w:divBdr>
            </w:div>
            <w:div w:id="1739748170">
              <w:marLeft w:val="0"/>
              <w:marRight w:val="0"/>
              <w:marTop w:val="0"/>
              <w:marBottom w:val="240"/>
              <w:divBdr>
                <w:top w:val="none" w:sz="0" w:space="0" w:color="auto"/>
                <w:left w:val="none" w:sz="0" w:space="0" w:color="auto"/>
                <w:bottom w:val="none" w:sz="0" w:space="0" w:color="auto"/>
                <w:right w:val="none" w:sz="0" w:space="0" w:color="auto"/>
              </w:divBdr>
            </w:div>
            <w:div w:id="409891132">
              <w:marLeft w:val="0"/>
              <w:marRight w:val="0"/>
              <w:marTop w:val="0"/>
              <w:marBottom w:val="240"/>
              <w:divBdr>
                <w:top w:val="none" w:sz="0" w:space="0" w:color="auto"/>
                <w:left w:val="none" w:sz="0" w:space="0" w:color="auto"/>
                <w:bottom w:val="none" w:sz="0" w:space="0" w:color="auto"/>
                <w:right w:val="none" w:sz="0" w:space="0" w:color="auto"/>
              </w:divBdr>
            </w:div>
            <w:div w:id="1036003870">
              <w:marLeft w:val="0"/>
              <w:marRight w:val="0"/>
              <w:marTop w:val="0"/>
              <w:marBottom w:val="240"/>
              <w:divBdr>
                <w:top w:val="none" w:sz="0" w:space="0" w:color="auto"/>
                <w:left w:val="none" w:sz="0" w:space="0" w:color="auto"/>
                <w:bottom w:val="none" w:sz="0" w:space="0" w:color="auto"/>
                <w:right w:val="none" w:sz="0" w:space="0" w:color="auto"/>
              </w:divBdr>
            </w:div>
            <w:div w:id="1651060987">
              <w:marLeft w:val="0"/>
              <w:marRight w:val="0"/>
              <w:marTop w:val="0"/>
              <w:marBottom w:val="240"/>
              <w:divBdr>
                <w:top w:val="none" w:sz="0" w:space="0" w:color="auto"/>
                <w:left w:val="none" w:sz="0" w:space="0" w:color="auto"/>
                <w:bottom w:val="none" w:sz="0" w:space="0" w:color="auto"/>
                <w:right w:val="none" w:sz="0" w:space="0" w:color="auto"/>
              </w:divBdr>
            </w:div>
            <w:div w:id="721251287">
              <w:marLeft w:val="0"/>
              <w:marRight w:val="0"/>
              <w:marTop w:val="0"/>
              <w:marBottom w:val="240"/>
              <w:divBdr>
                <w:top w:val="none" w:sz="0" w:space="0" w:color="auto"/>
                <w:left w:val="none" w:sz="0" w:space="0" w:color="auto"/>
                <w:bottom w:val="none" w:sz="0" w:space="0" w:color="auto"/>
                <w:right w:val="none" w:sz="0" w:space="0" w:color="auto"/>
              </w:divBdr>
            </w:div>
            <w:div w:id="842739506">
              <w:marLeft w:val="0"/>
              <w:marRight w:val="0"/>
              <w:marTop w:val="0"/>
              <w:marBottom w:val="240"/>
              <w:divBdr>
                <w:top w:val="none" w:sz="0" w:space="0" w:color="auto"/>
                <w:left w:val="none" w:sz="0" w:space="0" w:color="auto"/>
                <w:bottom w:val="none" w:sz="0" w:space="0" w:color="auto"/>
                <w:right w:val="none" w:sz="0" w:space="0" w:color="auto"/>
              </w:divBdr>
            </w:div>
            <w:div w:id="486164645">
              <w:marLeft w:val="0"/>
              <w:marRight w:val="0"/>
              <w:marTop w:val="0"/>
              <w:marBottom w:val="240"/>
              <w:divBdr>
                <w:top w:val="none" w:sz="0" w:space="0" w:color="auto"/>
                <w:left w:val="none" w:sz="0" w:space="0" w:color="auto"/>
                <w:bottom w:val="none" w:sz="0" w:space="0" w:color="auto"/>
                <w:right w:val="none" w:sz="0" w:space="0" w:color="auto"/>
              </w:divBdr>
            </w:div>
            <w:div w:id="181750959">
              <w:marLeft w:val="0"/>
              <w:marRight w:val="0"/>
              <w:marTop w:val="0"/>
              <w:marBottom w:val="240"/>
              <w:divBdr>
                <w:top w:val="none" w:sz="0" w:space="0" w:color="auto"/>
                <w:left w:val="none" w:sz="0" w:space="0" w:color="auto"/>
                <w:bottom w:val="none" w:sz="0" w:space="0" w:color="auto"/>
                <w:right w:val="none" w:sz="0" w:space="0" w:color="auto"/>
              </w:divBdr>
            </w:div>
            <w:div w:id="1667707196">
              <w:marLeft w:val="0"/>
              <w:marRight w:val="0"/>
              <w:marTop w:val="0"/>
              <w:marBottom w:val="240"/>
              <w:divBdr>
                <w:top w:val="none" w:sz="0" w:space="0" w:color="auto"/>
                <w:left w:val="none" w:sz="0" w:space="0" w:color="auto"/>
                <w:bottom w:val="none" w:sz="0" w:space="0" w:color="auto"/>
                <w:right w:val="none" w:sz="0" w:space="0" w:color="auto"/>
              </w:divBdr>
            </w:div>
            <w:div w:id="1440300727">
              <w:marLeft w:val="0"/>
              <w:marRight w:val="0"/>
              <w:marTop w:val="0"/>
              <w:marBottom w:val="240"/>
              <w:divBdr>
                <w:top w:val="none" w:sz="0" w:space="0" w:color="auto"/>
                <w:left w:val="none" w:sz="0" w:space="0" w:color="auto"/>
                <w:bottom w:val="none" w:sz="0" w:space="0" w:color="auto"/>
                <w:right w:val="none" w:sz="0" w:space="0" w:color="auto"/>
              </w:divBdr>
            </w:div>
            <w:div w:id="15160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413300">
      <w:bodyDiv w:val="1"/>
      <w:marLeft w:val="0"/>
      <w:marRight w:val="0"/>
      <w:marTop w:val="0"/>
      <w:marBottom w:val="0"/>
      <w:divBdr>
        <w:top w:val="none" w:sz="0" w:space="0" w:color="auto"/>
        <w:left w:val="none" w:sz="0" w:space="0" w:color="auto"/>
        <w:bottom w:val="none" w:sz="0" w:space="0" w:color="auto"/>
        <w:right w:val="none" w:sz="0" w:space="0" w:color="auto"/>
      </w:divBdr>
    </w:div>
    <w:div w:id="2084915408">
      <w:bodyDiv w:val="1"/>
      <w:marLeft w:val="0"/>
      <w:marRight w:val="0"/>
      <w:marTop w:val="0"/>
      <w:marBottom w:val="0"/>
      <w:divBdr>
        <w:top w:val="none" w:sz="0" w:space="0" w:color="auto"/>
        <w:left w:val="none" w:sz="0" w:space="0" w:color="auto"/>
        <w:bottom w:val="none" w:sz="0" w:space="0" w:color="auto"/>
        <w:right w:val="none" w:sz="0" w:space="0" w:color="auto"/>
      </w:divBdr>
      <w:divsChild>
        <w:div w:id="906113231">
          <w:marLeft w:val="0"/>
          <w:marRight w:val="0"/>
          <w:marTop w:val="0"/>
          <w:marBottom w:val="0"/>
          <w:divBdr>
            <w:top w:val="none" w:sz="0" w:space="0" w:color="auto"/>
            <w:left w:val="none" w:sz="0" w:space="0" w:color="auto"/>
            <w:bottom w:val="none" w:sz="0" w:space="0" w:color="auto"/>
            <w:right w:val="none" w:sz="0" w:space="0" w:color="auto"/>
          </w:divBdr>
          <w:divsChild>
            <w:div w:id="984748114">
              <w:marLeft w:val="0"/>
              <w:marRight w:val="0"/>
              <w:marTop w:val="0"/>
              <w:marBottom w:val="0"/>
              <w:divBdr>
                <w:top w:val="none" w:sz="0" w:space="0" w:color="auto"/>
                <w:left w:val="none" w:sz="0" w:space="0" w:color="auto"/>
                <w:bottom w:val="none" w:sz="0" w:space="0" w:color="auto"/>
                <w:right w:val="none" w:sz="0" w:space="0" w:color="auto"/>
              </w:divBdr>
              <w:divsChild>
                <w:div w:id="29210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diagramColors" Target="diagrams/colors3.xml"/><Relationship Id="rId21" Type="http://schemas.openxmlformats.org/officeDocument/2006/relationships/diagramColors" Target="diagrams/colors2.xml"/><Relationship Id="rId42" Type="http://schemas.openxmlformats.org/officeDocument/2006/relationships/hyperlink" Target="https://doi.org/10.1016/j.socscimed.2018.07.016" TargetMode="External"/><Relationship Id="rId47" Type="http://schemas.openxmlformats.org/officeDocument/2006/relationships/hyperlink" Target="https://doi.org/10.1016/j.socscimed.2018.11.007" TargetMode="External"/><Relationship Id="rId63" Type="http://schemas.openxmlformats.org/officeDocument/2006/relationships/hyperlink" Target="https://doi.org/10.1353/sof.0.0065" TargetMode="External"/><Relationship Id="rId68" Type="http://schemas.openxmlformats.org/officeDocument/2006/relationships/hyperlink" Target="https://doi.org/10.2165/00019053-200624080-00006" TargetMode="External"/><Relationship Id="rId2" Type="http://schemas.openxmlformats.org/officeDocument/2006/relationships/numbering" Target="numbering.xml"/><Relationship Id="rId16" Type="http://schemas.openxmlformats.org/officeDocument/2006/relationships/diagramColors" Target="diagrams/colors1.xml"/><Relationship Id="rId29" Type="http://schemas.openxmlformats.org/officeDocument/2006/relationships/hyperlink" Target="https://dev.to/rokaandy/logarithmic-transformation-in-linear-regression-models-why-when-3a7c" TargetMode="External"/><Relationship Id="rId11" Type="http://schemas.openxmlformats.org/officeDocument/2006/relationships/footer" Target="footer4.xml"/><Relationship Id="rId24" Type="http://schemas.openxmlformats.org/officeDocument/2006/relationships/diagramLayout" Target="diagrams/layout3.xml"/><Relationship Id="rId32" Type="http://schemas.openxmlformats.org/officeDocument/2006/relationships/hyperlink" Target="https://doi.org/10.3149/jms.1602.177" TargetMode="External"/><Relationship Id="rId37" Type="http://schemas.openxmlformats.org/officeDocument/2006/relationships/hyperlink" Target="https://doi.org/10.1377/hlthaff.2015.0965" TargetMode="External"/><Relationship Id="rId40" Type="http://schemas.openxmlformats.org/officeDocument/2006/relationships/hyperlink" Target="https://doi.org/10.1016/j.econedurev.2011.03.009" TargetMode="External"/><Relationship Id="rId45" Type="http://schemas.openxmlformats.org/officeDocument/2006/relationships/hyperlink" Target="https://doi.org/10.1111/1475-6773.00111" TargetMode="External"/><Relationship Id="rId53" Type="http://schemas.openxmlformats.org/officeDocument/2006/relationships/hyperlink" Target="https://doi.org/10.2105/AJPH.2004.048835" TargetMode="External"/><Relationship Id="rId58" Type="http://schemas.openxmlformats.org/officeDocument/2006/relationships/hyperlink" Target="https://doi.org/10.1016/j.socscimed.2014.02.018" TargetMode="External"/><Relationship Id="rId66" Type="http://schemas.openxmlformats.org/officeDocument/2006/relationships/hyperlink" Target="https://doi.org/10.1177/1049732308318036" TargetMode="External"/><Relationship Id="rId74" Type="http://schemas.openxmlformats.org/officeDocument/2006/relationships/footer" Target="footer6.xml"/><Relationship Id="rId5" Type="http://schemas.openxmlformats.org/officeDocument/2006/relationships/webSettings" Target="webSettings.xml"/><Relationship Id="rId61" Type="http://schemas.openxmlformats.org/officeDocument/2006/relationships/hyperlink" Target="https://doi.org/10.2307/2096319" TargetMode="External"/><Relationship Id="rId19" Type="http://schemas.openxmlformats.org/officeDocument/2006/relationships/diagramLayout" Target="diagrams/layout2.xml"/><Relationship Id="rId14" Type="http://schemas.openxmlformats.org/officeDocument/2006/relationships/diagramLayout" Target="diagrams/layout1.xml"/><Relationship Id="rId22" Type="http://schemas.microsoft.com/office/2007/relationships/diagramDrawing" Target="diagrams/drawing2.xml"/><Relationship Id="rId27" Type="http://schemas.microsoft.com/office/2007/relationships/diagramDrawing" Target="diagrams/drawing3.xml"/><Relationship Id="rId30" Type="http://schemas.openxmlformats.org/officeDocument/2006/relationships/hyperlink" Target="https://doi.org/10.1007/s11205-009-9462-5" TargetMode="External"/><Relationship Id="rId35" Type="http://schemas.openxmlformats.org/officeDocument/2006/relationships/hyperlink" Target="https://doi.org/10.1001/jama.1990.03450190056028" TargetMode="External"/><Relationship Id="rId43" Type="http://schemas.openxmlformats.org/officeDocument/2006/relationships/hyperlink" Target="https://doi.org/10.1080/03637750903310360" TargetMode="External"/><Relationship Id="rId48" Type="http://schemas.openxmlformats.org/officeDocument/2006/relationships/hyperlink" Target="https://doi.org/10.1093/ije/dyp314" TargetMode="External"/><Relationship Id="rId56" Type="http://schemas.openxmlformats.org/officeDocument/2006/relationships/hyperlink" Target="https://doi.org/10.1002/hec.1052" TargetMode="External"/><Relationship Id="rId64" Type="http://schemas.openxmlformats.org/officeDocument/2006/relationships/hyperlink" Target="https://doi.org/10.2307/2136641" TargetMode="External"/><Relationship Id="rId69" Type="http://schemas.openxmlformats.org/officeDocument/2006/relationships/hyperlink" Target="https://doi.org/10.2105/AJPH.2019.305056" TargetMode="External"/><Relationship Id="rId8" Type="http://schemas.openxmlformats.org/officeDocument/2006/relationships/footer" Target="footer1.xml"/><Relationship Id="rId51" Type="http://schemas.openxmlformats.org/officeDocument/2006/relationships/hyperlink" Target="https://doi.org/10.1037/0022-3514.74.3.763" TargetMode="External"/><Relationship Id="rId72" Type="http://schemas.openxmlformats.org/officeDocument/2006/relationships/hyperlink" Target="https://doi.org/10.2105/AJPH.2018.304922" TargetMode="External"/><Relationship Id="rId3" Type="http://schemas.openxmlformats.org/officeDocument/2006/relationships/styles" Target="styles.xml"/><Relationship Id="rId12" Type="http://schemas.openxmlformats.org/officeDocument/2006/relationships/footer" Target="footer5.xml"/><Relationship Id="rId17" Type="http://schemas.microsoft.com/office/2007/relationships/diagramDrawing" Target="diagrams/drawing1.xml"/><Relationship Id="rId25" Type="http://schemas.openxmlformats.org/officeDocument/2006/relationships/diagramQuickStyle" Target="diagrams/quickStyle3.xml"/><Relationship Id="rId33" Type="http://schemas.openxmlformats.org/officeDocument/2006/relationships/hyperlink" Target="https://doi.org/10.1080/0958159031000100170" TargetMode="External"/><Relationship Id="rId38" Type="http://schemas.openxmlformats.org/officeDocument/2006/relationships/hyperlink" Target="https://doi.org/10.1186/1471-2288-6-35" TargetMode="External"/><Relationship Id="rId46" Type="http://schemas.openxmlformats.org/officeDocument/2006/relationships/hyperlink" Target="https://doi.org/10.2190/HS.40.1.a" TargetMode="External"/><Relationship Id="rId59" Type="http://schemas.openxmlformats.org/officeDocument/2006/relationships/hyperlink" Target="https://doi.org/10.2307/3097245" TargetMode="External"/><Relationship Id="rId67" Type="http://schemas.openxmlformats.org/officeDocument/2006/relationships/hyperlink" Target="https://doi.org/10.1016/j.socscimed.2009.09.056" TargetMode="External"/><Relationship Id="rId20" Type="http://schemas.openxmlformats.org/officeDocument/2006/relationships/diagramQuickStyle" Target="diagrams/quickStyle2.xml"/><Relationship Id="rId41" Type="http://schemas.openxmlformats.org/officeDocument/2006/relationships/hyperlink" Target="https://doi.org/10.1111/josi.12189" TargetMode="External"/><Relationship Id="rId54" Type="http://schemas.openxmlformats.org/officeDocument/2006/relationships/hyperlink" Target="https://doi.org/10.1002/art.21080" TargetMode="External"/><Relationship Id="rId62" Type="http://schemas.openxmlformats.org/officeDocument/2006/relationships/hyperlink" Target="https://doi.org/10.2307/2096319" TargetMode="External"/><Relationship Id="rId70" Type="http://schemas.openxmlformats.org/officeDocument/2006/relationships/hyperlink" Target="https://doi.org/10.1016/j.socscimed.2019.112571"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QuickStyle" Target="diagrams/quickStyle1.xml"/><Relationship Id="rId23" Type="http://schemas.openxmlformats.org/officeDocument/2006/relationships/diagramData" Target="diagrams/data3.xml"/><Relationship Id="rId28" Type="http://schemas.openxmlformats.org/officeDocument/2006/relationships/hyperlink" Target="https://doi.org/10.1016/j.socscimed.2010.01.033" TargetMode="External"/><Relationship Id="rId36" Type="http://schemas.openxmlformats.org/officeDocument/2006/relationships/hyperlink" Target="https://doi.org/10.1007/s00420-006-0116-5" TargetMode="External"/><Relationship Id="rId49" Type="http://schemas.openxmlformats.org/officeDocument/2006/relationships/hyperlink" Target="https://doi.org/10.1016/j.annepidem.2010.02.004" TargetMode="External"/><Relationship Id="rId57" Type="http://schemas.openxmlformats.org/officeDocument/2006/relationships/hyperlink" Target="https://doi.org/10.1016/j.socscimed.2008.09.007" TargetMode="External"/><Relationship Id="rId10" Type="http://schemas.openxmlformats.org/officeDocument/2006/relationships/footer" Target="footer3.xml"/><Relationship Id="rId31" Type="http://schemas.openxmlformats.org/officeDocument/2006/relationships/hyperlink" Target="https://doi.org/10.1046/j.1525-1497.1998.00242.x" TargetMode="External"/><Relationship Id="rId44" Type="http://schemas.openxmlformats.org/officeDocument/2006/relationships/hyperlink" Target="https://doi.org/10.1111/bmsp.12028" TargetMode="External"/><Relationship Id="rId52" Type="http://schemas.openxmlformats.org/officeDocument/2006/relationships/hyperlink" Target="https://doi.org/10.1016/j.whi.2015.03.009" TargetMode="External"/><Relationship Id="rId60" Type="http://schemas.openxmlformats.org/officeDocument/2006/relationships/hyperlink" Target="https://doi.org/10.1177/0160449X19857235" TargetMode="External"/><Relationship Id="rId65" Type="http://schemas.openxmlformats.org/officeDocument/2006/relationships/hyperlink" Target="https://doi.org/10.1016/S0163-8343(00)00072-4" TargetMode="External"/><Relationship Id="rId73" Type="http://schemas.openxmlformats.org/officeDocument/2006/relationships/hyperlink" Target="https://doi.org/10.1111/ajes.12230" TargetMode="Externa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diagramData" Target="diagrams/data1.xml"/><Relationship Id="rId18" Type="http://schemas.openxmlformats.org/officeDocument/2006/relationships/diagramData" Target="diagrams/data2.xml"/><Relationship Id="rId39" Type="http://schemas.openxmlformats.org/officeDocument/2006/relationships/hyperlink" Target="https://doi.org/10.1080/13876980600858465" TargetMode="External"/><Relationship Id="rId34" Type="http://schemas.openxmlformats.org/officeDocument/2006/relationships/hyperlink" Target="https://doi.org/10.1146/annurev-publhealth-031210-101218" TargetMode="External"/><Relationship Id="rId50" Type="http://schemas.openxmlformats.org/officeDocument/2006/relationships/hyperlink" Target="https://doi.org/10.1037/0882-7974.13.4.553" TargetMode="External"/><Relationship Id="rId55" Type="http://schemas.openxmlformats.org/officeDocument/2006/relationships/hyperlink" Target="https://doi.org/10.1016/j.socscimed.2013.06.032" TargetMode="Externa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doi.org/10.1136/jech.53.7.399"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BCC647E-E9EE-0E44-83B7-135886C4EFC9}" type="doc">
      <dgm:prSet loTypeId="urn:microsoft.com/office/officeart/2005/8/layout/process1" qsTypeId="urn:microsoft.com/office/officeart/2005/8/quickstyle/simple1" qsCatId="simple" csTypeId="urn:microsoft.com/office/officeart/2005/8/colors/accent0_1" csCatId="mainScheme" phldr="1"/>
      <dgm:spPr/>
    </dgm:pt>
    <dgm:pt modelId="{34773383-3080-2846-93EC-D588F19984E1}">
      <dgm:prSet phldrT="[Text]"/>
      <dgm:spPr/>
      <dgm:t>
        <a:bodyPr/>
        <a:lstStyle/>
        <a:p>
          <a:pPr algn="ctr"/>
          <a:r>
            <a:rPr lang="en-US">
              <a:latin typeface="Times New Roman" panose="02020603050405020304" pitchFamily="18" charset="0"/>
              <a:cs typeface="Times New Roman" panose="02020603050405020304" pitchFamily="18" charset="0"/>
            </a:rPr>
            <a:t>X</a:t>
          </a:r>
        </a:p>
        <a:p>
          <a:pPr algn="ctr"/>
          <a:r>
            <a:rPr lang="en-US">
              <a:latin typeface="Times New Roman" panose="02020603050405020304" pitchFamily="18" charset="0"/>
              <a:cs typeface="Times New Roman" panose="02020603050405020304" pitchFamily="18" charset="0"/>
            </a:rPr>
            <a:t>Educational Attainment</a:t>
          </a:r>
        </a:p>
      </dgm:t>
    </dgm:pt>
    <dgm:pt modelId="{248F63F3-103A-5D45-A6B9-116462546502}" type="parTrans" cxnId="{E351E76D-1D4B-0A41-AC05-C5AC28B6A4C2}">
      <dgm:prSet/>
      <dgm:spPr/>
      <dgm:t>
        <a:bodyPr/>
        <a:lstStyle/>
        <a:p>
          <a:pPr algn="ctr"/>
          <a:endParaRPr lang="en-US"/>
        </a:p>
      </dgm:t>
    </dgm:pt>
    <dgm:pt modelId="{A5787827-AD60-144E-936F-6C712CC846AB}" type="sibTrans" cxnId="{E351E76D-1D4B-0A41-AC05-C5AC28B6A4C2}">
      <dgm:prSet/>
      <dgm:spPr>
        <a:ln>
          <a:solidFill>
            <a:schemeClr val="dk1">
              <a:shade val="80000"/>
              <a:hueOff val="0"/>
              <a:satOff val="0"/>
              <a:lumOff val="0"/>
            </a:schemeClr>
          </a:solidFill>
        </a:ln>
      </dgm:spPr>
      <dgm:t>
        <a:bodyPr/>
        <a:lstStyle/>
        <a:p>
          <a:pPr algn="ctr"/>
          <a:endParaRPr lang="en-US"/>
        </a:p>
      </dgm:t>
    </dgm:pt>
    <dgm:pt modelId="{1C856DF8-B953-BE47-986A-E3D489D0D601}">
      <dgm:prSet phldrT="[Text]"/>
      <dgm:spPr/>
      <dgm:t>
        <a:bodyPr/>
        <a:lstStyle/>
        <a:p>
          <a:pPr algn="ctr"/>
          <a:r>
            <a:rPr lang="en-US">
              <a:latin typeface="Times New Roman" panose="02020603050405020304" pitchFamily="18" charset="0"/>
              <a:cs typeface="Times New Roman" panose="02020603050405020304" pitchFamily="18" charset="0"/>
            </a:rPr>
            <a:t>Y</a:t>
          </a:r>
        </a:p>
        <a:p>
          <a:pPr algn="ctr"/>
          <a:r>
            <a:rPr lang="en-US">
              <a:latin typeface="Times New Roman" panose="02020603050405020304" pitchFamily="18" charset="0"/>
              <a:cs typeface="Times New Roman" panose="02020603050405020304" pitchFamily="18" charset="0"/>
            </a:rPr>
            <a:t>Sense of Control </a:t>
          </a:r>
        </a:p>
      </dgm:t>
    </dgm:pt>
    <dgm:pt modelId="{481035D0-F0D7-2A4E-B68A-1A15CE7B9CA2}" type="parTrans" cxnId="{794D14A5-70FB-5541-AFF6-EF03A54BFF61}">
      <dgm:prSet/>
      <dgm:spPr/>
      <dgm:t>
        <a:bodyPr/>
        <a:lstStyle/>
        <a:p>
          <a:pPr algn="ctr"/>
          <a:endParaRPr lang="en-US"/>
        </a:p>
      </dgm:t>
    </dgm:pt>
    <dgm:pt modelId="{08F7526C-9300-1143-9412-4893A026DE84}" type="sibTrans" cxnId="{794D14A5-70FB-5541-AFF6-EF03A54BFF61}">
      <dgm:prSet/>
      <dgm:spPr/>
      <dgm:t>
        <a:bodyPr/>
        <a:lstStyle/>
        <a:p>
          <a:pPr algn="ctr"/>
          <a:endParaRPr lang="en-US"/>
        </a:p>
      </dgm:t>
    </dgm:pt>
    <dgm:pt modelId="{26C919C5-07F4-6E4F-939C-04C8A1E4A760}" type="pres">
      <dgm:prSet presAssocID="{CBCC647E-E9EE-0E44-83B7-135886C4EFC9}" presName="Name0" presStyleCnt="0">
        <dgm:presLayoutVars>
          <dgm:dir/>
          <dgm:resizeHandles val="exact"/>
        </dgm:presLayoutVars>
      </dgm:prSet>
      <dgm:spPr/>
    </dgm:pt>
    <dgm:pt modelId="{06507F4A-E86A-5544-B35D-F72D1DD0C803}" type="pres">
      <dgm:prSet presAssocID="{34773383-3080-2846-93EC-D588F19984E1}" presName="node" presStyleLbl="node1" presStyleIdx="0" presStyleCnt="2">
        <dgm:presLayoutVars>
          <dgm:bulletEnabled val="1"/>
        </dgm:presLayoutVars>
      </dgm:prSet>
      <dgm:spPr>
        <a:prstGeom prst="rect">
          <a:avLst/>
        </a:prstGeom>
      </dgm:spPr>
    </dgm:pt>
    <dgm:pt modelId="{6E21E229-0529-954D-A099-4C2484816788}" type="pres">
      <dgm:prSet presAssocID="{A5787827-AD60-144E-936F-6C712CC846AB}" presName="sibTrans" presStyleLbl="sibTrans2D1" presStyleIdx="0" presStyleCnt="1"/>
      <dgm:spPr>
        <a:prstGeom prst="rightArrow">
          <a:avLst/>
        </a:prstGeom>
      </dgm:spPr>
    </dgm:pt>
    <dgm:pt modelId="{118F2FEE-9ACD-3049-A6ED-96B743F38FBA}" type="pres">
      <dgm:prSet presAssocID="{A5787827-AD60-144E-936F-6C712CC846AB}" presName="connectorText" presStyleLbl="sibTrans2D1" presStyleIdx="0" presStyleCnt="1"/>
      <dgm:spPr/>
    </dgm:pt>
    <dgm:pt modelId="{A40ED5C1-3524-0C47-B7C6-E9269D1B2AB7}" type="pres">
      <dgm:prSet presAssocID="{1C856DF8-B953-BE47-986A-E3D489D0D601}" presName="node" presStyleLbl="node1" presStyleIdx="1" presStyleCnt="2">
        <dgm:presLayoutVars>
          <dgm:bulletEnabled val="1"/>
        </dgm:presLayoutVars>
      </dgm:prSet>
      <dgm:spPr>
        <a:prstGeom prst="rect">
          <a:avLst/>
        </a:prstGeom>
      </dgm:spPr>
    </dgm:pt>
  </dgm:ptLst>
  <dgm:cxnLst>
    <dgm:cxn modelId="{402AE104-0F86-4D48-8C27-94A8E1BA220C}" type="presOf" srcId="{34773383-3080-2846-93EC-D588F19984E1}" destId="{06507F4A-E86A-5544-B35D-F72D1DD0C803}" srcOrd="0" destOrd="0" presId="urn:microsoft.com/office/officeart/2005/8/layout/process1"/>
    <dgm:cxn modelId="{6FCF876A-72FE-5B46-8FA0-DEE1203EFD37}" type="presOf" srcId="{A5787827-AD60-144E-936F-6C712CC846AB}" destId="{6E21E229-0529-954D-A099-4C2484816788}" srcOrd="0" destOrd="0" presId="urn:microsoft.com/office/officeart/2005/8/layout/process1"/>
    <dgm:cxn modelId="{E351E76D-1D4B-0A41-AC05-C5AC28B6A4C2}" srcId="{CBCC647E-E9EE-0E44-83B7-135886C4EFC9}" destId="{34773383-3080-2846-93EC-D588F19984E1}" srcOrd="0" destOrd="0" parTransId="{248F63F3-103A-5D45-A6B9-116462546502}" sibTransId="{A5787827-AD60-144E-936F-6C712CC846AB}"/>
    <dgm:cxn modelId="{794D14A5-70FB-5541-AFF6-EF03A54BFF61}" srcId="{CBCC647E-E9EE-0E44-83B7-135886C4EFC9}" destId="{1C856DF8-B953-BE47-986A-E3D489D0D601}" srcOrd="1" destOrd="0" parTransId="{481035D0-F0D7-2A4E-B68A-1A15CE7B9CA2}" sibTransId="{08F7526C-9300-1143-9412-4893A026DE84}"/>
    <dgm:cxn modelId="{441EE1A6-8704-5A49-8915-3C3FBEA65690}" type="presOf" srcId="{A5787827-AD60-144E-936F-6C712CC846AB}" destId="{118F2FEE-9ACD-3049-A6ED-96B743F38FBA}" srcOrd="1" destOrd="0" presId="urn:microsoft.com/office/officeart/2005/8/layout/process1"/>
    <dgm:cxn modelId="{8FA549C8-2D0F-744D-A518-F95053399EE5}" type="presOf" srcId="{CBCC647E-E9EE-0E44-83B7-135886C4EFC9}" destId="{26C919C5-07F4-6E4F-939C-04C8A1E4A760}" srcOrd="0" destOrd="0" presId="urn:microsoft.com/office/officeart/2005/8/layout/process1"/>
    <dgm:cxn modelId="{6B711DF1-AD30-F848-BB0C-934BEE50E617}" type="presOf" srcId="{1C856DF8-B953-BE47-986A-E3D489D0D601}" destId="{A40ED5C1-3524-0C47-B7C6-E9269D1B2AB7}" srcOrd="0" destOrd="0" presId="urn:microsoft.com/office/officeart/2005/8/layout/process1"/>
    <dgm:cxn modelId="{DD6078CB-53E4-1C4F-9A8A-36420539AC9F}" type="presParOf" srcId="{26C919C5-07F4-6E4F-939C-04C8A1E4A760}" destId="{06507F4A-E86A-5544-B35D-F72D1DD0C803}" srcOrd="0" destOrd="0" presId="urn:microsoft.com/office/officeart/2005/8/layout/process1"/>
    <dgm:cxn modelId="{782A4722-E4E9-4F40-860F-E8212A66590C}" type="presParOf" srcId="{26C919C5-07F4-6E4F-939C-04C8A1E4A760}" destId="{6E21E229-0529-954D-A099-4C2484816788}" srcOrd="1" destOrd="0" presId="urn:microsoft.com/office/officeart/2005/8/layout/process1"/>
    <dgm:cxn modelId="{9B1F805E-C415-B240-8F36-C5F665D699F4}" type="presParOf" srcId="{6E21E229-0529-954D-A099-4C2484816788}" destId="{118F2FEE-9ACD-3049-A6ED-96B743F38FBA}" srcOrd="0" destOrd="0" presId="urn:microsoft.com/office/officeart/2005/8/layout/process1"/>
    <dgm:cxn modelId="{4D2C051F-E3AF-044C-909B-CCA158BBC36C}" type="presParOf" srcId="{26C919C5-07F4-6E4F-939C-04C8A1E4A760}" destId="{A40ED5C1-3524-0C47-B7C6-E9269D1B2AB7}" srcOrd="2" destOrd="0" presId="urn:microsoft.com/office/officeart/2005/8/layout/process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C73F57C-FD38-514A-BAD2-CDA8DCE2289E}" type="doc">
      <dgm:prSet loTypeId="urn:microsoft.com/office/officeart/2005/8/layout/cycle7#1" qsTypeId="urn:microsoft.com/office/officeart/2005/8/quickstyle/simple1" qsCatId="simple" csTypeId="urn:microsoft.com/office/officeart/2005/8/colors/accent0_1" csCatId="mainScheme" phldr="1"/>
      <dgm:spPr/>
      <dgm:t>
        <a:bodyPr/>
        <a:lstStyle/>
        <a:p>
          <a:endParaRPr lang="en-US"/>
        </a:p>
      </dgm:t>
    </dgm:pt>
    <dgm:pt modelId="{67363623-D326-9245-8E40-F5C7D7802365}">
      <dgm:prSet phldrT="[Text]"/>
      <dgm:spPr/>
      <dgm:t>
        <a:bodyPr/>
        <a:lstStyle/>
        <a:p>
          <a:pPr algn="ctr"/>
          <a:r>
            <a:rPr lang="en-US" i="0">
              <a:latin typeface="Times New Roman" panose="02020603050405020304" pitchFamily="18" charset="0"/>
              <a:cs typeface="Times New Roman" panose="02020603050405020304" pitchFamily="18" charset="0"/>
            </a:rPr>
            <a:t>M</a:t>
          </a:r>
          <a:r>
            <a:rPr lang="en-US">
              <a:latin typeface="Times New Roman" panose="02020603050405020304" pitchFamily="18" charset="0"/>
              <a:cs typeface="Times New Roman" panose="02020603050405020304" pitchFamily="18" charset="0"/>
            </a:rPr>
            <a:t>1</a:t>
          </a:r>
        </a:p>
        <a:p>
          <a:pPr algn="ctr"/>
          <a:r>
            <a:rPr lang="en-US">
              <a:latin typeface="Times New Roman" panose="02020603050405020304" pitchFamily="18" charset="0"/>
              <a:cs typeface="Times New Roman" panose="02020603050405020304" pitchFamily="18" charset="0"/>
            </a:rPr>
            <a:t>Access to Healthcare</a:t>
          </a:r>
        </a:p>
      </dgm:t>
    </dgm:pt>
    <dgm:pt modelId="{D971F9DC-D257-3846-8D5F-54113343B77E}" type="parTrans" cxnId="{8C6B165F-1A0D-F542-83D2-EF63D009E988}">
      <dgm:prSet/>
      <dgm:spPr/>
      <dgm:t>
        <a:bodyPr/>
        <a:lstStyle/>
        <a:p>
          <a:pPr algn="ctr"/>
          <a:endParaRPr lang="en-US">
            <a:solidFill>
              <a:schemeClr val="tx1"/>
            </a:solidFill>
          </a:endParaRPr>
        </a:p>
      </dgm:t>
    </dgm:pt>
    <dgm:pt modelId="{2C1414F3-7CC8-B948-BBBA-0A7A0C4B5959}" type="sibTrans" cxnId="{8C6B165F-1A0D-F542-83D2-EF63D009E988}">
      <dgm:prSet/>
      <dgm:spPr>
        <a:ln>
          <a:solidFill>
            <a:schemeClr val="dk1">
              <a:shade val="80000"/>
              <a:hueOff val="0"/>
              <a:satOff val="0"/>
              <a:lumOff val="0"/>
            </a:schemeClr>
          </a:solidFill>
        </a:ln>
      </dgm:spPr>
      <dgm:t>
        <a:bodyPr/>
        <a:lstStyle/>
        <a:p>
          <a:pPr algn="ctr"/>
          <a:endParaRPr lang="en-US">
            <a:solidFill>
              <a:schemeClr val="tx1"/>
            </a:solidFill>
          </a:endParaRPr>
        </a:p>
      </dgm:t>
    </dgm:pt>
    <dgm:pt modelId="{7A7515BA-1E92-264B-A487-22BE51DDFE67}">
      <dgm:prSet phldrT="[Text]"/>
      <dgm:spPr/>
      <dgm:t>
        <a:bodyPr/>
        <a:lstStyle/>
        <a:p>
          <a:pPr algn="ctr"/>
          <a:r>
            <a:rPr lang="en-US">
              <a:latin typeface="Times New Roman" panose="02020603050405020304" pitchFamily="18" charset="0"/>
              <a:cs typeface="Times New Roman" panose="02020603050405020304" pitchFamily="18" charset="0"/>
            </a:rPr>
            <a:t>Y</a:t>
          </a:r>
        </a:p>
        <a:p>
          <a:pPr algn="ctr"/>
          <a:r>
            <a:rPr lang="en-US">
              <a:latin typeface="Times New Roman" panose="02020603050405020304" pitchFamily="18" charset="0"/>
              <a:cs typeface="Times New Roman" panose="02020603050405020304" pitchFamily="18" charset="0"/>
            </a:rPr>
            <a:t>Sense of Control</a:t>
          </a:r>
        </a:p>
      </dgm:t>
    </dgm:pt>
    <dgm:pt modelId="{FFE9293F-6AF2-EA4E-AF34-43F936E37B8E}" type="parTrans" cxnId="{01F0B7E2-86D9-E742-A22E-B4CAFED7F196}">
      <dgm:prSet/>
      <dgm:spPr/>
      <dgm:t>
        <a:bodyPr/>
        <a:lstStyle/>
        <a:p>
          <a:pPr algn="ctr"/>
          <a:endParaRPr lang="en-US">
            <a:solidFill>
              <a:schemeClr val="tx1"/>
            </a:solidFill>
          </a:endParaRPr>
        </a:p>
      </dgm:t>
    </dgm:pt>
    <dgm:pt modelId="{2BC0693E-A0B0-CE4B-AA28-FEF25ECF2702}" type="sibTrans" cxnId="{01F0B7E2-86D9-E742-A22E-B4CAFED7F196}">
      <dgm:prSet/>
      <dgm:spPr>
        <a:ln>
          <a:solidFill>
            <a:schemeClr val="dk1">
              <a:shade val="80000"/>
              <a:hueOff val="0"/>
              <a:satOff val="0"/>
              <a:lumOff val="0"/>
            </a:schemeClr>
          </a:solidFill>
        </a:ln>
      </dgm:spPr>
      <dgm:t>
        <a:bodyPr/>
        <a:lstStyle/>
        <a:p>
          <a:pPr algn="ctr"/>
          <a:endParaRPr lang="en-US">
            <a:solidFill>
              <a:schemeClr val="tx1"/>
            </a:solidFill>
          </a:endParaRPr>
        </a:p>
      </dgm:t>
    </dgm:pt>
    <dgm:pt modelId="{D6C51D8F-2D83-D84B-9E91-2EDA0FFC7481}">
      <dgm:prSet phldrT="[Text]"/>
      <dgm:spPr/>
      <dgm:t>
        <a:bodyPr/>
        <a:lstStyle/>
        <a:p>
          <a:pPr algn="ctr"/>
          <a:r>
            <a:rPr lang="en-US">
              <a:latin typeface="Times New Roman" panose="02020603050405020304" pitchFamily="18" charset="0"/>
              <a:cs typeface="Times New Roman" panose="02020603050405020304" pitchFamily="18" charset="0"/>
            </a:rPr>
            <a:t>X</a:t>
          </a:r>
        </a:p>
        <a:p>
          <a:pPr algn="ctr"/>
          <a:r>
            <a:rPr lang="en-US">
              <a:latin typeface="Times New Roman" panose="02020603050405020304" pitchFamily="18" charset="0"/>
              <a:cs typeface="Times New Roman" panose="02020603050405020304" pitchFamily="18" charset="0"/>
            </a:rPr>
            <a:t>Educational Attainment</a:t>
          </a:r>
        </a:p>
      </dgm:t>
    </dgm:pt>
    <dgm:pt modelId="{D11D355B-47C9-9644-81EC-FA088B0A599D}" type="parTrans" cxnId="{C6F22A00-3B65-5743-9672-4CBC93DEC6A9}">
      <dgm:prSet/>
      <dgm:spPr/>
      <dgm:t>
        <a:bodyPr/>
        <a:lstStyle/>
        <a:p>
          <a:pPr algn="ctr"/>
          <a:endParaRPr lang="en-US">
            <a:solidFill>
              <a:schemeClr val="tx1"/>
            </a:solidFill>
          </a:endParaRPr>
        </a:p>
      </dgm:t>
    </dgm:pt>
    <dgm:pt modelId="{57C8E09D-FFBC-7D45-861D-94939D3BF266}" type="sibTrans" cxnId="{C6F22A00-3B65-5743-9672-4CBC93DEC6A9}">
      <dgm:prSet/>
      <dgm:spPr>
        <a:ln>
          <a:solidFill>
            <a:schemeClr val="dk1">
              <a:shade val="80000"/>
              <a:hueOff val="0"/>
              <a:satOff val="0"/>
              <a:lumOff val="0"/>
            </a:schemeClr>
          </a:solidFill>
        </a:ln>
      </dgm:spPr>
      <dgm:t>
        <a:bodyPr/>
        <a:lstStyle/>
        <a:p>
          <a:pPr algn="ctr"/>
          <a:endParaRPr lang="en-US">
            <a:solidFill>
              <a:schemeClr val="tx1"/>
            </a:solidFill>
          </a:endParaRPr>
        </a:p>
      </dgm:t>
    </dgm:pt>
    <dgm:pt modelId="{DC593DF4-2BED-EF48-9C09-70DA40B4A565}" type="pres">
      <dgm:prSet presAssocID="{8C73F57C-FD38-514A-BAD2-CDA8DCE2289E}" presName="Name0" presStyleCnt="0">
        <dgm:presLayoutVars>
          <dgm:dir/>
          <dgm:resizeHandles val="exact"/>
        </dgm:presLayoutVars>
      </dgm:prSet>
      <dgm:spPr/>
    </dgm:pt>
    <dgm:pt modelId="{FA68E629-4561-5946-AF12-79976115E37E}" type="pres">
      <dgm:prSet presAssocID="{67363623-D326-9245-8E40-F5C7D7802365}" presName="node" presStyleLbl="node1" presStyleIdx="0" presStyleCnt="3">
        <dgm:presLayoutVars>
          <dgm:bulletEnabled val="1"/>
        </dgm:presLayoutVars>
      </dgm:prSet>
      <dgm:spPr>
        <a:prstGeom prst="rect">
          <a:avLst/>
        </a:prstGeom>
      </dgm:spPr>
    </dgm:pt>
    <dgm:pt modelId="{9F3725B2-E568-4F4A-B56D-1044B742F0B4}" type="pres">
      <dgm:prSet presAssocID="{2C1414F3-7CC8-B948-BBBA-0A7A0C4B5959}" presName="sibTrans" presStyleLbl="sibTrans2D1" presStyleIdx="0" presStyleCnt="3"/>
      <dgm:spPr>
        <a:prstGeom prst="rightArrow">
          <a:avLst/>
        </a:prstGeom>
      </dgm:spPr>
    </dgm:pt>
    <dgm:pt modelId="{0BB8BA0E-C377-0845-9D6B-F6516547CD69}" type="pres">
      <dgm:prSet presAssocID="{2C1414F3-7CC8-B948-BBBA-0A7A0C4B5959}" presName="connectorText" presStyleLbl="sibTrans2D1" presStyleIdx="0" presStyleCnt="3"/>
      <dgm:spPr/>
    </dgm:pt>
    <dgm:pt modelId="{BA6C8338-589A-8A4F-B223-ADAA8BC599A3}" type="pres">
      <dgm:prSet presAssocID="{7A7515BA-1E92-264B-A487-22BE51DDFE67}" presName="node" presStyleLbl="node1" presStyleIdx="1" presStyleCnt="3">
        <dgm:presLayoutVars>
          <dgm:bulletEnabled val="1"/>
        </dgm:presLayoutVars>
      </dgm:prSet>
      <dgm:spPr>
        <a:prstGeom prst="rect">
          <a:avLst/>
        </a:prstGeom>
      </dgm:spPr>
    </dgm:pt>
    <dgm:pt modelId="{472C0C45-61CC-B84E-9B6B-346AE6935025}" type="pres">
      <dgm:prSet presAssocID="{2BC0693E-A0B0-CE4B-AA28-FEF25ECF2702}" presName="sibTrans" presStyleLbl="sibTrans2D1" presStyleIdx="1" presStyleCnt="3"/>
      <dgm:spPr>
        <a:prstGeom prst="leftArrow">
          <a:avLst/>
        </a:prstGeom>
      </dgm:spPr>
    </dgm:pt>
    <dgm:pt modelId="{0B517515-C2FC-A840-B89E-A2FC4C445737}" type="pres">
      <dgm:prSet presAssocID="{2BC0693E-A0B0-CE4B-AA28-FEF25ECF2702}" presName="connectorText" presStyleLbl="sibTrans2D1" presStyleIdx="1" presStyleCnt="3"/>
      <dgm:spPr/>
    </dgm:pt>
    <dgm:pt modelId="{8158F9E2-BEB9-0949-AE53-389966B201DB}" type="pres">
      <dgm:prSet presAssocID="{D6C51D8F-2D83-D84B-9E91-2EDA0FFC7481}" presName="node" presStyleLbl="node1" presStyleIdx="2" presStyleCnt="3">
        <dgm:presLayoutVars>
          <dgm:bulletEnabled val="1"/>
        </dgm:presLayoutVars>
      </dgm:prSet>
      <dgm:spPr>
        <a:prstGeom prst="rect">
          <a:avLst/>
        </a:prstGeom>
      </dgm:spPr>
    </dgm:pt>
    <dgm:pt modelId="{325ABB42-4881-854D-BD72-78238DF89C97}" type="pres">
      <dgm:prSet presAssocID="{57C8E09D-FFBC-7D45-861D-94939D3BF266}" presName="sibTrans" presStyleLbl="sibTrans2D1" presStyleIdx="2" presStyleCnt="3"/>
      <dgm:spPr>
        <a:prstGeom prst="rightArrow">
          <a:avLst/>
        </a:prstGeom>
      </dgm:spPr>
    </dgm:pt>
    <dgm:pt modelId="{24CFB264-1C40-6244-910B-4F06BAA189AF}" type="pres">
      <dgm:prSet presAssocID="{57C8E09D-FFBC-7D45-861D-94939D3BF266}" presName="connectorText" presStyleLbl="sibTrans2D1" presStyleIdx="2" presStyleCnt="3"/>
      <dgm:spPr/>
    </dgm:pt>
  </dgm:ptLst>
  <dgm:cxnLst>
    <dgm:cxn modelId="{C6F22A00-3B65-5743-9672-4CBC93DEC6A9}" srcId="{8C73F57C-FD38-514A-BAD2-CDA8DCE2289E}" destId="{D6C51D8F-2D83-D84B-9E91-2EDA0FFC7481}" srcOrd="2" destOrd="0" parTransId="{D11D355B-47C9-9644-81EC-FA088B0A599D}" sibTransId="{57C8E09D-FFBC-7D45-861D-94939D3BF266}"/>
    <dgm:cxn modelId="{76313801-82EC-8D46-AC7D-FAB4F91AD4DE}" type="presOf" srcId="{67363623-D326-9245-8E40-F5C7D7802365}" destId="{FA68E629-4561-5946-AF12-79976115E37E}" srcOrd="0" destOrd="0" presId="urn:microsoft.com/office/officeart/2005/8/layout/cycle7#1"/>
    <dgm:cxn modelId="{9D709609-55D2-4E4B-B317-B72E985F428B}" type="presOf" srcId="{7A7515BA-1E92-264B-A487-22BE51DDFE67}" destId="{BA6C8338-589A-8A4F-B223-ADAA8BC599A3}" srcOrd="0" destOrd="0" presId="urn:microsoft.com/office/officeart/2005/8/layout/cycle7#1"/>
    <dgm:cxn modelId="{547EDF25-5BAE-144D-B294-0224D2E0F84A}" type="presOf" srcId="{2BC0693E-A0B0-CE4B-AA28-FEF25ECF2702}" destId="{0B517515-C2FC-A840-B89E-A2FC4C445737}" srcOrd="1" destOrd="0" presId="urn:microsoft.com/office/officeart/2005/8/layout/cycle7#1"/>
    <dgm:cxn modelId="{2ECB7630-1AEB-004D-91E4-7DC054077041}" type="presOf" srcId="{2C1414F3-7CC8-B948-BBBA-0A7A0C4B5959}" destId="{9F3725B2-E568-4F4A-B56D-1044B742F0B4}" srcOrd="0" destOrd="0" presId="urn:microsoft.com/office/officeart/2005/8/layout/cycle7#1"/>
    <dgm:cxn modelId="{8C6B165F-1A0D-F542-83D2-EF63D009E988}" srcId="{8C73F57C-FD38-514A-BAD2-CDA8DCE2289E}" destId="{67363623-D326-9245-8E40-F5C7D7802365}" srcOrd="0" destOrd="0" parTransId="{D971F9DC-D257-3846-8D5F-54113343B77E}" sibTransId="{2C1414F3-7CC8-B948-BBBA-0A7A0C4B5959}"/>
    <dgm:cxn modelId="{B8639181-EFB9-C741-835C-85921AF51246}" type="presOf" srcId="{2C1414F3-7CC8-B948-BBBA-0A7A0C4B5959}" destId="{0BB8BA0E-C377-0845-9D6B-F6516547CD69}" srcOrd="1" destOrd="0" presId="urn:microsoft.com/office/officeart/2005/8/layout/cycle7#1"/>
    <dgm:cxn modelId="{C3C36C85-2D5D-024C-BDF0-43B6950B0DAA}" type="presOf" srcId="{57C8E09D-FFBC-7D45-861D-94939D3BF266}" destId="{24CFB264-1C40-6244-910B-4F06BAA189AF}" srcOrd="1" destOrd="0" presId="urn:microsoft.com/office/officeart/2005/8/layout/cycle7#1"/>
    <dgm:cxn modelId="{0C550495-86BB-C94E-927E-4AA939D515D1}" type="presOf" srcId="{57C8E09D-FFBC-7D45-861D-94939D3BF266}" destId="{325ABB42-4881-854D-BD72-78238DF89C97}" srcOrd="0" destOrd="0" presId="urn:microsoft.com/office/officeart/2005/8/layout/cycle7#1"/>
    <dgm:cxn modelId="{EF3506B3-4FA5-524D-9CBF-3BCE92A8D6C3}" type="presOf" srcId="{2BC0693E-A0B0-CE4B-AA28-FEF25ECF2702}" destId="{472C0C45-61CC-B84E-9B6B-346AE6935025}" srcOrd="0" destOrd="0" presId="urn:microsoft.com/office/officeart/2005/8/layout/cycle7#1"/>
    <dgm:cxn modelId="{01F0B7E2-86D9-E742-A22E-B4CAFED7F196}" srcId="{8C73F57C-FD38-514A-BAD2-CDA8DCE2289E}" destId="{7A7515BA-1E92-264B-A487-22BE51DDFE67}" srcOrd="1" destOrd="0" parTransId="{FFE9293F-6AF2-EA4E-AF34-43F936E37B8E}" sibTransId="{2BC0693E-A0B0-CE4B-AA28-FEF25ECF2702}"/>
    <dgm:cxn modelId="{9BA70BE7-0590-1644-B8D5-F104BD88C8CE}" type="presOf" srcId="{D6C51D8F-2D83-D84B-9E91-2EDA0FFC7481}" destId="{8158F9E2-BEB9-0949-AE53-389966B201DB}" srcOrd="0" destOrd="0" presId="urn:microsoft.com/office/officeart/2005/8/layout/cycle7#1"/>
    <dgm:cxn modelId="{6E8D13F8-E243-EF4E-AB07-55942D0D59D5}" type="presOf" srcId="{8C73F57C-FD38-514A-BAD2-CDA8DCE2289E}" destId="{DC593DF4-2BED-EF48-9C09-70DA40B4A565}" srcOrd="0" destOrd="0" presId="urn:microsoft.com/office/officeart/2005/8/layout/cycle7#1"/>
    <dgm:cxn modelId="{371ED321-CA64-9146-891F-C57032DFA166}" type="presParOf" srcId="{DC593DF4-2BED-EF48-9C09-70DA40B4A565}" destId="{FA68E629-4561-5946-AF12-79976115E37E}" srcOrd="0" destOrd="0" presId="urn:microsoft.com/office/officeart/2005/8/layout/cycle7#1"/>
    <dgm:cxn modelId="{AC46345F-A974-D741-A37C-EF192E673044}" type="presParOf" srcId="{DC593DF4-2BED-EF48-9C09-70DA40B4A565}" destId="{9F3725B2-E568-4F4A-B56D-1044B742F0B4}" srcOrd="1" destOrd="0" presId="urn:microsoft.com/office/officeart/2005/8/layout/cycle7#1"/>
    <dgm:cxn modelId="{11AACDB0-BBCD-FD41-B886-109D7E3FB271}" type="presParOf" srcId="{9F3725B2-E568-4F4A-B56D-1044B742F0B4}" destId="{0BB8BA0E-C377-0845-9D6B-F6516547CD69}" srcOrd="0" destOrd="0" presId="urn:microsoft.com/office/officeart/2005/8/layout/cycle7#1"/>
    <dgm:cxn modelId="{277DEB85-398A-4147-8E05-7D45F42A5DD8}" type="presParOf" srcId="{DC593DF4-2BED-EF48-9C09-70DA40B4A565}" destId="{BA6C8338-589A-8A4F-B223-ADAA8BC599A3}" srcOrd="2" destOrd="0" presId="urn:microsoft.com/office/officeart/2005/8/layout/cycle7#1"/>
    <dgm:cxn modelId="{6C33235D-47A1-4041-B623-BEA12ACCC67E}" type="presParOf" srcId="{DC593DF4-2BED-EF48-9C09-70DA40B4A565}" destId="{472C0C45-61CC-B84E-9B6B-346AE6935025}" srcOrd="3" destOrd="0" presId="urn:microsoft.com/office/officeart/2005/8/layout/cycle7#1"/>
    <dgm:cxn modelId="{E1F87FAC-6716-8846-83B0-53B3B449AC4D}" type="presParOf" srcId="{472C0C45-61CC-B84E-9B6B-346AE6935025}" destId="{0B517515-C2FC-A840-B89E-A2FC4C445737}" srcOrd="0" destOrd="0" presId="urn:microsoft.com/office/officeart/2005/8/layout/cycle7#1"/>
    <dgm:cxn modelId="{C6F25404-AC0D-174A-ABE3-D2E8B3E9BAE8}" type="presParOf" srcId="{DC593DF4-2BED-EF48-9C09-70DA40B4A565}" destId="{8158F9E2-BEB9-0949-AE53-389966B201DB}" srcOrd="4" destOrd="0" presId="urn:microsoft.com/office/officeart/2005/8/layout/cycle7#1"/>
    <dgm:cxn modelId="{B8E850DA-279C-5241-AB6D-316540E8C8A7}" type="presParOf" srcId="{DC593DF4-2BED-EF48-9C09-70DA40B4A565}" destId="{325ABB42-4881-854D-BD72-78238DF89C97}" srcOrd="5" destOrd="0" presId="urn:microsoft.com/office/officeart/2005/8/layout/cycle7#1"/>
    <dgm:cxn modelId="{2648249B-E6EB-E744-83C2-89BAC9132598}" type="presParOf" srcId="{325ABB42-4881-854D-BD72-78238DF89C97}" destId="{24CFB264-1C40-6244-910B-4F06BAA189AF}" srcOrd="0" destOrd="0" presId="urn:microsoft.com/office/officeart/2005/8/layout/cycle7#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C73F57C-FD38-514A-BAD2-CDA8DCE2289E}" type="doc">
      <dgm:prSet loTypeId="urn:microsoft.com/office/officeart/2005/8/layout/cycle7#2" qsTypeId="urn:microsoft.com/office/officeart/2005/8/quickstyle/simple1" qsCatId="simple" csTypeId="urn:microsoft.com/office/officeart/2005/8/colors/accent0_1" csCatId="mainScheme" phldr="1"/>
      <dgm:spPr/>
      <dgm:t>
        <a:bodyPr/>
        <a:lstStyle/>
        <a:p>
          <a:endParaRPr lang="en-US"/>
        </a:p>
      </dgm:t>
    </dgm:pt>
    <mc:AlternateContent xmlns:mc="http://schemas.openxmlformats.org/markup-compatibility/2006" xmlns:a14="http://schemas.microsoft.com/office/drawing/2010/main">
      <mc:Choice Requires="a14">
        <dgm:pt modelId="{67363623-D326-9245-8E40-F5C7D7802365}">
          <dgm:prSet phldrT="[Text]"/>
          <dgm:spPr/>
          <dgm:t>
            <a:bodyPr/>
            <a:lstStyle/>
            <a:p>
              <a:pPr algn="ctr"/>
              <a14:m>
                <m:oMathPara xmlns:m="http://schemas.openxmlformats.org/officeDocument/2006/math">
                  <m:oMathParaPr>
                    <m:jc m:val="centerGroup"/>
                  </m:oMathParaPr>
                  <m:oMath xmlns:m="http://schemas.openxmlformats.org/officeDocument/2006/math">
                    <m:sSub>
                      <m:sSubPr>
                        <m:ctrlPr>
                          <a:rPr lang="en-US" i="1">
                            <a:latin typeface="Cambria Math" panose="02040503050406030204" pitchFamily="18" charset="0"/>
                            <a:cs typeface="Times New Roman" panose="02020603050405020304" pitchFamily="18" charset="0"/>
                          </a:rPr>
                        </m:ctrlPr>
                      </m:sSubPr>
                      <m:e>
                        <m:r>
                          <a:rPr lang="en-US" b="0" i="1">
                            <a:latin typeface="Cambria Math" panose="02040503050406030204" pitchFamily="18" charset="0"/>
                            <a:cs typeface="Times New Roman" panose="02020603050405020304" pitchFamily="18" charset="0"/>
                          </a:rPr>
                          <m:t>𝑀</m:t>
                        </m:r>
                      </m:e>
                      <m:sub>
                        <m:r>
                          <a:rPr lang="en-US" b="0" i="1">
                            <a:latin typeface="Cambria Math" panose="02040503050406030204" pitchFamily="18" charset="0"/>
                            <a:cs typeface="Times New Roman" panose="02020603050405020304" pitchFamily="18" charset="0"/>
                          </a:rPr>
                          <m:t>2</m:t>
                        </m:r>
                      </m:sub>
                    </m:sSub>
                  </m:oMath>
                </m:oMathPara>
              </a14:m>
              <a:endParaRPr lang="en-US">
                <a:latin typeface="Times New Roman" panose="02020603050405020304" pitchFamily="18" charset="0"/>
                <a:cs typeface="Times New Roman" panose="02020603050405020304" pitchFamily="18" charset="0"/>
              </a:endParaRPr>
            </a:p>
            <a:p>
              <a:pPr algn="ctr"/>
              <a:r>
                <a:rPr lang="en-US">
                  <a:latin typeface="Times New Roman" panose="02020603050405020304" pitchFamily="18" charset="0"/>
                  <a:cs typeface="Times New Roman" panose="02020603050405020304" pitchFamily="18" charset="0"/>
                </a:rPr>
                <a:t>Missed days from work/daily activties </a:t>
              </a:r>
            </a:p>
          </dgm:t>
        </dgm:pt>
      </mc:Choice>
      <mc:Fallback xmlns="">
        <dgm:pt modelId="{67363623-D326-9245-8E40-F5C7D7802365}">
          <dgm:prSet phldrT="[Text]"/>
          <dgm:spPr/>
          <dgm:t>
            <a:bodyPr/>
            <a:lstStyle/>
            <a:p>
              <a:pPr algn="ctr"/>
              <a:r>
                <a:rPr lang="en-US" b="0" i="0">
                  <a:latin typeface="Cambria Math" panose="02040503050406030204" pitchFamily="18" charset="0"/>
                  <a:cs typeface="Times New Roman" panose="02020603050405020304" pitchFamily="18" charset="0"/>
                </a:rPr>
                <a:t>𝑀_2</a:t>
              </a:r>
              <a:endParaRPr lang="en-US">
                <a:latin typeface="Times New Roman" panose="02020603050405020304" pitchFamily="18" charset="0"/>
                <a:cs typeface="Times New Roman" panose="02020603050405020304" pitchFamily="18" charset="0"/>
              </a:endParaRPr>
            </a:p>
            <a:p>
              <a:pPr algn="ctr"/>
              <a:r>
                <a:rPr lang="en-US">
                  <a:latin typeface="Times New Roman" panose="02020603050405020304" pitchFamily="18" charset="0"/>
                  <a:cs typeface="Times New Roman" panose="02020603050405020304" pitchFamily="18" charset="0"/>
                </a:rPr>
                <a:t>Missed days from work/daily activties </a:t>
              </a:r>
            </a:p>
          </dgm:t>
        </dgm:pt>
      </mc:Fallback>
    </mc:AlternateContent>
    <dgm:pt modelId="{D971F9DC-D257-3846-8D5F-54113343B77E}" type="parTrans" cxnId="{8C6B165F-1A0D-F542-83D2-EF63D009E988}">
      <dgm:prSet/>
      <dgm:spPr/>
      <dgm:t>
        <a:bodyPr/>
        <a:lstStyle/>
        <a:p>
          <a:pPr algn="ctr"/>
          <a:endParaRPr lang="en-US">
            <a:solidFill>
              <a:schemeClr val="tx1"/>
            </a:solidFill>
          </a:endParaRPr>
        </a:p>
      </dgm:t>
    </dgm:pt>
    <dgm:pt modelId="{2C1414F3-7CC8-B948-BBBA-0A7A0C4B5959}" type="sibTrans" cxnId="{8C6B165F-1A0D-F542-83D2-EF63D009E988}">
      <dgm:prSet/>
      <dgm:spPr>
        <a:ln>
          <a:solidFill>
            <a:schemeClr val="dk1">
              <a:shade val="80000"/>
              <a:hueOff val="0"/>
              <a:satOff val="0"/>
              <a:lumOff val="0"/>
            </a:schemeClr>
          </a:solidFill>
        </a:ln>
      </dgm:spPr>
      <dgm:t>
        <a:bodyPr/>
        <a:lstStyle/>
        <a:p>
          <a:pPr algn="ctr"/>
          <a:endParaRPr lang="en-US">
            <a:solidFill>
              <a:schemeClr val="tx1"/>
            </a:solidFill>
          </a:endParaRPr>
        </a:p>
      </dgm:t>
    </dgm:pt>
    <dgm:pt modelId="{7A7515BA-1E92-264B-A487-22BE51DDFE67}">
      <dgm:prSet phldrT="[Text]"/>
      <dgm:spPr/>
      <dgm:t>
        <a:bodyPr/>
        <a:lstStyle/>
        <a:p>
          <a:pPr algn="ctr"/>
          <a:r>
            <a:rPr lang="en-US">
              <a:latin typeface="Times New Roman" panose="02020603050405020304" pitchFamily="18" charset="0"/>
              <a:cs typeface="Times New Roman" panose="02020603050405020304" pitchFamily="18" charset="0"/>
            </a:rPr>
            <a:t>Y</a:t>
          </a:r>
        </a:p>
        <a:p>
          <a:pPr algn="ctr"/>
          <a:r>
            <a:rPr lang="en-US">
              <a:latin typeface="Times New Roman" panose="02020603050405020304" pitchFamily="18" charset="0"/>
              <a:cs typeface="Times New Roman" panose="02020603050405020304" pitchFamily="18" charset="0"/>
            </a:rPr>
            <a:t>Sense of Control</a:t>
          </a:r>
        </a:p>
      </dgm:t>
    </dgm:pt>
    <dgm:pt modelId="{FFE9293F-6AF2-EA4E-AF34-43F936E37B8E}" type="parTrans" cxnId="{01F0B7E2-86D9-E742-A22E-B4CAFED7F196}">
      <dgm:prSet/>
      <dgm:spPr/>
      <dgm:t>
        <a:bodyPr/>
        <a:lstStyle/>
        <a:p>
          <a:pPr algn="ctr"/>
          <a:endParaRPr lang="en-US">
            <a:solidFill>
              <a:schemeClr val="tx1"/>
            </a:solidFill>
          </a:endParaRPr>
        </a:p>
      </dgm:t>
    </dgm:pt>
    <dgm:pt modelId="{2BC0693E-A0B0-CE4B-AA28-FEF25ECF2702}" type="sibTrans" cxnId="{01F0B7E2-86D9-E742-A22E-B4CAFED7F196}">
      <dgm:prSet/>
      <dgm:spPr>
        <a:ln>
          <a:solidFill>
            <a:schemeClr val="dk1">
              <a:shade val="80000"/>
              <a:hueOff val="0"/>
              <a:satOff val="0"/>
              <a:lumOff val="0"/>
            </a:schemeClr>
          </a:solidFill>
        </a:ln>
      </dgm:spPr>
      <dgm:t>
        <a:bodyPr/>
        <a:lstStyle/>
        <a:p>
          <a:pPr algn="ctr"/>
          <a:endParaRPr lang="en-US">
            <a:solidFill>
              <a:schemeClr val="tx1"/>
            </a:solidFill>
          </a:endParaRPr>
        </a:p>
      </dgm:t>
    </dgm:pt>
    <dgm:pt modelId="{D6C51D8F-2D83-D84B-9E91-2EDA0FFC7481}">
      <dgm:prSet phldrT="[Text]"/>
      <dgm:spPr/>
      <dgm:t>
        <a:bodyPr/>
        <a:lstStyle/>
        <a:p>
          <a:pPr algn="ctr"/>
          <a:r>
            <a:rPr lang="en-US">
              <a:latin typeface="Times New Roman" panose="02020603050405020304" pitchFamily="18" charset="0"/>
              <a:cs typeface="Times New Roman" panose="02020603050405020304" pitchFamily="18" charset="0"/>
            </a:rPr>
            <a:t>X</a:t>
          </a:r>
        </a:p>
        <a:p>
          <a:pPr algn="ctr"/>
          <a:r>
            <a:rPr lang="en-US">
              <a:latin typeface="Times New Roman" panose="02020603050405020304" pitchFamily="18" charset="0"/>
              <a:cs typeface="Times New Roman" panose="02020603050405020304" pitchFamily="18" charset="0"/>
            </a:rPr>
            <a:t>Educational Attainment</a:t>
          </a:r>
        </a:p>
      </dgm:t>
    </dgm:pt>
    <dgm:pt modelId="{D11D355B-47C9-9644-81EC-FA088B0A599D}" type="parTrans" cxnId="{C6F22A00-3B65-5743-9672-4CBC93DEC6A9}">
      <dgm:prSet/>
      <dgm:spPr/>
      <dgm:t>
        <a:bodyPr/>
        <a:lstStyle/>
        <a:p>
          <a:pPr algn="ctr"/>
          <a:endParaRPr lang="en-US">
            <a:solidFill>
              <a:schemeClr val="tx1"/>
            </a:solidFill>
          </a:endParaRPr>
        </a:p>
      </dgm:t>
    </dgm:pt>
    <dgm:pt modelId="{57C8E09D-FFBC-7D45-861D-94939D3BF266}" type="sibTrans" cxnId="{C6F22A00-3B65-5743-9672-4CBC93DEC6A9}">
      <dgm:prSet/>
      <dgm:spPr>
        <a:ln>
          <a:solidFill>
            <a:schemeClr val="dk1">
              <a:shade val="80000"/>
              <a:hueOff val="0"/>
              <a:satOff val="0"/>
              <a:lumOff val="0"/>
            </a:schemeClr>
          </a:solidFill>
          <a:prstDash val="solid"/>
        </a:ln>
      </dgm:spPr>
      <dgm:t>
        <a:bodyPr vert="horz" anchor="ctr" anchorCtr="0"/>
        <a:lstStyle/>
        <a:p>
          <a:pPr algn="ctr"/>
          <a:endParaRPr lang="en-US">
            <a:solidFill>
              <a:schemeClr val="tx1"/>
            </a:solidFill>
          </a:endParaRPr>
        </a:p>
      </dgm:t>
    </dgm:pt>
    <dgm:pt modelId="{DC593DF4-2BED-EF48-9C09-70DA40B4A565}" type="pres">
      <dgm:prSet presAssocID="{8C73F57C-FD38-514A-BAD2-CDA8DCE2289E}" presName="Name0" presStyleCnt="0">
        <dgm:presLayoutVars>
          <dgm:dir/>
          <dgm:resizeHandles val="exact"/>
        </dgm:presLayoutVars>
      </dgm:prSet>
      <dgm:spPr/>
    </dgm:pt>
    <dgm:pt modelId="{FA68E629-4561-5946-AF12-79976115E37E}" type="pres">
      <dgm:prSet presAssocID="{67363623-D326-9245-8E40-F5C7D7802365}" presName="node" presStyleLbl="node1" presStyleIdx="0" presStyleCnt="3">
        <dgm:presLayoutVars>
          <dgm:bulletEnabled val="1"/>
        </dgm:presLayoutVars>
      </dgm:prSet>
      <dgm:spPr>
        <a:prstGeom prst="rect">
          <a:avLst/>
        </a:prstGeom>
      </dgm:spPr>
    </dgm:pt>
    <dgm:pt modelId="{9F3725B2-E568-4F4A-B56D-1044B742F0B4}" type="pres">
      <dgm:prSet presAssocID="{2C1414F3-7CC8-B948-BBBA-0A7A0C4B5959}" presName="sibTrans" presStyleLbl="sibTrans2D1" presStyleIdx="0" presStyleCnt="3"/>
      <dgm:spPr>
        <a:prstGeom prst="rightArrow">
          <a:avLst/>
        </a:prstGeom>
      </dgm:spPr>
    </dgm:pt>
    <dgm:pt modelId="{0BB8BA0E-C377-0845-9D6B-F6516547CD69}" type="pres">
      <dgm:prSet presAssocID="{2C1414F3-7CC8-B948-BBBA-0A7A0C4B5959}" presName="connectorText" presStyleLbl="sibTrans2D1" presStyleIdx="0" presStyleCnt="3"/>
      <dgm:spPr/>
    </dgm:pt>
    <dgm:pt modelId="{BA6C8338-589A-8A4F-B223-ADAA8BC599A3}" type="pres">
      <dgm:prSet presAssocID="{7A7515BA-1E92-264B-A487-22BE51DDFE67}" presName="node" presStyleLbl="node1" presStyleIdx="1" presStyleCnt="3">
        <dgm:presLayoutVars>
          <dgm:bulletEnabled val="1"/>
        </dgm:presLayoutVars>
      </dgm:prSet>
      <dgm:spPr>
        <a:prstGeom prst="rect">
          <a:avLst/>
        </a:prstGeom>
      </dgm:spPr>
    </dgm:pt>
    <dgm:pt modelId="{472C0C45-61CC-B84E-9B6B-346AE6935025}" type="pres">
      <dgm:prSet presAssocID="{2BC0693E-A0B0-CE4B-AA28-FEF25ECF2702}" presName="sibTrans" presStyleLbl="sibTrans2D1" presStyleIdx="1" presStyleCnt="3"/>
      <dgm:spPr>
        <a:prstGeom prst="leftArrow">
          <a:avLst/>
        </a:prstGeom>
      </dgm:spPr>
    </dgm:pt>
    <dgm:pt modelId="{0B517515-C2FC-A840-B89E-A2FC4C445737}" type="pres">
      <dgm:prSet presAssocID="{2BC0693E-A0B0-CE4B-AA28-FEF25ECF2702}" presName="connectorText" presStyleLbl="sibTrans2D1" presStyleIdx="1" presStyleCnt="3"/>
      <dgm:spPr/>
    </dgm:pt>
    <dgm:pt modelId="{8158F9E2-BEB9-0949-AE53-389966B201DB}" type="pres">
      <dgm:prSet presAssocID="{D6C51D8F-2D83-D84B-9E91-2EDA0FFC7481}" presName="node" presStyleLbl="node1" presStyleIdx="2" presStyleCnt="3">
        <dgm:presLayoutVars>
          <dgm:bulletEnabled val="1"/>
        </dgm:presLayoutVars>
      </dgm:prSet>
      <dgm:spPr>
        <a:prstGeom prst="rect">
          <a:avLst/>
        </a:prstGeom>
      </dgm:spPr>
    </dgm:pt>
    <dgm:pt modelId="{325ABB42-4881-854D-BD72-78238DF89C97}" type="pres">
      <dgm:prSet presAssocID="{57C8E09D-FFBC-7D45-861D-94939D3BF266}" presName="sibTrans" presStyleLbl="sibTrans2D1" presStyleIdx="2" presStyleCnt="3"/>
      <dgm:spPr>
        <a:prstGeom prst="rightArrow">
          <a:avLst/>
        </a:prstGeom>
      </dgm:spPr>
    </dgm:pt>
    <dgm:pt modelId="{24CFB264-1C40-6244-910B-4F06BAA189AF}" type="pres">
      <dgm:prSet presAssocID="{57C8E09D-FFBC-7D45-861D-94939D3BF266}" presName="connectorText" presStyleLbl="sibTrans2D1" presStyleIdx="2" presStyleCnt="3"/>
      <dgm:spPr/>
    </dgm:pt>
  </dgm:ptLst>
  <dgm:cxnLst>
    <dgm:cxn modelId="{C6F22A00-3B65-5743-9672-4CBC93DEC6A9}" srcId="{8C73F57C-FD38-514A-BAD2-CDA8DCE2289E}" destId="{D6C51D8F-2D83-D84B-9E91-2EDA0FFC7481}" srcOrd="2" destOrd="0" parTransId="{D11D355B-47C9-9644-81EC-FA088B0A599D}" sibTransId="{57C8E09D-FFBC-7D45-861D-94939D3BF266}"/>
    <dgm:cxn modelId="{76313801-82EC-8D46-AC7D-FAB4F91AD4DE}" type="presOf" srcId="{67363623-D326-9245-8E40-F5C7D7802365}" destId="{FA68E629-4561-5946-AF12-79976115E37E}" srcOrd="0" destOrd="0" presId="urn:microsoft.com/office/officeart/2005/8/layout/cycle7#2"/>
    <dgm:cxn modelId="{9D709609-55D2-4E4B-B317-B72E985F428B}" type="presOf" srcId="{7A7515BA-1E92-264B-A487-22BE51DDFE67}" destId="{BA6C8338-589A-8A4F-B223-ADAA8BC599A3}" srcOrd="0" destOrd="0" presId="urn:microsoft.com/office/officeart/2005/8/layout/cycle7#2"/>
    <dgm:cxn modelId="{547EDF25-5BAE-144D-B294-0224D2E0F84A}" type="presOf" srcId="{2BC0693E-A0B0-CE4B-AA28-FEF25ECF2702}" destId="{0B517515-C2FC-A840-B89E-A2FC4C445737}" srcOrd="1" destOrd="0" presId="urn:microsoft.com/office/officeart/2005/8/layout/cycle7#2"/>
    <dgm:cxn modelId="{2ECB7630-1AEB-004D-91E4-7DC054077041}" type="presOf" srcId="{2C1414F3-7CC8-B948-BBBA-0A7A0C4B5959}" destId="{9F3725B2-E568-4F4A-B56D-1044B742F0B4}" srcOrd="0" destOrd="0" presId="urn:microsoft.com/office/officeart/2005/8/layout/cycle7#2"/>
    <dgm:cxn modelId="{8C6B165F-1A0D-F542-83D2-EF63D009E988}" srcId="{8C73F57C-FD38-514A-BAD2-CDA8DCE2289E}" destId="{67363623-D326-9245-8E40-F5C7D7802365}" srcOrd="0" destOrd="0" parTransId="{D971F9DC-D257-3846-8D5F-54113343B77E}" sibTransId="{2C1414F3-7CC8-B948-BBBA-0A7A0C4B5959}"/>
    <dgm:cxn modelId="{B8639181-EFB9-C741-835C-85921AF51246}" type="presOf" srcId="{2C1414F3-7CC8-B948-BBBA-0A7A0C4B5959}" destId="{0BB8BA0E-C377-0845-9D6B-F6516547CD69}" srcOrd="1" destOrd="0" presId="urn:microsoft.com/office/officeart/2005/8/layout/cycle7#2"/>
    <dgm:cxn modelId="{C3C36C85-2D5D-024C-BDF0-43B6950B0DAA}" type="presOf" srcId="{57C8E09D-FFBC-7D45-861D-94939D3BF266}" destId="{24CFB264-1C40-6244-910B-4F06BAA189AF}" srcOrd="1" destOrd="0" presId="urn:microsoft.com/office/officeart/2005/8/layout/cycle7#2"/>
    <dgm:cxn modelId="{0C550495-86BB-C94E-927E-4AA939D515D1}" type="presOf" srcId="{57C8E09D-FFBC-7D45-861D-94939D3BF266}" destId="{325ABB42-4881-854D-BD72-78238DF89C97}" srcOrd="0" destOrd="0" presId="urn:microsoft.com/office/officeart/2005/8/layout/cycle7#2"/>
    <dgm:cxn modelId="{EF3506B3-4FA5-524D-9CBF-3BCE92A8D6C3}" type="presOf" srcId="{2BC0693E-A0B0-CE4B-AA28-FEF25ECF2702}" destId="{472C0C45-61CC-B84E-9B6B-346AE6935025}" srcOrd="0" destOrd="0" presId="urn:microsoft.com/office/officeart/2005/8/layout/cycle7#2"/>
    <dgm:cxn modelId="{01F0B7E2-86D9-E742-A22E-B4CAFED7F196}" srcId="{8C73F57C-FD38-514A-BAD2-CDA8DCE2289E}" destId="{7A7515BA-1E92-264B-A487-22BE51DDFE67}" srcOrd="1" destOrd="0" parTransId="{FFE9293F-6AF2-EA4E-AF34-43F936E37B8E}" sibTransId="{2BC0693E-A0B0-CE4B-AA28-FEF25ECF2702}"/>
    <dgm:cxn modelId="{9BA70BE7-0590-1644-B8D5-F104BD88C8CE}" type="presOf" srcId="{D6C51D8F-2D83-D84B-9E91-2EDA0FFC7481}" destId="{8158F9E2-BEB9-0949-AE53-389966B201DB}" srcOrd="0" destOrd="0" presId="urn:microsoft.com/office/officeart/2005/8/layout/cycle7#2"/>
    <dgm:cxn modelId="{6E8D13F8-E243-EF4E-AB07-55942D0D59D5}" type="presOf" srcId="{8C73F57C-FD38-514A-BAD2-CDA8DCE2289E}" destId="{DC593DF4-2BED-EF48-9C09-70DA40B4A565}" srcOrd="0" destOrd="0" presId="urn:microsoft.com/office/officeart/2005/8/layout/cycle7#2"/>
    <dgm:cxn modelId="{371ED321-CA64-9146-891F-C57032DFA166}" type="presParOf" srcId="{DC593DF4-2BED-EF48-9C09-70DA40B4A565}" destId="{FA68E629-4561-5946-AF12-79976115E37E}" srcOrd="0" destOrd="0" presId="urn:microsoft.com/office/officeart/2005/8/layout/cycle7#2"/>
    <dgm:cxn modelId="{AC46345F-A974-D741-A37C-EF192E673044}" type="presParOf" srcId="{DC593DF4-2BED-EF48-9C09-70DA40B4A565}" destId="{9F3725B2-E568-4F4A-B56D-1044B742F0B4}" srcOrd="1" destOrd="0" presId="urn:microsoft.com/office/officeart/2005/8/layout/cycle7#2"/>
    <dgm:cxn modelId="{11AACDB0-BBCD-FD41-B886-109D7E3FB271}" type="presParOf" srcId="{9F3725B2-E568-4F4A-B56D-1044B742F0B4}" destId="{0BB8BA0E-C377-0845-9D6B-F6516547CD69}" srcOrd="0" destOrd="0" presId="urn:microsoft.com/office/officeart/2005/8/layout/cycle7#2"/>
    <dgm:cxn modelId="{277DEB85-398A-4147-8E05-7D45F42A5DD8}" type="presParOf" srcId="{DC593DF4-2BED-EF48-9C09-70DA40B4A565}" destId="{BA6C8338-589A-8A4F-B223-ADAA8BC599A3}" srcOrd="2" destOrd="0" presId="urn:microsoft.com/office/officeart/2005/8/layout/cycle7#2"/>
    <dgm:cxn modelId="{6C33235D-47A1-4041-B623-BEA12ACCC67E}" type="presParOf" srcId="{DC593DF4-2BED-EF48-9C09-70DA40B4A565}" destId="{472C0C45-61CC-B84E-9B6B-346AE6935025}" srcOrd="3" destOrd="0" presId="urn:microsoft.com/office/officeart/2005/8/layout/cycle7#2"/>
    <dgm:cxn modelId="{E1F87FAC-6716-8846-83B0-53B3B449AC4D}" type="presParOf" srcId="{472C0C45-61CC-B84E-9B6B-346AE6935025}" destId="{0B517515-C2FC-A840-B89E-A2FC4C445737}" srcOrd="0" destOrd="0" presId="urn:microsoft.com/office/officeart/2005/8/layout/cycle7#2"/>
    <dgm:cxn modelId="{C6F25404-AC0D-174A-ABE3-D2E8B3E9BAE8}" type="presParOf" srcId="{DC593DF4-2BED-EF48-9C09-70DA40B4A565}" destId="{8158F9E2-BEB9-0949-AE53-389966B201DB}" srcOrd="4" destOrd="0" presId="urn:microsoft.com/office/officeart/2005/8/layout/cycle7#2"/>
    <dgm:cxn modelId="{B8E850DA-279C-5241-AB6D-316540E8C8A7}" type="presParOf" srcId="{DC593DF4-2BED-EF48-9C09-70DA40B4A565}" destId="{325ABB42-4881-854D-BD72-78238DF89C97}" srcOrd="5" destOrd="0" presId="urn:microsoft.com/office/officeart/2005/8/layout/cycle7#2"/>
    <dgm:cxn modelId="{2648249B-E6EB-E744-83C2-89BAC9132598}" type="presParOf" srcId="{325ABB42-4881-854D-BD72-78238DF89C97}" destId="{24CFB264-1C40-6244-910B-4F06BAA189AF}" srcOrd="0" destOrd="0" presId="urn:microsoft.com/office/officeart/2005/8/layout/cycle7#2"/>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507F4A-E86A-5544-B35D-F72D1DD0C803}">
      <dsp:nvSpPr>
        <dsp:cNvPr id="0" name=""/>
        <dsp:cNvSpPr/>
      </dsp:nvSpPr>
      <dsp:spPr>
        <a:xfrm>
          <a:off x="490" y="26544"/>
          <a:ext cx="1045489" cy="77431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US" sz="1500" kern="1200">
              <a:latin typeface="Times New Roman" panose="02020603050405020304" pitchFamily="18" charset="0"/>
              <a:cs typeface="Times New Roman" panose="02020603050405020304" pitchFamily="18" charset="0"/>
            </a:rPr>
            <a:t>X</a:t>
          </a:r>
        </a:p>
        <a:p>
          <a:pPr marL="0" lvl="0" indent="0" algn="ctr" defTabSz="666750">
            <a:lnSpc>
              <a:spcPct val="90000"/>
            </a:lnSpc>
            <a:spcBef>
              <a:spcPct val="0"/>
            </a:spcBef>
            <a:spcAft>
              <a:spcPct val="35000"/>
            </a:spcAft>
            <a:buNone/>
          </a:pPr>
          <a:r>
            <a:rPr lang="en-US" sz="1500" kern="1200">
              <a:latin typeface="Times New Roman" panose="02020603050405020304" pitchFamily="18" charset="0"/>
              <a:cs typeface="Times New Roman" panose="02020603050405020304" pitchFamily="18" charset="0"/>
            </a:rPr>
            <a:t>Educational Attainment</a:t>
          </a:r>
        </a:p>
      </dsp:txBody>
      <dsp:txXfrm>
        <a:off x="490" y="26544"/>
        <a:ext cx="1045489" cy="774315"/>
      </dsp:txXfrm>
    </dsp:sp>
    <dsp:sp modelId="{6E21E229-0529-954D-A099-4C2484816788}">
      <dsp:nvSpPr>
        <dsp:cNvPr id="0" name=""/>
        <dsp:cNvSpPr/>
      </dsp:nvSpPr>
      <dsp:spPr>
        <a:xfrm>
          <a:off x="1150528" y="284061"/>
          <a:ext cx="221643" cy="259281"/>
        </a:xfrm>
        <a:prstGeom prst="rightArrow">
          <a:avLst/>
        </a:prstGeom>
        <a:solidFill>
          <a:schemeClr val="dk1">
            <a:tint val="60000"/>
            <a:hueOff val="0"/>
            <a:satOff val="0"/>
            <a:lumOff val="0"/>
            <a:alphaOff val="0"/>
          </a:schemeClr>
        </a:solidFill>
        <a:ln>
          <a:solidFill>
            <a:schemeClr val="dk1">
              <a:shade val="80000"/>
              <a:hueOff val="0"/>
              <a:satOff val="0"/>
              <a:lumOff val="0"/>
            </a:schemeClr>
          </a:solid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US" sz="1100" kern="1200"/>
        </a:p>
      </dsp:txBody>
      <dsp:txXfrm>
        <a:off x="1150528" y="335917"/>
        <a:ext cx="155150" cy="155569"/>
      </dsp:txXfrm>
    </dsp:sp>
    <dsp:sp modelId="{A40ED5C1-3524-0C47-B7C6-E9269D1B2AB7}">
      <dsp:nvSpPr>
        <dsp:cNvPr id="0" name=""/>
        <dsp:cNvSpPr/>
      </dsp:nvSpPr>
      <dsp:spPr>
        <a:xfrm>
          <a:off x="1464175" y="26544"/>
          <a:ext cx="1045489" cy="77431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US" sz="1500" kern="1200">
              <a:latin typeface="Times New Roman" panose="02020603050405020304" pitchFamily="18" charset="0"/>
              <a:cs typeface="Times New Roman" panose="02020603050405020304" pitchFamily="18" charset="0"/>
            </a:rPr>
            <a:t>Y</a:t>
          </a:r>
        </a:p>
        <a:p>
          <a:pPr marL="0" lvl="0" indent="0" algn="ctr" defTabSz="666750">
            <a:lnSpc>
              <a:spcPct val="90000"/>
            </a:lnSpc>
            <a:spcBef>
              <a:spcPct val="0"/>
            </a:spcBef>
            <a:spcAft>
              <a:spcPct val="35000"/>
            </a:spcAft>
            <a:buNone/>
          </a:pPr>
          <a:r>
            <a:rPr lang="en-US" sz="1500" kern="1200">
              <a:latin typeface="Times New Roman" panose="02020603050405020304" pitchFamily="18" charset="0"/>
              <a:cs typeface="Times New Roman" panose="02020603050405020304" pitchFamily="18" charset="0"/>
            </a:rPr>
            <a:t>Sense of Control </a:t>
          </a:r>
        </a:p>
      </dsp:txBody>
      <dsp:txXfrm>
        <a:off x="1464175" y="26544"/>
        <a:ext cx="1045489" cy="77431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68E629-4561-5946-AF12-79976115E37E}">
      <dsp:nvSpPr>
        <dsp:cNvPr id="0" name=""/>
        <dsp:cNvSpPr/>
      </dsp:nvSpPr>
      <dsp:spPr>
        <a:xfrm>
          <a:off x="1602971" y="612"/>
          <a:ext cx="1038253" cy="51912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i="0" kern="1200">
              <a:latin typeface="Times New Roman" panose="02020603050405020304" pitchFamily="18" charset="0"/>
              <a:cs typeface="Times New Roman" panose="02020603050405020304" pitchFamily="18" charset="0"/>
            </a:rPr>
            <a:t>M</a:t>
          </a:r>
          <a:r>
            <a:rPr lang="en-US" sz="1000" kern="1200">
              <a:latin typeface="Times New Roman" panose="02020603050405020304" pitchFamily="18" charset="0"/>
              <a:cs typeface="Times New Roman" panose="02020603050405020304" pitchFamily="18" charset="0"/>
            </a:rPr>
            <a:t>1</a:t>
          </a:r>
        </a:p>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Access to Healthcare</a:t>
          </a:r>
        </a:p>
      </dsp:txBody>
      <dsp:txXfrm>
        <a:off x="1602971" y="612"/>
        <a:ext cx="1038253" cy="519126"/>
      </dsp:txXfrm>
    </dsp:sp>
    <dsp:sp modelId="{9F3725B2-E568-4F4A-B56D-1044B742F0B4}">
      <dsp:nvSpPr>
        <dsp:cNvPr id="0" name=""/>
        <dsp:cNvSpPr/>
      </dsp:nvSpPr>
      <dsp:spPr>
        <a:xfrm rot="3600000">
          <a:off x="2280180" y="911853"/>
          <a:ext cx="541228" cy="181694"/>
        </a:xfrm>
        <a:prstGeom prst="rightArrow">
          <a:avLst/>
        </a:prstGeom>
        <a:solidFill>
          <a:schemeClr val="dk1">
            <a:tint val="60000"/>
            <a:hueOff val="0"/>
            <a:satOff val="0"/>
            <a:lumOff val="0"/>
            <a:alphaOff val="0"/>
          </a:schemeClr>
        </a:solidFill>
        <a:ln>
          <a:solidFill>
            <a:schemeClr val="dk1">
              <a:shade val="80000"/>
              <a:hueOff val="0"/>
              <a:satOff val="0"/>
              <a:lumOff val="0"/>
            </a:schemeClr>
          </a:solid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US" sz="700" kern="1200">
            <a:solidFill>
              <a:schemeClr val="tx1"/>
            </a:solidFill>
          </a:endParaRPr>
        </a:p>
      </dsp:txBody>
      <dsp:txXfrm>
        <a:off x="2334688" y="948192"/>
        <a:ext cx="432212" cy="109016"/>
      </dsp:txXfrm>
    </dsp:sp>
    <dsp:sp modelId="{BA6C8338-589A-8A4F-B223-ADAA8BC599A3}">
      <dsp:nvSpPr>
        <dsp:cNvPr id="0" name=""/>
        <dsp:cNvSpPr/>
      </dsp:nvSpPr>
      <dsp:spPr>
        <a:xfrm>
          <a:off x="2460365" y="1485662"/>
          <a:ext cx="1038253" cy="51912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Y</a:t>
          </a:r>
        </a:p>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Sense of Control</a:t>
          </a:r>
        </a:p>
      </dsp:txBody>
      <dsp:txXfrm>
        <a:off x="2460365" y="1485662"/>
        <a:ext cx="1038253" cy="519126"/>
      </dsp:txXfrm>
    </dsp:sp>
    <dsp:sp modelId="{472C0C45-61CC-B84E-9B6B-346AE6935025}">
      <dsp:nvSpPr>
        <dsp:cNvPr id="0" name=""/>
        <dsp:cNvSpPr/>
      </dsp:nvSpPr>
      <dsp:spPr>
        <a:xfrm rot="10800000">
          <a:off x="1851483" y="1654378"/>
          <a:ext cx="541228" cy="181694"/>
        </a:xfrm>
        <a:prstGeom prst="leftArrow">
          <a:avLst/>
        </a:prstGeom>
        <a:solidFill>
          <a:schemeClr val="dk1">
            <a:tint val="60000"/>
            <a:hueOff val="0"/>
            <a:satOff val="0"/>
            <a:lumOff val="0"/>
            <a:alphaOff val="0"/>
          </a:schemeClr>
        </a:solidFill>
        <a:ln>
          <a:solidFill>
            <a:schemeClr val="dk1">
              <a:shade val="80000"/>
              <a:hueOff val="0"/>
              <a:satOff val="0"/>
              <a:lumOff val="0"/>
            </a:schemeClr>
          </a:solid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US" sz="700" kern="1200">
            <a:solidFill>
              <a:schemeClr val="tx1"/>
            </a:solidFill>
          </a:endParaRPr>
        </a:p>
      </dsp:txBody>
      <dsp:txXfrm rot="10800000">
        <a:off x="1905991" y="1690717"/>
        <a:ext cx="432212" cy="109016"/>
      </dsp:txXfrm>
    </dsp:sp>
    <dsp:sp modelId="{8158F9E2-BEB9-0949-AE53-389966B201DB}">
      <dsp:nvSpPr>
        <dsp:cNvPr id="0" name=""/>
        <dsp:cNvSpPr/>
      </dsp:nvSpPr>
      <dsp:spPr>
        <a:xfrm>
          <a:off x="745577" y="1485662"/>
          <a:ext cx="1038253" cy="51912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X</a:t>
          </a:r>
        </a:p>
        <a:p>
          <a:pPr marL="0" lvl="0" indent="0" algn="ctr" defTabSz="444500">
            <a:lnSpc>
              <a:spcPct val="90000"/>
            </a:lnSpc>
            <a:spcBef>
              <a:spcPct val="0"/>
            </a:spcBef>
            <a:spcAft>
              <a:spcPct val="35000"/>
            </a:spcAft>
            <a:buNone/>
          </a:pPr>
          <a:r>
            <a:rPr lang="en-US" sz="1000" kern="1200">
              <a:latin typeface="Times New Roman" panose="02020603050405020304" pitchFamily="18" charset="0"/>
              <a:cs typeface="Times New Roman" panose="02020603050405020304" pitchFamily="18" charset="0"/>
            </a:rPr>
            <a:t>Educational Attainment</a:t>
          </a:r>
        </a:p>
      </dsp:txBody>
      <dsp:txXfrm>
        <a:off x="745577" y="1485662"/>
        <a:ext cx="1038253" cy="519126"/>
      </dsp:txXfrm>
    </dsp:sp>
    <dsp:sp modelId="{325ABB42-4881-854D-BD72-78238DF89C97}">
      <dsp:nvSpPr>
        <dsp:cNvPr id="0" name=""/>
        <dsp:cNvSpPr/>
      </dsp:nvSpPr>
      <dsp:spPr>
        <a:xfrm rot="18000000">
          <a:off x="1422786" y="911853"/>
          <a:ext cx="541228" cy="181694"/>
        </a:xfrm>
        <a:prstGeom prst="rightArrow">
          <a:avLst/>
        </a:prstGeom>
        <a:solidFill>
          <a:schemeClr val="dk1">
            <a:tint val="60000"/>
            <a:hueOff val="0"/>
            <a:satOff val="0"/>
            <a:lumOff val="0"/>
            <a:alphaOff val="0"/>
          </a:schemeClr>
        </a:solidFill>
        <a:ln>
          <a:solidFill>
            <a:schemeClr val="dk1">
              <a:shade val="80000"/>
              <a:hueOff val="0"/>
              <a:satOff val="0"/>
              <a:lumOff val="0"/>
            </a:schemeClr>
          </a:solid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US" sz="700" kern="1200">
            <a:solidFill>
              <a:schemeClr val="tx1"/>
            </a:solidFill>
          </a:endParaRPr>
        </a:p>
      </dsp:txBody>
      <dsp:txXfrm>
        <a:off x="1477294" y="948192"/>
        <a:ext cx="432212" cy="10901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68E629-4561-5946-AF12-79976115E37E}">
      <dsp:nvSpPr>
        <dsp:cNvPr id="0" name=""/>
        <dsp:cNvSpPr/>
      </dsp:nvSpPr>
      <dsp:spPr>
        <a:xfrm>
          <a:off x="1602971" y="612"/>
          <a:ext cx="1038253" cy="51912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14:m xmlns:a14="http://schemas.microsoft.com/office/drawing/2010/main">
            <m:oMathPara xmlns:m="http://schemas.openxmlformats.org/officeDocument/2006/math">
              <m:oMathParaPr>
                <m:jc m:val="centerGroup"/>
              </m:oMathParaPr>
              <m:oMath xmlns:m="http://schemas.openxmlformats.org/officeDocument/2006/math">
                <m:sSub>
                  <m:sSubPr>
                    <m:ctrlPr>
                      <a:rPr lang="en-US" sz="900" i="1" kern="1200">
                        <a:latin typeface="Cambria Math" panose="02040503050406030204" pitchFamily="18" charset="0"/>
                        <a:cs typeface="Times New Roman" panose="02020603050405020304" pitchFamily="18" charset="0"/>
                      </a:rPr>
                    </m:ctrlPr>
                  </m:sSubPr>
                  <m:e>
                    <m:r>
                      <a:rPr lang="en-US" sz="900" b="0" i="1" kern="1200">
                        <a:latin typeface="Cambria Math" panose="02040503050406030204" pitchFamily="18" charset="0"/>
                        <a:cs typeface="Times New Roman" panose="02020603050405020304" pitchFamily="18" charset="0"/>
                      </a:rPr>
                      <m:t>𝑀</m:t>
                    </m:r>
                  </m:e>
                  <m:sub>
                    <m:r>
                      <a:rPr lang="en-US" sz="900" b="0" i="1" kern="1200">
                        <a:latin typeface="Cambria Math" panose="02040503050406030204" pitchFamily="18" charset="0"/>
                        <a:cs typeface="Times New Roman" panose="02020603050405020304" pitchFamily="18" charset="0"/>
                      </a:rPr>
                      <m:t>2</m:t>
                    </m:r>
                  </m:sub>
                </m:sSub>
              </m:oMath>
            </m:oMathPara>
          </a14:m>
          <a:endParaRPr lang="en-US" sz="900" kern="1200">
            <a:latin typeface="Times New Roman" panose="02020603050405020304" pitchFamily="18" charset="0"/>
            <a:cs typeface="Times New Roman" panose="02020603050405020304" pitchFamily="18" charset="0"/>
          </a:endParaRPr>
        </a:p>
        <a:p>
          <a:pPr marL="0" lvl="0" indent="0" algn="ctr"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Missed days from work/daily activties </a:t>
          </a:r>
        </a:p>
      </dsp:txBody>
      <dsp:txXfrm>
        <a:off x="1602971" y="612"/>
        <a:ext cx="1038253" cy="519126"/>
      </dsp:txXfrm>
    </dsp:sp>
    <dsp:sp modelId="{9F3725B2-E568-4F4A-B56D-1044B742F0B4}">
      <dsp:nvSpPr>
        <dsp:cNvPr id="0" name=""/>
        <dsp:cNvSpPr/>
      </dsp:nvSpPr>
      <dsp:spPr>
        <a:xfrm rot="3600000">
          <a:off x="2280180" y="911853"/>
          <a:ext cx="541228" cy="181694"/>
        </a:xfrm>
        <a:prstGeom prst="rightArrow">
          <a:avLst/>
        </a:prstGeom>
        <a:solidFill>
          <a:schemeClr val="dk1">
            <a:tint val="60000"/>
            <a:hueOff val="0"/>
            <a:satOff val="0"/>
            <a:lumOff val="0"/>
            <a:alphaOff val="0"/>
          </a:schemeClr>
        </a:solidFill>
        <a:ln>
          <a:solidFill>
            <a:schemeClr val="dk1">
              <a:shade val="80000"/>
              <a:hueOff val="0"/>
              <a:satOff val="0"/>
              <a:lumOff val="0"/>
            </a:schemeClr>
          </a:solid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US" sz="700" kern="1200">
            <a:solidFill>
              <a:schemeClr val="tx1"/>
            </a:solidFill>
          </a:endParaRPr>
        </a:p>
      </dsp:txBody>
      <dsp:txXfrm>
        <a:off x="2334688" y="948192"/>
        <a:ext cx="432212" cy="109016"/>
      </dsp:txXfrm>
    </dsp:sp>
    <dsp:sp modelId="{BA6C8338-589A-8A4F-B223-ADAA8BC599A3}">
      <dsp:nvSpPr>
        <dsp:cNvPr id="0" name=""/>
        <dsp:cNvSpPr/>
      </dsp:nvSpPr>
      <dsp:spPr>
        <a:xfrm>
          <a:off x="2460365" y="1485662"/>
          <a:ext cx="1038253" cy="51912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Y</a:t>
          </a:r>
        </a:p>
        <a:p>
          <a:pPr marL="0" lvl="0" indent="0" algn="ctr"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Sense of Control</a:t>
          </a:r>
        </a:p>
      </dsp:txBody>
      <dsp:txXfrm>
        <a:off x="2460365" y="1485662"/>
        <a:ext cx="1038253" cy="519126"/>
      </dsp:txXfrm>
    </dsp:sp>
    <dsp:sp modelId="{472C0C45-61CC-B84E-9B6B-346AE6935025}">
      <dsp:nvSpPr>
        <dsp:cNvPr id="0" name=""/>
        <dsp:cNvSpPr/>
      </dsp:nvSpPr>
      <dsp:spPr>
        <a:xfrm rot="10800000">
          <a:off x="1851483" y="1654378"/>
          <a:ext cx="541228" cy="181694"/>
        </a:xfrm>
        <a:prstGeom prst="leftArrow">
          <a:avLst/>
        </a:prstGeom>
        <a:solidFill>
          <a:schemeClr val="dk1">
            <a:tint val="60000"/>
            <a:hueOff val="0"/>
            <a:satOff val="0"/>
            <a:lumOff val="0"/>
            <a:alphaOff val="0"/>
          </a:schemeClr>
        </a:solidFill>
        <a:ln>
          <a:solidFill>
            <a:schemeClr val="dk1">
              <a:shade val="80000"/>
              <a:hueOff val="0"/>
              <a:satOff val="0"/>
              <a:lumOff val="0"/>
            </a:schemeClr>
          </a:solid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US" sz="700" kern="1200">
            <a:solidFill>
              <a:schemeClr val="tx1"/>
            </a:solidFill>
          </a:endParaRPr>
        </a:p>
      </dsp:txBody>
      <dsp:txXfrm rot="10800000">
        <a:off x="1905991" y="1690717"/>
        <a:ext cx="432212" cy="109016"/>
      </dsp:txXfrm>
    </dsp:sp>
    <dsp:sp modelId="{8158F9E2-BEB9-0949-AE53-389966B201DB}">
      <dsp:nvSpPr>
        <dsp:cNvPr id="0" name=""/>
        <dsp:cNvSpPr/>
      </dsp:nvSpPr>
      <dsp:spPr>
        <a:xfrm>
          <a:off x="745577" y="1485662"/>
          <a:ext cx="1038253" cy="51912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X</a:t>
          </a:r>
        </a:p>
        <a:p>
          <a:pPr marL="0" lvl="0" indent="0" algn="ctr"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Educational Attainment</a:t>
          </a:r>
        </a:p>
      </dsp:txBody>
      <dsp:txXfrm>
        <a:off x="745577" y="1485662"/>
        <a:ext cx="1038253" cy="519126"/>
      </dsp:txXfrm>
    </dsp:sp>
    <dsp:sp modelId="{325ABB42-4881-854D-BD72-78238DF89C97}">
      <dsp:nvSpPr>
        <dsp:cNvPr id="0" name=""/>
        <dsp:cNvSpPr/>
      </dsp:nvSpPr>
      <dsp:spPr>
        <a:xfrm rot="18000000">
          <a:off x="1422786" y="911853"/>
          <a:ext cx="541228" cy="181694"/>
        </a:xfrm>
        <a:prstGeom prst="rightArrow">
          <a:avLst/>
        </a:prstGeom>
        <a:solidFill>
          <a:schemeClr val="dk1">
            <a:tint val="60000"/>
            <a:hueOff val="0"/>
            <a:satOff val="0"/>
            <a:lumOff val="0"/>
            <a:alphaOff val="0"/>
          </a:schemeClr>
        </a:solidFill>
        <a:ln>
          <a:solidFill>
            <a:schemeClr val="dk1">
              <a:shade val="80000"/>
              <a:hueOff val="0"/>
              <a:satOff val="0"/>
              <a:lumOff val="0"/>
            </a:schemeClr>
          </a:solidFill>
          <a:prstDash val="solid"/>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US" sz="700" kern="1200">
            <a:solidFill>
              <a:schemeClr val="tx1"/>
            </a:solidFill>
          </a:endParaRPr>
        </a:p>
      </dsp:txBody>
      <dsp:txXfrm>
        <a:off x="1477294" y="948192"/>
        <a:ext cx="432212" cy="109016"/>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7#1">
  <dgm:title val=""/>
  <dgm:desc val=""/>
  <dgm:catLst>
    <dgm:cat type="cycle" pri="6000"/>
  </dgm:catLst>
  <dgm:sampData>
    <dgm:dataModel>
      <dgm:ptLst>
        <dgm:pt modelId="0" type="doc"/>
        <dgm:pt modelId="1">
          <dgm:prSet phldr="1"/>
        </dgm:pt>
        <dgm:pt modelId="2">
          <dgm:prSet phldr="1"/>
        </dgm:pt>
        <dgm:pt modelId="3">
          <dgm:prSet phldr="1"/>
        </dgm:pt>
      </dgm:ptLst>
      <dgm:cxnLst>
        <dgm:cxn modelId="6" srcId="0" destId="1" srcOrd="0" destOrd="0"/>
        <dgm:cxn modelId="7" srcId="0" destId="2" srcOrd="1" destOrd="0"/>
        <dgm:cxn modelId="8" srcId="0" destId="3" srcOrd="2"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func="var" arg="dir" op="equ" val="norm">
        <dgm:alg type="cycle">
          <dgm:param type="spanAng" val="360"/>
          <dgm:param type="stAng" val="0"/>
        </dgm:alg>
      </dgm:if>
      <dgm:else name="Name3">
        <dgm:alg type="cycle">
          <dgm:param type="spanAng" val="-360"/>
          <dgm:param type="stAng" val="0"/>
        </dgm:alg>
      </dgm:else>
    </dgm:choose>
    <dgm:shape xmlns:r="http://schemas.openxmlformats.org/officeDocument/2006/relationships" r:blip="">
      <dgm:adjLst/>
    </dgm:shape>
    <dgm:presOf/>
    <dgm:constrLst>
      <dgm:constr type="diam" refType="w"/>
      <dgm:constr type="w" for="ch" ptType="node" refType="w"/>
      <dgm:constr type="primFontSz" for="ch" ptType="node" op="equ" val="65"/>
      <dgm:constr type="w" for="ch" forName="sibTrans" refType="w" refFor="ch" refPtType="node" op="equ" fact="0.35"/>
      <dgm:constr type="connDist" for="ch" forName="sibTrans" op="equ"/>
      <dgm:constr type="primFontSz" for="des" forName="connectorText" op="equ" val="55"/>
      <dgm:constr type="primFontSz" for="des" forName="connectorText" refType="primFontSz" refFor="ch" refPtType="node" op="lte" fact="0.8"/>
      <dgm:constr type="sibSp" refType="w" refFor="ch" refPtType="node" op="equ" fact="0.65"/>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4">
        <dgm:if name="Name5" axis="par ch" ptType="doc node" func="cnt" op="gt" val="1">
          <dgm:forEach name="sibTransForEach" axis="followSib" ptType="sibTrans" hideLastTrans="0" cnt="1">
            <dgm:layoutNode name="sibTrans">
              <dgm:choose name="Name6">
                <dgm:if name="Name7" axis="par ch" ptType="doc node" func="posEven" op="equ" val="1">
                  <dgm:alg type="conn">
                    <dgm:param type="begPts" val="radial"/>
                    <dgm:param type="begSty" val="arr"/>
                    <dgm:param type="endPts" val="radial"/>
                    <dgm:param type="endSty" val="arr"/>
                  </dgm:alg>
                </dgm:if>
                <dgm:else name="Name8">
                  <dgm:alg type="conn">
                    <dgm:param type="begPts" val="auto"/>
                    <dgm:param type="begSty" val="arr"/>
                    <dgm:param type="endPts" val="auto"/>
                    <dgm:param type="endSty" val="arr"/>
                  </dgm:alg>
                </dgm:else>
              </dgm:choose>
              <dgm:shape xmlns:r="http://schemas.openxmlformats.org/officeDocument/2006/relationships" type="conn" r:blip="">
                <dgm:adjLst/>
              </dgm:shape>
              <dgm:presOf axis="self"/>
              <dgm:constrLst>
                <dgm:constr type="h" refType="w" fact="0.5"/>
                <dgm:constr type="connDist"/>
                <dgm:constr type="begPad" refType="connDist" fact="0.1"/>
                <dgm:constr type="endPad" refType="connDist" fact="0.1"/>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9"/>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cycle7#2">
  <dgm:title val=""/>
  <dgm:desc val=""/>
  <dgm:catLst>
    <dgm:cat type="cycle" pri="6000"/>
  </dgm:catLst>
  <dgm:sampData>
    <dgm:dataModel>
      <dgm:ptLst>
        <dgm:pt modelId="0" type="doc"/>
        <dgm:pt modelId="1">
          <dgm:prSet phldr="1"/>
        </dgm:pt>
        <dgm:pt modelId="2">
          <dgm:prSet phldr="1"/>
        </dgm:pt>
        <dgm:pt modelId="3">
          <dgm:prSet phldr="1"/>
        </dgm:pt>
      </dgm:ptLst>
      <dgm:cxnLst>
        <dgm:cxn modelId="6" srcId="0" destId="1" srcOrd="0" destOrd="0"/>
        <dgm:cxn modelId="7" srcId="0" destId="2" srcOrd="1" destOrd="0"/>
        <dgm:cxn modelId="8" srcId="0" destId="3" srcOrd="2"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func="var" arg="dir" op="equ" val="norm">
        <dgm:alg type="cycle">
          <dgm:param type="spanAng" val="360"/>
          <dgm:param type="stAng" val="0"/>
        </dgm:alg>
      </dgm:if>
      <dgm:else name="Name3">
        <dgm:alg type="cycle">
          <dgm:param type="spanAng" val="-360"/>
          <dgm:param type="stAng" val="0"/>
        </dgm:alg>
      </dgm:else>
    </dgm:choose>
    <dgm:shape xmlns:r="http://schemas.openxmlformats.org/officeDocument/2006/relationships" r:blip="">
      <dgm:adjLst/>
    </dgm:shape>
    <dgm:presOf/>
    <dgm:constrLst>
      <dgm:constr type="diam" refType="w"/>
      <dgm:constr type="w" for="ch" ptType="node" refType="w"/>
      <dgm:constr type="primFontSz" for="ch" ptType="node" op="equ" val="65"/>
      <dgm:constr type="w" for="ch" forName="sibTrans" refType="w" refFor="ch" refPtType="node" op="equ" fact="0.35"/>
      <dgm:constr type="connDist" for="ch" forName="sibTrans" op="equ"/>
      <dgm:constr type="primFontSz" for="des" forName="connectorText" op="equ" val="55"/>
      <dgm:constr type="primFontSz" for="des" forName="connectorText" refType="primFontSz" refFor="ch" refPtType="node" op="lte" fact="0.8"/>
      <dgm:constr type="sibSp" refType="w" refFor="ch" refPtType="node" op="equ" fact="0.65"/>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4">
        <dgm:if name="Name5" axis="par ch" ptType="doc node" func="cnt" op="gt" val="1">
          <dgm:forEach name="sibTransForEach" axis="followSib" ptType="sibTrans" hideLastTrans="0" cnt="1">
            <dgm:layoutNode name="sibTrans">
              <dgm:choose name="Name6">
                <dgm:if name="Name7" axis="par ch" ptType="doc node" func="posEven" op="equ" val="1">
                  <dgm:alg type="conn">
                    <dgm:param type="begPts" val="radial"/>
                    <dgm:param type="begSty" val="arr"/>
                    <dgm:param type="endPts" val="radial"/>
                    <dgm:param type="endSty" val="arr"/>
                  </dgm:alg>
                </dgm:if>
                <dgm:else name="Name8">
                  <dgm:alg type="conn">
                    <dgm:param type="begPts" val="auto"/>
                    <dgm:param type="begSty" val="arr"/>
                    <dgm:param type="endPts" val="auto"/>
                    <dgm:param type="endSty" val="arr"/>
                  </dgm:alg>
                </dgm:else>
              </dgm:choose>
              <dgm:shape xmlns:r="http://schemas.openxmlformats.org/officeDocument/2006/relationships" type="conn" r:blip="">
                <dgm:adjLst/>
              </dgm:shape>
              <dgm:presOf axis="self"/>
              <dgm:constrLst>
                <dgm:constr type="h" refType="w" fact="0.5"/>
                <dgm:constr type="connDist"/>
                <dgm:constr type="begPad" refType="connDist" fact="0.1"/>
                <dgm:constr type="endPad" refType="connDist" fact="0.1"/>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9"/>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4343A3-AEE3-564B-8438-099C418B5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49</Pages>
  <Words>12611</Words>
  <Characters>71883</Characters>
  <Application>Microsoft Office Word</Application>
  <DocSecurity>0</DocSecurity>
  <Lines>599</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North, Amber N.</dc:creator>
  <cp:lastModifiedBy>North, Amber N.</cp:lastModifiedBy>
  <cp:revision>4</cp:revision>
  <cp:lastPrinted>2021-03-07T00:30:00Z</cp:lastPrinted>
  <dcterms:created xsi:type="dcterms:W3CDTF">2021-05-11T18:04:00Z</dcterms:created>
  <dcterms:modified xsi:type="dcterms:W3CDTF">2021-05-21T23:09:00Z</dcterms:modified>
</cp:coreProperties>
</file>