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EC287" w14:textId="77777777" w:rsidR="001E1205" w:rsidRDefault="001E1205" w:rsidP="00B27B4F">
      <w:pPr>
        <w:jc w:val="center"/>
        <w:rPr>
          <w:rFonts w:eastAsia="Calibri" w:cs="Times New Roman"/>
          <w:szCs w:val="24"/>
        </w:rPr>
      </w:pPr>
    </w:p>
    <w:p w14:paraId="5FE82376" w14:textId="4E7B4479" w:rsidR="00B27B4F" w:rsidRDefault="00B27B4F" w:rsidP="00B27B4F">
      <w:pPr>
        <w:jc w:val="center"/>
        <w:rPr>
          <w:rFonts w:eastAsia="Calibri" w:cs="Times New Roman"/>
          <w:szCs w:val="24"/>
        </w:rPr>
      </w:pPr>
      <w:r w:rsidRPr="000E05A0">
        <w:rPr>
          <w:rFonts w:eastAsia="Calibri" w:cs="Times New Roman"/>
          <w:szCs w:val="24"/>
        </w:rPr>
        <w:t>UNIVERSITY OF OKLAHOMA</w:t>
      </w:r>
    </w:p>
    <w:p w14:paraId="1744A074" w14:textId="794C0BD5" w:rsidR="00B27B4F" w:rsidRPr="000E05A0" w:rsidRDefault="00B27B4F" w:rsidP="00B27B4F">
      <w:pPr>
        <w:jc w:val="center"/>
        <w:rPr>
          <w:rFonts w:eastAsia="Calibri" w:cs="Times New Roman"/>
          <w:szCs w:val="24"/>
        </w:rPr>
      </w:pPr>
      <w:r>
        <w:rPr>
          <w:rFonts w:eastAsia="Calibri" w:cs="Times New Roman"/>
          <w:szCs w:val="24"/>
        </w:rPr>
        <w:t>GRADUATE COLLEGE</w:t>
      </w:r>
    </w:p>
    <w:p w14:paraId="67A55B47" w14:textId="77777777" w:rsidR="00B27B4F" w:rsidRPr="000E05A0" w:rsidRDefault="00B27B4F" w:rsidP="00B27B4F">
      <w:pPr>
        <w:jc w:val="center"/>
        <w:rPr>
          <w:rFonts w:eastAsia="Calibri" w:cs="Times New Roman"/>
          <w:szCs w:val="24"/>
        </w:rPr>
      </w:pPr>
    </w:p>
    <w:p w14:paraId="4DABA4D5" w14:textId="77777777" w:rsidR="00B27B4F" w:rsidRPr="000E05A0" w:rsidRDefault="00B27B4F" w:rsidP="00B27B4F">
      <w:pPr>
        <w:jc w:val="center"/>
        <w:rPr>
          <w:rFonts w:eastAsia="Calibri" w:cs="Times New Roman"/>
          <w:szCs w:val="24"/>
        </w:rPr>
      </w:pPr>
    </w:p>
    <w:p w14:paraId="4CDF6AC0" w14:textId="77777777" w:rsidR="00B27B4F" w:rsidRPr="000E05A0" w:rsidRDefault="00B27B4F" w:rsidP="00B27B4F">
      <w:pPr>
        <w:spacing w:line="360" w:lineRule="auto"/>
        <w:jc w:val="center"/>
        <w:rPr>
          <w:rFonts w:eastAsia="Calibri" w:cs="Times New Roman"/>
          <w:szCs w:val="24"/>
        </w:rPr>
      </w:pPr>
    </w:p>
    <w:p w14:paraId="320F2CC1" w14:textId="6F7397E2" w:rsidR="00B27B4F" w:rsidRPr="000E05A0" w:rsidRDefault="00B27B4F" w:rsidP="00B27B4F">
      <w:pPr>
        <w:spacing w:line="360" w:lineRule="auto"/>
        <w:jc w:val="center"/>
        <w:rPr>
          <w:rFonts w:eastAsia="Calibri" w:cs="Times New Roman"/>
          <w:szCs w:val="24"/>
        </w:rPr>
      </w:pPr>
      <w:bookmarkStart w:id="0" w:name="_Hlk28276822"/>
      <w:r>
        <w:rPr>
          <w:rFonts w:eastAsia="Calibri" w:cs="Times New Roman"/>
          <w:szCs w:val="24"/>
        </w:rPr>
        <w:t xml:space="preserve">EXPERIMENTAL AND ADVANCED COMPUTATIONAL MODELLING STUDY OF </w:t>
      </w:r>
      <w:r w:rsidR="002B1936">
        <w:rPr>
          <w:rFonts w:eastAsia="Calibri" w:cs="Times New Roman"/>
          <w:szCs w:val="24"/>
        </w:rPr>
        <w:t xml:space="preserve">DOWNHOLE </w:t>
      </w:r>
      <w:r>
        <w:rPr>
          <w:rFonts w:eastAsia="Calibri" w:cs="Times New Roman"/>
          <w:szCs w:val="24"/>
        </w:rPr>
        <w:t>ELASTOMER SEAL ASSEMBLIES</w:t>
      </w:r>
    </w:p>
    <w:bookmarkEnd w:id="0"/>
    <w:p w14:paraId="0B34BC43" w14:textId="77777777" w:rsidR="00B27B4F" w:rsidRPr="000E05A0" w:rsidRDefault="00B27B4F" w:rsidP="00B27B4F">
      <w:pPr>
        <w:jc w:val="center"/>
        <w:rPr>
          <w:rFonts w:eastAsia="Calibri" w:cs="Times New Roman"/>
          <w:szCs w:val="24"/>
        </w:rPr>
      </w:pPr>
    </w:p>
    <w:p w14:paraId="01270925" w14:textId="77777777" w:rsidR="00B27B4F" w:rsidRPr="000E05A0" w:rsidRDefault="00B27B4F" w:rsidP="00B27B4F">
      <w:pPr>
        <w:jc w:val="center"/>
        <w:rPr>
          <w:rFonts w:eastAsia="Calibri" w:cs="Times New Roman"/>
          <w:szCs w:val="24"/>
        </w:rPr>
      </w:pPr>
    </w:p>
    <w:p w14:paraId="519689C3" w14:textId="77777777" w:rsidR="00B27B4F" w:rsidRPr="000E05A0" w:rsidRDefault="00B27B4F" w:rsidP="00B27B4F">
      <w:pPr>
        <w:jc w:val="center"/>
        <w:rPr>
          <w:rFonts w:eastAsia="Calibri" w:cs="Times New Roman"/>
          <w:szCs w:val="24"/>
        </w:rPr>
      </w:pPr>
    </w:p>
    <w:p w14:paraId="172FD5F6" w14:textId="41079224" w:rsidR="00B27B4F" w:rsidRPr="000E05A0" w:rsidRDefault="00B27B4F" w:rsidP="00B27B4F">
      <w:pPr>
        <w:jc w:val="center"/>
        <w:rPr>
          <w:rFonts w:eastAsia="Calibri" w:cs="Times New Roman"/>
          <w:szCs w:val="24"/>
        </w:rPr>
      </w:pPr>
      <w:r w:rsidRPr="000E05A0">
        <w:rPr>
          <w:rFonts w:eastAsia="Calibri" w:cs="Times New Roman"/>
          <w:szCs w:val="24"/>
        </w:rPr>
        <w:t xml:space="preserve">A </w:t>
      </w:r>
      <w:r>
        <w:rPr>
          <w:rFonts w:eastAsia="Calibri" w:cs="Times New Roman"/>
          <w:szCs w:val="24"/>
        </w:rPr>
        <w:t>DISSERTATION</w:t>
      </w:r>
    </w:p>
    <w:p w14:paraId="212FEE53" w14:textId="761DA6E9" w:rsidR="00B27B4F" w:rsidRPr="000E05A0" w:rsidRDefault="00B27B4F" w:rsidP="00B27B4F">
      <w:pPr>
        <w:jc w:val="center"/>
        <w:rPr>
          <w:rFonts w:eastAsia="Calibri" w:cs="Times New Roman"/>
          <w:szCs w:val="24"/>
        </w:rPr>
      </w:pPr>
      <w:r w:rsidRPr="000E05A0">
        <w:rPr>
          <w:rFonts w:eastAsia="Calibri" w:cs="Times New Roman"/>
          <w:szCs w:val="24"/>
        </w:rPr>
        <w:t xml:space="preserve">SUBMITTED TO THE GRADUATE </w:t>
      </w:r>
      <w:r>
        <w:rPr>
          <w:rFonts w:eastAsia="Calibri" w:cs="Times New Roman"/>
          <w:szCs w:val="24"/>
        </w:rPr>
        <w:t>FACULTY</w:t>
      </w:r>
    </w:p>
    <w:p w14:paraId="46D6A338" w14:textId="77777777" w:rsidR="00B27B4F" w:rsidRPr="006D1FD7" w:rsidRDefault="00B27B4F" w:rsidP="00B27B4F">
      <w:pPr>
        <w:jc w:val="center"/>
        <w:rPr>
          <w:rFonts w:eastAsia="Calibri" w:cs="Times New Roman"/>
          <w:noProof/>
          <w:szCs w:val="24"/>
        </w:rPr>
      </w:pPr>
      <w:r w:rsidRPr="006D1FD7">
        <w:rPr>
          <w:rFonts w:eastAsia="Calibri" w:cs="Times New Roman"/>
          <w:noProof/>
          <w:szCs w:val="24"/>
        </w:rPr>
        <w:t>in partial fulfilment of the requirements for the</w:t>
      </w:r>
    </w:p>
    <w:p w14:paraId="3340769C" w14:textId="77777777" w:rsidR="00B27B4F" w:rsidRPr="000E05A0" w:rsidRDefault="00B27B4F" w:rsidP="00B27B4F">
      <w:pPr>
        <w:jc w:val="center"/>
        <w:rPr>
          <w:rFonts w:eastAsia="Calibri" w:cs="Times New Roman"/>
          <w:szCs w:val="24"/>
        </w:rPr>
      </w:pPr>
      <w:r w:rsidRPr="006D1FD7">
        <w:rPr>
          <w:rFonts w:eastAsia="Calibri" w:cs="Times New Roman"/>
          <w:noProof/>
          <w:szCs w:val="24"/>
        </w:rPr>
        <w:t>Degree</w:t>
      </w:r>
      <w:r w:rsidRPr="000E05A0">
        <w:rPr>
          <w:rFonts w:eastAsia="Calibri" w:cs="Times New Roman"/>
          <w:szCs w:val="24"/>
        </w:rPr>
        <w:t xml:space="preserve"> of</w:t>
      </w:r>
    </w:p>
    <w:p w14:paraId="4B12FB4A" w14:textId="77777777" w:rsidR="00B27B4F" w:rsidRPr="000E05A0" w:rsidRDefault="00B27B4F" w:rsidP="00B27B4F">
      <w:pPr>
        <w:jc w:val="center"/>
        <w:rPr>
          <w:rFonts w:eastAsia="Calibri" w:cs="Times New Roman"/>
          <w:szCs w:val="24"/>
        </w:rPr>
      </w:pPr>
      <w:r w:rsidRPr="000E05A0">
        <w:rPr>
          <w:rFonts w:eastAsia="Calibri" w:cs="Times New Roman"/>
          <w:szCs w:val="24"/>
        </w:rPr>
        <w:t>DOCTOR OF PHILOSOPHY</w:t>
      </w:r>
    </w:p>
    <w:p w14:paraId="323F1DB3" w14:textId="77777777" w:rsidR="00B27B4F" w:rsidRPr="000E05A0" w:rsidRDefault="00B27B4F" w:rsidP="00B27B4F">
      <w:pPr>
        <w:jc w:val="center"/>
        <w:rPr>
          <w:rFonts w:eastAsia="Calibri" w:cs="Times New Roman"/>
          <w:szCs w:val="24"/>
        </w:rPr>
      </w:pPr>
    </w:p>
    <w:p w14:paraId="3A63315F" w14:textId="77777777" w:rsidR="00B27B4F" w:rsidRPr="000E05A0" w:rsidRDefault="00B27B4F" w:rsidP="00B27B4F">
      <w:pPr>
        <w:jc w:val="center"/>
        <w:rPr>
          <w:rFonts w:eastAsia="Calibri" w:cs="Times New Roman"/>
          <w:szCs w:val="24"/>
        </w:rPr>
      </w:pPr>
    </w:p>
    <w:p w14:paraId="0A69DF15" w14:textId="1A050C6C" w:rsidR="00B27B4F" w:rsidRDefault="00B27B4F" w:rsidP="00B27B4F">
      <w:pPr>
        <w:jc w:val="center"/>
        <w:rPr>
          <w:rFonts w:eastAsia="Calibri" w:cs="Times New Roman"/>
          <w:szCs w:val="24"/>
        </w:rPr>
      </w:pPr>
    </w:p>
    <w:p w14:paraId="4EBA521E" w14:textId="77777777" w:rsidR="000C7D59" w:rsidRPr="000E05A0" w:rsidRDefault="000C7D59" w:rsidP="00B27B4F">
      <w:pPr>
        <w:jc w:val="center"/>
        <w:rPr>
          <w:rFonts w:eastAsia="Calibri" w:cs="Times New Roman"/>
          <w:szCs w:val="24"/>
        </w:rPr>
      </w:pPr>
    </w:p>
    <w:p w14:paraId="707F1E0C" w14:textId="77777777" w:rsidR="00B27B4F" w:rsidRDefault="00B27B4F" w:rsidP="00B27B4F">
      <w:pPr>
        <w:jc w:val="center"/>
        <w:rPr>
          <w:rFonts w:eastAsia="Calibri" w:cs="Times New Roman"/>
          <w:szCs w:val="24"/>
        </w:rPr>
      </w:pPr>
    </w:p>
    <w:p w14:paraId="1A9FECBE" w14:textId="395C2E06" w:rsidR="00B27B4F" w:rsidRPr="000E05A0" w:rsidRDefault="00B27B4F" w:rsidP="00B27B4F">
      <w:pPr>
        <w:jc w:val="center"/>
        <w:rPr>
          <w:rFonts w:eastAsia="Calibri" w:cs="Times New Roman"/>
          <w:szCs w:val="24"/>
        </w:rPr>
      </w:pPr>
      <w:r w:rsidRPr="000E05A0">
        <w:rPr>
          <w:rFonts w:eastAsia="Calibri" w:cs="Times New Roman"/>
          <w:szCs w:val="24"/>
        </w:rPr>
        <w:t>By</w:t>
      </w:r>
    </w:p>
    <w:p w14:paraId="0449ECC6" w14:textId="77777777" w:rsidR="00B27B4F" w:rsidRPr="000E05A0" w:rsidRDefault="00B27B4F" w:rsidP="00B27B4F">
      <w:pPr>
        <w:spacing w:line="276" w:lineRule="auto"/>
        <w:jc w:val="center"/>
        <w:rPr>
          <w:rFonts w:eastAsia="Calibri" w:cs="Times New Roman"/>
          <w:szCs w:val="24"/>
        </w:rPr>
      </w:pPr>
      <w:r>
        <w:rPr>
          <w:rFonts w:eastAsia="Calibri" w:cs="Times New Roman"/>
          <w:szCs w:val="24"/>
        </w:rPr>
        <w:t>HARSHKUMAR PATEL</w:t>
      </w:r>
    </w:p>
    <w:p w14:paraId="2706933B" w14:textId="77777777" w:rsidR="00B27B4F" w:rsidRPr="000E05A0" w:rsidRDefault="00B27B4F" w:rsidP="00B27B4F">
      <w:pPr>
        <w:spacing w:line="276" w:lineRule="auto"/>
        <w:jc w:val="center"/>
        <w:rPr>
          <w:rFonts w:eastAsia="Calibri" w:cs="Times New Roman"/>
          <w:szCs w:val="24"/>
        </w:rPr>
      </w:pPr>
      <w:r w:rsidRPr="000E05A0">
        <w:rPr>
          <w:rFonts w:eastAsia="Calibri" w:cs="Times New Roman"/>
          <w:szCs w:val="24"/>
        </w:rPr>
        <w:t>Norman, Oklahoma</w:t>
      </w:r>
    </w:p>
    <w:p w14:paraId="424B192C" w14:textId="2ECDD96F" w:rsidR="00B27B4F" w:rsidRPr="000E05A0" w:rsidRDefault="00B27B4F" w:rsidP="00B27B4F">
      <w:pPr>
        <w:spacing w:line="276" w:lineRule="auto"/>
        <w:jc w:val="center"/>
        <w:rPr>
          <w:rFonts w:eastAsia="Calibri" w:cs="Times New Roman"/>
          <w:szCs w:val="24"/>
        </w:rPr>
      </w:pPr>
      <w:r>
        <w:rPr>
          <w:rFonts w:eastAsia="Calibri" w:cs="Times New Roman"/>
          <w:szCs w:val="24"/>
        </w:rPr>
        <w:t>2020</w:t>
      </w:r>
    </w:p>
    <w:p w14:paraId="5859CC8B" w14:textId="77777777" w:rsidR="0036326E" w:rsidRDefault="0036326E" w:rsidP="0036326E"/>
    <w:p w14:paraId="02AD1161" w14:textId="77777777" w:rsidR="00B27B4F" w:rsidRDefault="00B27B4F" w:rsidP="00B27B4F">
      <w:pPr>
        <w:spacing w:line="276" w:lineRule="auto"/>
        <w:jc w:val="center"/>
        <w:rPr>
          <w:rFonts w:eastAsia="Calibri" w:cs="Times New Roman"/>
          <w:szCs w:val="24"/>
        </w:rPr>
      </w:pPr>
    </w:p>
    <w:p w14:paraId="174A4A7A" w14:textId="77777777" w:rsidR="001E1205" w:rsidRDefault="001E1205" w:rsidP="00B27B4F">
      <w:pPr>
        <w:spacing w:line="276" w:lineRule="auto"/>
        <w:jc w:val="center"/>
        <w:rPr>
          <w:rFonts w:eastAsia="Calibri" w:cs="Times New Roman"/>
          <w:szCs w:val="24"/>
        </w:rPr>
      </w:pPr>
    </w:p>
    <w:p w14:paraId="38F80D26" w14:textId="6B021F90" w:rsidR="00B27B4F" w:rsidRPr="000E05A0" w:rsidRDefault="00B27B4F" w:rsidP="00B27B4F">
      <w:pPr>
        <w:spacing w:line="276" w:lineRule="auto"/>
        <w:jc w:val="center"/>
        <w:rPr>
          <w:rFonts w:eastAsia="Calibri" w:cs="Times New Roman"/>
          <w:szCs w:val="24"/>
        </w:rPr>
      </w:pPr>
      <w:r>
        <w:rPr>
          <w:rFonts w:eastAsia="Calibri" w:cs="Times New Roman"/>
          <w:szCs w:val="24"/>
        </w:rPr>
        <w:t xml:space="preserve">EXPERIMENTAL AND ADVANCED COMPUTATIONAL MODELLING STUDY OF </w:t>
      </w:r>
      <w:r w:rsidR="00EC726E">
        <w:rPr>
          <w:rFonts w:eastAsia="Calibri" w:cs="Times New Roman"/>
          <w:szCs w:val="24"/>
        </w:rPr>
        <w:t xml:space="preserve">DOWNHOLE </w:t>
      </w:r>
      <w:r>
        <w:rPr>
          <w:rFonts w:eastAsia="Calibri" w:cs="Times New Roman"/>
          <w:szCs w:val="24"/>
        </w:rPr>
        <w:t>ELASTOMER SEAL ASSEMBLIES</w:t>
      </w:r>
    </w:p>
    <w:p w14:paraId="0B24DAB2" w14:textId="77777777" w:rsidR="00B27B4F" w:rsidRDefault="00B27B4F" w:rsidP="00B27B4F">
      <w:pPr>
        <w:jc w:val="center"/>
        <w:rPr>
          <w:rFonts w:eastAsia="Calibri" w:cs="Times New Roman"/>
          <w:szCs w:val="24"/>
        </w:rPr>
      </w:pPr>
    </w:p>
    <w:p w14:paraId="0AC0E18D" w14:textId="77777777" w:rsidR="00B27B4F" w:rsidRDefault="00B27B4F" w:rsidP="00B27B4F">
      <w:pPr>
        <w:spacing w:line="276" w:lineRule="auto"/>
        <w:jc w:val="center"/>
        <w:rPr>
          <w:rFonts w:eastAsia="Calibri" w:cs="Times New Roman"/>
          <w:szCs w:val="24"/>
        </w:rPr>
      </w:pPr>
    </w:p>
    <w:p w14:paraId="680BFC9D" w14:textId="77777777" w:rsidR="001E1205" w:rsidRDefault="001E1205" w:rsidP="00B27B4F">
      <w:pPr>
        <w:spacing w:line="276" w:lineRule="auto"/>
        <w:jc w:val="center"/>
        <w:rPr>
          <w:rFonts w:eastAsia="Calibri" w:cs="Times New Roman"/>
          <w:szCs w:val="24"/>
        </w:rPr>
      </w:pPr>
    </w:p>
    <w:p w14:paraId="00D90208" w14:textId="1817E72A" w:rsidR="00B27B4F" w:rsidRPr="00B27B4F" w:rsidRDefault="00B27B4F" w:rsidP="00B27B4F">
      <w:pPr>
        <w:spacing w:line="276" w:lineRule="auto"/>
        <w:jc w:val="center"/>
        <w:rPr>
          <w:rFonts w:eastAsia="Calibri" w:cs="Times New Roman"/>
          <w:szCs w:val="24"/>
        </w:rPr>
      </w:pPr>
      <w:r w:rsidRPr="00B27B4F">
        <w:rPr>
          <w:rFonts w:eastAsia="Calibri" w:cs="Times New Roman"/>
          <w:szCs w:val="24"/>
        </w:rPr>
        <w:t>A DISSERTATION APPROVED FOR THE</w:t>
      </w:r>
    </w:p>
    <w:p w14:paraId="202F9897" w14:textId="77777777" w:rsidR="00B27B4F" w:rsidRPr="00B27B4F" w:rsidRDefault="00B27B4F" w:rsidP="00B27B4F">
      <w:pPr>
        <w:spacing w:line="276" w:lineRule="auto"/>
        <w:jc w:val="center"/>
        <w:rPr>
          <w:rFonts w:eastAsia="Calibri" w:cs="Times New Roman"/>
          <w:szCs w:val="24"/>
        </w:rPr>
      </w:pPr>
      <w:r w:rsidRPr="00B27B4F">
        <w:rPr>
          <w:rFonts w:eastAsia="Calibri" w:cs="Times New Roman"/>
          <w:szCs w:val="24"/>
        </w:rPr>
        <w:t>MEWBOURNE SCHOOL OF PETROLEUM AND GEOLOGICAL ENGINEERING</w:t>
      </w:r>
    </w:p>
    <w:p w14:paraId="6B90B5C3" w14:textId="77777777" w:rsidR="001E1205" w:rsidRDefault="001E1205" w:rsidP="001E1205">
      <w:pPr>
        <w:jc w:val="center"/>
        <w:rPr>
          <w:rFonts w:eastAsia="Calibri" w:cs="Times New Roman"/>
          <w:szCs w:val="24"/>
        </w:rPr>
      </w:pPr>
    </w:p>
    <w:p w14:paraId="12A18F2D" w14:textId="77777777" w:rsidR="001E1205" w:rsidRDefault="001E1205" w:rsidP="001E1205">
      <w:pPr>
        <w:jc w:val="center"/>
        <w:rPr>
          <w:rFonts w:eastAsia="Calibri" w:cs="Times New Roman"/>
          <w:szCs w:val="24"/>
        </w:rPr>
      </w:pPr>
    </w:p>
    <w:p w14:paraId="7059F730" w14:textId="2EE70261" w:rsidR="001E1205" w:rsidRDefault="001E1205" w:rsidP="001E1205">
      <w:pPr>
        <w:jc w:val="center"/>
        <w:rPr>
          <w:rFonts w:eastAsia="Calibri" w:cs="Times New Roman"/>
          <w:szCs w:val="24"/>
        </w:rPr>
      </w:pPr>
    </w:p>
    <w:p w14:paraId="6F5319EE" w14:textId="77777777" w:rsidR="001E1205" w:rsidRDefault="001E1205" w:rsidP="001E1205">
      <w:pPr>
        <w:jc w:val="center"/>
        <w:rPr>
          <w:rFonts w:eastAsia="Calibri" w:cs="Times New Roman"/>
          <w:szCs w:val="24"/>
        </w:rPr>
      </w:pPr>
    </w:p>
    <w:p w14:paraId="58DC62A3" w14:textId="77777777" w:rsidR="001E1205" w:rsidRDefault="001E1205" w:rsidP="001E1205">
      <w:pPr>
        <w:jc w:val="center"/>
        <w:rPr>
          <w:rFonts w:eastAsia="Calibri" w:cs="Times New Roman"/>
          <w:szCs w:val="24"/>
        </w:rPr>
      </w:pPr>
    </w:p>
    <w:p w14:paraId="58AC559A" w14:textId="466CD962" w:rsidR="001E1205" w:rsidRDefault="00B27B4F" w:rsidP="001E1205">
      <w:pPr>
        <w:jc w:val="center"/>
        <w:rPr>
          <w:rFonts w:eastAsia="Calibri" w:cs="Times New Roman"/>
          <w:szCs w:val="24"/>
        </w:rPr>
      </w:pPr>
      <w:r w:rsidRPr="00B27B4F">
        <w:rPr>
          <w:rFonts w:eastAsia="Calibri" w:cs="Times New Roman"/>
          <w:szCs w:val="24"/>
        </w:rPr>
        <w:t>BY THE COMMITTEE CONSISTING OF</w:t>
      </w:r>
    </w:p>
    <w:p w14:paraId="63B9D368" w14:textId="6AF02FA5" w:rsidR="001E1205" w:rsidRDefault="001E1205" w:rsidP="001E1205">
      <w:pPr>
        <w:jc w:val="center"/>
        <w:rPr>
          <w:rFonts w:eastAsia="Calibri" w:cs="Times New Roman"/>
          <w:szCs w:val="24"/>
        </w:rPr>
      </w:pPr>
    </w:p>
    <w:p w14:paraId="1B60B83E" w14:textId="62169F5E" w:rsidR="001E1205" w:rsidRDefault="001E1205" w:rsidP="001E1205">
      <w:pPr>
        <w:jc w:val="center"/>
        <w:rPr>
          <w:rFonts w:eastAsia="Calibri" w:cs="Times New Roman"/>
          <w:szCs w:val="24"/>
        </w:rPr>
      </w:pPr>
    </w:p>
    <w:p w14:paraId="18ECC62C" w14:textId="77777777" w:rsidR="001E1205" w:rsidRDefault="001E1205" w:rsidP="001E1205">
      <w:pPr>
        <w:jc w:val="center"/>
        <w:rPr>
          <w:rFonts w:eastAsia="Calibri" w:cs="Times New Roman"/>
          <w:szCs w:val="24"/>
        </w:rPr>
      </w:pPr>
    </w:p>
    <w:p w14:paraId="6527886D" w14:textId="38A9BCC0" w:rsidR="001E1205" w:rsidRDefault="001E1205" w:rsidP="001E1205">
      <w:pPr>
        <w:jc w:val="center"/>
        <w:rPr>
          <w:rFonts w:eastAsia="Calibri" w:cs="Times New Roman"/>
          <w:szCs w:val="24"/>
        </w:rPr>
      </w:pPr>
    </w:p>
    <w:p w14:paraId="62BAF4F4" w14:textId="77777777" w:rsidR="001E1205" w:rsidRDefault="001E1205" w:rsidP="001E1205">
      <w:pPr>
        <w:jc w:val="center"/>
        <w:rPr>
          <w:rFonts w:eastAsia="Calibri" w:cs="Times New Roman"/>
          <w:szCs w:val="24"/>
        </w:rPr>
      </w:pPr>
    </w:p>
    <w:p w14:paraId="0641A588" w14:textId="5B5C92B0" w:rsidR="00B27B4F" w:rsidRPr="00B27B4F" w:rsidRDefault="00B27B4F" w:rsidP="00B27B4F">
      <w:pPr>
        <w:jc w:val="right"/>
        <w:rPr>
          <w:rFonts w:eastAsia="Calibri" w:cs="Times New Roman"/>
          <w:szCs w:val="24"/>
        </w:rPr>
      </w:pPr>
      <w:r w:rsidRPr="00B27B4F">
        <w:rPr>
          <w:rFonts w:eastAsia="Calibri" w:cs="Times New Roman"/>
          <w:szCs w:val="24"/>
        </w:rPr>
        <w:t xml:space="preserve">Dr. </w:t>
      </w:r>
      <w:r>
        <w:rPr>
          <w:rFonts w:eastAsia="Calibri" w:cs="Times New Roman"/>
          <w:szCs w:val="24"/>
        </w:rPr>
        <w:t xml:space="preserve">Saeed </w:t>
      </w:r>
      <w:r w:rsidR="001D1756">
        <w:rPr>
          <w:rFonts w:eastAsia="Calibri" w:cs="Times New Roman"/>
          <w:szCs w:val="24"/>
        </w:rPr>
        <w:t>Salehi</w:t>
      </w:r>
      <w:r w:rsidRPr="00B27B4F">
        <w:rPr>
          <w:rFonts w:eastAsia="Calibri" w:cs="Times New Roman"/>
          <w:szCs w:val="24"/>
        </w:rPr>
        <w:t>, Chair</w:t>
      </w:r>
    </w:p>
    <w:p w14:paraId="1F78012A" w14:textId="56088143" w:rsidR="00B27B4F" w:rsidRDefault="00B27B4F" w:rsidP="00B27B4F">
      <w:pPr>
        <w:jc w:val="right"/>
        <w:rPr>
          <w:rFonts w:eastAsia="Calibri" w:cs="Times New Roman"/>
          <w:szCs w:val="24"/>
        </w:rPr>
      </w:pPr>
      <w:r w:rsidRPr="00B27B4F">
        <w:rPr>
          <w:rFonts w:eastAsia="Calibri" w:cs="Times New Roman"/>
          <w:szCs w:val="24"/>
        </w:rPr>
        <w:t xml:space="preserve">Dr. </w:t>
      </w:r>
      <w:r>
        <w:rPr>
          <w:rFonts w:eastAsia="Calibri" w:cs="Times New Roman"/>
          <w:szCs w:val="24"/>
        </w:rPr>
        <w:t>Ramadan Ahmed, Co-Chair</w:t>
      </w:r>
    </w:p>
    <w:p w14:paraId="1F53B8F0" w14:textId="20EA60CB" w:rsidR="00B27B4F" w:rsidRDefault="00B27B4F" w:rsidP="00B27B4F">
      <w:pPr>
        <w:jc w:val="right"/>
        <w:rPr>
          <w:rFonts w:eastAsia="Calibri" w:cs="Times New Roman"/>
          <w:szCs w:val="24"/>
        </w:rPr>
      </w:pPr>
      <w:r>
        <w:rPr>
          <w:rFonts w:eastAsia="Calibri" w:cs="Times New Roman"/>
          <w:szCs w:val="24"/>
        </w:rPr>
        <w:t>Dr. Harold Stalford</w:t>
      </w:r>
    </w:p>
    <w:p w14:paraId="5A9001C5" w14:textId="0D78FCE8" w:rsidR="00B27B4F" w:rsidRDefault="00B27B4F" w:rsidP="00B27B4F">
      <w:pPr>
        <w:jc w:val="right"/>
        <w:rPr>
          <w:rFonts w:eastAsia="Calibri" w:cs="Times New Roman"/>
          <w:szCs w:val="24"/>
        </w:rPr>
      </w:pPr>
      <w:r>
        <w:rPr>
          <w:rFonts w:eastAsia="Calibri" w:cs="Times New Roman"/>
          <w:szCs w:val="24"/>
        </w:rPr>
        <w:t>Dr. Subhash Shah</w:t>
      </w:r>
    </w:p>
    <w:p w14:paraId="758B06FA" w14:textId="5AFB27BA" w:rsidR="00B27B4F" w:rsidRPr="00B27B4F" w:rsidRDefault="00B27B4F" w:rsidP="00B27B4F">
      <w:pPr>
        <w:jc w:val="right"/>
        <w:rPr>
          <w:rFonts w:eastAsia="Calibri" w:cs="Times New Roman"/>
          <w:szCs w:val="24"/>
        </w:rPr>
      </w:pPr>
      <w:r>
        <w:rPr>
          <w:rFonts w:eastAsia="Calibri" w:cs="Times New Roman"/>
          <w:szCs w:val="24"/>
        </w:rPr>
        <w:t>Dr. Deepak Devegowda</w:t>
      </w:r>
    </w:p>
    <w:p w14:paraId="343CE820" w14:textId="77777777" w:rsidR="00B27B4F" w:rsidRPr="000E05A0" w:rsidRDefault="00B27B4F" w:rsidP="00B27B4F">
      <w:pPr>
        <w:jc w:val="center"/>
        <w:rPr>
          <w:rFonts w:eastAsia="Calibri" w:cs="Times New Roman"/>
          <w:szCs w:val="24"/>
        </w:rPr>
      </w:pPr>
    </w:p>
    <w:p w14:paraId="1B7CE690" w14:textId="1FA1F196" w:rsidR="0036326E" w:rsidRDefault="0036326E" w:rsidP="0036326E"/>
    <w:p w14:paraId="22BDD8CB" w14:textId="68329A4B" w:rsidR="00B27B4F" w:rsidRDefault="00B27B4F" w:rsidP="0036326E"/>
    <w:p w14:paraId="78561213" w14:textId="19005326" w:rsidR="00B27B4F" w:rsidRDefault="00B27B4F" w:rsidP="0036326E"/>
    <w:p w14:paraId="3C82902D" w14:textId="77E1F11A" w:rsidR="00B27B4F" w:rsidRDefault="00B27B4F" w:rsidP="0036326E"/>
    <w:p w14:paraId="0843FF21" w14:textId="77777777" w:rsidR="000C7D59" w:rsidRDefault="000C7D59" w:rsidP="000C7D59"/>
    <w:p w14:paraId="339F5487" w14:textId="77777777" w:rsidR="000C7D59" w:rsidRDefault="000C7D59" w:rsidP="000C7D59"/>
    <w:p w14:paraId="7F665F1B" w14:textId="77777777" w:rsidR="000C7D59" w:rsidRDefault="000C7D59" w:rsidP="000C7D59">
      <w:pPr>
        <w:spacing w:line="276" w:lineRule="auto"/>
        <w:jc w:val="center"/>
      </w:pPr>
    </w:p>
    <w:p w14:paraId="7211D449" w14:textId="77777777" w:rsidR="000C7D59" w:rsidRDefault="000C7D59" w:rsidP="000C7D59">
      <w:pPr>
        <w:spacing w:line="276" w:lineRule="auto"/>
        <w:jc w:val="center"/>
      </w:pPr>
    </w:p>
    <w:p w14:paraId="027BBA85" w14:textId="77777777" w:rsidR="000C7D59" w:rsidRDefault="000C7D59" w:rsidP="000C7D59">
      <w:pPr>
        <w:spacing w:line="276" w:lineRule="auto"/>
        <w:jc w:val="center"/>
      </w:pPr>
    </w:p>
    <w:p w14:paraId="5EF2A976" w14:textId="77777777" w:rsidR="000C7D59" w:rsidRDefault="000C7D59" w:rsidP="000C7D59">
      <w:pPr>
        <w:spacing w:line="276" w:lineRule="auto"/>
        <w:jc w:val="center"/>
      </w:pPr>
    </w:p>
    <w:p w14:paraId="4C3316F4" w14:textId="77777777" w:rsidR="000C7D59" w:rsidRDefault="000C7D59" w:rsidP="000C7D59">
      <w:pPr>
        <w:spacing w:line="276" w:lineRule="auto"/>
        <w:jc w:val="center"/>
      </w:pPr>
    </w:p>
    <w:p w14:paraId="4881F8D6" w14:textId="77777777" w:rsidR="000C7D59" w:rsidRDefault="000C7D59" w:rsidP="000C7D59">
      <w:pPr>
        <w:spacing w:line="276" w:lineRule="auto"/>
        <w:jc w:val="center"/>
      </w:pPr>
    </w:p>
    <w:p w14:paraId="1009F656" w14:textId="77777777" w:rsidR="000C7D59" w:rsidRDefault="000C7D59" w:rsidP="000C7D59">
      <w:pPr>
        <w:spacing w:line="276" w:lineRule="auto"/>
        <w:jc w:val="center"/>
      </w:pPr>
    </w:p>
    <w:p w14:paraId="3FB45FA6" w14:textId="77777777" w:rsidR="000C7D59" w:rsidRDefault="000C7D59" w:rsidP="000C7D59">
      <w:pPr>
        <w:spacing w:line="276" w:lineRule="auto"/>
        <w:jc w:val="center"/>
      </w:pPr>
    </w:p>
    <w:p w14:paraId="2163C345" w14:textId="77777777" w:rsidR="000C7D59" w:rsidRDefault="000C7D59" w:rsidP="000C7D59">
      <w:pPr>
        <w:spacing w:line="276" w:lineRule="auto"/>
        <w:jc w:val="center"/>
      </w:pPr>
    </w:p>
    <w:p w14:paraId="3CDF39C9" w14:textId="77777777" w:rsidR="000C7D59" w:rsidRDefault="000C7D59" w:rsidP="000C7D59">
      <w:pPr>
        <w:spacing w:line="276" w:lineRule="auto"/>
        <w:jc w:val="center"/>
      </w:pPr>
    </w:p>
    <w:p w14:paraId="77B97C32" w14:textId="77777777" w:rsidR="000C7D59" w:rsidRDefault="000C7D59" w:rsidP="000C7D59">
      <w:pPr>
        <w:spacing w:line="276" w:lineRule="auto"/>
        <w:jc w:val="center"/>
      </w:pPr>
    </w:p>
    <w:p w14:paraId="72EA78D2" w14:textId="77777777" w:rsidR="000C7D59" w:rsidRDefault="000C7D59" w:rsidP="000C7D59">
      <w:pPr>
        <w:spacing w:line="276" w:lineRule="auto"/>
        <w:jc w:val="center"/>
      </w:pPr>
    </w:p>
    <w:p w14:paraId="70B9243D" w14:textId="77777777" w:rsidR="000C7D59" w:rsidRDefault="000C7D59" w:rsidP="000C7D59">
      <w:pPr>
        <w:spacing w:line="276" w:lineRule="auto"/>
        <w:jc w:val="center"/>
      </w:pPr>
    </w:p>
    <w:p w14:paraId="47CB40FA" w14:textId="77777777" w:rsidR="000C7D59" w:rsidRDefault="000C7D59" w:rsidP="000C7D59">
      <w:pPr>
        <w:spacing w:line="276" w:lineRule="auto"/>
        <w:jc w:val="center"/>
      </w:pPr>
    </w:p>
    <w:p w14:paraId="23DCF5A4" w14:textId="77777777" w:rsidR="000C7D59" w:rsidRDefault="000C7D59" w:rsidP="000C7D59">
      <w:pPr>
        <w:spacing w:line="276" w:lineRule="auto"/>
        <w:jc w:val="center"/>
      </w:pPr>
    </w:p>
    <w:p w14:paraId="1997382D" w14:textId="77777777" w:rsidR="000C7D59" w:rsidRDefault="000C7D59" w:rsidP="000C7D59">
      <w:pPr>
        <w:spacing w:line="276" w:lineRule="auto"/>
        <w:jc w:val="center"/>
      </w:pPr>
    </w:p>
    <w:p w14:paraId="59F85F99" w14:textId="77777777" w:rsidR="000C7D59" w:rsidRDefault="000C7D59" w:rsidP="000C7D59">
      <w:pPr>
        <w:spacing w:line="276" w:lineRule="auto"/>
        <w:jc w:val="center"/>
      </w:pPr>
    </w:p>
    <w:p w14:paraId="2975A6CA" w14:textId="77777777" w:rsidR="000C7D59" w:rsidRDefault="000C7D59" w:rsidP="000C7D59">
      <w:pPr>
        <w:spacing w:line="276" w:lineRule="auto"/>
        <w:jc w:val="center"/>
      </w:pPr>
    </w:p>
    <w:p w14:paraId="1EBDA9A1" w14:textId="77777777" w:rsidR="000C7D59" w:rsidRDefault="000C7D59" w:rsidP="000C7D59">
      <w:pPr>
        <w:spacing w:line="276" w:lineRule="auto"/>
        <w:jc w:val="center"/>
      </w:pPr>
    </w:p>
    <w:p w14:paraId="30CC53CC" w14:textId="77777777" w:rsidR="000C7D59" w:rsidRDefault="000C7D59" w:rsidP="000C7D59">
      <w:pPr>
        <w:spacing w:line="276" w:lineRule="auto"/>
        <w:jc w:val="center"/>
      </w:pPr>
    </w:p>
    <w:p w14:paraId="00EF5894" w14:textId="77777777" w:rsidR="000C7D59" w:rsidRDefault="000C7D59" w:rsidP="000C7D59">
      <w:pPr>
        <w:spacing w:line="276" w:lineRule="auto"/>
        <w:jc w:val="center"/>
      </w:pPr>
    </w:p>
    <w:p w14:paraId="38ECD526" w14:textId="77777777" w:rsidR="000C7D59" w:rsidRDefault="000C7D59" w:rsidP="000C7D59">
      <w:pPr>
        <w:spacing w:line="276" w:lineRule="auto"/>
        <w:jc w:val="center"/>
      </w:pPr>
    </w:p>
    <w:p w14:paraId="28987D87" w14:textId="77777777" w:rsidR="000C7D59" w:rsidRDefault="000C7D59" w:rsidP="000C7D59">
      <w:pPr>
        <w:spacing w:line="276" w:lineRule="auto"/>
        <w:jc w:val="center"/>
      </w:pPr>
    </w:p>
    <w:p w14:paraId="13EF32A4" w14:textId="77777777" w:rsidR="000C7D59" w:rsidRDefault="000C7D59" w:rsidP="000C7D59">
      <w:pPr>
        <w:spacing w:line="276" w:lineRule="auto"/>
        <w:jc w:val="center"/>
      </w:pPr>
    </w:p>
    <w:p w14:paraId="0F995835" w14:textId="77777777" w:rsidR="000C7D59" w:rsidRDefault="000C7D59" w:rsidP="000C7D59">
      <w:pPr>
        <w:spacing w:line="276" w:lineRule="auto"/>
        <w:jc w:val="center"/>
      </w:pPr>
    </w:p>
    <w:p w14:paraId="1E16D25A" w14:textId="77777777" w:rsidR="000C7D59" w:rsidRDefault="000C7D59" w:rsidP="000C7D59">
      <w:pPr>
        <w:spacing w:line="276" w:lineRule="auto"/>
        <w:jc w:val="center"/>
      </w:pPr>
    </w:p>
    <w:p w14:paraId="7F04AC22" w14:textId="77777777" w:rsidR="000C7D59" w:rsidRDefault="000C7D59" w:rsidP="000C7D59">
      <w:pPr>
        <w:spacing w:line="276" w:lineRule="auto"/>
        <w:jc w:val="center"/>
      </w:pPr>
    </w:p>
    <w:p w14:paraId="2281569C" w14:textId="77777777" w:rsidR="000C7D59" w:rsidRDefault="000C7D59" w:rsidP="000C7D59">
      <w:pPr>
        <w:spacing w:line="276" w:lineRule="auto"/>
        <w:jc w:val="center"/>
      </w:pPr>
    </w:p>
    <w:p w14:paraId="138EA6AF" w14:textId="77777777" w:rsidR="000C7D59" w:rsidRDefault="000C7D59" w:rsidP="000C7D59">
      <w:pPr>
        <w:spacing w:line="276" w:lineRule="auto"/>
        <w:jc w:val="center"/>
      </w:pPr>
    </w:p>
    <w:p w14:paraId="027A9A16" w14:textId="7EBB64AA" w:rsidR="000C7D59" w:rsidRDefault="000C7D59" w:rsidP="000C7D59">
      <w:pPr>
        <w:spacing w:line="276" w:lineRule="auto"/>
        <w:jc w:val="center"/>
      </w:pPr>
      <w:r>
        <w:t>© Copyright by HARSHKUMAR PATEL  20</w:t>
      </w:r>
      <w:r w:rsidR="00040DED">
        <w:t>20</w:t>
      </w:r>
    </w:p>
    <w:p w14:paraId="31EB5BB9" w14:textId="3475E5B5" w:rsidR="00B27B4F" w:rsidRDefault="000C7D59" w:rsidP="000C7D59">
      <w:pPr>
        <w:spacing w:line="276" w:lineRule="auto"/>
        <w:jc w:val="center"/>
      </w:pPr>
      <w:r>
        <w:t>All Rights Reserved.</w:t>
      </w:r>
    </w:p>
    <w:p w14:paraId="75CBDBA7" w14:textId="77777777" w:rsidR="00CE1B7C" w:rsidRDefault="00CE1B7C" w:rsidP="0036326E">
      <w:pPr>
        <w:sectPr w:rsidR="00CE1B7C" w:rsidSect="001532AB">
          <w:footerReference w:type="default" r:id="rId11"/>
          <w:pgSz w:w="12240" w:h="15840"/>
          <w:pgMar w:top="1440" w:right="1440" w:bottom="1440" w:left="1440" w:header="720" w:footer="720" w:gutter="0"/>
          <w:pgNumType w:fmt="lowerRoman"/>
          <w:cols w:space="720"/>
          <w:docGrid w:linePitch="360"/>
        </w:sectPr>
      </w:pPr>
    </w:p>
    <w:p w14:paraId="53086C89" w14:textId="3F067539" w:rsidR="00B27B4F" w:rsidRDefault="00B27B4F" w:rsidP="0036326E"/>
    <w:p w14:paraId="6B789382" w14:textId="0BBFDEB0" w:rsidR="00B27B4F" w:rsidRDefault="00B27B4F" w:rsidP="0036326E"/>
    <w:p w14:paraId="5ACEAE2C" w14:textId="2D027244" w:rsidR="00B27B4F" w:rsidRDefault="00B27B4F" w:rsidP="0036326E"/>
    <w:p w14:paraId="22EFDB52" w14:textId="4F7936F3" w:rsidR="000C7D59" w:rsidRDefault="000C7D59" w:rsidP="0036326E"/>
    <w:p w14:paraId="783DF332" w14:textId="77777777" w:rsidR="000C7D59" w:rsidRDefault="000C7D59" w:rsidP="0036326E"/>
    <w:p w14:paraId="13196317" w14:textId="4FFB2932" w:rsidR="000C7D59" w:rsidRDefault="000C7D59" w:rsidP="0036326E"/>
    <w:p w14:paraId="57264FA4" w14:textId="2465FCE6" w:rsidR="000C7D59" w:rsidRDefault="00B2454A" w:rsidP="000C7D59">
      <w:pPr>
        <w:jc w:val="center"/>
      </w:pPr>
      <w:r>
        <w:t xml:space="preserve">To my </w:t>
      </w:r>
      <w:r w:rsidR="00935A6F">
        <w:t xml:space="preserve">loving family </w:t>
      </w:r>
      <w:r>
        <w:t>and teachers</w:t>
      </w:r>
    </w:p>
    <w:p w14:paraId="0BDB5781" w14:textId="73CA2536" w:rsidR="00B27B4F" w:rsidRDefault="000C7D59" w:rsidP="000C7D59">
      <w:r>
        <w:tab/>
      </w:r>
    </w:p>
    <w:p w14:paraId="5FB522E3" w14:textId="77777777" w:rsidR="00B27B4F" w:rsidRDefault="00B27B4F" w:rsidP="0036326E"/>
    <w:p w14:paraId="755D31A4" w14:textId="7BA7CD15" w:rsidR="0036326E" w:rsidRDefault="0036326E" w:rsidP="0036326E"/>
    <w:p w14:paraId="6F738BA6" w14:textId="3EC1443C" w:rsidR="000C7D59" w:rsidRDefault="000C7D59" w:rsidP="0036326E"/>
    <w:p w14:paraId="17637F0D" w14:textId="5F0DD39D" w:rsidR="000C7D59" w:rsidRDefault="000C7D59" w:rsidP="0036326E"/>
    <w:p w14:paraId="307C0939" w14:textId="217AABB9" w:rsidR="000C7D59" w:rsidRDefault="000C7D59" w:rsidP="0036326E"/>
    <w:p w14:paraId="7A1A8DC7" w14:textId="67BE069F" w:rsidR="000C7D59" w:rsidRDefault="000C7D59" w:rsidP="0036326E"/>
    <w:p w14:paraId="0011015E" w14:textId="276E3370" w:rsidR="000C7D59" w:rsidRDefault="000C7D59" w:rsidP="0036326E"/>
    <w:p w14:paraId="49B823AF" w14:textId="383DC971" w:rsidR="000C7D59" w:rsidRDefault="000C7D59" w:rsidP="0036326E"/>
    <w:p w14:paraId="3565B7DD" w14:textId="1A4B5B86" w:rsidR="000C7D59" w:rsidRDefault="000C7D59" w:rsidP="0036326E"/>
    <w:p w14:paraId="5802ED09" w14:textId="034C4572" w:rsidR="000C7D59" w:rsidRDefault="000C7D59" w:rsidP="0036326E"/>
    <w:p w14:paraId="2010CB5B" w14:textId="3F562A98" w:rsidR="000C7D59" w:rsidRDefault="000C7D59" w:rsidP="0036326E"/>
    <w:p w14:paraId="67ACCD1A" w14:textId="6B454E03" w:rsidR="000C7D59" w:rsidRDefault="000C7D59" w:rsidP="0036326E"/>
    <w:p w14:paraId="5CCEB4AF" w14:textId="00F6977D" w:rsidR="000C7D59" w:rsidRDefault="000C7D59" w:rsidP="0036326E"/>
    <w:p w14:paraId="0F1E37D5" w14:textId="15509A4F" w:rsidR="000C7D59" w:rsidRDefault="000C7D59" w:rsidP="0036326E"/>
    <w:p w14:paraId="503C82F5" w14:textId="3C78C051" w:rsidR="000C7D59" w:rsidRDefault="000C7D59" w:rsidP="0036326E"/>
    <w:p w14:paraId="5A3D1166" w14:textId="77777777" w:rsidR="00D83A80" w:rsidRDefault="00D83A80" w:rsidP="0036326E">
      <w:pPr>
        <w:sectPr w:rsidR="00D83A80" w:rsidSect="001532AB">
          <w:footerReference w:type="default" r:id="rId12"/>
          <w:pgSz w:w="12240" w:h="15840"/>
          <w:pgMar w:top="1440" w:right="1440" w:bottom="1440" w:left="1440" w:header="720" w:footer="720" w:gutter="0"/>
          <w:pgNumType w:fmt="lowerRoman"/>
          <w:cols w:space="720"/>
          <w:docGrid w:linePitch="360"/>
        </w:sectPr>
      </w:pPr>
    </w:p>
    <w:p w14:paraId="1269D1BA" w14:textId="36A104AC" w:rsidR="003177F2" w:rsidRDefault="003177F2" w:rsidP="00613415">
      <w:pPr>
        <w:pStyle w:val="Heading1"/>
        <w:numPr>
          <w:ilvl w:val="0"/>
          <w:numId w:val="0"/>
        </w:numPr>
      </w:pPr>
      <w:bookmarkStart w:id="1" w:name="_Toc39763783"/>
      <w:r>
        <w:t>Acknowledgement</w:t>
      </w:r>
      <w:bookmarkEnd w:id="1"/>
      <w:r>
        <w:t xml:space="preserve"> </w:t>
      </w:r>
    </w:p>
    <w:p w14:paraId="73266CF8" w14:textId="77777777" w:rsidR="004F2B2C" w:rsidRDefault="004F2B2C" w:rsidP="004F2B2C">
      <w:pPr>
        <w:spacing w:after="240"/>
      </w:pPr>
      <w:r>
        <w:t xml:space="preserve">Foremost, I would like to express my utmost gratitude to my PhD advisor Dr. Saeed Salehi for his invaluable academic guidance and relentless support throughout my doctoral studies. Words fall short in describing how much I have learnt from him! He showed great confidence in my abilities and trusted me with increasing responsibilities to shape me as a confident and independent researcher. He constantly introduced me to various opportunities to advance my professional career and helped me excel at them. I owe my scholarly achievements and research successes to his immense knowledge, constant encouragement, professional guidance, and financial support. I am profoundly grateful to have a mentor like him.  </w:t>
      </w:r>
    </w:p>
    <w:p w14:paraId="242F6148" w14:textId="77777777" w:rsidR="004F2B2C" w:rsidRDefault="004F2B2C" w:rsidP="004F2B2C">
      <w:pPr>
        <w:spacing w:after="240"/>
        <w:ind w:firstLine="720"/>
      </w:pPr>
      <w:r>
        <w:t xml:space="preserve">I am immensely grateful to my PhD co-chair Dr. Ramadan Ahmed for providing constant mentorship throughout my MS and PhD years. His insightful suggestions during research projects taught me valuable skills and greatly improved quality of my work. His cooperative nature and constant guidance greatly facilitated my journey as a scholar. I am also very thankful to him for admitting me into the PhD program and providing financial support during early year of my PhD.  </w:t>
      </w:r>
    </w:p>
    <w:p w14:paraId="48B3BA55" w14:textId="737B9145" w:rsidR="004F2B2C" w:rsidRDefault="004F2B2C" w:rsidP="004F2B2C">
      <w:pPr>
        <w:spacing w:after="240"/>
        <w:ind w:firstLine="720"/>
      </w:pPr>
      <w:r>
        <w:t xml:space="preserve">I am deeply honored to have Dr. Subhash Shah as my mentor and PhD committee member. He identified my potential while I was in undergraduate studies, and provided me financial support and the opportunity to work under him during </w:t>
      </w:r>
      <w:r w:rsidR="00DB29F9">
        <w:t xml:space="preserve">my </w:t>
      </w:r>
      <w:r>
        <w:t>MS</w:t>
      </w:r>
      <w:r w:rsidR="00DB29F9">
        <w:t xml:space="preserve"> degree</w:t>
      </w:r>
      <w:r>
        <w:t xml:space="preserve">. I am very grateful to him for shaping my early graduate years and preparing me for successful PhD studies. His immense knowledge, vast industry experience, and mentorship have greatly influenced my academic journey over the years. </w:t>
      </w:r>
    </w:p>
    <w:p w14:paraId="32002B0B" w14:textId="76B74E5B" w:rsidR="004F2B2C" w:rsidRDefault="004F2B2C" w:rsidP="004F2B2C">
      <w:pPr>
        <w:spacing w:after="240"/>
        <w:ind w:firstLine="720"/>
      </w:pPr>
      <w:r>
        <w:t xml:space="preserve">I would like to </w:t>
      </w:r>
      <w:r w:rsidR="00E869E4">
        <w:t xml:space="preserve">sincerely </w:t>
      </w:r>
      <w:r>
        <w:t xml:space="preserve">thank Dr. Deepak Devegowda for providing valuable comments to improve the quality of this dissertation work. I am also thankful to him for providing continuous academic and administrative guidance throughout my graduate studies. I am </w:t>
      </w:r>
      <w:r w:rsidR="00E869E4">
        <w:t>truly</w:t>
      </w:r>
      <w:r>
        <w:t xml:space="preserve"> grateful to Dr. Harold Stalford for taking interest in my research work and providing valuable feedback from mechanical engineering perspective</w:t>
      </w:r>
      <w:r w:rsidR="00E869E4">
        <w:t xml:space="preserve"> to </w:t>
      </w:r>
      <w:r w:rsidR="00724865">
        <w:t>enhance technical aspects of this</w:t>
      </w:r>
      <w:r w:rsidR="00E869E4">
        <w:t xml:space="preserve"> research</w:t>
      </w:r>
      <w:r>
        <w:t xml:space="preserve">. </w:t>
      </w:r>
    </w:p>
    <w:p w14:paraId="4B800882" w14:textId="77777777" w:rsidR="004F2B2C" w:rsidRDefault="004F2B2C" w:rsidP="004F2B2C">
      <w:pPr>
        <w:spacing w:after="240"/>
        <w:ind w:firstLine="720"/>
      </w:pPr>
      <w:r>
        <w:t xml:space="preserve">I am grateful to Bureau of Safety and Environmental Enforcement for partial financial support to this dissertation work. I am sincerely grateful to the office of the provost at University of Oklahoma for supporting this work through Nancy Mergler Dissertation completion fellowship. I would also like to thank Dr. Catalin Teodoriu for providing help and support during the project in the lab. I am extremely grateful to my colleagues Dr. Chinedum Ezeakacha, George Kwatia, and Shawgi Ahmed for supporting this dissertation work through help in experiments. Special thanks to my colleagues and friends Jeff McCaskill, Raj, Mustafa, Yuxing, Musaab, Feyi, Vineet, Soham, and Abhishek for making the workplace feel like home. </w:t>
      </w:r>
    </w:p>
    <w:p w14:paraId="09D32FF5" w14:textId="612120E8" w:rsidR="004F2B2C" w:rsidRDefault="004F2B2C" w:rsidP="004F2B2C">
      <w:pPr>
        <w:spacing w:after="240"/>
        <w:ind w:firstLine="720"/>
      </w:pPr>
      <w:r>
        <w:t xml:space="preserve">I am immensely grateful to the University of Oklahoma especially Mewbourne School of Petroleum and Geological Engineering for providing resources, financial support, and scholarly recognitions to support my graduate studies. I am deeply thankful to my industry mentors especially Dr. Hari Hariharan and colleagues at Shell and McDermott for teaching me valuable skills and preparing me for a successful career ahead.  </w:t>
      </w:r>
    </w:p>
    <w:p w14:paraId="05E37D7C" w14:textId="240F8C34" w:rsidR="004F2B2C" w:rsidRDefault="004F2B2C" w:rsidP="004F2B2C">
      <w:pPr>
        <w:spacing w:after="240"/>
      </w:pPr>
      <w:r>
        <w:t xml:space="preserve"> </w:t>
      </w:r>
      <w:r>
        <w:tab/>
        <w:t xml:space="preserve">Many thanks to Bella didi, Himanshu uncle, Vimlesh, Anuj, and Himani for being the family away from home. Special thanks to my friends at OU and back in India especially Varun, Deep, Parth, and Viral for </w:t>
      </w:r>
      <w:r w:rsidR="00CD5AE1">
        <w:t>giving me</w:t>
      </w:r>
      <w:r>
        <w:t xml:space="preserve"> fondest memories during my academic journey. I would also like to thank all my teachers who have directly or indirectly helped me throughout my academic years.</w:t>
      </w:r>
    </w:p>
    <w:p w14:paraId="0351A95C" w14:textId="77777777" w:rsidR="004F2B2C" w:rsidRDefault="004F2B2C" w:rsidP="002A0F2B">
      <w:pPr>
        <w:spacing w:after="240"/>
        <w:ind w:firstLine="720"/>
      </w:pPr>
      <w:r>
        <w:t xml:space="preserve">I owe special thanks to my family without whom I wouldn’t have made it so far. I am profoundly grateful to my wife Jainisha for always believing in me and standing by my side through thick and thin. I attribute my success to her constant love, support, and encouragement. I am deeply thankful to my parents Rajeshbhai and Chandrikaben for their love, blessings, and support in all my decisions. I will always be indebted to them for the sacrifices they have made to help me reach where I am today. I am deeply grateful to my father-in-law Amitbhai, mother-in-law Rakshaben, and brother-in-law Yug for their constant inspiration, love, and care. Many thanks goes to my entire extended family for looking after my parents while I have been away all these years. </w:t>
      </w:r>
    </w:p>
    <w:p w14:paraId="6EDAE172" w14:textId="77777777" w:rsidR="004F2B2C" w:rsidRDefault="004F2B2C" w:rsidP="002A0F2B">
      <w:pPr>
        <w:ind w:firstLine="720"/>
      </w:pPr>
      <w:r>
        <w:t xml:space="preserve">Above all, my deepest gratitude and “vandan” to my Sadhgurus Maa and Bapu for being the divine force in my life without which nothing in my life is ever possible! I dedicate this dissertation to you! </w:t>
      </w:r>
    </w:p>
    <w:p w14:paraId="3FED8527" w14:textId="7660FED5" w:rsidR="00C43D72" w:rsidRDefault="00C43D72" w:rsidP="00C8130B"/>
    <w:p w14:paraId="08C55BA3" w14:textId="77777777" w:rsidR="00494844" w:rsidRDefault="00494844" w:rsidP="001D1756"/>
    <w:p w14:paraId="5953F2C2" w14:textId="77777777" w:rsidR="00E93E99" w:rsidRDefault="00E93E99" w:rsidP="00CE5999">
      <w:pPr>
        <w:pStyle w:val="Heading1"/>
        <w:numPr>
          <w:ilvl w:val="0"/>
          <w:numId w:val="0"/>
        </w:numPr>
      </w:pPr>
      <w:bookmarkStart w:id="2" w:name="_Toc39763784"/>
      <w:r>
        <w:t>Table of Contents</w:t>
      </w:r>
      <w:bookmarkEnd w:id="2"/>
    </w:p>
    <w:p w14:paraId="3792973C" w14:textId="0DE6F19F" w:rsidR="009A0AB6" w:rsidRDefault="00956CF3">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39763783" w:history="1">
        <w:r w:rsidR="009A0AB6" w:rsidRPr="00BD019D">
          <w:rPr>
            <w:rStyle w:val="Hyperlink"/>
            <w:noProof/>
          </w:rPr>
          <w:t>Acknowledgement</w:t>
        </w:r>
        <w:r w:rsidR="009A0AB6">
          <w:rPr>
            <w:noProof/>
            <w:webHidden/>
          </w:rPr>
          <w:tab/>
        </w:r>
        <w:r w:rsidR="009A0AB6">
          <w:rPr>
            <w:noProof/>
            <w:webHidden/>
          </w:rPr>
          <w:fldChar w:fldCharType="begin"/>
        </w:r>
        <w:r w:rsidR="009A0AB6">
          <w:rPr>
            <w:noProof/>
            <w:webHidden/>
          </w:rPr>
          <w:instrText xml:space="preserve"> PAGEREF _Toc39763783 \h </w:instrText>
        </w:r>
        <w:r w:rsidR="009A0AB6">
          <w:rPr>
            <w:noProof/>
            <w:webHidden/>
          </w:rPr>
        </w:r>
        <w:r w:rsidR="009A0AB6">
          <w:rPr>
            <w:noProof/>
            <w:webHidden/>
          </w:rPr>
          <w:fldChar w:fldCharType="separate"/>
        </w:r>
        <w:r w:rsidR="00CE760C">
          <w:rPr>
            <w:noProof/>
            <w:webHidden/>
          </w:rPr>
          <w:t>v</w:t>
        </w:r>
        <w:r w:rsidR="009A0AB6">
          <w:rPr>
            <w:noProof/>
            <w:webHidden/>
          </w:rPr>
          <w:fldChar w:fldCharType="end"/>
        </w:r>
      </w:hyperlink>
    </w:p>
    <w:p w14:paraId="0DC0BA0F" w14:textId="7133489D" w:rsidR="009A0AB6" w:rsidRDefault="009A0AB6">
      <w:pPr>
        <w:pStyle w:val="TOC1"/>
        <w:tabs>
          <w:tab w:val="right" w:leader="dot" w:pos="9350"/>
        </w:tabs>
        <w:rPr>
          <w:rFonts w:asciiTheme="minorHAnsi" w:eastAsiaTheme="minorEastAsia" w:hAnsiTheme="minorHAnsi"/>
          <w:noProof/>
          <w:sz w:val="22"/>
        </w:rPr>
      </w:pPr>
      <w:hyperlink w:anchor="_Toc39763784" w:history="1">
        <w:r w:rsidRPr="00BD019D">
          <w:rPr>
            <w:rStyle w:val="Hyperlink"/>
            <w:noProof/>
          </w:rPr>
          <w:t>Table of Contents</w:t>
        </w:r>
        <w:r>
          <w:rPr>
            <w:noProof/>
            <w:webHidden/>
          </w:rPr>
          <w:tab/>
        </w:r>
        <w:r>
          <w:rPr>
            <w:noProof/>
            <w:webHidden/>
          </w:rPr>
          <w:fldChar w:fldCharType="begin"/>
        </w:r>
        <w:r>
          <w:rPr>
            <w:noProof/>
            <w:webHidden/>
          </w:rPr>
          <w:instrText xml:space="preserve"> PAGEREF _Toc39763784 \h </w:instrText>
        </w:r>
        <w:r>
          <w:rPr>
            <w:noProof/>
            <w:webHidden/>
          </w:rPr>
        </w:r>
        <w:r>
          <w:rPr>
            <w:noProof/>
            <w:webHidden/>
          </w:rPr>
          <w:fldChar w:fldCharType="separate"/>
        </w:r>
        <w:r w:rsidR="00CE760C">
          <w:rPr>
            <w:noProof/>
            <w:webHidden/>
          </w:rPr>
          <w:t>viii</w:t>
        </w:r>
        <w:r>
          <w:rPr>
            <w:noProof/>
            <w:webHidden/>
          </w:rPr>
          <w:fldChar w:fldCharType="end"/>
        </w:r>
      </w:hyperlink>
    </w:p>
    <w:p w14:paraId="35AE7C16" w14:textId="59352474" w:rsidR="009A0AB6" w:rsidRDefault="009A0AB6">
      <w:pPr>
        <w:pStyle w:val="TOC1"/>
        <w:tabs>
          <w:tab w:val="right" w:leader="dot" w:pos="9350"/>
        </w:tabs>
        <w:rPr>
          <w:rFonts w:asciiTheme="minorHAnsi" w:eastAsiaTheme="minorEastAsia" w:hAnsiTheme="minorHAnsi"/>
          <w:noProof/>
          <w:sz w:val="22"/>
        </w:rPr>
      </w:pPr>
      <w:hyperlink w:anchor="_Toc39763785" w:history="1">
        <w:r w:rsidRPr="00BD019D">
          <w:rPr>
            <w:rStyle w:val="Hyperlink"/>
            <w:noProof/>
          </w:rPr>
          <w:t>List of Tables</w:t>
        </w:r>
        <w:r>
          <w:rPr>
            <w:noProof/>
            <w:webHidden/>
          </w:rPr>
          <w:tab/>
        </w:r>
        <w:r>
          <w:rPr>
            <w:noProof/>
            <w:webHidden/>
          </w:rPr>
          <w:fldChar w:fldCharType="begin"/>
        </w:r>
        <w:r>
          <w:rPr>
            <w:noProof/>
            <w:webHidden/>
          </w:rPr>
          <w:instrText xml:space="preserve"> PAGEREF _Toc39763785 \h </w:instrText>
        </w:r>
        <w:r>
          <w:rPr>
            <w:noProof/>
            <w:webHidden/>
          </w:rPr>
        </w:r>
        <w:r>
          <w:rPr>
            <w:noProof/>
            <w:webHidden/>
          </w:rPr>
          <w:fldChar w:fldCharType="separate"/>
        </w:r>
        <w:r w:rsidR="00CE760C">
          <w:rPr>
            <w:noProof/>
            <w:webHidden/>
          </w:rPr>
          <w:t>xiii</w:t>
        </w:r>
        <w:r>
          <w:rPr>
            <w:noProof/>
            <w:webHidden/>
          </w:rPr>
          <w:fldChar w:fldCharType="end"/>
        </w:r>
      </w:hyperlink>
    </w:p>
    <w:p w14:paraId="01DB1909" w14:textId="17A41AAC" w:rsidR="009A0AB6" w:rsidRDefault="009A0AB6">
      <w:pPr>
        <w:pStyle w:val="TOC1"/>
        <w:tabs>
          <w:tab w:val="right" w:leader="dot" w:pos="9350"/>
        </w:tabs>
        <w:rPr>
          <w:rFonts w:asciiTheme="minorHAnsi" w:eastAsiaTheme="minorEastAsia" w:hAnsiTheme="minorHAnsi"/>
          <w:noProof/>
          <w:sz w:val="22"/>
        </w:rPr>
      </w:pPr>
      <w:hyperlink w:anchor="_Toc39763786" w:history="1">
        <w:r w:rsidRPr="00BD019D">
          <w:rPr>
            <w:rStyle w:val="Hyperlink"/>
            <w:noProof/>
          </w:rPr>
          <w:t>List of Figures</w:t>
        </w:r>
        <w:r>
          <w:rPr>
            <w:noProof/>
            <w:webHidden/>
          </w:rPr>
          <w:tab/>
        </w:r>
        <w:r>
          <w:rPr>
            <w:noProof/>
            <w:webHidden/>
          </w:rPr>
          <w:fldChar w:fldCharType="begin"/>
        </w:r>
        <w:r>
          <w:rPr>
            <w:noProof/>
            <w:webHidden/>
          </w:rPr>
          <w:instrText xml:space="preserve"> PAGEREF _Toc39763786 \h </w:instrText>
        </w:r>
        <w:r>
          <w:rPr>
            <w:noProof/>
            <w:webHidden/>
          </w:rPr>
        </w:r>
        <w:r>
          <w:rPr>
            <w:noProof/>
            <w:webHidden/>
          </w:rPr>
          <w:fldChar w:fldCharType="separate"/>
        </w:r>
        <w:r w:rsidR="00CE760C">
          <w:rPr>
            <w:noProof/>
            <w:webHidden/>
          </w:rPr>
          <w:t>xvi</w:t>
        </w:r>
        <w:r>
          <w:rPr>
            <w:noProof/>
            <w:webHidden/>
          </w:rPr>
          <w:fldChar w:fldCharType="end"/>
        </w:r>
      </w:hyperlink>
    </w:p>
    <w:p w14:paraId="4D5C14DB" w14:textId="4DB2D0F1" w:rsidR="009A0AB6" w:rsidRDefault="009A0AB6">
      <w:pPr>
        <w:pStyle w:val="TOC1"/>
        <w:tabs>
          <w:tab w:val="right" w:leader="dot" w:pos="9350"/>
        </w:tabs>
        <w:rPr>
          <w:rFonts w:asciiTheme="minorHAnsi" w:eastAsiaTheme="minorEastAsia" w:hAnsiTheme="minorHAnsi"/>
          <w:noProof/>
          <w:sz w:val="22"/>
        </w:rPr>
      </w:pPr>
      <w:hyperlink w:anchor="_Toc39763787" w:history="1">
        <w:r w:rsidRPr="00BD019D">
          <w:rPr>
            <w:rStyle w:val="Hyperlink"/>
            <w:noProof/>
          </w:rPr>
          <w:t>Abstract</w:t>
        </w:r>
        <w:r>
          <w:rPr>
            <w:noProof/>
            <w:webHidden/>
          </w:rPr>
          <w:tab/>
        </w:r>
        <w:r>
          <w:rPr>
            <w:noProof/>
            <w:webHidden/>
          </w:rPr>
          <w:fldChar w:fldCharType="begin"/>
        </w:r>
        <w:r>
          <w:rPr>
            <w:noProof/>
            <w:webHidden/>
          </w:rPr>
          <w:instrText xml:space="preserve"> PAGEREF _Toc39763787 \h </w:instrText>
        </w:r>
        <w:r>
          <w:rPr>
            <w:noProof/>
            <w:webHidden/>
          </w:rPr>
        </w:r>
        <w:r>
          <w:rPr>
            <w:noProof/>
            <w:webHidden/>
          </w:rPr>
          <w:fldChar w:fldCharType="separate"/>
        </w:r>
        <w:r w:rsidR="00CE760C">
          <w:rPr>
            <w:noProof/>
            <w:webHidden/>
          </w:rPr>
          <w:t>xxvi</w:t>
        </w:r>
        <w:r>
          <w:rPr>
            <w:noProof/>
            <w:webHidden/>
          </w:rPr>
          <w:fldChar w:fldCharType="end"/>
        </w:r>
      </w:hyperlink>
    </w:p>
    <w:p w14:paraId="6099044E" w14:textId="74798506" w:rsidR="009A0AB6" w:rsidRDefault="009A0AB6">
      <w:pPr>
        <w:pStyle w:val="TOC1"/>
        <w:tabs>
          <w:tab w:val="right" w:leader="dot" w:pos="9350"/>
        </w:tabs>
        <w:rPr>
          <w:rFonts w:asciiTheme="minorHAnsi" w:eastAsiaTheme="minorEastAsia" w:hAnsiTheme="minorHAnsi"/>
          <w:noProof/>
          <w:sz w:val="22"/>
        </w:rPr>
      </w:pPr>
      <w:hyperlink w:anchor="_Toc39763788" w:history="1">
        <w:r w:rsidRPr="00BD019D">
          <w:rPr>
            <w:rStyle w:val="Hyperlink"/>
            <w:noProof/>
          </w:rPr>
          <w:t>Chapter 1: Introduction</w:t>
        </w:r>
        <w:r>
          <w:rPr>
            <w:noProof/>
            <w:webHidden/>
          </w:rPr>
          <w:tab/>
        </w:r>
        <w:r>
          <w:rPr>
            <w:noProof/>
            <w:webHidden/>
          </w:rPr>
          <w:fldChar w:fldCharType="begin"/>
        </w:r>
        <w:r>
          <w:rPr>
            <w:noProof/>
            <w:webHidden/>
          </w:rPr>
          <w:instrText xml:space="preserve"> PAGEREF _Toc39763788 \h </w:instrText>
        </w:r>
        <w:r>
          <w:rPr>
            <w:noProof/>
            <w:webHidden/>
          </w:rPr>
        </w:r>
        <w:r>
          <w:rPr>
            <w:noProof/>
            <w:webHidden/>
          </w:rPr>
          <w:fldChar w:fldCharType="separate"/>
        </w:r>
        <w:r w:rsidR="00CE760C">
          <w:rPr>
            <w:noProof/>
            <w:webHidden/>
          </w:rPr>
          <w:t>1</w:t>
        </w:r>
        <w:r>
          <w:rPr>
            <w:noProof/>
            <w:webHidden/>
          </w:rPr>
          <w:fldChar w:fldCharType="end"/>
        </w:r>
      </w:hyperlink>
    </w:p>
    <w:p w14:paraId="694700A5" w14:textId="64C6DDB2" w:rsidR="009A0AB6" w:rsidRDefault="009A0AB6">
      <w:pPr>
        <w:pStyle w:val="TOC2"/>
        <w:tabs>
          <w:tab w:val="right" w:leader="dot" w:pos="9350"/>
        </w:tabs>
        <w:rPr>
          <w:rFonts w:asciiTheme="minorHAnsi" w:eastAsiaTheme="minorEastAsia" w:hAnsiTheme="minorHAnsi"/>
          <w:noProof/>
          <w:sz w:val="22"/>
        </w:rPr>
      </w:pPr>
      <w:hyperlink w:anchor="_Toc39763789" w:history="1">
        <w:r w:rsidRPr="00BD019D">
          <w:rPr>
            <w:rStyle w:val="Hyperlink"/>
            <w:noProof/>
          </w:rPr>
          <w:t>1.1 Background</w:t>
        </w:r>
        <w:r>
          <w:rPr>
            <w:noProof/>
            <w:webHidden/>
          </w:rPr>
          <w:tab/>
        </w:r>
        <w:r>
          <w:rPr>
            <w:noProof/>
            <w:webHidden/>
          </w:rPr>
          <w:fldChar w:fldCharType="begin"/>
        </w:r>
        <w:r>
          <w:rPr>
            <w:noProof/>
            <w:webHidden/>
          </w:rPr>
          <w:instrText xml:space="preserve"> PAGEREF _Toc39763789 \h </w:instrText>
        </w:r>
        <w:r>
          <w:rPr>
            <w:noProof/>
            <w:webHidden/>
          </w:rPr>
        </w:r>
        <w:r>
          <w:rPr>
            <w:noProof/>
            <w:webHidden/>
          </w:rPr>
          <w:fldChar w:fldCharType="separate"/>
        </w:r>
        <w:r w:rsidR="00CE760C">
          <w:rPr>
            <w:noProof/>
            <w:webHidden/>
          </w:rPr>
          <w:t>1</w:t>
        </w:r>
        <w:r>
          <w:rPr>
            <w:noProof/>
            <w:webHidden/>
          </w:rPr>
          <w:fldChar w:fldCharType="end"/>
        </w:r>
      </w:hyperlink>
    </w:p>
    <w:p w14:paraId="63F0B1C0" w14:textId="2BA94E28" w:rsidR="009A0AB6" w:rsidRDefault="009A0AB6">
      <w:pPr>
        <w:pStyle w:val="TOC2"/>
        <w:tabs>
          <w:tab w:val="right" w:leader="dot" w:pos="9350"/>
        </w:tabs>
        <w:rPr>
          <w:rFonts w:asciiTheme="minorHAnsi" w:eastAsiaTheme="minorEastAsia" w:hAnsiTheme="minorHAnsi"/>
          <w:noProof/>
          <w:sz w:val="22"/>
        </w:rPr>
      </w:pPr>
      <w:hyperlink w:anchor="_Toc39763790" w:history="1">
        <w:r w:rsidRPr="00BD019D">
          <w:rPr>
            <w:rStyle w:val="Hyperlink"/>
            <w:noProof/>
          </w:rPr>
          <w:t>1.2 Motivation and Hypotheses</w:t>
        </w:r>
        <w:r>
          <w:rPr>
            <w:noProof/>
            <w:webHidden/>
          </w:rPr>
          <w:tab/>
        </w:r>
        <w:r>
          <w:rPr>
            <w:noProof/>
            <w:webHidden/>
          </w:rPr>
          <w:fldChar w:fldCharType="begin"/>
        </w:r>
        <w:r>
          <w:rPr>
            <w:noProof/>
            <w:webHidden/>
          </w:rPr>
          <w:instrText xml:space="preserve"> PAGEREF _Toc39763790 \h </w:instrText>
        </w:r>
        <w:r>
          <w:rPr>
            <w:noProof/>
            <w:webHidden/>
          </w:rPr>
        </w:r>
        <w:r>
          <w:rPr>
            <w:noProof/>
            <w:webHidden/>
          </w:rPr>
          <w:fldChar w:fldCharType="separate"/>
        </w:r>
        <w:r w:rsidR="00CE760C">
          <w:rPr>
            <w:noProof/>
            <w:webHidden/>
          </w:rPr>
          <w:t>2</w:t>
        </w:r>
        <w:r>
          <w:rPr>
            <w:noProof/>
            <w:webHidden/>
          </w:rPr>
          <w:fldChar w:fldCharType="end"/>
        </w:r>
      </w:hyperlink>
    </w:p>
    <w:p w14:paraId="23DFFD9A" w14:textId="32DBA2F7" w:rsidR="009A0AB6" w:rsidRDefault="009A0AB6">
      <w:pPr>
        <w:pStyle w:val="TOC2"/>
        <w:tabs>
          <w:tab w:val="right" w:leader="dot" w:pos="9350"/>
        </w:tabs>
        <w:rPr>
          <w:rFonts w:asciiTheme="minorHAnsi" w:eastAsiaTheme="minorEastAsia" w:hAnsiTheme="minorHAnsi"/>
          <w:noProof/>
          <w:sz w:val="22"/>
        </w:rPr>
      </w:pPr>
      <w:hyperlink w:anchor="_Toc39763791" w:history="1">
        <w:r w:rsidRPr="00BD019D">
          <w:rPr>
            <w:rStyle w:val="Hyperlink"/>
            <w:noProof/>
          </w:rPr>
          <w:t>1.3 Objectives</w:t>
        </w:r>
        <w:r>
          <w:rPr>
            <w:noProof/>
            <w:webHidden/>
          </w:rPr>
          <w:tab/>
        </w:r>
        <w:r>
          <w:rPr>
            <w:noProof/>
            <w:webHidden/>
          </w:rPr>
          <w:fldChar w:fldCharType="begin"/>
        </w:r>
        <w:r>
          <w:rPr>
            <w:noProof/>
            <w:webHidden/>
          </w:rPr>
          <w:instrText xml:space="preserve"> PAGEREF _Toc39763791 \h </w:instrText>
        </w:r>
        <w:r>
          <w:rPr>
            <w:noProof/>
            <w:webHidden/>
          </w:rPr>
        </w:r>
        <w:r>
          <w:rPr>
            <w:noProof/>
            <w:webHidden/>
          </w:rPr>
          <w:fldChar w:fldCharType="separate"/>
        </w:r>
        <w:r w:rsidR="00CE760C">
          <w:rPr>
            <w:noProof/>
            <w:webHidden/>
          </w:rPr>
          <w:t>5</w:t>
        </w:r>
        <w:r>
          <w:rPr>
            <w:noProof/>
            <w:webHidden/>
          </w:rPr>
          <w:fldChar w:fldCharType="end"/>
        </w:r>
      </w:hyperlink>
    </w:p>
    <w:p w14:paraId="6310B12B" w14:textId="538ACB32" w:rsidR="009A0AB6" w:rsidRDefault="009A0AB6">
      <w:pPr>
        <w:pStyle w:val="TOC2"/>
        <w:tabs>
          <w:tab w:val="right" w:leader="dot" w:pos="9350"/>
        </w:tabs>
        <w:rPr>
          <w:rFonts w:asciiTheme="minorHAnsi" w:eastAsiaTheme="minorEastAsia" w:hAnsiTheme="minorHAnsi"/>
          <w:noProof/>
          <w:sz w:val="22"/>
        </w:rPr>
      </w:pPr>
      <w:hyperlink w:anchor="_Toc39763792" w:history="1">
        <w:r w:rsidRPr="00BD019D">
          <w:rPr>
            <w:rStyle w:val="Hyperlink"/>
            <w:noProof/>
          </w:rPr>
          <w:t>1.4 Research Methodology</w:t>
        </w:r>
        <w:r>
          <w:rPr>
            <w:noProof/>
            <w:webHidden/>
          </w:rPr>
          <w:tab/>
        </w:r>
        <w:r>
          <w:rPr>
            <w:noProof/>
            <w:webHidden/>
          </w:rPr>
          <w:fldChar w:fldCharType="begin"/>
        </w:r>
        <w:r>
          <w:rPr>
            <w:noProof/>
            <w:webHidden/>
          </w:rPr>
          <w:instrText xml:space="preserve"> PAGEREF _Toc39763792 \h </w:instrText>
        </w:r>
        <w:r>
          <w:rPr>
            <w:noProof/>
            <w:webHidden/>
          </w:rPr>
        </w:r>
        <w:r>
          <w:rPr>
            <w:noProof/>
            <w:webHidden/>
          </w:rPr>
          <w:fldChar w:fldCharType="separate"/>
        </w:r>
        <w:r w:rsidR="00CE760C">
          <w:rPr>
            <w:noProof/>
            <w:webHidden/>
          </w:rPr>
          <w:t>6</w:t>
        </w:r>
        <w:r>
          <w:rPr>
            <w:noProof/>
            <w:webHidden/>
          </w:rPr>
          <w:fldChar w:fldCharType="end"/>
        </w:r>
      </w:hyperlink>
    </w:p>
    <w:p w14:paraId="1269AF9E" w14:textId="7E1C7338" w:rsidR="009A0AB6" w:rsidRDefault="009A0AB6">
      <w:pPr>
        <w:pStyle w:val="TOC3"/>
        <w:tabs>
          <w:tab w:val="right" w:leader="dot" w:pos="9350"/>
        </w:tabs>
        <w:rPr>
          <w:rFonts w:asciiTheme="minorHAnsi" w:eastAsiaTheme="minorEastAsia" w:hAnsiTheme="minorHAnsi"/>
          <w:noProof/>
          <w:sz w:val="22"/>
        </w:rPr>
      </w:pPr>
      <w:hyperlink w:anchor="_Toc39763793" w:history="1">
        <w:r w:rsidRPr="00BD019D">
          <w:rPr>
            <w:rStyle w:val="Hyperlink"/>
            <w:noProof/>
          </w:rPr>
          <w:t>1.4.1 Theoretical analysis</w:t>
        </w:r>
        <w:r>
          <w:rPr>
            <w:noProof/>
            <w:webHidden/>
          </w:rPr>
          <w:tab/>
        </w:r>
        <w:r>
          <w:rPr>
            <w:noProof/>
            <w:webHidden/>
          </w:rPr>
          <w:fldChar w:fldCharType="begin"/>
        </w:r>
        <w:r>
          <w:rPr>
            <w:noProof/>
            <w:webHidden/>
          </w:rPr>
          <w:instrText xml:space="preserve"> PAGEREF _Toc39763793 \h </w:instrText>
        </w:r>
        <w:r>
          <w:rPr>
            <w:noProof/>
            <w:webHidden/>
          </w:rPr>
        </w:r>
        <w:r>
          <w:rPr>
            <w:noProof/>
            <w:webHidden/>
          </w:rPr>
          <w:fldChar w:fldCharType="separate"/>
        </w:r>
        <w:r w:rsidR="00CE760C">
          <w:rPr>
            <w:noProof/>
            <w:webHidden/>
          </w:rPr>
          <w:t>6</w:t>
        </w:r>
        <w:r>
          <w:rPr>
            <w:noProof/>
            <w:webHidden/>
          </w:rPr>
          <w:fldChar w:fldCharType="end"/>
        </w:r>
      </w:hyperlink>
    </w:p>
    <w:p w14:paraId="7B82F093" w14:textId="6E788893" w:rsidR="009A0AB6" w:rsidRDefault="009A0AB6">
      <w:pPr>
        <w:pStyle w:val="TOC3"/>
        <w:tabs>
          <w:tab w:val="right" w:leader="dot" w:pos="9350"/>
        </w:tabs>
        <w:rPr>
          <w:rFonts w:asciiTheme="minorHAnsi" w:eastAsiaTheme="minorEastAsia" w:hAnsiTheme="minorHAnsi"/>
          <w:noProof/>
          <w:sz w:val="22"/>
        </w:rPr>
      </w:pPr>
      <w:hyperlink w:anchor="_Toc39763794" w:history="1">
        <w:r w:rsidRPr="00BD019D">
          <w:rPr>
            <w:rStyle w:val="Hyperlink"/>
            <w:noProof/>
          </w:rPr>
          <w:t>1.4.2 Experimental Study</w:t>
        </w:r>
        <w:r>
          <w:rPr>
            <w:noProof/>
            <w:webHidden/>
          </w:rPr>
          <w:tab/>
        </w:r>
        <w:r>
          <w:rPr>
            <w:noProof/>
            <w:webHidden/>
          </w:rPr>
          <w:fldChar w:fldCharType="begin"/>
        </w:r>
        <w:r>
          <w:rPr>
            <w:noProof/>
            <w:webHidden/>
          </w:rPr>
          <w:instrText xml:space="preserve"> PAGEREF _Toc39763794 \h </w:instrText>
        </w:r>
        <w:r>
          <w:rPr>
            <w:noProof/>
            <w:webHidden/>
          </w:rPr>
        </w:r>
        <w:r>
          <w:rPr>
            <w:noProof/>
            <w:webHidden/>
          </w:rPr>
          <w:fldChar w:fldCharType="separate"/>
        </w:r>
        <w:r w:rsidR="00CE760C">
          <w:rPr>
            <w:noProof/>
            <w:webHidden/>
          </w:rPr>
          <w:t>7</w:t>
        </w:r>
        <w:r>
          <w:rPr>
            <w:noProof/>
            <w:webHidden/>
          </w:rPr>
          <w:fldChar w:fldCharType="end"/>
        </w:r>
      </w:hyperlink>
    </w:p>
    <w:p w14:paraId="69542FBC" w14:textId="5688B1F4" w:rsidR="009A0AB6" w:rsidRDefault="009A0AB6">
      <w:pPr>
        <w:pStyle w:val="TOC3"/>
        <w:tabs>
          <w:tab w:val="right" w:leader="dot" w:pos="9350"/>
        </w:tabs>
        <w:rPr>
          <w:rFonts w:asciiTheme="minorHAnsi" w:eastAsiaTheme="minorEastAsia" w:hAnsiTheme="minorHAnsi"/>
          <w:noProof/>
          <w:sz w:val="22"/>
        </w:rPr>
      </w:pPr>
      <w:hyperlink w:anchor="_Toc39763795" w:history="1">
        <w:r w:rsidRPr="00BD019D">
          <w:rPr>
            <w:rStyle w:val="Hyperlink"/>
            <w:noProof/>
          </w:rPr>
          <w:t>1.4.3 Finite Element Modelling</w:t>
        </w:r>
        <w:r>
          <w:rPr>
            <w:noProof/>
            <w:webHidden/>
          </w:rPr>
          <w:tab/>
        </w:r>
        <w:r>
          <w:rPr>
            <w:noProof/>
            <w:webHidden/>
          </w:rPr>
          <w:fldChar w:fldCharType="begin"/>
        </w:r>
        <w:r>
          <w:rPr>
            <w:noProof/>
            <w:webHidden/>
          </w:rPr>
          <w:instrText xml:space="preserve"> PAGEREF _Toc39763795 \h </w:instrText>
        </w:r>
        <w:r>
          <w:rPr>
            <w:noProof/>
            <w:webHidden/>
          </w:rPr>
        </w:r>
        <w:r>
          <w:rPr>
            <w:noProof/>
            <w:webHidden/>
          </w:rPr>
          <w:fldChar w:fldCharType="separate"/>
        </w:r>
        <w:r w:rsidR="00CE760C">
          <w:rPr>
            <w:noProof/>
            <w:webHidden/>
          </w:rPr>
          <w:t>7</w:t>
        </w:r>
        <w:r>
          <w:rPr>
            <w:noProof/>
            <w:webHidden/>
          </w:rPr>
          <w:fldChar w:fldCharType="end"/>
        </w:r>
      </w:hyperlink>
    </w:p>
    <w:p w14:paraId="5DB834B5" w14:textId="401335B9" w:rsidR="009A0AB6" w:rsidRDefault="009A0AB6">
      <w:pPr>
        <w:pStyle w:val="TOC3"/>
        <w:tabs>
          <w:tab w:val="right" w:leader="dot" w:pos="9350"/>
        </w:tabs>
        <w:rPr>
          <w:rFonts w:asciiTheme="minorHAnsi" w:eastAsiaTheme="minorEastAsia" w:hAnsiTheme="minorHAnsi"/>
          <w:noProof/>
          <w:sz w:val="22"/>
        </w:rPr>
      </w:pPr>
      <w:hyperlink w:anchor="_Toc39763796" w:history="1">
        <w:r w:rsidRPr="00BD019D">
          <w:rPr>
            <w:rStyle w:val="Hyperlink"/>
            <w:noProof/>
          </w:rPr>
          <w:t>1.4.4 Development of Leakage Model</w:t>
        </w:r>
        <w:r>
          <w:rPr>
            <w:noProof/>
            <w:webHidden/>
          </w:rPr>
          <w:tab/>
        </w:r>
        <w:r>
          <w:rPr>
            <w:noProof/>
            <w:webHidden/>
          </w:rPr>
          <w:fldChar w:fldCharType="begin"/>
        </w:r>
        <w:r>
          <w:rPr>
            <w:noProof/>
            <w:webHidden/>
          </w:rPr>
          <w:instrText xml:space="preserve"> PAGEREF _Toc39763796 \h </w:instrText>
        </w:r>
        <w:r>
          <w:rPr>
            <w:noProof/>
            <w:webHidden/>
          </w:rPr>
        </w:r>
        <w:r>
          <w:rPr>
            <w:noProof/>
            <w:webHidden/>
          </w:rPr>
          <w:fldChar w:fldCharType="separate"/>
        </w:r>
        <w:r w:rsidR="00CE760C">
          <w:rPr>
            <w:noProof/>
            <w:webHidden/>
          </w:rPr>
          <w:t>7</w:t>
        </w:r>
        <w:r>
          <w:rPr>
            <w:noProof/>
            <w:webHidden/>
          </w:rPr>
          <w:fldChar w:fldCharType="end"/>
        </w:r>
      </w:hyperlink>
    </w:p>
    <w:p w14:paraId="7ECAF5CB" w14:textId="05441403" w:rsidR="009A0AB6" w:rsidRDefault="009A0AB6">
      <w:pPr>
        <w:pStyle w:val="TOC2"/>
        <w:tabs>
          <w:tab w:val="right" w:leader="dot" w:pos="9350"/>
        </w:tabs>
        <w:rPr>
          <w:rFonts w:asciiTheme="minorHAnsi" w:eastAsiaTheme="minorEastAsia" w:hAnsiTheme="minorHAnsi"/>
          <w:noProof/>
          <w:sz w:val="22"/>
        </w:rPr>
      </w:pPr>
      <w:hyperlink w:anchor="_Toc39763797" w:history="1">
        <w:r w:rsidRPr="00BD019D">
          <w:rPr>
            <w:rStyle w:val="Hyperlink"/>
            <w:noProof/>
          </w:rPr>
          <w:t>1.5 Scope of Study</w:t>
        </w:r>
        <w:r>
          <w:rPr>
            <w:noProof/>
            <w:webHidden/>
          </w:rPr>
          <w:tab/>
        </w:r>
        <w:r>
          <w:rPr>
            <w:noProof/>
            <w:webHidden/>
          </w:rPr>
          <w:fldChar w:fldCharType="begin"/>
        </w:r>
        <w:r>
          <w:rPr>
            <w:noProof/>
            <w:webHidden/>
          </w:rPr>
          <w:instrText xml:space="preserve"> PAGEREF _Toc39763797 \h </w:instrText>
        </w:r>
        <w:r>
          <w:rPr>
            <w:noProof/>
            <w:webHidden/>
          </w:rPr>
        </w:r>
        <w:r>
          <w:rPr>
            <w:noProof/>
            <w:webHidden/>
          </w:rPr>
          <w:fldChar w:fldCharType="separate"/>
        </w:r>
        <w:r w:rsidR="00CE760C">
          <w:rPr>
            <w:noProof/>
            <w:webHidden/>
          </w:rPr>
          <w:t>8</w:t>
        </w:r>
        <w:r>
          <w:rPr>
            <w:noProof/>
            <w:webHidden/>
          </w:rPr>
          <w:fldChar w:fldCharType="end"/>
        </w:r>
      </w:hyperlink>
    </w:p>
    <w:p w14:paraId="4B44581E" w14:textId="334F33A7" w:rsidR="009A0AB6" w:rsidRDefault="009A0AB6">
      <w:pPr>
        <w:pStyle w:val="TOC2"/>
        <w:tabs>
          <w:tab w:val="right" w:leader="dot" w:pos="9350"/>
        </w:tabs>
        <w:rPr>
          <w:rFonts w:asciiTheme="minorHAnsi" w:eastAsiaTheme="minorEastAsia" w:hAnsiTheme="minorHAnsi"/>
          <w:noProof/>
          <w:sz w:val="22"/>
        </w:rPr>
      </w:pPr>
      <w:hyperlink w:anchor="_Toc39763798" w:history="1">
        <w:r w:rsidRPr="00BD019D">
          <w:rPr>
            <w:rStyle w:val="Hyperlink"/>
            <w:noProof/>
          </w:rPr>
          <w:t>1.6 Overview of Dissertation</w:t>
        </w:r>
        <w:r>
          <w:rPr>
            <w:noProof/>
            <w:webHidden/>
          </w:rPr>
          <w:tab/>
        </w:r>
        <w:r>
          <w:rPr>
            <w:noProof/>
            <w:webHidden/>
          </w:rPr>
          <w:fldChar w:fldCharType="begin"/>
        </w:r>
        <w:r>
          <w:rPr>
            <w:noProof/>
            <w:webHidden/>
          </w:rPr>
          <w:instrText xml:space="preserve"> PAGEREF _Toc39763798 \h </w:instrText>
        </w:r>
        <w:r>
          <w:rPr>
            <w:noProof/>
            <w:webHidden/>
          </w:rPr>
        </w:r>
        <w:r>
          <w:rPr>
            <w:noProof/>
            <w:webHidden/>
          </w:rPr>
          <w:fldChar w:fldCharType="separate"/>
        </w:r>
        <w:r w:rsidR="00CE760C">
          <w:rPr>
            <w:noProof/>
            <w:webHidden/>
          </w:rPr>
          <w:t>9</w:t>
        </w:r>
        <w:r>
          <w:rPr>
            <w:noProof/>
            <w:webHidden/>
          </w:rPr>
          <w:fldChar w:fldCharType="end"/>
        </w:r>
      </w:hyperlink>
    </w:p>
    <w:p w14:paraId="17F55BFB" w14:textId="627AC01E" w:rsidR="009A0AB6" w:rsidRDefault="009A0AB6">
      <w:pPr>
        <w:pStyle w:val="TOC1"/>
        <w:tabs>
          <w:tab w:val="right" w:leader="dot" w:pos="9350"/>
        </w:tabs>
        <w:rPr>
          <w:rFonts w:asciiTheme="minorHAnsi" w:eastAsiaTheme="minorEastAsia" w:hAnsiTheme="minorHAnsi"/>
          <w:noProof/>
          <w:sz w:val="22"/>
        </w:rPr>
      </w:pPr>
      <w:hyperlink w:anchor="_Toc39763799" w:history="1">
        <w:r w:rsidRPr="00BD019D">
          <w:rPr>
            <w:rStyle w:val="Hyperlink"/>
            <w:noProof/>
          </w:rPr>
          <w:t>Chapter 2: Literature Review, Industry Standards, Research Gaps, and Preliminary Work</w:t>
        </w:r>
        <w:r>
          <w:rPr>
            <w:noProof/>
            <w:webHidden/>
          </w:rPr>
          <w:tab/>
        </w:r>
        <w:r>
          <w:rPr>
            <w:noProof/>
            <w:webHidden/>
          </w:rPr>
          <w:fldChar w:fldCharType="begin"/>
        </w:r>
        <w:r>
          <w:rPr>
            <w:noProof/>
            <w:webHidden/>
          </w:rPr>
          <w:instrText xml:space="preserve"> PAGEREF _Toc39763799 \h </w:instrText>
        </w:r>
        <w:r>
          <w:rPr>
            <w:noProof/>
            <w:webHidden/>
          </w:rPr>
        </w:r>
        <w:r>
          <w:rPr>
            <w:noProof/>
            <w:webHidden/>
          </w:rPr>
          <w:fldChar w:fldCharType="separate"/>
        </w:r>
        <w:r w:rsidR="00CE760C">
          <w:rPr>
            <w:noProof/>
            <w:webHidden/>
          </w:rPr>
          <w:t>11</w:t>
        </w:r>
        <w:r>
          <w:rPr>
            <w:noProof/>
            <w:webHidden/>
          </w:rPr>
          <w:fldChar w:fldCharType="end"/>
        </w:r>
      </w:hyperlink>
    </w:p>
    <w:p w14:paraId="3AD660EF" w14:textId="37EE6D8B" w:rsidR="009A0AB6" w:rsidRDefault="009A0AB6">
      <w:pPr>
        <w:pStyle w:val="TOC2"/>
        <w:tabs>
          <w:tab w:val="right" w:leader="dot" w:pos="9350"/>
        </w:tabs>
        <w:rPr>
          <w:rFonts w:asciiTheme="minorHAnsi" w:eastAsiaTheme="minorEastAsia" w:hAnsiTheme="minorHAnsi"/>
          <w:noProof/>
          <w:sz w:val="22"/>
        </w:rPr>
      </w:pPr>
      <w:hyperlink w:anchor="_Toc39763800" w:history="1">
        <w:r w:rsidRPr="00BD019D">
          <w:rPr>
            <w:rStyle w:val="Hyperlink"/>
            <w:noProof/>
          </w:rPr>
          <w:t>2.1 Elastomer Material</w:t>
        </w:r>
        <w:r>
          <w:rPr>
            <w:noProof/>
            <w:webHidden/>
          </w:rPr>
          <w:tab/>
        </w:r>
        <w:r>
          <w:rPr>
            <w:noProof/>
            <w:webHidden/>
          </w:rPr>
          <w:fldChar w:fldCharType="begin"/>
        </w:r>
        <w:r>
          <w:rPr>
            <w:noProof/>
            <w:webHidden/>
          </w:rPr>
          <w:instrText xml:space="preserve"> PAGEREF _Toc39763800 \h </w:instrText>
        </w:r>
        <w:r>
          <w:rPr>
            <w:noProof/>
            <w:webHidden/>
          </w:rPr>
        </w:r>
        <w:r>
          <w:rPr>
            <w:noProof/>
            <w:webHidden/>
          </w:rPr>
          <w:fldChar w:fldCharType="separate"/>
        </w:r>
        <w:r w:rsidR="00CE760C">
          <w:rPr>
            <w:noProof/>
            <w:webHidden/>
          </w:rPr>
          <w:t>11</w:t>
        </w:r>
        <w:r>
          <w:rPr>
            <w:noProof/>
            <w:webHidden/>
          </w:rPr>
          <w:fldChar w:fldCharType="end"/>
        </w:r>
      </w:hyperlink>
    </w:p>
    <w:p w14:paraId="4D5185DE" w14:textId="39AE41BA" w:rsidR="009A0AB6" w:rsidRDefault="009A0AB6">
      <w:pPr>
        <w:pStyle w:val="TOC3"/>
        <w:tabs>
          <w:tab w:val="right" w:leader="dot" w:pos="9350"/>
        </w:tabs>
        <w:rPr>
          <w:rFonts w:asciiTheme="minorHAnsi" w:eastAsiaTheme="minorEastAsia" w:hAnsiTheme="minorHAnsi"/>
          <w:noProof/>
          <w:sz w:val="22"/>
        </w:rPr>
      </w:pPr>
      <w:hyperlink w:anchor="_Toc39763801" w:history="1">
        <w:r w:rsidRPr="00BD019D">
          <w:rPr>
            <w:rStyle w:val="Hyperlink"/>
            <w:noProof/>
          </w:rPr>
          <w:t>2.1.1 Material Properties</w:t>
        </w:r>
        <w:r>
          <w:rPr>
            <w:noProof/>
            <w:webHidden/>
          </w:rPr>
          <w:tab/>
        </w:r>
        <w:r>
          <w:rPr>
            <w:noProof/>
            <w:webHidden/>
          </w:rPr>
          <w:fldChar w:fldCharType="begin"/>
        </w:r>
        <w:r>
          <w:rPr>
            <w:noProof/>
            <w:webHidden/>
          </w:rPr>
          <w:instrText xml:space="preserve"> PAGEREF _Toc39763801 \h </w:instrText>
        </w:r>
        <w:r>
          <w:rPr>
            <w:noProof/>
            <w:webHidden/>
          </w:rPr>
        </w:r>
        <w:r>
          <w:rPr>
            <w:noProof/>
            <w:webHidden/>
          </w:rPr>
          <w:fldChar w:fldCharType="separate"/>
        </w:r>
        <w:r w:rsidR="00CE760C">
          <w:rPr>
            <w:noProof/>
            <w:webHidden/>
          </w:rPr>
          <w:t>15</w:t>
        </w:r>
        <w:r>
          <w:rPr>
            <w:noProof/>
            <w:webHidden/>
          </w:rPr>
          <w:fldChar w:fldCharType="end"/>
        </w:r>
      </w:hyperlink>
    </w:p>
    <w:p w14:paraId="4B8975B5" w14:textId="70406D70" w:rsidR="009A0AB6" w:rsidRDefault="009A0AB6">
      <w:pPr>
        <w:pStyle w:val="TOC3"/>
        <w:tabs>
          <w:tab w:val="right" w:leader="dot" w:pos="9350"/>
        </w:tabs>
        <w:rPr>
          <w:rFonts w:asciiTheme="minorHAnsi" w:eastAsiaTheme="minorEastAsia" w:hAnsiTheme="minorHAnsi"/>
          <w:noProof/>
          <w:sz w:val="22"/>
        </w:rPr>
      </w:pPr>
      <w:hyperlink w:anchor="_Toc39763802" w:history="1">
        <w:r w:rsidRPr="00BD019D">
          <w:rPr>
            <w:rStyle w:val="Hyperlink"/>
            <w:noProof/>
          </w:rPr>
          <w:t>2.1.2 Material Models</w:t>
        </w:r>
        <w:r>
          <w:rPr>
            <w:noProof/>
            <w:webHidden/>
          </w:rPr>
          <w:tab/>
        </w:r>
        <w:r>
          <w:rPr>
            <w:noProof/>
            <w:webHidden/>
          </w:rPr>
          <w:fldChar w:fldCharType="begin"/>
        </w:r>
        <w:r>
          <w:rPr>
            <w:noProof/>
            <w:webHidden/>
          </w:rPr>
          <w:instrText xml:space="preserve"> PAGEREF _Toc39763802 \h </w:instrText>
        </w:r>
        <w:r>
          <w:rPr>
            <w:noProof/>
            <w:webHidden/>
          </w:rPr>
        </w:r>
        <w:r>
          <w:rPr>
            <w:noProof/>
            <w:webHidden/>
          </w:rPr>
          <w:fldChar w:fldCharType="separate"/>
        </w:r>
        <w:r w:rsidR="00CE760C">
          <w:rPr>
            <w:noProof/>
            <w:webHidden/>
          </w:rPr>
          <w:t>23</w:t>
        </w:r>
        <w:r>
          <w:rPr>
            <w:noProof/>
            <w:webHidden/>
          </w:rPr>
          <w:fldChar w:fldCharType="end"/>
        </w:r>
      </w:hyperlink>
    </w:p>
    <w:p w14:paraId="73757558" w14:textId="664C3EBF" w:rsidR="009A0AB6" w:rsidRDefault="009A0AB6">
      <w:pPr>
        <w:pStyle w:val="TOC2"/>
        <w:tabs>
          <w:tab w:val="right" w:leader="dot" w:pos="9350"/>
        </w:tabs>
        <w:rPr>
          <w:rFonts w:asciiTheme="minorHAnsi" w:eastAsiaTheme="minorEastAsia" w:hAnsiTheme="minorHAnsi"/>
          <w:noProof/>
          <w:sz w:val="22"/>
        </w:rPr>
      </w:pPr>
      <w:hyperlink w:anchor="_Toc39763803" w:history="1">
        <w:r w:rsidRPr="00BD019D">
          <w:rPr>
            <w:rStyle w:val="Hyperlink"/>
            <w:noProof/>
          </w:rPr>
          <w:t>2.2 Seal Assemblies and Failure Statistics</w:t>
        </w:r>
        <w:r>
          <w:rPr>
            <w:noProof/>
            <w:webHidden/>
          </w:rPr>
          <w:tab/>
        </w:r>
        <w:r>
          <w:rPr>
            <w:noProof/>
            <w:webHidden/>
          </w:rPr>
          <w:fldChar w:fldCharType="begin"/>
        </w:r>
        <w:r>
          <w:rPr>
            <w:noProof/>
            <w:webHidden/>
          </w:rPr>
          <w:instrText xml:space="preserve"> PAGEREF _Toc39763803 \h </w:instrText>
        </w:r>
        <w:r>
          <w:rPr>
            <w:noProof/>
            <w:webHidden/>
          </w:rPr>
        </w:r>
        <w:r>
          <w:rPr>
            <w:noProof/>
            <w:webHidden/>
          </w:rPr>
          <w:fldChar w:fldCharType="separate"/>
        </w:r>
        <w:r w:rsidR="00CE760C">
          <w:rPr>
            <w:noProof/>
            <w:webHidden/>
          </w:rPr>
          <w:t>28</w:t>
        </w:r>
        <w:r>
          <w:rPr>
            <w:noProof/>
            <w:webHidden/>
          </w:rPr>
          <w:fldChar w:fldCharType="end"/>
        </w:r>
      </w:hyperlink>
    </w:p>
    <w:p w14:paraId="7C23B3F1" w14:textId="017106B5" w:rsidR="009A0AB6" w:rsidRDefault="009A0AB6">
      <w:pPr>
        <w:pStyle w:val="TOC2"/>
        <w:tabs>
          <w:tab w:val="right" w:leader="dot" w:pos="9350"/>
        </w:tabs>
        <w:rPr>
          <w:rFonts w:asciiTheme="minorHAnsi" w:eastAsiaTheme="minorEastAsia" w:hAnsiTheme="minorHAnsi"/>
          <w:noProof/>
          <w:sz w:val="22"/>
        </w:rPr>
      </w:pPr>
      <w:hyperlink w:anchor="_Toc39763804" w:history="1">
        <w:r w:rsidRPr="00BD019D">
          <w:rPr>
            <w:rStyle w:val="Hyperlink"/>
            <w:noProof/>
          </w:rPr>
          <w:t>2.3 Failure Mechanisms</w:t>
        </w:r>
        <w:r>
          <w:rPr>
            <w:noProof/>
            <w:webHidden/>
          </w:rPr>
          <w:tab/>
        </w:r>
        <w:r>
          <w:rPr>
            <w:noProof/>
            <w:webHidden/>
          </w:rPr>
          <w:fldChar w:fldCharType="begin"/>
        </w:r>
        <w:r>
          <w:rPr>
            <w:noProof/>
            <w:webHidden/>
          </w:rPr>
          <w:instrText xml:space="preserve"> PAGEREF _Toc39763804 \h </w:instrText>
        </w:r>
        <w:r>
          <w:rPr>
            <w:noProof/>
            <w:webHidden/>
          </w:rPr>
        </w:r>
        <w:r>
          <w:rPr>
            <w:noProof/>
            <w:webHidden/>
          </w:rPr>
          <w:fldChar w:fldCharType="separate"/>
        </w:r>
        <w:r w:rsidR="00CE760C">
          <w:rPr>
            <w:noProof/>
            <w:webHidden/>
          </w:rPr>
          <w:t>35</w:t>
        </w:r>
        <w:r>
          <w:rPr>
            <w:noProof/>
            <w:webHidden/>
          </w:rPr>
          <w:fldChar w:fldCharType="end"/>
        </w:r>
      </w:hyperlink>
    </w:p>
    <w:p w14:paraId="00BB11E0" w14:textId="703BB865" w:rsidR="009A0AB6" w:rsidRDefault="009A0AB6">
      <w:pPr>
        <w:pStyle w:val="TOC3"/>
        <w:tabs>
          <w:tab w:val="right" w:leader="dot" w:pos="9350"/>
        </w:tabs>
        <w:rPr>
          <w:rFonts w:asciiTheme="minorHAnsi" w:eastAsiaTheme="minorEastAsia" w:hAnsiTheme="minorHAnsi"/>
          <w:noProof/>
          <w:sz w:val="22"/>
        </w:rPr>
      </w:pPr>
      <w:hyperlink w:anchor="_Toc39763805" w:history="1">
        <w:r w:rsidRPr="00BD019D">
          <w:rPr>
            <w:rStyle w:val="Hyperlink"/>
            <w:noProof/>
          </w:rPr>
          <w:t>2.3.1 Operating Conditions</w:t>
        </w:r>
        <w:r>
          <w:rPr>
            <w:noProof/>
            <w:webHidden/>
          </w:rPr>
          <w:tab/>
        </w:r>
        <w:r>
          <w:rPr>
            <w:noProof/>
            <w:webHidden/>
          </w:rPr>
          <w:fldChar w:fldCharType="begin"/>
        </w:r>
        <w:r>
          <w:rPr>
            <w:noProof/>
            <w:webHidden/>
          </w:rPr>
          <w:instrText xml:space="preserve"> PAGEREF _Toc39763805 \h </w:instrText>
        </w:r>
        <w:r>
          <w:rPr>
            <w:noProof/>
            <w:webHidden/>
          </w:rPr>
        </w:r>
        <w:r>
          <w:rPr>
            <w:noProof/>
            <w:webHidden/>
          </w:rPr>
          <w:fldChar w:fldCharType="separate"/>
        </w:r>
        <w:r w:rsidR="00CE760C">
          <w:rPr>
            <w:noProof/>
            <w:webHidden/>
          </w:rPr>
          <w:t>35</w:t>
        </w:r>
        <w:r>
          <w:rPr>
            <w:noProof/>
            <w:webHidden/>
          </w:rPr>
          <w:fldChar w:fldCharType="end"/>
        </w:r>
      </w:hyperlink>
    </w:p>
    <w:p w14:paraId="23A97274" w14:textId="1E9C5B76" w:rsidR="009A0AB6" w:rsidRDefault="009A0AB6">
      <w:pPr>
        <w:pStyle w:val="TOC3"/>
        <w:tabs>
          <w:tab w:val="right" w:leader="dot" w:pos="9350"/>
        </w:tabs>
        <w:rPr>
          <w:rFonts w:asciiTheme="minorHAnsi" w:eastAsiaTheme="minorEastAsia" w:hAnsiTheme="minorHAnsi"/>
          <w:noProof/>
          <w:sz w:val="22"/>
        </w:rPr>
      </w:pPr>
      <w:hyperlink w:anchor="_Toc39763806" w:history="1">
        <w:r w:rsidRPr="00BD019D">
          <w:rPr>
            <w:rStyle w:val="Hyperlink"/>
            <w:noProof/>
          </w:rPr>
          <w:t>2.3.2 Material Failures</w:t>
        </w:r>
        <w:r>
          <w:rPr>
            <w:noProof/>
            <w:webHidden/>
          </w:rPr>
          <w:tab/>
        </w:r>
        <w:r>
          <w:rPr>
            <w:noProof/>
            <w:webHidden/>
          </w:rPr>
          <w:fldChar w:fldCharType="begin"/>
        </w:r>
        <w:r>
          <w:rPr>
            <w:noProof/>
            <w:webHidden/>
          </w:rPr>
          <w:instrText xml:space="preserve"> PAGEREF _Toc39763806 \h </w:instrText>
        </w:r>
        <w:r>
          <w:rPr>
            <w:noProof/>
            <w:webHidden/>
          </w:rPr>
        </w:r>
        <w:r>
          <w:rPr>
            <w:noProof/>
            <w:webHidden/>
          </w:rPr>
          <w:fldChar w:fldCharType="separate"/>
        </w:r>
        <w:r w:rsidR="00CE760C">
          <w:rPr>
            <w:noProof/>
            <w:webHidden/>
          </w:rPr>
          <w:t>36</w:t>
        </w:r>
        <w:r>
          <w:rPr>
            <w:noProof/>
            <w:webHidden/>
          </w:rPr>
          <w:fldChar w:fldCharType="end"/>
        </w:r>
      </w:hyperlink>
    </w:p>
    <w:p w14:paraId="369888D6" w14:textId="57510FBB" w:rsidR="009A0AB6" w:rsidRDefault="009A0AB6">
      <w:pPr>
        <w:pStyle w:val="TOC3"/>
        <w:tabs>
          <w:tab w:val="right" w:leader="dot" w:pos="9350"/>
        </w:tabs>
        <w:rPr>
          <w:rFonts w:asciiTheme="minorHAnsi" w:eastAsiaTheme="minorEastAsia" w:hAnsiTheme="minorHAnsi"/>
          <w:noProof/>
          <w:sz w:val="22"/>
        </w:rPr>
      </w:pPr>
      <w:hyperlink w:anchor="_Toc39763807" w:history="1">
        <w:r w:rsidRPr="00BD019D">
          <w:rPr>
            <w:rStyle w:val="Hyperlink"/>
            <w:noProof/>
          </w:rPr>
          <w:t>2.3.3 Equipment Related Functional Failures</w:t>
        </w:r>
        <w:r>
          <w:rPr>
            <w:noProof/>
            <w:webHidden/>
          </w:rPr>
          <w:tab/>
        </w:r>
        <w:r>
          <w:rPr>
            <w:noProof/>
            <w:webHidden/>
          </w:rPr>
          <w:fldChar w:fldCharType="begin"/>
        </w:r>
        <w:r>
          <w:rPr>
            <w:noProof/>
            <w:webHidden/>
          </w:rPr>
          <w:instrText xml:space="preserve"> PAGEREF _Toc39763807 \h </w:instrText>
        </w:r>
        <w:r>
          <w:rPr>
            <w:noProof/>
            <w:webHidden/>
          </w:rPr>
        </w:r>
        <w:r>
          <w:rPr>
            <w:noProof/>
            <w:webHidden/>
          </w:rPr>
          <w:fldChar w:fldCharType="separate"/>
        </w:r>
        <w:r w:rsidR="00CE760C">
          <w:rPr>
            <w:noProof/>
            <w:webHidden/>
          </w:rPr>
          <w:t>44</w:t>
        </w:r>
        <w:r>
          <w:rPr>
            <w:noProof/>
            <w:webHidden/>
          </w:rPr>
          <w:fldChar w:fldCharType="end"/>
        </w:r>
      </w:hyperlink>
    </w:p>
    <w:p w14:paraId="14C63DAB" w14:textId="23A6F2A7" w:rsidR="009A0AB6" w:rsidRDefault="009A0AB6">
      <w:pPr>
        <w:pStyle w:val="TOC2"/>
        <w:tabs>
          <w:tab w:val="right" w:leader="dot" w:pos="9350"/>
        </w:tabs>
        <w:rPr>
          <w:rFonts w:asciiTheme="minorHAnsi" w:eastAsiaTheme="minorEastAsia" w:hAnsiTheme="minorHAnsi"/>
          <w:noProof/>
          <w:sz w:val="22"/>
        </w:rPr>
      </w:pPr>
      <w:hyperlink w:anchor="_Toc39763808" w:history="1">
        <w:r w:rsidRPr="00BD019D">
          <w:rPr>
            <w:rStyle w:val="Hyperlink"/>
            <w:noProof/>
          </w:rPr>
          <w:t>2.4 Industry Standards and Gap Analysis</w:t>
        </w:r>
        <w:r>
          <w:rPr>
            <w:noProof/>
            <w:webHidden/>
          </w:rPr>
          <w:tab/>
        </w:r>
        <w:r>
          <w:rPr>
            <w:noProof/>
            <w:webHidden/>
          </w:rPr>
          <w:fldChar w:fldCharType="begin"/>
        </w:r>
        <w:r>
          <w:rPr>
            <w:noProof/>
            <w:webHidden/>
          </w:rPr>
          <w:instrText xml:space="preserve"> PAGEREF _Toc39763808 \h </w:instrText>
        </w:r>
        <w:r>
          <w:rPr>
            <w:noProof/>
            <w:webHidden/>
          </w:rPr>
        </w:r>
        <w:r>
          <w:rPr>
            <w:noProof/>
            <w:webHidden/>
          </w:rPr>
          <w:fldChar w:fldCharType="separate"/>
        </w:r>
        <w:r w:rsidR="00CE760C">
          <w:rPr>
            <w:noProof/>
            <w:webHidden/>
          </w:rPr>
          <w:t>46</w:t>
        </w:r>
        <w:r>
          <w:rPr>
            <w:noProof/>
            <w:webHidden/>
          </w:rPr>
          <w:fldChar w:fldCharType="end"/>
        </w:r>
      </w:hyperlink>
    </w:p>
    <w:p w14:paraId="143882AB" w14:textId="617F4A50" w:rsidR="009A0AB6" w:rsidRDefault="009A0AB6">
      <w:pPr>
        <w:pStyle w:val="TOC3"/>
        <w:tabs>
          <w:tab w:val="right" w:leader="dot" w:pos="9350"/>
        </w:tabs>
        <w:rPr>
          <w:rFonts w:asciiTheme="minorHAnsi" w:eastAsiaTheme="minorEastAsia" w:hAnsiTheme="minorHAnsi"/>
          <w:noProof/>
          <w:sz w:val="22"/>
        </w:rPr>
      </w:pPr>
      <w:hyperlink w:anchor="_Toc39763809" w:history="1">
        <w:r w:rsidRPr="00BD019D">
          <w:rPr>
            <w:rStyle w:val="Hyperlink"/>
            <w:noProof/>
          </w:rPr>
          <w:t>2.4.1 Overview of Relevant Standards</w:t>
        </w:r>
        <w:r>
          <w:rPr>
            <w:noProof/>
            <w:webHidden/>
          </w:rPr>
          <w:tab/>
        </w:r>
        <w:r>
          <w:rPr>
            <w:noProof/>
            <w:webHidden/>
          </w:rPr>
          <w:fldChar w:fldCharType="begin"/>
        </w:r>
        <w:r>
          <w:rPr>
            <w:noProof/>
            <w:webHidden/>
          </w:rPr>
          <w:instrText xml:space="preserve"> PAGEREF _Toc39763809 \h </w:instrText>
        </w:r>
        <w:r>
          <w:rPr>
            <w:noProof/>
            <w:webHidden/>
          </w:rPr>
        </w:r>
        <w:r>
          <w:rPr>
            <w:noProof/>
            <w:webHidden/>
          </w:rPr>
          <w:fldChar w:fldCharType="separate"/>
        </w:r>
        <w:r w:rsidR="00CE760C">
          <w:rPr>
            <w:noProof/>
            <w:webHidden/>
          </w:rPr>
          <w:t>46</w:t>
        </w:r>
        <w:r>
          <w:rPr>
            <w:noProof/>
            <w:webHidden/>
          </w:rPr>
          <w:fldChar w:fldCharType="end"/>
        </w:r>
      </w:hyperlink>
    </w:p>
    <w:p w14:paraId="56F9A0C7" w14:textId="63ED5527" w:rsidR="009A0AB6" w:rsidRDefault="009A0AB6">
      <w:pPr>
        <w:pStyle w:val="TOC3"/>
        <w:tabs>
          <w:tab w:val="right" w:leader="dot" w:pos="9350"/>
        </w:tabs>
        <w:rPr>
          <w:rFonts w:asciiTheme="minorHAnsi" w:eastAsiaTheme="minorEastAsia" w:hAnsiTheme="minorHAnsi"/>
          <w:noProof/>
          <w:sz w:val="22"/>
        </w:rPr>
      </w:pPr>
      <w:hyperlink w:anchor="_Toc39763810" w:history="1">
        <w:r w:rsidRPr="00BD019D">
          <w:rPr>
            <w:rStyle w:val="Hyperlink"/>
            <w:noProof/>
          </w:rPr>
          <w:t>2.4.2 Limitations and Gaps</w:t>
        </w:r>
        <w:r>
          <w:rPr>
            <w:noProof/>
            <w:webHidden/>
          </w:rPr>
          <w:tab/>
        </w:r>
        <w:r>
          <w:rPr>
            <w:noProof/>
            <w:webHidden/>
          </w:rPr>
          <w:fldChar w:fldCharType="begin"/>
        </w:r>
        <w:r>
          <w:rPr>
            <w:noProof/>
            <w:webHidden/>
          </w:rPr>
          <w:instrText xml:space="preserve"> PAGEREF _Toc39763810 \h </w:instrText>
        </w:r>
        <w:r>
          <w:rPr>
            <w:noProof/>
            <w:webHidden/>
          </w:rPr>
        </w:r>
        <w:r>
          <w:rPr>
            <w:noProof/>
            <w:webHidden/>
          </w:rPr>
          <w:fldChar w:fldCharType="separate"/>
        </w:r>
        <w:r w:rsidR="00CE760C">
          <w:rPr>
            <w:noProof/>
            <w:webHidden/>
          </w:rPr>
          <w:t>52</w:t>
        </w:r>
        <w:r>
          <w:rPr>
            <w:noProof/>
            <w:webHidden/>
          </w:rPr>
          <w:fldChar w:fldCharType="end"/>
        </w:r>
      </w:hyperlink>
    </w:p>
    <w:p w14:paraId="4199D726" w14:textId="4FE67F31" w:rsidR="009A0AB6" w:rsidRDefault="009A0AB6">
      <w:pPr>
        <w:pStyle w:val="TOC2"/>
        <w:tabs>
          <w:tab w:val="right" w:leader="dot" w:pos="9350"/>
        </w:tabs>
        <w:rPr>
          <w:rFonts w:asciiTheme="minorHAnsi" w:eastAsiaTheme="minorEastAsia" w:hAnsiTheme="minorHAnsi"/>
          <w:noProof/>
          <w:sz w:val="22"/>
        </w:rPr>
      </w:pPr>
      <w:hyperlink w:anchor="_Toc39763811" w:history="1">
        <w:r w:rsidRPr="00BD019D">
          <w:rPr>
            <w:rStyle w:val="Hyperlink"/>
            <w:noProof/>
          </w:rPr>
          <w:t>2.5 Literature Review</w:t>
        </w:r>
        <w:r>
          <w:rPr>
            <w:noProof/>
            <w:webHidden/>
          </w:rPr>
          <w:tab/>
        </w:r>
        <w:r>
          <w:rPr>
            <w:noProof/>
            <w:webHidden/>
          </w:rPr>
          <w:fldChar w:fldCharType="begin"/>
        </w:r>
        <w:r>
          <w:rPr>
            <w:noProof/>
            <w:webHidden/>
          </w:rPr>
          <w:instrText xml:space="preserve"> PAGEREF _Toc39763811 \h </w:instrText>
        </w:r>
        <w:r>
          <w:rPr>
            <w:noProof/>
            <w:webHidden/>
          </w:rPr>
        </w:r>
        <w:r>
          <w:rPr>
            <w:noProof/>
            <w:webHidden/>
          </w:rPr>
          <w:fldChar w:fldCharType="separate"/>
        </w:r>
        <w:r w:rsidR="00CE760C">
          <w:rPr>
            <w:noProof/>
            <w:webHidden/>
          </w:rPr>
          <w:t>58</w:t>
        </w:r>
        <w:r>
          <w:rPr>
            <w:noProof/>
            <w:webHidden/>
          </w:rPr>
          <w:fldChar w:fldCharType="end"/>
        </w:r>
      </w:hyperlink>
    </w:p>
    <w:p w14:paraId="45DF9303" w14:textId="1886B460" w:rsidR="009A0AB6" w:rsidRDefault="009A0AB6">
      <w:pPr>
        <w:pStyle w:val="TOC3"/>
        <w:tabs>
          <w:tab w:val="right" w:leader="dot" w:pos="9350"/>
        </w:tabs>
        <w:rPr>
          <w:rFonts w:asciiTheme="minorHAnsi" w:eastAsiaTheme="minorEastAsia" w:hAnsiTheme="minorHAnsi"/>
          <w:noProof/>
          <w:sz w:val="22"/>
        </w:rPr>
      </w:pPr>
      <w:hyperlink w:anchor="_Toc39763812" w:history="1">
        <w:r w:rsidRPr="00BD019D">
          <w:rPr>
            <w:rStyle w:val="Hyperlink"/>
            <w:noProof/>
          </w:rPr>
          <w:t>2.5.1 Relevant Studies</w:t>
        </w:r>
        <w:r>
          <w:rPr>
            <w:noProof/>
            <w:webHidden/>
          </w:rPr>
          <w:tab/>
        </w:r>
        <w:r>
          <w:rPr>
            <w:noProof/>
            <w:webHidden/>
          </w:rPr>
          <w:fldChar w:fldCharType="begin"/>
        </w:r>
        <w:r>
          <w:rPr>
            <w:noProof/>
            <w:webHidden/>
          </w:rPr>
          <w:instrText xml:space="preserve"> PAGEREF _Toc39763812 \h </w:instrText>
        </w:r>
        <w:r>
          <w:rPr>
            <w:noProof/>
            <w:webHidden/>
          </w:rPr>
        </w:r>
        <w:r>
          <w:rPr>
            <w:noProof/>
            <w:webHidden/>
          </w:rPr>
          <w:fldChar w:fldCharType="separate"/>
        </w:r>
        <w:r w:rsidR="00CE760C">
          <w:rPr>
            <w:noProof/>
            <w:webHidden/>
          </w:rPr>
          <w:t>58</w:t>
        </w:r>
        <w:r>
          <w:rPr>
            <w:noProof/>
            <w:webHidden/>
          </w:rPr>
          <w:fldChar w:fldCharType="end"/>
        </w:r>
      </w:hyperlink>
    </w:p>
    <w:p w14:paraId="2D17BB80" w14:textId="7B2A115D" w:rsidR="009A0AB6" w:rsidRDefault="009A0AB6">
      <w:pPr>
        <w:pStyle w:val="TOC3"/>
        <w:tabs>
          <w:tab w:val="right" w:leader="dot" w:pos="9350"/>
        </w:tabs>
        <w:rPr>
          <w:rFonts w:asciiTheme="minorHAnsi" w:eastAsiaTheme="minorEastAsia" w:hAnsiTheme="minorHAnsi"/>
          <w:noProof/>
          <w:sz w:val="22"/>
        </w:rPr>
      </w:pPr>
      <w:hyperlink w:anchor="_Toc39763813" w:history="1">
        <w:r w:rsidRPr="00BD019D">
          <w:rPr>
            <w:rStyle w:val="Hyperlink"/>
            <w:noProof/>
          </w:rPr>
          <w:t>2.5.2 Factors Influencing Sealability</w:t>
        </w:r>
        <w:r>
          <w:rPr>
            <w:noProof/>
            <w:webHidden/>
          </w:rPr>
          <w:tab/>
        </w:r>
        <w:r>
          <w:rPr>
            <w:noProof/>
            <w:webHidden/>
          </w:rPr>
          <w:fldChar w:fldCharType="begin"/>
        </w:r>
        <w:r>
          <w:rPr>
            <w:noProof/>
            <w:webHidden/>
          </w:rPr>
          <w:instrText xml:space="preserve"> PAGEREF _Toc39763813 \h </w:instrText>
        </w:r>
        <w:r>
          <w:rPr>
            <w:noProof/>
            <w:webHidden/>
          </w:rPr>
        </w:r>
        <w:r>
          <w:rPr>
            <w:noProof/>
            <w:webHidden/>
          </w:rPr>
          <w:fldChar w:fldCharType="separate"/>
        </w:r>
        <w:r w:rsidR="00CE760C">
          <w:rPr>
            <w:noProof/>
            <w:webHidden/>
          </w:rPr>
          <w:t>69</w:t>
        </w:r>
        <w:r>
          <w:rPr>
            <w:noProof/>
            <w:webHidden/>
          </w:rPr>
          <w:fldChar w:fldCharType="end"/>
        </w:r>
      </w:hyperlink>
    </w:p>
    <w:p w14:paraId="0280D613" w14:textId="62525DE1" w:rsidR="009A0AB6" w:rsidRDefault="009A0AB6">
      <w:pPr>
        <w:pStyle w:val="TOC3"/>
        <w:tabs>
          <w:tab w:val="right" w:leader="dot" w:pos="9350"/>
        </w:tabs>
        <w:rPr>
          <w:rFonts w:asciiTheme="minorHAnsi" w:eastAsiaTheme="minorEastAsia" w:hAnsiTheme="minorHAnsi"/>
          <w:noProof/>
          <w:sz w:val="22"/>
        </w:rPr>
      </w:pPr>
      <w:hyperlink w:anchor="_Toc39763814" w:history="1">
        <w:r w:rsidRPr="00BD019D">
          <w:rPr>
            <w:rStyle w:val="Hyperlink"/>
            <w:noProof/>
          </w:rPr>
          <w:t>2.5.3 Analytical and Empirical Models</w:t>
        </w:r>
        <w:r>
          <w:rPr>
            <w:noProof/>
            <w:webHidden/>
          </w:rPr>
          <w:tab/>
        </w:r>
        <w:r>
          <w:rPr>
            <w:noProof/>
            <w:webHidden/>
          </w:rPr>
          <w:fldChar w:fldCharType="begin"/>
        </w:r>
        <w:r>
          <w:rPr>
            <w:noProof/>
            <w:webHidden/>
          </w:rPr>
          <w:instrText xml:space="preserve"> PAGEREF _Toc39763814 \h </w:instrText>
        </w:r>
        <w:r>
          <w:rPr>
            <w:noProof/>
            <w:webHidden/>
          </w:rPr>
        </w:r>
        <w:r>
          <w:rPr>
            <w:noProof/>
            <w:webHidden/>
          </w:rPr>
          <w:fldChar w:fldCharType="separate"/>
        </w:r>
        <w:r w:rsidR="00CE760C">
          <w:rPr>
            <w:noProof/>
            <w:webHidden/>
          </w:rPr>
          <w:t>70</w:t>
        </w:r>
        <w:r>
          <w:rPr>
            <w:noProof/>
            <w:webHidden/>
          </w:rPr>
          <w:fldChar w:fldCharType="end"/>
        </w:r>
      </w:hyperlink>
    </w:p>
    <w:p w14:paraId="23A14FB3" w14:textId="4D349FE8" w:rsidR="009A0AB6" w:rsidRDefault="009A0AB6">
      <w:pPr>
        <w:pStyle w:val="TOC3"/>
        <w:tabs>
          <w:tab w:val="right" w:leader="dot" w:pos="9350"/>
        </w:tabs>
        <w:rPr>
          <w:rFonts w:asciiTheme="minorHAnsi" w:eastAsiaTheme="minorEastAsia" w:hAnsiTheme="minorHAnsi"/>
          <w:noProof/>
          <w:sz w:val="22"/>
        </w:rPr>
      </w:pPr>
      <w:hyperlink w:anchor="_Toc39763815" w:history="1">
        <w:r w:rsidRPr="00BD019D">
          <w:rPr>
            <w:rStyle w:val="Hyperlink"/>
            <w:noProof/>
          </w:rPr>
          <w:t>2.5.4 Elastomer Alternatives</w:t>
        </w:r>
        <w:r>
          <w:rPr>
            <w:noProof/>
            <w:webHidden/>
          </w:rPr>
          <w:tab/>
        </w:r>
        <w:r>
          <w:rPr>
            <w:noProof/>
            <w:webHidden/>
          </w:rPr>
          <w:fldChar w:fldCharType="begin"/>
        </w:r>
        <w:r>
          <w:rPr>
            <w:noProof/>
            <w:webHidden/>
          </w:rPr>
          <w:instrText xml:space="preserve"> PAGEREF _Toc39763815 \h </w:instrText>
        </w:r>
        <w:r>
          <w:rPr>
            <w:noProof/>
            <w:webHidden/>
          </w:rPr>
        </w:r>
        <w:r>
          <w:rPr>
            <w:noProof/>
            <w:webHidden/>
          </w:rPr>
          <w:fldChar w:fldCharType="separate"/>
        </w:r>
        <w:r w:rsidR="00CE760C">
          <w:rPr>
            <w:noProof/>
            <w:webHidden/>
          </w:rPr>
          <w:t>81</w:t>
        </w:r>
        <w:r>
          <w:rPr>
            <w:noProof/>
            <w:webHidden/>
          </w:rPr>
          <w:fldChar w:fldCharType="end"/>
        </w:r>
      </w:hyperlink>
    </w:p>
    <w:p w14:paraId="7E7B53BA" w14:textId="24A29E27" w:rsidR="009A0AB6" w:rsidRDefault="009A0AB6">
      <w:pPr>
        <w:pStyle w:val="TOC2"/>
        <w:tabs>
          <w:tab w:val="right" w:leader="dot" w:pos="9350"/>
        </w:tabs>
        <w:rPr>
          <w:rFonts w:asciiTheme="minorHAnsi" w:eastAsiaTheme="minorEastAsia" w:hAnsiTheme="minorHAnsi"/>
          <w:noProof/>
          <w:sz w:val="22"/>
        </w:rPr>
      </w:pPr>
      <w:hyperlink w:anchor="_Toc39763816" w:history="1">
        <w:r w:rsidRPr="00BD019D">
          <w:rPr>
            <w:rStyle w:val="Hyperlink"/>
            <w:noProof/>
          </w:rPr>
          <w:t>2.6 Research Gaps</w:t>
        </w:r>
        <w:r>
          <w:rPr>
            <w:noProof/>
            <w:webHidden/>
          </w:rPr>
          <w:tab/>
        </w:r>
        <w:r>
          <w:rPr>
            <w:noProof/>
            <w:webHidden/>
          </w:rPr>
          <w:fldChar w:fldCharType="begin"/>
        </w:r>
        <w:r>
          <w:rPr>
            <w:noProof/>
            <w:webHidden/>
          </w:rPr>
          <w:instrText xml:space="preserve"> PAGEREF _Toc39763816 \h </w:instrText>
        </w:r>
        <w:r>
          <w:rPr>
            <w:noProof/>
            <w:webHidden/>
          </w:rPr>
        </w:r>
        <w:r>
          <w:rPr>
            <w:noProof/>
            <w:webHidden/>
          </w:rPr>
          <w:fldChar w:fldCharType="separate"/>
        </w:r>
        <w:r w:rsidR="00CE760C">
          <w:rPr>
            <w:noProof/>
            <w:webHidden/>
          </w:rPr>
          <w:t>83</w:t>
        </w:r>
        <w:r>
          <w:rPr>
            <w:noProof/>
            <w:webHidden/>
          </w:rPr>
          <w:fldChar w:fldCharType="end"/>
        </w:r>
      </w:hyperlink>
    </w:p>
    <w:p w14:paraId="5C480546" w14:textId="6895790E" w:rsidR="009A0AB6" w:rsidRDefault="009A0AB6">
      <w:pPr>
        <w:pStyle w:val="TOC2"/>
        <w:tabs>
          <w:tab w:val="right" w:leader="dot" w:pos="9350"/>
        </w:tabs>
        <w:rPr>
          <w:rFonts w:asciiTheme="minorHAnsi" w:eastAsiaTheme="minorEastAsia" w:hAnsiTheme="minorHAnsi"/>
          <w:noProof/>
          <w:sz w:val="22"/>
        </w:rPr>
      </w:pPr>
      <w:hyperlink w:anchor="_Toc39763817" w:history="1">
        <w:r w:rsidRPr="00BD019D">
          <w:rPr>
            <w:rStyle w:val="Hyperlink"/>
            <w:noProof/>
          </w:rPr>
          <w:t>2.7 Preliminary Work</w:t>
        </w:r>
        <w:r>
          <w:rPr>
            <w:noProof/>
            <w:webHidden/>
          </w:rPr>
          <w:tab/>
        </w:r>
        <w:r>
          <w:rPr>
            <w:noProof/>
            <w:webHidden/>
          </w:rPr>
          <w:fldChar w:fldCharType="begin"/>
        </w:r>
        <w:r>
          <w:rPr>
            <w:noProof/>
            <w:webHidden/>
          </w:rPr>
          <w:instrText xml:space="preserve"> PAGEREF _Toc39763817 \h </w:instrText>
        </w:r>
        <w:r>
          <w:rPr>
            <w:noProof/>
            <w:webHidden/>
          </w:rPr>
        </w:r>
        <w:r>
          <w:rPr>
            <w:noProof/>
            <w:webHidden/>
          </w:rPr>
          <w:fldChar w:fldCharType="separate"/>
        </w:r>
        <w:r w:rsidR="00CE760C">
          <w:rPr>
            <w:noProof/>
            <w:webHidden/>
          </w:rPr>
          <w:t>85</w:t>
        </w:r>
        <w:r>
          <w:rPr>
            <w:noProof/>
            <w:webHidden/>
          </w:rPr>
          <w:fldChar w:fldCharType="end"/>
        </w:r>
      </w:hyperlink>
    </w:p>
    <w:p w14:paraId="51FF2E43" w14:textId="6AB34D4C" w:rsidR="009A0AB6" w:rsidRDefault="009A0AB6">
      <w:pPr>
        <w:pStyle w:val="TOC1"/>
        <w:tabs>
          <w:tab w:val="right" w:leader="dot" w:pos="9350"/>
        </w:tabs>
        <w:rPr>
          <w:rFonts w:asciiTheme="minorHAnsi" w:eastAsiaTheme="minorEastAsia" w:hAnsiTheme="minorHAnsi"/>
          <w:noProof/>
          <w:sz w:val="22"/>
        </w:rPr>
      </w:pPr>
      <w:hyperlink w:anchor="_Toc39763818" w:history="1">
        <w:r w:rsidRPr="00BD019D">
          <w:rPr>
            <w:rStyle w:val="Hyperlink"/>
            <w:noProof/>
          </w:rPr>
          <w:t>Chapter 3: Experimental Study</w:t>
        </w:r>
        <w:r>
          <w:rPr>
            <w:noProof/>
            <w:webHidden/>
          </w:rPr>
          <w:tab/>
        </w:r>
        <w:r>
          <w:rPr>
            <w:noProof/>
            <w:webHidden/>
          </w:rPr>
          <w:fldChar w:fldCharType="begin"/>
        </w:r>
        <w:r>
          <w:rPr>
            <w:noProof/>
            <w:webHidden/>
          </w:rPr>
          <w:instrText xml:space="preserve"> PAGEREF _Toc39763818 \h </w:instrText>
        </w:r>
        <w:r>
          <w:rPr>
            <w:noProof/>
            <w:webHidden/>
          </w:rPr>
        </w:r>
        <w:r>
          <w:rPr>
            <w:noProof/>
            <w:webHidden/>
          </w:rPr>
          <w:fldChar w:fldCharType="separate"/>
        </w:r>
        <w:r w:rsidR="00CE760C">
          <w:rPr>
            <w:noProof/>
            <w:webHidden/>
          </w:rPr>
          <w:t>90</w:t>
        </w:r>
        <w:r>
          <w:rPr>
            <w:noProof/>
            <w:webHidden/>
          </w:rPr>
          <w:fldChar w:fldCharType="end"/>
        </w:r>
      </w:hyperlink>
    </w:p>
    <w:p w14:paraId="459EA664" w14:textId="26F39BEF" w:rsidR="009A0AB6" w:rsidRDefault="009A0AB6">
      <w:pPr>
        <w:pStyle w:val="TOC2"/>
        <w:tabs>
          <w:tab w:val="right" w:leader="dot" w:pos="9350"/>
        </w:tabs>
        <w:rPr>
          <w:rFonts w:asciiTheme="minorHAnsi" w:eastAsiaTheme="minorEastAsia" w:hAnsiTheme="minorHAnsi"/>
          <w:noProof/>
          <w:sz w:val="22"/>
        </w:rPr>
      </w:pPr>
      <w:hyperlink w:anchor="_Toc39763819" w:history="1">
        <w:r w:rsidRPr="00BD019D">
          <w:rPr>
            <w:rStyle w:val="Hyperlink"/>
            <w:noProof/>
          </w:rPr>
          <w:t>3.1 Material Properties Measurements</w:t>
        </w:r>
        <w:r>
          <w:rPr>
            <w:noProof/>
            <w:webHidden/>
          </w:rPr>
          <w:tab/>
        </w:r>
        <w:r>
          <w:rPr>
            <w:noProof/>
            <w:webHidden/>
          </w:rPr>
          <w:fldChar w:fldCharType="begin"/>
        </w:r>
        <w:r>
          <w:rPr>
            <w:noProof/>
            <w:webHidden/>
          </w:rPr>
          <w:instrText xml:space="preserve"> PAGEREF _Toc39763819 \h </w:instrText>
        </w:r>
        <w:r>
          <w:rPr>
            <w:noProof/>
            <w:webHidden/>
          </w:rPr>
        </w:r>
        <w:r>
          <w:rPr>
            <w:noProof/>
            <w:webHidden/>
          </w:rPr>
          <w:fldChar w:fldCharType="separate"/>
        </w:r>
        <w:r w:rsidR="00CE760C">
          <w:rPr>
            <w:noProof/>
            <w:webHidden/>
          </w:rPr>
          <w:t>90</w:t>
        </w:r>
        <w:r>
          <w:rPr>
            <w:noProof/>
            <w:webHidden/>
          </w:rPr>
          <w:fldChar w:fldCharType="end"/>
        </w:r>
      </w:hyperlink>
    </w:p>
    <w:p w14:paraId="7262334D" w14:textId="43997BEB" w:rsidR="009A0AB6" w:rsidRDefault="009A0AB6">
      <w:pPr>
        <w:pStyle w:val="TOC2"/>
        <w:tabs>
          <w:tab w:val="right" w:leader="dot" w:pos="9350"/>
        </w:tabs>
        <w:rPr>
          <w:rFonts w:asciiTheme="minorHAnsi" w:eastAsiaTheme="minorEastAsia" w:hAnsiTheme="minorHAnsi"/>
          <w:noProof/>
          <w:sz w:val="22"/>
        </w:rPr>
      </w:pPr>
      <w:hyperlink w:anchor="_Toc39763820" w:history="1">
        <w:r w:rsidRPr="00BD019D">
          <w:rPr>
            <w:rStyle w:val="Hyperlink"/>
            <w:noProof/>
          </w:rPr>
          <w:t>3.2 Elastomer Aging Tests</w:t>
        </w:r>
        <w:r>
          <w:rPr>
            <w:noProof/>
            <w:webHidden/>
          </w:rPr>
          <w:tab/>
        </w:r>
        <w:r>
          <w:rPr>
            <w:noProof/>
            <w:webHidden/>
          </w:rPr>
          <w:fldChar w:fldCharType="begin"/>
        </w:r>
        <w:r>
          <w:rPr>
            <w:noProof/>
            <w:webHidden/>
          </w:rPr>
          <w:instrText xml:space="preserve"> PAGEREF _Toc39763820 \h </w:instrText>
        </w:r>
        <w:r>
          <w:rPr>
            <w:noProof/>
            <w:webHidden/>
          </w:rPr>
        </w:r>
        <w:r>
          <w:rPr>
            <w:noProof/>
            <w:webHidden/>
          </w:rPr>
          <w:fldChar w:fldCharType="separate"/>
        </w:r>
        <w:r w:rsidR="00CE760C">
          <w:rPr>
            <w:noProof/>
            <w:webHidden/>
          </w:rPr>
          <w:t>95</w:t>
        </w:r>
        <w:r>
          <w:rPr>
            <w:noProof/>
            <w:webHidden/>
          </w:rPr>
          <w:fldChar w:fldCharType="end"/>
        </w:r>
      </w:hyperlink>
    </w:p>
    <w:p w14:paraId="3C56FD2B" w14:textId="48B1CEA6" w:rsidR="009A0AB6" w:rsidRDefault="009A0AB6">
      <w:pPr>
        <w:pStyle w:val="TOC2"/>
        <w:tabs>
          <w:tab w:val="right" w:leader="dot" w:pos="9350"/>
        </w:tabs>
        <w:rPr>
          <w:rFonts w:asciiTheme="minorHAnsi" w:eastAsiaTheme="minorEastAsia" w:hAnsiTheme="minorHAnsi"/>
          <w:noProof/>
          <w:sz w:val="22"/>
        </w:rPr>
      </w:pPr>
      <w:hyperlink w:anchor="_Toc39763821" w:history="1">
        <w:r w:rsidRPr="00BD019D">
          <w:rPr>
            <w:rStyle w:val="Hyperlink"/>
            <w:noProof/>
          </w:rPr>
          <w:t>3.3 Sealability Tests</w:t>
        </w:r>
        <w:r>
          <w:rPr>
            <w:noProof/>
            <w:webHidden/>
          </w:rPr>
          <w:tab/>
        </w:r>
        <w:r>
          <w:rPr>
            <w:noProof/>
            <w:webHidden/>
          </w:rPr>
          <w:fldChar w:fldCharType="begin"/>
        </w:r>
        <w:r>
          <w:rPr>
            <w:noProof/>
            <w:webHidden/>
          </w:rPr>
          <w:instrText xml:space="preserve"> PAGEREF _Toc39763821 \h </w:instrText>
        </w:r>
        <w:r>
          <w:rPr>
            <w:noProof/>
            <w:webHidden/>
          </w:rPr>
        </w:r>
        <w:r>
          <w:rPr>
            <w:noProof/>
            <w:webHidden/>
          </w:rPr>
          <w:fldChar w:fldCharType="separate"/>
        </w:r>
        <w:r w:rsidR="00CE760C">
          <w:rPr>
            <w:noProof/>
            <w:webHidden/>
          </w:rPr>
          <w:t>98</w:t>
        </w:r>
        <w:r>
          <w:rPr>
            <w:noProof/>
            <w:webHidden/>
          </w:rPr>
          <w:fldChar w:fldCharType="end"/>
        </w:r>
      </w:hyperlink>
    </w:p>
    <w:p w14:paraId="703B3F8C" w14:textId="1B44B66D" w:rsidR="009A0AB6" w:rsidRDefault="009A0AB6">
      <w:pPr>
        <w:pStyle w:val="TOC1"/>
        <w:tabs>
          <w:tab w:val="right" w:leader="dot" w:pos="9350"/>
        </w:tabs>
        <w:rPr>
          <w:rFonts w:asciiTheme="minorHAnsi" w:eastAsiaTheme="minorEastAsia" w:hAnsiTheme="minorHAnsi"/>
          <w:noProof/>
          <w:sz w:val="22"/>
        </w:rPr>
      </w:pPr>
      <w:hyperlink w:anchor="_Toc39763822" w:history="1">
        <w:r w:rsidRPr="00BD019D">
          <w:rPr>
            <w:rStyle w:val="Hyperlink"/>
            <w:noProof/>
          </w:rPr>
          <w:t>Chapter 4: Finite Element Models</w:t>
        </w:r>
        <w:r>
          <w:rPr>
            <w:noProof/>
            <w:webHidden/>
          </w:rPr>
          <w:tab/>
        </w:r>
        <w:r>
          <w:rPr>
            <w:noProof/>
            <w:webHidden/>
          </w:rPr>
          <w:fldChar w:fldCharType="begin"/>
        </w:r>
        <w:r>
          <w:rPr>
            <w:noProof/>
            <w:webHidden/>
          </w:rPr>
          <w:instrText xml:space="preserve"> PAGEREF _Toc39763822 \h </w:instrText>
        </w:r>
        <w:r>
          <w:rPr>
            <w:noProof/>
            <w:webHidden/>
          </w:rPr>
        </w:r>
        <w:r>
          <w:rPr>
            <w:noProof/>
            <w:webHidden/>
          </w:rPr>
          <w:fldChar w:fldCharType="separate"/>
        </w:r>
        <w:r w:rsidR="00CE760C">
          <w:rPr>
            <w:noProof/>
            <w:webHidden/>
          </w:rPr>
          <w:t>101</w:t>
        </w:r>
        <w:r>
          <w:rPr>
            <w:noProof/>
            <w:webHidden/>
          </w:rPr>
          <w:fldChar w:fldCharType="end"/>
        </w:r>
      </w:hyperlink>
    </w:p>
    <w:p w14:paraId="2C01D166" w14:textId="356A65B9" w:rsidR="009A0AB6" w:rsidRDefault="009A0AB6">
      <w:pPr>
        <w:pStyle w:val="TOC2"/>
        <w:tabs>
          <w:tab w:val="right" w:leader="dot" w:pos="9350"/>
        </w:tabs>
        <w:rPr>
          <w:rFonts w:asciiTheme="minorHAnsi" w:eastAsiaTheme="minorEastAsia" w:hAnsiTheme="minorHAnsi"/>
          <w:noProof/>
          <w:sz w:val="22"/>
        </w:rPr>
      </w:pPr>
      <w:hyperlink w:anchor="_Toc39763823" w:history="1">
        <w:r w:rsidRPr="00BD019D">
          <w:rPr>
            <w:rStyle w:val="Hyperlink"/>
            <w:noProof/>
          </w:rPr>
          <w:t>4.1 FEA Model of Conventional Assembly</w:t>
        </w:r>
        <w:r>
          <w:rPr>
            <w:noProof/>
            <w:webHidden/>
          </w:rPr>
          <w:tab/>
        </w:r>
        <w:r>
          <w:rPr>
            <w:noProof/>
            <w:webHidden/>
          </w:rPr>
          <w:fldChar w:fldCharType="begin"/>
        </w:r>
        <w:r>
          <w:rPr>
            <w:noProof/>
            <w:webHidden/>
          </w:rPr>
          <w:instrText xml:space="preserve"> PAGEREF _Toc39763823 \h </w:instrText>
        </w:r>
        <w:r>
          <w:rPr>
            <w:noProof/>
            <w:webHidden/>
          </w:rPr>
        </w:r>
        <w:r>
          <w:rPr>
            <w:noProof/>
            <w:webHidden/>
          </w:rPr>
          <w:fldChar w:fldCharType="separate"/>
        </w:r>
        <w:r w:rsidR="00CE760C">
          <w:rPr>
            <w:noProof/>
            <w:webHidden/>
          </w:rPr>
          <w:t>101</w:t>
        </w:r>
        <w:r>
          <w:rPr>
            <w:noProof/>
            <w:webHidden/>
          </w:rPr>
          <w:fldChar w:fldCharType="end"/>
        </w:r>
      </w:hyperlink>
    </w:p>
    <w:p w14:paraId="5CCB137D" w14:textId="581CC1FE" w:rsidR="009A0AB6" w:rsidRDefault="009A0AB6">
      <w:pPr>
        <w:pStyle w:val="TOC2"/>
        <w:tabs>
          <w:tab w:val="right" w:leader="dot" w:pos="9350"/>
        </w:tabs>
        <w:rPr>
          <w:rFonts w:asciiTheme="minorHAnsi" w:eastAsiaTheme="minorEastAsia" w:hAnsiTheme="minorHAnsi"/>
          <w:noProof/>
          <w:sz w:val="22"/>
        </w:rPr>
      </w:pPr>
      <w:hyperlink w:anchor="_Toc39763824" w:history="1">
        <w:r w:rsidRPr="00BD019D">
          <w:rPr>
            <w:rStyle w:val="Hyperlink"/>
            <w:noProof/>
          </w:rPr>
          <w:t>4.2 FEA Model of Expandable Assembly</w:t>
        </w:r>
        <w:r>
          <w:rPr>
            <w:noProof/>
            <w:webHidden/>
          </w:rPr>
          <w:tab/>
        </w:r>
        <w:r>
          <w:rPr>
            <w:noProof/>
            <w:webHidden/>
          </w:rPr>
          <w:fldChar w:fldCharType="begin"/>
        </w:r>
        <w:r>
          <w:rPr>
            <w:noProof/>
            <w:webHidden/>
          </w:rPr>
          <w:instrText xml:space="preserve"> PAGEREF _Toc39763824 \h </w:instrText>
        </w:r>
        <w:r>
          <w:rPr>
            <w:noProof/>
            <w:webHidden/>
          </w:rPr>
        </w:r>
        <w:r>
          <w:rPr>
            <w:noProof/>
            <w:webHidden/>
          </w:rPr>
          <w:fldChar w:fldCharType="separate"/>
        </w:r>
        <w:r w:rsidR="00CE760C">
          <w:rPr>
            <w:noProof/>
            <w:webHidden/>
          </w:rPr>
          <w:t>103</w:t>
        </w:r>
        <w:r>
          <w:rPr>
            <w:noProof/>
            <w:webHidden/>
          </w:rPr>
          <w:fldChar w:fldCharType="end"/>
        </w:r>
      </w:hyperlink>
    </w:p>
    <w:p w14:paraId="75B78FA7" w14:textId="7733C8F9" w:rsidR="009A0AB6" w:rsidRDefault="009A0AB6">
      <w:pPr>
        <w:pStyle w:val="TOC2"/>
        <w:tabs>
          <w:tab w:val="right" w:leader="dot" w:pos="9350"/>
        </w:tabs>
        <w:rPr>
          <w:rFonts w:asciiTheme="minorHAnsi" w:eastAsiaTheme="minorEastAsia" w:hAnsiTheme="minorHAnsi"/>
          <w:noProof/>
          <w:sz w:val="22"/>
        </w:rPr>
      </w:pPr>
      <w:hyperlink w:anchor="_Toc39763825" w:history="1">
        <w:r w:rsidRPr="00BD019D">
          <w:rPr>
            <w:rStyle w:val="Hyperlink"/>
            <w:noProof/>
          </w:rPr>
          <w:t>4.3 Material Properties</w:t>
        </w:r>
        <w:r>
          <w:rPr>
            <w:noProof/>
            <w:webHidden/>
          </w:rPr>
          <w:tab/>
        </w:r>
        <w:r>
          <w:rPr>
            <w:noProof/>
            <w:webHidden/>
          </w:rPr>
          <w:fldChar w:fldCharType="begin"/>
        </w:r>
        <w:r>
          <w:rPr>
            <w:noProof/>
            <w:webHidden/>
          </w:rPr>
          <w:instrText xml:space="preserve"> PAGEREF _Toc39763825 \h </w:instrText>
        </w:r>
        <w:r>
          <w:rPr>
            <w:noProof/>
            <w:webHidden/>
          </w:rPr>
        </w:r>
        <w:r>
          <w:rPr>
            <w:noProof/>
            <w:webHidden/>
          </w:rPr>
          <w:fldChar w:fldCharType="separate"/>
        </w:r>
        <w:r w:rsidR="00CE760C">
          <w:rPr>
            <w:noProof/>
            <w:webHidden/>
          </w:rPr>
          <w:t>105</w:t>
        </w:r>
        <w:r>
          <w:rPr>
            <w:noProof/>
            <w:webHidden/>
          </w:rPr>
          <w:fldChar w:fldCharType="end"/>
        </w:r>
      </w:hyperlink>
    </w:p>
    <w:p w14:paraId="1E0EF36E" w14:textId="000D2C98" w:rsidR="009A0AB6" w:rsidRDefault="009A0AB6">
      <w:pPr>
        <w:pStyle w:val="TOC2"/>
        <w:tabs>
          <w:tab w:val="right" w:leader="dot" w:pos="9350"/>
        </w:tabs>
        <w:rPr>
          <w:rFonts w:asciiTheme="minorHAnsi" w:eastAsiaTheme="minorEastAsia" w:hAnsiTheme="minorHAnsi"/>
          <w:noProof/>
          <w:sz w:val="22"/>
        </w:rPr>
      </w:pPr>
      <w:hyperlink w:anchor="_Toc39763826" w:history="1">
        <w:r w:rsidRPr="00BD019D">
          <w:rPr>
            <w:rStyle w:val="Hyperlink"/>
            <w:noProof/>
          </w:rPr>
          <w:t>4.4 Meshing, Model Setup, and Contact Formulation</w:t>
        </w:r>
        <w:r>
          <w:rPr>
            <w:noProof/>
            <w:webHidden/>
          </w:rPr>
          <w:tab/>
        </w:r>
        <w:r>
          <w:rPr>
            <w:noProof/>
            <w:webHidden/>
          </w:rPr>
          <w:fldChar w:fldCharType="begin"/>
        </w:r>
        <w:r>
          <w:rPr>
            <w:noProof/>
            <w:webHidden/>
          </w:rPr>
          <w:instrText xml:space="preserve"> PAGEREF _Toc39763826 \h </w:instrText>
        </w:r>
        <w:r>
          <w:rPr>
            <w:noProof/>
            <w:webHidden/>
          </w:rPr>
        </w:r>
        <w:r>
          <w:rPr>
            <w:noProof/>
            <w:webHidden/>
          </w:rPr>
          <w:fldChar w:fldCharType="separate"/>
        </w:r>
        <w:r w:rsidR="00CE760C">
          <w:rPr>
            <w:noProof/>
            <w:webHidden/>
          </w:rPr>
          <w:t>105</w:t>
        </w:r>
        <w:r>
          <w:rPr>
            <w:noProof/>
            <w:webHidden/>
          </w:rPr>
          <w:fldChar w:fldCharType="end"/>
        </w:r>
      </w:hyperlink>
    </w:p>
    <w:p w14:paraId="3E9D7CE2" w14:textId="4FA4A2BF" w:rsidR="009A0AB6" w:rsidRDefault="009A0AB6">
      <w:pPr>
        <w:pStyle w:val="TOC2"/>
        <w:tabs>
          <w:tab w:val="right" w:leader="dot" w:pos="9350"/>
        </w:tabs>
        <w:rPr>
          <w:rFonts w:asciiTheme="minorHAnsi" w:eastAsiaTheme="minorEastAsia" w:hAnsiTheme="minorHAnsi"/>
          <w:noProof/>
          <w:sz w:val="22"/>
        </w:rPr>
      </w:pPr>
      <w:hyperlink w:anchor="_Toc39763827" w:history="1">
        <w:r w:rsidRPr="00BD019D">
          <w:rPr>
            <w:rStyle w:val="Hyperlink"/>
            <w:noProof/>
          </w:rPr>
          <w:t>4.5 Model Verification and Validation</w:t>
        </w:r>
        <w:r>
          <w:rPr>
            <w:noProof/>
            <w:webHidden/>
          </w:rPr>
          <w:tab/>
        </w:r>
        <w:r>
          <w:rPr>
            <w:noProof/>
            <w:webHidden/>
          </w:rPr>
          <w:fldChar w:fldCharType="begin"/>
        </w:r>
        <w:r>
          <w:rPr>
            <w:noProof/>
            <w:webHidden/>
          </w:rPr>
          <w:instrText xml:space="preserve"> PAGEREF _Toc39763827 \h </w:instrText>
        </w:r>
        <w:r>
          <w:rPr>
            <w:noProof/>
            <w:webHidden/>
          </w:rPr>
        </w:r>
        <w:r>
          <w:rPr>
            <w:noProof/>
            <w:webHidden/>
          </w:rPr>
          <w:fldChar w:fldCharType="separate"/>
        </w:r>
        <w:r w:rsidR="00CE760C">
          <w:rPr>
            <w:noProof/>
            <w:webHidden/>
          </w:rPr>
          <w:t>108</w:t>
        </w:r>
        <w:r>
          <w:rPr>
            <w:noProof/>
            <w:webHidden/>
          </w:rPr>
          <w:fldChar w:fldCharType="end"/>
        </w:r>
      </w:hyperlink>
    </w:p>
    <w:p w14:paraId="3ACCAD3D" w14:textId="14677145" w:rsidR="009A0AB6" w:rsidRDefault="009A0AB6">
      <w:pPr>
        <w:pStyle w:val="TOC3"/>
        <w:tabs>
          <w:tab w:val="right" w:leader="dot" w:pos="9350"/>
        </w:tabs>
        <w:rPr>
          <w:rFonts w:asciiTheme="minorHAnsi" w:eastAsiaTheme="minorEastAsia" w:hAnsiTheme="minorHAnsi"/>
          <w:noProof/>
          <w:sz w:val="22"/>
        </w:rPr>
      </w:pPr>
      <w:hyperlink w:anchor="_Toc39763828" w:history="1">
        <w:r w:rsidRPr="00BD019D">
          <w:rPr>
            <w:rStyle w:val="Hyperlink"/>
            <w:noProof/>
          </w:rPr>
          <w:t>4.5.1 Analytical Validation</w:t>
        </w:r>
        <w:r>
          <w:rPr>
            <w:noProof/>
            <w:webHidden/>
          </w:rPr>
          <w:tab/>
        </w:r>
        <w:r>
          <w:rPr>
            <w:noProof/>
            <w:webHidden/>
          </w:rPr>
          <w:fldChar w:fldCharType="begin"/>
        </w:r>
        <w:r>
          <w:rPr>
            <w:noProof/>
            <w:webHidden/>
          </w:rPr>
          <w:instrText xml:space="preserve"> PAGEREF _Toc39763828 \h </w:instrText>
        </w:r>
        <w:r>
          <w:rPr>
            <w:noProof/>
            <w:webHidden/>
          </w:rPr>
        </w:r>
        <w:r>
          <w:rPr>
            <w:noProof/>
            <w:webHidden/>
          </w:rPr>
          <w:fldChar w:fldCharType="separate"/>
        </w:r>
        <w:r w:rsidR="00CE760C">
          <w:rPr>
            <w:noProof/>
            <w:webHidden/>
          </w:rPr>
          <w:t>110</w:t>
        </w:r>
        <w:r>
          <w:rPr>
            <w:noProof/>
            <w:webHidden/>
          </w:rPr>
          <w:fldChar w:fldCharType="end"/>
        </w:r>
      </w:hyperlink>
    </w:p>
    <w:p w14:paraId="591ECD68" w14:textId="12336F11" w:rsidR="009A0AB6" w:rsidRDefault="009A0AB6">
      <w:pPr>
        <w:pStyle w:val="TOC3"/>
        <w:tabs>
          <w:tab w:val="right" w:leader="dot" w:pos="9350"/>
        </w:tabs>
        <w:rPr>
          <w:rFonts w:asciiTheme="minorHAnsi" w:eastAsiaTheme="minorEastAsia" w:hAnsiTheme="minorHAnsi"/>
          <w:noProof/>
          <w:sz w:val="22"/>
        </w:rPr>
      </w:pPr>
      <w:hyperlink w:anchor="_Toc39763829" w:history="1">
        <w:r w:rsidRPr="00BD019D">
          <w:rPr>
            <w:rStyle w:val="Hyperlink"/>
            <w:noProof/>
          </w:rPr>
          <w:t>4.5.2 Experimental validation</w:t>
        </w:r>
        <w:r>
          <w:rPr>
            <w:noProof/>
            <w:webHidden/>
          </w:rPr>
          <w:tab/>
        </w:r>
        <w:r>
          <w:rPr>
            <w:noProof/>
            <w:webHidden/>
          </w:rPr>
          <w:fldChar w:fldCharType="begin"/>
        </w:r>
        <w:r>
          <w:rPr>
            <w:noProof/>
            <w:webHidden/>
          </w:rPr>
          <w:instrText xml:space="preserve"> PAGEREF _Toc39763829 \h </w:instrText>
        </w:r>
        <w:r>
          <w:rPr>
            <w:noProof/>
            <w:webHidden/>
          </w:rPr>
        </w:r>
        <w:r>
          <w:rPr>
            <w:noProof/>
            <w:webHidden/>
          </w:rPr>
          <w:fldChar w:fldCharType="separate"/>
        </w:r>
        <w:r w:rsidR="00CE760C">
          <w:rPr>
            <w:noProof/>
            <w:webHidden/>
          </w:rPr>
          <w:t>114</w:t>
        </w:r>
        <w:r>
          <w:rPr>
            <w:noProof/>
            <w:webHidden/>
          </w:rPr>
          <w:fldChar w:fldCharType="end"/>
        </w:r>
      </w:hyperlink>
    </w:p>
    <w:p w14:paraId="0DBAFD3B" w14:textId="471425B4" w:rsidR="009A0AB6" w:rsidRDefault="009A0AB6">
      <w:pPr>
        <w:pStyle w:val="TOC1"/>
        <w:tabs>
          <w:tab w:val="right" w:leader="dot" w:pos="9350"/>
        </w:tabs>
        <w:rPr>
          <w:rFonts w:asciiTheme="minorHAnsi" w:eastAsiaTheme="minorEastAsia" w:hAnsiTheme="minorHAnsi"/>
          <w:noProof/>
          <w:sz w:val="22"/>
        </w:rPr>
      </w:pPr>
      <w:hyperlink w:anchor="_Toc39763830" w:history="1">
        <w:r w:rsidRPr="00BD019D">
          <w:rPr>
            <w:rStyle w:val="Hyperlink"/>
            <w:noProof/>
          </w:rPr>
          <w:t>Chapter 5: Leakage Model Development</w:t>
        </w:r>
        <w:r>
          <w:rPr>
            <w:noProof/>
            <w:webHidden/>
          </w:rPr>
          <w:tab/>
        </w:r>
        <w:r>
          <w:rPr>
            <w:noProof/>
            <w:webHidden/>
          </w:rPr>
          <w:fldChar w:fldCharType="begin"/>
        </w:r>
        <w:r>
          <w:rPr>
            <w:noProof/>
            <w:webHidden/>
          </w:rPr>
          <w:instrText xml:space="preserve"> PAGEREF _Toc39763830 \h </w:instrText>
        </w:r>
        <w:r>
          <w:rPr>
            <w:noProof/>
            <w:webHidden/>
          </w:rPr>
        </w:r>
        <w:r>
          <w:rPr>
            <w:noProof/>
            <w:webHidden/>
          </w:rPr>
          <w:fldChar w:fldCharType="separate"/>
        </w:r>
        <w:r w:rsidR="00CE760C">
          <w:rPr>
            <w:noProof/>
            <w:webHidden/>
          </w:rPr>
          <w:t>117</w:t>
        </w:r>
        <w:r>
          <w:rPr>
            <w:noProof/>
            <w:webHidden/>
          </w:rPr>
          <w:fldChar w:fldCharType="end"/>
        </w:r>
      </w:hyperlink>
    </w:p>
    <w:p w14:paraId="599169DE" w14:textId="29BF6B97" w:rsidR="009A0AB6" w:rsidRDefault="009A0AB6">
      <w:pPr>
        <w:pStyle w:val="TOC2"/>
        <w:tabs>
          <w:tab w:val="right" w:leader="dot" w:pos="9350"/>
        </w:tabs>
        <w:rPr>
          <w:rFonts w:asciiTheme="minorHAnsi" w:eastAsiaTheme="minorEastAsia" w:hAnsiTheme="minorHAnsi"/>
          <w:noProof/>
          <w:sz w:val="22"/>
        </w:rPr>
      </w:pPr>
      <w:hyperlink w:anchor="_Toc39763831" w:history="1">
        <w:r w:rsidRPr="00BD019D">
          <w:rPr>
            <w:rStyle w:val="Hyperlink"/>
            <w:noProof/>
          </w:rPr>
          <w:t>5.1 Introduction</w:t>
        </w:r>
        <w:r>
          <w:rPr>
            <w:noProof/>
            <w:webHidden/>
          </w:rPr>
          <w:tab/>
        </w:r>
        <w:r>
          <w:rPr>
            <w:noProof/>
            <w:webHidden/>
          </w:rPr>
          <w:fldChar w:fldCharType="begin"/>
        </w:r>
        <w:r>
          <w:rPr>
            <w:noProof/>
            <w:webHidden/>
          </w:rPr>
          <w:instrText xml:space="preserve"> PAGEREF _Toc39763831 \h </w:instrText>
        </w:r>
        <w:r>
          <w:rPr>
            <w:noProof/>
            <w:webHidden/>
          </w:rPr>
        </w:r>
        <w:r>
          <w:rPr>
            <w:noProof/>
            <w:webHidden/>
          </w:rPr>
          <w:fldChar w:fldCharType="separate"/>
        </w:r>
        <w:r w:rsidR="00CE760C">
          <w:rPr>
            <w:noProof/>
            <w:webHidden/>
          </w:rPr>
          <w:t>117</w:t>
        </w:r>
        <w:r>
          <w:rPr>
            <w:noProof/>
            <w:webHidden/>
          </w:rPr>
          <w:fldChar w:fldCharType="end"/>
        </w:r>
      </w:hyperlink>
    </w:p>
    <w:p w14:paraId="3A9754A6" w14:textId="299351C9" w:rsidR="009A0AB6" w:rsidRDefault="009A0AB6">
      <w:pPr>
        <w:pStyle w:val="TOC2"/>
        <w:tabs>
          <w:tab w:val="right" w:leader="dot" w:pos="9350"/>
        </w:tabs>
        <w:rPr>
          <w:rFonts w:asciiTheme="minorHAnsi" w:eastAsiaTheme="minorEastAsia" w:hAnsiTheme="minorHAnsi"/>
          <w:noProof/>
          <w:sz w:val="22"/>
        </w:rPr>
      </w:pPr>
      <w:hyperlink w:anchor="_Toc39763832" w:history="1">
        <w:r w:rsidRPr="00BD019D">
          <w:rPr>
            <w:rStyle w:val="Hyperlink"/>
            <w:noProof/>
          </w:rPr>
          <w:t>5.2 Technical Approach</w:t>
        </w:r>
        <w:r>
          <w:rPr>
            <w:noProof/>
            <w:webHidden/>
          </w:rPr>
          <w:tab/>
        </w:r>
        <w:r>
          <w:rPr>
            <w:noProof/>
            <w:webHidden/>
          </w:rPr>
          <w:fldChar w:fldCharType="begin"/>
        </w:r>
        <w:r>
          <w:rPr>
            <w:noProof/>
            <w:webHidden/>
          </w:rPr>
          <w:instrText xml:space="preserve"> PAGEREF _Toc39763832 \h </w:instrText>
        </w:r>
        <w:r>
          <w:rPr>
            <w:noProof/>
            <w:webHidden/>
          </w:rPr>
        </w:r>
        <w:r>
          <w:rPr>
            <w:noProof/>
            <w:webHidden/>
          </w:rPr>
          <w:fldChar w:fldCharType="separate"/>
        </w:r>
        <w:r w:rsidR="00CE760C">
          <w:rPr>
            <w:noProof/>
            <w:webHidden/>
          </w:rPr>
          <w:t>119</w:t>
        </w:r>
        <w:r>
          <w:rPr>
            <w:noProof/>
            <w:webHidden/>
          </w:rPr>
          <w:fldChar w:fldCharType="end"/>
        </w:r>
      </w:hyperlink>
    </w:p>
    <w:p w14:paraId="5A972677" w14:textId="2F56CE83" w:rsidR="009A0AB6" w:rsidRDefault="009A0AB6">
      <w:pPr>
        <w:pStyle w:val="TOC2"/>
        <w:tabs>
          <w:tab w:val="right" w:leader="dot" w:pos="9350"/>
        </w:tabs>
        <w:rPr>
          <w:rFonts w:asciiTheme="minorHAnsi" w:eastAsiaTheme="minorEastAsia" w:hAnsiTheme="minorHAnsi"/>
          <w:noProof/>
          <w:sz w:val="22"/>
        </w:rPr>
      </w:pPr>
      <w:hyperlink w:anchor="_Toc39763833" w:history="1">
        <w:r w:rsidRPr="00BD019D">
          <w:rPr>
            <w:rStyle w:val="Hyperlink"/>
            <w:noProof/>
          </w:rPr>
          <w:t>5.3 Surface Topography</w:t>
        </w:r>
        <w:r>
          <w:rPr>
            <w:noProof/>
            <w:webHidden/>
          </w:rPr>
          <w:tab/>
        </w:r>
        <w:r>
          <w:rPr>
            <w:noProof/>
            <w:webHidden/>
          </w:rPr>
          <w:fldChar w:fldCharType="begin"/>
        </w:r>
        <w:r>
          <w:rPr>
            <w:noProof/>
            <w:webHidden/>
          </w:rPr>
          <w:instrText xml:space="preserve"> PAGEREF _Toc39763833 \h </w:instrText>
        </w:r>
        <w:r>
          <w:rPr>
            <w:noProof/>
            <w:webHidden/>
          </w:rPr>
        </w:r>
        <w:r>
          <w:rPr>
            <w:noProof/>
            <w:webHidden/>
          </w:rPr>
          <w:fldChar w:fldCharType="separate"/>
        </w:r>
        <w:r w:rsidR="00CE760C">
          <w:rPr>
            <w:noProof/>
            <w:webHidden/>
          </w:rPr>
          <w:t>120</w:t>
        </w:r>
        <w:r>
          <w:rPr>
            <w:noProof/>
            <w:webHidden/>
          </w:rPr>
          <w:fldChar w:fldCharType="end"/>
        </w:r>
      </w:hyperlink>
    </w:p>
    <w:p w14:paraId="73AB8BFA" w14:textId="38B7D9AC" w:rsidR="009A0AB6" w:rsidRDefault="009A0AB6">
      <w:pPr>
        <w:pStyle w:val="TOC2"/>
        <w:tabs>
          <w:tab w:val="right" w:leader="dot" w:pos="9350"/>
        </w:tabs>
        <w:rPr>
          <w:rFonts w:asciiTheme="minorHAnsi" w:eastAsiaTheme="minorEastAsia" w:hAnsiTheme="minorHAnsi"/>
          <w:noProof/>
          <w:sz w:val="22"/>
        </w:rPr>
      </w:pPr>
      <w:hyperlink w:anchor="_Toc39763834" w:history="1">
        <w:r w:rsidRPr="00BD019D">
          <w:rPr>
            <w:rStyle w:val="Hyperlink"/>
            <w:noProof/>
          </w:rPr>
          <w:t>5.4 Contact Mechanics Model</w:t>
        </w:r>
        <w:r>
          <w:rPr>
            <w:noProof/>
            <w:webHidden/>
          </w:rPr>
          <w:tab/>
        </w:r>
        <w:r>
          <w:rPr>
            <w:noProof/>
            <w:webHidden/>
          </w:rPr>
          <w:fldChar w:fldCharType="begin"/>
        </w:r>
        <w:r>
          <w:rPr>
            <w:noProof/>
            <w:webHidden/>
          </w:rPr>
          <w:instrText xml:space="preserve"> PAGEREF _Toc39763834 \h </w:instrText>
        </w:r>
        <w:r>
          <w:rPr>
            <w:noProof/>
            <w:webHidden/>
          </w:rPr>
        </w:r>
        <w:r>
          <w:rPr>
            <w:noProof/>
            <w:webHidden/>
          </w:rPr>
          <w:fldChar w:fldCharType="separate"/>
        </w:r>
        <w:r w:rsidR="00CE760C">
          <w:rPr>
            <w:noProof/>
            <w:webHidden/>
          </w:rPr>
          <w:t>123</w:t>
        </w:r>
        <w:r>
          <w:rPr>
            <w:noProof/>
            <w:webHidden/>
          </w:rPr>
          <w:fldChar w:fldCharType="end"/>
        </w:r>
      </w:hyperlink>
    </w:p>
    <w:p w14:paraId="1725F37A" w14:textId="5D1C9215" w:rsidR="009A0AB6" w:rsidRDefault="009A0AB6">
      <w:pPr>
        <w:pStyle w:val="TOC2"/>
        <w:tabs>
          <w:tab w:val="right" w:leader="dot" w:pos="9350"/>
        </w:tabs>
        <w:rPr>
          <w:rFonts w:asciiTheme="minorHAnsi" w:eastAsiaTheme="minorEastAsia" w:hAnsiTheme="minorHAnsi"/>
          <w:noProof/>
          <w:sz w:val="22"/>
        </w:rPr>
      </w:pPr>
      <w:hyperlink w:anchor="_Toc39763835" w:history="1">
        <w:r w:rsidRPr="00BD019D">
          <w:rPr>
            <w:rStyle w:val="Hyperlink"/>
            <w:noProof/>
          </w:rPr>
          <w:t>5.5 Fluid Flow Model</w:t>
        </w:r>
        <w:r>
          <w:rPr>
            <w:noProof/>
            <w:webHidden/>
          </w:rPr>
          <w:tab/>
        </w:r>
        <w:r>
          <w:rPr>
            <w:noProof/>
            <w:webHidden/>
          </w:rPr>
          <w:fldChar w:fldCharType="begin"/>
        </w:r>
        <w:r>
          <w:rPr>
            <w:noProof/>
            <w:webHidden/>
          </w:rPr>
          <w:instrText xml:space="preserve"> PAGEREF _Toc39763835 \h </w:instrText>
        </w:r>
        <w:r>
          <w:rPr>
            <w:noProof/>
            <w:webHidden/>
          </w:rPr>
        </w:r>
        <w:r>
          <w:rPr>
            <w:noProof/>
            <w:webHidden/>
          </w:rPr>
          <w:fldChar w:fldCharType="separate"/>
        </w:r>
        <w:r w:rsidR="00CE760C">
          <w:rPr>
            <w:noProof/>
            <w:webHidden/>
          </w:rPr>
          <w:t>128</w:t>
        </w:r>
        <w:r>
          <w:rPr>
            <w:noProof/>
            <w:webHidden/>
          </w:rPr>
          <w:fldChar w:fldCharType="end"/>
        </w:r>
      </w:hyperlink>
    </w:p>
    <w:p w14:paraId="25FA5A53" w14:textId="74D274AE" w:rsidR="009A0AB6" w:rsidRDefault="009A0AB6">
      <w:pPr>
        <w:pStyle w:val="TOC1"/>
        <w:tabs>
          <w:tab w:val="right" w:leader="dot" w:pos="9350"/>
        </w:tabs>
        <w:rPr>
          <w:rFonts w:asciiTheme="minorHAnsi" w:eastAsiaTheme="minorEastAsia" w:hAnsiTheme="minorHAnsi"/>
          <w:noProof/>
          <w:sz w:val="22"/>
        </w:rPr>
      </w:pPr>
      <w:hyperlink w:anchor="_Toc39763836" w:history="1">
        <w:r w:rsidRPr="00BD019D">
          <w:rPr>
            <w:rStyle w:val="Hyperlink"/>
            <w:noProof/>
          </w:rPr>
          <w:t>Chapter 6: Assembly Design Results</w:t>
        </w:r>
        <w:r>
          <w:rPr>
            <w:noProof/>
            <w:webHidden/>
          </w:rPr>
          <w:tab/>
        </w:r>
        <w:r>
          <w:rPr>
            <w:noProof/>
            <w:webHidden/>
          </w:rPr>
          <w:fldChar w:fldCharType="begin"/>
        </w:r>
        <w:r>
          <w:rPr>
            <w:noProof/>
            <w:webHidden/>
          </w:rPr>
          <w:instrText xml:space="preserve"> PAGEREF _Toc39763836 \h </w:instrText>
        </w:r>
        <w:r>
          <w:rPr>
            <w:noProof/>
            <w:webHidden/>
          </w:rPr>
        </w:r>
        <w:r>
          <w:rPr>
            <w:noProof/>
            <w:webHidden/>
          </w:rPr>
          <w:fldChar w:fldCharType="separate"/>
        </w:r>
        <w:r w:rsidR="00CE760C">
          <w:rPr>
            <w:noProof/>
            <w:webHidden/>
          </w:rPr>
          <w:t>134</w:t>
        </w:r>
        <w:r>
          <w:rPr>
            <w:noProof/>
            <w:webHidden/>
          </w:rPr>
          <w:fldChar w:fldCharType="end"/>
        </w:r>
      </w:hyperlink>
    </w:p>
    <w:p w14:paraId="1067F52D" w14:textId="66361AF7" w:rsidR="009A0AB6" w:rsidRDefault="009A0AB6">
      <w:pPr>
        <w:pStyle w:val="TOC2"/>
        <w:tabs>
          <w:tab w:val="right" w:leader="dot" w:pos="9350"/>
        </w:tabs>
        <w:rPr>
          <w:rFonts w:asciiTheme="minorHAnsi" w:eastAsiaTheme="minorEastAsia" w:hAnsiTheme="minorHAnsi"/>
          <w:noProof/>
          <w:sz w:val="22"/>
        </w:rPr>
      </w:pPr>
      <w:hyperlink w:anchor="_Toc39763837" w:history="1">
        <w:r w:rsidRPr="00BD019D">
          <w:rPr>
            <w:rStyle w:val="Hyperlink"/>
            <w:noProof/>
          </w:rPr>
          <w:t>6.1 Overview</w:t>
        </w:r>
        <w:r>
          <w:rPr>
            <w:noProof/>
            <w:webHidden/>
          </w:rPr>
          <w:tab/>
        </w:r>
        <w:r>
          <w:rPr>
            <w:noProof/>
            <w:webHidden/>
          </w:rPr>
          <w:fldChar w:fldCharType="begin"/>
        </w:r>
        <w:r>
          <w:rPr>
            <w:noProof/>
            <w:webHidden/>
          </w:rPr>
          <w:instrText xml:space="preserve"> PAGEREF _Toc39763837 \h </w:instrText>
        </w:r>
        <w:r>
          <w:rPr>
            <w:noProof/>
            <w:webHidden/>
          </w:rPr>
        </w:r>
        <w:r>
          <w:rPr>
            <w:noProof/>
            <w:webHidden/>
          </w:rPr>
          <w:fldChar w:fldCharType="separate"/>
        </w:r>
        <w:r w:rsidR="00CE760C">
          <w:rPr>
            <w:noProof/>
            <w:webHidden/>
          </w:rPr>
          <w:t>134</w:t>
        </w:r>
        <w:r>
          <w:rPr>
            <w:noProof/>
            <w:webHidden/>
          </w:rPr>
          <w:fldChar w:fldCharType="end"/>
        </w:r>
      </w:hyperlink>
    </w:p>
    <w:p w14:paraId="7F357CB6" w14:textId="7D7AA606" w:rsidR="009A0AB6" w:rsidRDefault="009A0AB6">
      <w:pPr>
        <w:pStyle w:val="TOC2"/>
        <w:tabs>
          <w:tab w:val="right" w:leader="dot" w:pos="9350"/>
        </w:tabs>
        <w:rPr>
          <w:rFonts w:asciiTheme="minorHAnsi" w:eastAsiaTheme="minorEastAsia" w:hAnsiTheme="minorHAnsi"/>
          <w:noProof/>
          <w:sz w:val="22"/>
        </w:rPr>
      </w:pPr>
      <w:hyperlink w:anchor="_Toc39763838" w:history="1">
        <w:r w:rsidRPr="00BD019D">
          <w:rPr>
            <w:rStyle w:val="Hyperlink"/>
            <w:noProof/>
          </w:rPr>
          <w:t>6.2 Equipment and Energization</w:t>
        </w:r>
        <w:r>
          <w:rPr>
            <w:noProof/>
            <w:webHidden/>
          </w:rPr>
          <w:tab/>
        </w:r>
        <w:r>
          <w:rPr>
            <w:noProof/>
            <w:webHidden/>
          </w:rPr>
          <w:fldChar w:fldCharType="begin"/>
        </w:r>
        <w:r>
          <w:rPr>
            <w:noProof/>
            <w:webHidden/>
          </w:rPr>
          <w:instrText xml:space="preserve"> PAGEREF _Toc39763838 \h </w:instrText>
        </w:r>
        <w:r>
          <w:rPr>
            <w:noProof/>
            <w:webHidden/>
          </w:rPr>
        </w:r>
        <w:r>
          <w:rPr>
            <w:noProof/>
            <w:webHidden/>
          </w:rPr>
          <w:fldChar w:fldCharType="separate"/>
        </w:r>
        <w:r w:rsidR="00CE760C">
          <w:rPr>
            <w:noProof/>
            <w:webHidden/>
          </w:rPr>
          <w:t>135</w:t>
        </w:r>
        <w:r>
          <w:rPr>
            <w:noProof/>
            <w:webHidden/>
          </w:rPr>
          <w:fldChar w:fldCharType="end"/>
        </w:r>
      </w:hyperlink>
    </w:p>
    <w:p w14:paraId="41FE4941" w14:textId="69409B47" w:rsidR="009A0AB6" w:rsidRDefault="009A0AB6">
      <w:pPr>
        <w:pStyle w:val="TOC2"/>
        <w:tabs>
          <w:tab w:val="right" w:leader="dot" w:pos="9350"/>
        </w:tabs>
        <w:rPr>
          <w:rFonts w:asciiTheme="minorHAnsi" w:eastAsiaTheme="minorEastAsia" w:hAnsiTheme="minorHAnsi"/>
          <w:noProof/>
          <w:sz w:val="22"/>
        </w:rPr>
      </w:pPr>
      <w:hyperlink w:anchor="_Toc39763839" w:history="1">
        <w:r w:rsidRPr="00BD019D">
          <w:rPr>
            <w:rStyle w:val="Hyperlink"/>
            <w:noProof/>
          </w:rPr>
          <w:t>6.3 Seal Dimensions</w:t>
        </w:r>
        <w:r>
          <w:rPr>
            <w:noProof/>
            <w:webHidden/>
          </w:rPr>
          <w:tab/>
        </w:r>
        <w:r>
          <w:rPr>
            <w:noProof/>
            <w:webHidden/>
          </w:rPr>
          <w:fldChar w:fldCharType="begin"/>
        </w:r>
        <w:r>
          <w:rPr>
            <w:noProof/>
            <w:webHidden/>
          </w:rPr>
          <w:instrText xml:space="preserve"> PAGEREF _Toc39763839 \h </w:instrText>
        </w:r>
        <w:r>
          <w:rPr>
            <w:noProof/>
            <w:webHidden/>
          </w:rPr>
        </w:r>
        <w:r>
          <w:rPr>
            <w:noProof/>
            <w:webHidden/>
          </w:rPr>
          <w:fldChar w:fldCharType="separate"/>
        </w:r>
        <w:r w:rsidR="00CE760C">
          <w:rPr>
            <w:noProof/>
            <w:webHidden/>
          </w:rPr>
          <w:t>140</w:t>
        </w:r>
        <w:r>
          <w:rPr>
            <w:noProof/>
            <w:webHidden/>
          </w:rPr>
          <w:fldChar w:fldCharType="end"/>
        </w:r>
      </w:hyperlink>
    </w:p>
    <w:p w14:paraId="534D1542" w14:textId="6D4CB307" w:rsidR="009A0AB6" w:rsidRDefault="009A0AB6">
      <w:pPr>
        <w:pStyle w:val="TOC2"/>
        <w:tabs>
          <w:tab w:val="right" w:leader="dot" w:pos="9350"/>
        </w:tabs>
        <w:rPr>
          <w:rFonts w:asciiTheme="minorHAnsi" w:eastAsiaTheme="minorEastAsia" w:hAnsiTheme="minorHAnsi"/>
          <w:noProof/>
          <w:sz w:val="22"/>
        </w:rPr>
      </w:pPr>
      <w:hyperlink w:anchor="_Toc39763840" w:history="1">
        <w:r w:rsidRPr="00BD019D">
          <w:rPr>
            <w:rStyle w:val="Hyperlink"/>
            <w:noProof/>
          </w:rPr>
          <w:t>6.4 Elastomer Material</w:t>
        </w:r>
        <w:r>
          <w:rPr>
            <w:noProof/>
            <w:webHidden/>
          </w:rPr>
          <w:tab/>
        </w:r>
        <w:r>
          <w:rPr>
            <w:noProof/>
            <w:webHidden/>
          </w:rPr>
          <w:fldChar w:fldCharType="begin"/>
        </w:r>
        <w:r>
          <w:rPr>
            <w:noProof/>
            <w:webHidden/>
          </w:rPr>
          <w:instrText xml:space="preserve"> PAGEREF _Toc39763840 \h </w:instrText>
        </w:r>
        <w:r>
          <w:rPr>
            <w:noProof/>
            <w:webHidden/>
          </w:rPr>
        </w:r>
        <w:r>
          <w:rPr>
            <w:noProof/>
            <w:webHidden/>
          </w:rPr>
          <w:fldChar w:fldCharType="separate"/>
        </w:r>
        <w:r w:rsidR="00CE760C">
          <w:rPr>
            <w:noProof/>
            <w:webHidden/>
          </w:rPr>
          <w:t>144</w:t>
        </w:r>
        <w:r>
          <w:rPr>
            <w:noProof/>
            <w:webHidden/>
          </w:rPr>
          <w:fldChar w:fldCharType="end"/>
        </w:r>
      </w:hyperlink>
    </w:p>
    <w:p w14:paraId="4F356C3A" w14:textId="7EA2CF39" w:rsidR="009A0AB6" w:rsidRDefault="009A0AB6">
      <w:pPr>
        <w:pStyle w:val="TOC2"/>
        <w:tabs>
          <w:tab w:val="right" w:leader="dot" w:pos="9350"/>
        </w:tabs>
        <w:rPr>
          <w:rFonts w:asciiTheme="minorHAnsi" w:eastAsiaTheme="minorEastAsia" w:hAnsiTheme="minorHAnsi"/>
          <w:noProof/>
          <w:sz w:val="22"/>
        </w:rPr>
      </w:pPr>
      <w:hyperlink w:anchor="_Toc39763841" w:history="1">
        <w:r w:rsidRPr="00BD019D">
          <w:rPr>
            <w:rStyle w:val="Hyperlink"/>
            <w:noProof/>
          </w:rPr>
          <w:t>6.5 Seal and Housing Geometry</w:t>
        </w:r>
        <w:r>
          <w:rPr>
            <w:noProof/>
            <w:webHidden/>
          </w:rPr>
          <w:tab/>
        </w:r>
        <w:r>
          <w:rPr>
            <w:noProof/>
            <w:webHidden/>
          </w:rPr>
          <w:fldChar w:fldCharType="begin"/>
        </w:r>
        <w:r>
          <w:rPr>
            <w:noProof/>
            <w:webHidden/>
          </w:rPr>
          <w:instrText xml:space="preserve"> PAGEREF _Toc39763841 \h </w:instrText>
        </w:r>
        <w:r>
          <w:rPr>
            <w:noProof/>
            <w:webHidden/>
          </w:rPr>
        </w:r>
        <w:r>
          <w:rPr>
            <w:noProof/>
            <w:webHidden/>
          </w:rPr>
          <w:fldChar w:fldCharType="separate"/>
        </w:r>
        <w:r w:rsidR="00CE760C">
          <w:rPr>
            <w:noProof/>
            <w:webHidden/>
          </w:rPr>
          <w:t>152</w:t>
        </w:r>
        <w:r>
          <w:rPr>
            <w:noProof/>
            <w:webHidden/>
          </w:rPr>
          <w:fldChar w:fldCharType="end"/>
        </w:r>
      </w:hyperlink>
    </w:p>
    <w:p w14:paraId="4F85D273" w14:textId="35C1C9D8" w:rsidR="009A0AB6" w:rsidRDefault="009A0AB6">
      <w:pPr>
        <w:pStyle w:val="TOC1"/>
        <w:tabs>
          <w:tab w:val="right" w:leader="dot" w:pos="9350"/>
        </w:tabs>
        <w:rPr>
          <w:rFonts w:asciiTheme="minorHAnsi" w:eastAsiaTheme="minorEastAsia" w:hAnsiTheme="minorHAnsi"/>
          <w:noProof/>
          <w:sz w:val="22"/>
        </w:rPr>
      </w:pPr>
      <w:hyperlink w:anchor="_Toc39763842" w:history="1">
        <w:r w:rsidRPr="00BD019D">
          <w:rPr>
            <w:rStyle w:val="Hyperlink"/>
            <w:noProof/>
          </w:rPr>
          <w:t>Chapter 7: Failure Scenarios Results</w:t>
        </w:r>
        <w:r>
          <w:rPr>
            <w:noProof/>
            <w:webHidden/>
          </w:rPr>
          <w:tab/>
        </w:r>
        <w:r>
          <w:rPr>
            <w:noProof/>
            <w:webHidden/>
          </w:rPr>
          <w:fldChar w:fldCharType="begin"/>
        </w:r>
        <w:r>
          <w:rPr>
            <w:noProof/>
            <w:webHidden/>
          </w:rPr>
          <w:instrText xml:space="preserve"> PAGEREF _Toc39763842 \h </w:instrText>
        </w:r>
        <w:r>
          <w:rPr>
            <w:noProof/>
            <w:webHidden/>
          </w:rPr>
        </w:r>
        <w:r>
          <w:rPr>
            <w:noProof/>
            <w:webHidden/>
          </w:rPr>
          <w:fldChar w:fldCharType="separate"/>
        </w:r>
        <w:r w:rsidR="00CE760C">
          <w:rPr>
            <w:noProof/>
            <w:webHidden/>
          </w:rPr>
          <w:t>156</w:t>
        </w:r>
        <w:r>
          <w:rPr>
            <w:noProof/>
            <w:webHidden/>
          </w:rPr>
          <w:fldChar w:fldCharType="end"/>
        </w:r>
      </w:hyperlink>
    </w:p>
    <w:p w14:paraId="5BE75666" w14:textId="6CEF020D" w:rsidR="009A0AB6" w:rsidRDefault="009A0AB6">
      <w:pPr>
        <w:pStyle w:val="TOC2"/>
        <w:tabs>
          <w:tab w:val="right" w:leader="dot" w:pos="9350"/>
        </w:tabs>
        <w:rPr>
          <w:rFonts w:asciiTheme="minorHAnsi" w:eastAsiaTheme="minorEastAsia" w:hAnsiTheme="minorHAnsi"/>
          <w:noProof/>
          <w:sz w:val="22"/>
        </w:rPr>
      </w:pPr>
      <w:hyperlink w:anchor="_Toc39763843" w:history="1">
        <w:r w:rsidRPr="00BD019D">
          <w:rPr>
            <w:rStyle w:val="Hyperlink"/>
            <w:noProof/>
          </w:rPr>
          <w:t>7.1 Extrusion and Energization Failure</w:t>
        </w:r>
        <w:r>
          <w:rPr>
            <w:noProof/>
            <w:webHidden/>
          </w:rPr>
          <w:tab/>
        </w:r>
        <w:r>
          <w:rPr>
            <w:noProof/>
            <w:webHidden/>
          </w:rPr>
          <w:fldChar w:fldCharType="begin"/>
        </w:r>
        <w:r>
          <w:rPr>
            <w:noProof/>
            <w:webHidden/>
          </w:rPr>
          <w:instrText xml:space="preserve"> PAGEREF _Toc39763843 \h </w:instrText>
        </w:r>
        <w:r>
          <w:rPr>
            <w:noProof/>
            <w:webHidden/>
          </w:rPr>
        </w:r>
        <w:r>
          <w:rPr>
            <w:noProof/>
            <w:webHidden/>
          </w:rPr>
          <w:fldChar w:fldCharType="separate"/>
        </w:r>
        <w:r w:rsidR="00CE760C">
          <w:rPr>
            <w:noProof/>
            <w:webHidden/>
          </w:rPr>
          <w:t>156</w:t>
        </w:r>
        <w:r>
          <w:rPr>
            <w:noProof/>
            <w:webHidden/>
          </w:rPr>
          <w:fldChar w:fldCharType="end"/>
        </w:r>
      </w:hyperlink>
    </w:p>
    <w:p w14:paraId="54EA71FA" w14:textId="20C9BBFD" w:rsidR="009A0AB6" w:rsidRDefault="009A0AB6">
      <w:pPr>
        <w:pStyle w:val="TOC2"/>
        <w:tabs>
          <w:tab w:val="right" w:leader="dot" w:pos="9350"/>
        </w:tabs>
        <w:rPr>
          <w:rFonts w:asciiTheme="minorHAnsi" w:eastAsiaTheme="minorEastAsia" w:hAnsiTheme="minorHAnsi"/>
          <w:noProof/>
          <w:sz w:val="22"/>
        </w:rPr>
      </w:pPr>
      <w:hyperlink w:anchor="_Toc39763844" w:history="1">
        <w:r w:rsidRPr="00BD019D">
          <w:rPr>
            <w:rStyle w:val="Hyperlink"/>
            <w:noProof/>
          </w:rPr>
          <w:t>7.2 Chemical Exposure</w:t>
        </w:r>
        <w:r>
          <w:rPr>
            <w:noProof/>
            <w:webHidden/>
          </w:rPr>
          <w:tab/>
        </w:r>
        <w:r>
          <w:rPr>
            <w:noProof/>
            <w:webHidden/>
          </w:rPr>
          <w:fldChar w:fldCharType="begin"/>
        </w:r>
        <w:r>
          <w:rPr>
            <w:noProof/>
            <w:webHidden/>
          </w:rPr>
          <w:instrText xml:space="preserve"> PAGEREF _Toc39763844 \h </w:instrText>
        </w:r>
        <w:r>
          <w:rPr>
            <w:noProof/>
            <w:webHidden/>
          </w:rPr>
        </w:r>
        <w:r>
          <w:rPr>
            <w:noProof/>
            <w:webHidden/>
          </w:rPr>
          <w:fldChar w:fldCharType="separate"/>
        </w:r>
        <w:r w:rsidR="00CE760C">
          <w:rPr>
            <w:noProof/>
            <w:webHidden/>
          </w:rPr>
          <w:t>159</w:t>
        </w:r>
        <w:r>
          <w:rPr>
            <w:noProof/>
            <w:webHidden/>
          </w:rPr>
          <w:fldChar w:fldCharType="end"/>
        </w:r>
      </w:hyperlink>
    </w:p>
    <w:p w14:paraId="41236561" w14:textId="34FA0436" w:rsidR="009A0AB6" w:rsidRDefault="009A0AB6">
      <w:pPr>
        <w:pStyle w:val="TOC2"/>
        <w:tabs>
          <w:tab w:val="right" w:leader="dot" w:pos="9350"/>
        </w:tabs>
        <w:rPr>
          <w:rFonts w:asciiTheme="minorHAnsi" w:eastAsiaTheme="minorEastAsia" w:hAnsiTheme="minorHAnsi"/>
          <w:noProof/>
          <w:sz w:val="22"/>
        </w:rPr>
      </w:pPr>
      <w:hyperlink w:anchor="_Toc39763845" w:history="1">
        <w:r w:rsidRPr="00BD019D">
          <w:rPr>
            <w:rStyle w:val="Hyperlink"/>
            <w:noProof/>
          </w:rPr>
          <w:t>7.3 Thermal Degradation</w:t>
        </w:r>
        <w:r>
          <w:rPr>
            <w:noProof/>
            <w:webHidden/>
          </w:rPr>
          <w:tab/>
        </w:r>
        <w:r>
          <w:rPr>
            <w:noProof/>
            <w:webHidden/>
          </w:rPr>
          <w:fldChar w:fldCharType="begin"/>
        </w:r>
        <w:r>
          <w:rPr>
            <w:noProof/>
            <w:webHidden/>
          </w:rPr>
          <w:instrText xml:space="preserve"> PAGEREF _Toc39763845 \h </w:instrText>
        </w:r>
        <w:r>
          <w:rPr>
            <w:noProof/>
            <w:webHidden/>
          </w:rPr>
        </w:r>
        <w:r>
          <w:rPr>
            <w:noProof/>
            <w:webHidden/>
          </w:rPr>
          <w:fldChar w:fldCharType="separate"/>
        </w:r>
        <w:r w:rsidR="00CE760C">
          <w:rPr>
            <w:noProof/>
            <w:webHidden/>
          </w:rPr>
          <w:t>165</w:t>
        </w:r>
        <w:r>
          <w:rPr>
            <w:noProof/>
            <w:webHidden/>
          </w:rPr>
          <w:fldChar w:fldCharType="end"/>
        </w:r>
      </w:hyperlink>
    </w:p>
    <w:p w14:paraId="05F500C0" w14:textId="361A52AD" w:rsidR="009A0AB6" w:rsidRDefault="009A0AB6">
      <w:pPr>
        <w:pStyle w:val="TOC2"/>
        <w:tabs>
          <w:tab w:val="right" w:leader="dot" w:pos="9350"/>
        </w:tabs>
        <w:rPr>
          <w:rFonts w:asciiTheme="minorHAnsi" w:eastAsiaTheme="minorEastAsia" w:hAnsiTheme="minorHAnsi"/>
          <w:noProof/>
          <w:sz w:val="22"/>
        </w:rPr>
      </w:pPr>
      <w:hyperlink w:anchor="_Toc39763846" w:history="1">
        <w:r w:rsidRPr="00BD019D">
          <w:rPr>
            <w:rStyle w:val="Hyperlink"/>
            <w:noProof/>
          </w:rPr>
          <w:t>7.4 Equipment Failure</w:t>
        </w:r>
        <w:r>
          <w:rPr>
            <w:noProof/>
            <w:webHidden/>
          </w:rPr>
          <w:tab/>
        </w:r>
        <w:r>
          <w:rPr>
            <w:noProof/>
            <w:webHidden/>
          </w:rPr>
          <w:fldChar w:fldCharType="begin"/>
        </w:r>
        <w:r>
          <w:rPr>
            <w:noProof/>
            <w:webHidden/>
          </w:rPr>
          <w:instrText xml:space="preserve"> PAGEREF _Toc39763846 \h </w:instrText>
        </w:r>
        <w:r>
          <w:rPr>
            <w:noProof/>
            <w:webHidden/>
          </w:rPr>
        </w:r>
        <w:r>
          <w:rPr>
            <w:noProof/>
            <w:webHidden/>
          </w:rPr>
          <w:fldChar w:fldCharType="separate"/>
        </w:r>
        <w:r w:rsidR="00CE760C">
          <w:rPr>
            <w:noProof/>
            <w:webHidden/>
          </w:rPr>
          <w:t>170</w:t>
        </w:r>
        <w:r>
          <w:rPr>
            <w:noProof/>
            <w:webHidden/>
          </w:rPr>
          <w:fldChar w:fldCharType="end"/>
        </w:r>
      </w:hyperlink>
    </w:p>
    <w:p w14:paraId="232A764E" w14:textId="52177320" w:rsidR="009A0AB6" w:rsidRDefault="009A0AB6">
      <w:pPr>
        <w:pStyle w:val="TOC1"/>
        <w:tabs>
          <w:tab w:val="right" w:leader="dot" w:pos="9350"/>
        </w:tabs>
        <w:rPr>
          <w:rFonts w:asciiTheme="minorHAnsi" w:eastAsiaTheme="minorEastAsia" w:hAnsiTheme="minorHAnsi"/>
          <w:noProof/>
          <w:sz w:val="22"/>
        </w:rPr>
      </w:pPr>
      <w:hyperlink w:anchor="_Toc39763847" w:history="1">
        <w:r w:rsidRPr="00BD019D">
          <w:rPr>
            <w:rStyle w:val="Hyperlink"/>
            <w:noProof/>
          </w:rPr>
          <w:t>Chapter 8: Sensitivity Analysis</w:t>
        </w:r>
        <w:r>
          <w:rPr>
            <w:noProof/>
            <w:webHidden/>
          </w:rPr>
          <w:tab/>
        </w:r>
        <w:r>
          <w:rPr>
            <w:noProof/>
            <w:webHidden/>
          </w:rPr>
          <w:fldChar w:fldCharType="begin"/>
        </w:r>
        <w:r>
          <w:rPr>
            <w:noProof/>
            <w:webHidden/>
          </w:rPr>
          <w:instrText xml:space="preserve"> PAGEREF _Toc39763847 \h </w:instrText>
        </w:r>
        <w:r>
          <w:rPr>
            <w:noProof/>
            <w:webHidden/>
          </w:rPr>
        </w:r>
        <w:r>
          <w:rPr>
            <w:noProof/>
            <w:webHidden/>
          </w:rPr>
          <w:fldChar w:fldCharType="separate"/>
        </w:r>
        <w:r w:rsidR="00CE760C">
          <w:rPr>
            <w:noProof/>
            <w:webHidden/>
          </w:rPr>
          <w:t>173</w:t>
        </w:r>
        <w:r>
          <w:rPr>
            <w:noProof/>
            <w:webHidden/>
          </w:rPr>
          <w:fldChar w:fldCharType="end"/>
        </w:r>
      </w:hyperlink>
    </w:p>
    <w:p w14:paraId="2F095CCA" w14:textId="2016A5C0" w:rsidR="009A0AB6" w:rsidRDefault="009A0AB6">
      <w:pPr>
        <w:pStyle w:val="TOC2"/>
        <w:tabs>
          <w:tab w:val="right" w:leader="dot" w:pos="9350"/>
        </w:tabs>
        <w:rPr>
          <w:rFonts w:asciiTheme="minorHAnsi" w:eastAsiaTheme="minorEastAsia" w:hAnsiTheme="minorHAnsi"/>
          <w:noProof/>
          <w:sz w:val="22"/>
        </w:rPr>
      </w:pPr>
      <w:hyperlink w:anchor="_Toc39763848" w:history="1">
        <w:r w:rsidRPr="00BD019D">
          <w:rPr>
            <w:rStyle w:val="Hyperlink"/>
            <w:noProof/>
          </w:rPr>
          <w:t>8.1 Overview</w:t>
        </w:r>
        <w:r>
          <w:rPr>
            <w:noProof/>
            <w:webHidden/>
          </w:rPr>
          <w:tab/>
        </w:r>
        <w:r>
          <w:rPr>
            <w:noProof/>
            <w:webHidden/>
          </w:rPr>
          <w:fldChar w:fldCharType="begin"/>
        </w:r>
        <w:r>
          <w:rPr>
            <w:noProof/>
            <w:webHidden/>
          </w:rPr>
          <w:instrText xml:space="preserve"> PAGEREF _Toc39763848 \h </w:instrText>
        </w:r>
        <w:r>
          <w:rPr>
            <w:noProof/>
            <w:webHidden/>
          </w:rPr>
        </w:r>
        <w:r>
          <w:rPr>
            <w:noProof/>
            <w:webHidden/>
          </w:rPr>
          <w:fldChar w:fldCharType="separate"/>
        </w:r>
        <w:r w:rsidR="00CE760C">
          <w:rPr>
            <w:noProof/>
            <w:webHidden/>
          </w:rPr>
          <w:t>173</w:t>
        </w:r>
        <w:r>
          <w:rPr>
            <w:noProof/>
            <w:webHidden/>
          </w:rPr>
          <w:fldChar w:fldCharType="end"/>
        </w:r>
      </w:hyperlink>
    </w:p>
    <w:p w14:paraId="15396BAE" w14:textId="27BA6D77" w:rsidR="009A0AB6" w:rsidRDefault="009A0AB6">
      <w:pPr>
        <w:pStyle w:val="TOC2"/>
        <w:tabs>
          <w:tab w:val="right" w:leader="dot" w:pos="9350"/>
        </w:tabs>
        <w:rPr>
          <w:rFonts w:asciiTheme="minorHAnsi" w:eastAsiaTheme="minorEastAsia" w:hAnsiTheme="minorHAnsi"/>
          <w:noProof/>
          <w:sz w:val="22"/>
        </w:rPr>
      </w:pPr>
      <w:hyperlink w:anchor="_Toc39763849" w:history="1">
        <w:r w:rsidRPr="00BD019D">
          <w:rPr>
            <w:rStyle w:val="Hyperlink"/>
            <w:noProof/>
          </w:rPr>
          <w:t>8.2 Conventional Assembly</w:t>
        </w:r>
        <w:r>
          <w:rPr>
            <w:noProof/>
            <w:webHidden/>
          </w:rPr>
          <w:tab/>
        </w:r>
        <w:r>
          <w:rPr>
            <w:noProof/>
            <w:webHidden/>
          </w:rPr>
          <w:fldChar w:fldCharType="begin"/>
        </w:r>
        <w:r>
          <w:rPr>
            <w:noProof/>
            <w:webHidden/>
          </w:rPr>
          <w:instrText xml:space="preserve"> PAGEREF _Toc39763849 \h </w:instrText>
        </w:r>
        <w:r>
          <w:rPr>
            <w:noProof/>
            <w:webHidden/>
          </w:rPr>
        </w:r>
        <w:r>
          <w:rPr>
            <w:noProof/>
            <w:webHidden/>
          </w:rPr>
          <w:fldChar w:fldCharType="separate"/>
        </w:r>
        <w:r w:rsidR="00CE760C">
          <w:rPr>
            <w:noProof/>
            <w:webHidden/>
          </w:rPr>
          <w:t>173</w:t>
        </w:r>
        <w:r>
          <w:rPr>
            <w:noProof/>
            <w:webHidden/>
          </w:rPr>
          <w:fldChar w:fldCharType="end"/>
        </w:r>
      </w:hyperlink>
    </w:p>
    <w:p w14:paraId="56E4B1D3" w14:textId="2808033C" w:rsidR="009A0AB6" w:rsidRDefault="009A0AB6">
      <w:pPr>
        <w:pStyle w:val="TOC2"/>
        <w:tabs>
          <w:tab w:val="right" w:leader="dot" w:pos="9350"/>
        </w:tabs>
        <w:rPr>
          <w:rFonts w:asciiTheme="minorHAnsi" w:eastAsiaTheme="minorEastAsia" w:hAnsiTheme="minorHAnsi"/>
          <w:noProof/>
          <w:sz w:val="22"/>
        </w:rPr>
      </w:pPr>
      <w:hyperlink w:anchor="_Toc39763850" w:history="1">
        <w:r w:rsidRPr="00BD019D">
          <w:rPr>
            <w:rStyle w:val="Hyperlink"/>
            <w:noProof/>
          </w:rPr>
          <w:t>8.3 Expandable Assembly</w:t>
        </w:r>
        <w:r>
          <w:rPr>
            <w:noProof/>
            <w:webHidden/>
          </w:rPr>
          <w:tab/>
        </w:r>
        <w:r>
          <w:rPr>
            <w:noProof/>
            <w:webHidden/>
          </w:rPr>
          <w:fldChar w:fldCharType="begin"/>
        </w:r>
        <w:r>
          <w:rPr>
            <w:noProof/>
            <w:webHidden/>
          </w:rPr>
          <w:instrText xml:space="preserve"> PAGEREF _Toc39763850 \h </w:instrText>
        </w:r>
        <w:r>
          <w:rPr>
            <w:noProof/>
            <w:webHidden/>
          </w:rPr>
        </w:r>
        <w:r>
          <w:rPr>
            <w:noProof/>
            <w:webHidden/>
          </w:rPr>
          <w:fldChar w:fldCharType="separate"/>
        </w:r>
        <w:r w:rsidR="00CE760C">
          <w:rPr>
            <w:noProof/>
            <w:webHidden/>
          </w:rPr>
          <w:t>176</w:t>
        </w:r>
        <w:r>
          <w:rPr>
            <w:noProof/>
            <w:webHidden/>
          </w:rPr>
          <w:fldChar w:fldCharType="end"/>
        </w:r>
      </w:hyperlink>
    </w:p>
    <w:p w14:paraId="1E86CDA9" w14:textId="4060EFDC" w:rsidR="009A0AB6" w:rsidRDefault="009A0AB6">
      <w:pPr>
        <w:pStyle w:val="TOC1"/>
        <w:tabs>
          <w:tab w:val="right" w:leader="dot" w:pos="9350"/>
        </w:tabs>
        <w:rPr>
          <w:rFonts w:asciiTheme="minorHAnsi" w:eastAsiaTheme="minorEastAsia" w:hAnsiTheme="minorHAnsi"/>
          <w:noProof/>
          <w:sz w:val="22"/>
        </w:rPr>
      </w:pPr>
      <w:hyperlink w:anchor="_Toc39763851" w:history="1">
        <w:r w:rsidRPr="00BD019D">
          <w:rPr>
            <w:rStyle w:val="Hyperlink"/>
            <w:noProof/>
          </w:rPr>
          <w:t>Chapter 9: Leakage Modelling Results</w:t>
        </w:r>
        <w:r>
          <w:rPr>
            <w:noProof/>
            <w:webHidden/>
          </w:rPr>
          <w:tab/>
        </w:r>
        <w:r>
          <w:rPr>
            <w:noProof/>
            <w:webHidden/>
          </w:rPr>
          <w:fldChar w:fldCharType="begin"/>
        </w:r>
        <w:r>
          <w:rPr>
            <w:noProof/>
            <w:webHidden/>
          </w:rPr>
          <w:instrText xml:space="preserve"> PAGEREF _Toc39763851 \h </w:instrText>
        </w:r>
        <w:r>
          <w:rPr>
            <w:noProof/>
            <w:webHidden/>
          </w:rPr>
        </w:r>
        <w:r>
          <w:rPr>
            <w:noProof/>
            <w:webHidden/>
          </w:rPr>
          <w:fldChar w:fldCharType="separate"/>
        </w:r>
        <w:r w:rsidR="00CE760C">
          <w:rPr>
            <w:noProof/>
            <w:webHidden/>
          </w:rPr>
          <w:t>180</w:t>
        </w:r>
        <w:r>
          <w:rPr>
            <w:noProof/>
            <w:webHidden/>
          </w:rPr>
          <w:fldChar w:fldCharType="end"/>
        </w:r>
      </w:hyperlink>
    </w:p>
    <w:p w14:paraId="348C965A" w14:textId="353B6053" w:rsidR="009A0AB6" w:rsidRDefault="009A0AB6">
      <w:pPr>
        <w:pStyle w:val="TOC2"/>
        <w:tabs>
          <w:tab w:val="right" w:leader="dot" w:pos="9350"/>
        </w:tabs>
        <w:rPr>
          <w:rFonts w:asciiTheme="minorHAnsi" w:eastAsiaTheme="minorEastAsia" w:hAnsiTheme="minorHAnsi"/>
          <w:noProof/>
          <w:sz w:val="22"/>
        </w:rPr>
      </w:pPr>
      <w:hyperlink w:anchor="_Toc39763852" w:history="1">
        <w:r w:rsidRPr="00BD019D">
          <w:rPr>
            <w:rStyle w:val="Hyperlink"/>
            <w:noProof/>
          </w:rPr>
          <w:t>9.1 Base Case</w:t>
        </w:r>
        <w:r>
          <w:rPr>
            <w:noProof/>
            <w:webHidden/>
          </w:rPr>
          <w:tab/>
        </w:r>
        <w:r>
          <w:rPr>
            <w:noProof/>
            <w:webHidden/>
          </w:rPr>
          <w:fldChar w:fldCharType="begin"/>
        </w:r>
        <w:r>
          <w:rPr>
            <w:noProof/>
            <w:webHidden/>
          </w:rPr>
          <w:instrText xml:space="preserve"> PAGEREF _Toc39763852 \h </w:instrText>
        </w:r>
        <w:r>
          <w:rPr>
            <w:noProof/>
            <w:webHidden/>
          </w:rPr>
        </w:r>
        <w:r>
          <w:rPr>
            <w:noProof/>
            <w:webHidden/>
          </w:rPr>
          <w:fldChar w:fldCharType="separate"/>
        </w:r>
        <w:r w:rsidR="00CE760C">
          <w:rPr>
            <w:noProof/>
            <w:webHidden/>
          </w:rPr>
          <w:t>180</w:t>
        </w:r>
        <w:r>
          <w:rPr>
            <w:noProof/>
            <w:webHidden/>
          </w:rPr>
          <w:fldChar w:fldCharType="end"/>
        </w:r>
      </w:hyperlink>
    </w:p>
    <w:p w14:paraId="1070B8E4" w14:textId="72CB6891" w:rsidR="009A0AB6" w:rsidRDefault="009A0AB6">
      <w:pPr>
        <w:pStyle w:val="TOC2"/>
        <w:tabs>
          <w:tab w:val="right" w:leader="dot" w:pos="9350"/>
        </w:tabs>
        <w:rPr>
          <w:rFonts w:asciiTheme="minorHAnsi" w:eastAsiaTheme="minorEastAsia" w:hAnsiTheme="minorHAnsi"/>
          <w:noProof/>
          <w:sz w:val="22"/>
        </w:rPr>
      </w:pPr>
      <w:hyperlink w:anchor="_Toc39763853" w:history="1">
        <w:r w:rsidRPr="00BD019D">
          <w:rPr>
            <w:rStyle w:val="Hyperlink"/>
            <w:noProof/>
          </w:rPr>
          <w:t>9.2 Effect of Elastomer Type</w:t>
        </w:r>
        <w:r>
          <w:rPr>
            <w:noProof/>
            <w:webHidden/>
          </w:rPr>
          <w:tab/>
        </w:r>
        <w:r>
          <w:rPr>
            <w:noProof/>
            <w:webHidden/>
          </w:rPr>
          <w:fldChar w:fldCharType="begin"/>
        </w:r>
        <w:r>
          <w:rPr>
            <w:noProof/>
            <w:webHidden/>
          </w:rPr>
          <w:instrText xml:space="preserve"> PAGEREF _Toc39763853 \h </w:instrText>
        </w:r>
        <w:r>
          <w:rPr>
            <w:noProof/>
            <w:webHidden/>
          </w:rPr>
        </w:r>
        <w:r>
          <w:rPr>
            <w:noProof/>
            <w:webHidden/>
          </w:rPr>
          <w:fldChar w:fldCharType="separate"/>
        </w:r>
        <w:r w:rsidR="00CE760C">
          <w:rPr>
            <w:noProof/>
            <w:webHidden/>
          </w:rPr>
          <w:t>182</w:t>
        </w:r>
        <w:r>
          <w:rPr>
            <w:noProof/>
            <w:webHidden/>
          </w:rPr>
          <w:fldChar w:fldCharType="end"/>
        </w:r>
      </w:hyperlink>
    </w:p>
    <w:p w14:paraId="4F71AD29" w14:textId="036C08EC" w:rsidR="009A0AB6" w:rsidRDefault="009A0AB6">
      <w:pPr>
        <w:pStyle w:val="TOC2"/>
        <w:tabs>
          <w:tab w:val="right" w:leader="dot" w:pos="9350"/>
        </w:tabs>
        <w:rPr>
          <w:rFonts w:asciiTheme="minorHAnsi" w:eastAsiaTheme="minorEastAsia" w:hAnsiTheme="minorHAnsi"/>
          <w:noProof/>
          <w:sz w:val="22"/>
        </w:rPr>
      </w:pPr>
      <w:hyperlink w:anchor="_Toc39763854" w:history="1">
        <w:r w:rsidRPr="00BD019D">
          <w:rPr>
            <w:rStyle w:val="Hyperlink"/>
            <w:noProof/>
          </w:rPr>
          <w:t>9.3 Effect of Surface RMS</w:t>
        </w:r>
        <w:r>
          <w:rPr>
            <w:noProof/>
            <w:webHidden/>
          </w:rPr>
          <w:tab/>
        </w:r>
        <w:r>
          <w:rPr>
            <w:noProof/>
            <w:webHidden/>
          </w:rPr>
          <w:fldChar w:fldCharType="begin"/>
        </w:r>
        <w:r>
          <w:rPr>
            <w:noProof/>
            <w:webHidden/>
          </w:rPr>
          <w:instrText xml:space="preserve"> PAGEREF _Toc39763854 \h </w:instrText>
        </w:r>
        <w:r>
          <w:rPr>
            <w:noProof/>
            <w:webHidden/>
          </w:rPr>
        </w:r>
        <w:r>
          <w:rPr>
            <w:noProof/>
            <w:webHidden/>
          </w:rPr>
          <w:fldChar w:fldCharType="separate"/>
        </w:r>
        <w:r w:rsidR="00CE760C">
          <w:rPr>
            <w:noProof/>
            <w:webHidden/>
          </w:rPr>
          <w:t>183</w:t>
        </w:r>
        <w:r>
          <w:rPr>
            <w:noProof/>
            <w:webHidden/>
          </w:rPr>
          <w:fldChar w:fldCharType="end"/>
        </w:r>
      </w:hyperlink>
    </w:p>
    <w:p w14:paraId="570CEFC9" w14:textId="05F6DEDF" w:rsidR="009A0AB6" w:rsidRDefault="009A0AB6">
      <w:pPr>
        <w:pStyle w:val="TOC2"/>
        <w:tabs>
          <w:tab w:val="right" w:leader="dot" w:pos="9350"/>
        </w:tabs>
        <w:rPr>
          <w:rFonts w:asciiTheme="minorHAnsi" w:eastAsiaTheme="minorEastAsia" w:hAnsiTheme="minorHAnsi"/>
          <w:noProof/>
          <w:sz w:val="22"/>
        </w:rPr>
      </w:pPr>
      <w:hyperlink w:anchor="_Toc39763855" w:history="1">
        <w:r w:rsidRPr="00BD019D">
          <w:rPr>
            <w:rStyle w:val="Hyperlink"/>
            <w:noProof/>
          </w:rPr>
          <w:t>9.4 Effect of Surface Type</w:t>
        </w:r>
        <w:r>
          <w:rPr>
            <w:noProof/>
            <w:webHidden/>
          </w:rPr>
          <w:tab/>
        </w:r>
        <w:r>
          <w:rPr>
            <w:noProof/>
            <w:webHidden/>
          </w:rPr>
          <w:fldChar w:fldCharType="begin"/>
        </w:r>
        <w:r>
          <w:rPr>
            <w:noProof/>
            <w:webHidden/>
          </w:rPr>
          <w:instrText xml:space="preserve"> PAGEREF _Toc39763855 \h </w:instrText>
        </w:r>
        <w:r>
          <w:rPr>
            <w:noProof/>
            <w:webHidden/>
          </w:rPr>
        </w:r>
        <w:r>
          <w:rPr>
            <w:noProof/>
            <w:webHidden/>
          </w:rPr>
          <w:fldChar w:fldCharType="separate"/>
        </w:r>
        <w:r w:rsidR="00CE760C">
          <w:rPr>
            <w:noProof/>
            <w:webHidden/>
          </w:rPr>
          <w:t>184</w:t>
        </w:r>
        <w:r>
          <w:rPr>
            <w:noProof/>
            <w:webHidden/>
          </w:rPr>
          <w:fldChar w:fldCharType="end"/>
        </w:r>
      </w:hyperlink>
    </w:p>
    <w:p w14:paraId="2657CF75" w14:textId="643A3629" w:rsidR="009A0AB6" w:rsidRDefault="009A0AB6">
      <w:pPr>
        <w:pStyle w:val="TOC1"/>
        <w:tabs>
          <w:tab w:val="right" w:leader="dot" w:pos="9350"/>
        </w:tabs>
        <w:rPr>
          <w:rFonts w:asciiTheme="minorHAnsi" w:eastAsiaTheme="minorEastAsia" w:hAnsiTheme="minorHAnsi"/>
          <w:noProof/>
          <w:sz w:val="22"/>
        </w:rPr>
      </w:pPr>
      <w:hyperlink w:anchor="_Toc39763856" w:history="1">
        <w:r w:rsidRPr="00BD019D">
          <w:rPr>
            <w:rStyle w:val="Hyperlink"/>
            <w:noProof/>
          </w:rPr>
          <w:t>Chapter 10: Summary</w:t>
        </w:r>
        <w:r>
          <w:rPr>
            <w:noProof/>
            <w:webHidden/>
          </w:rPr>
          <w:tab/>
        </w:r>
        <w:r>
          <w:rPr>
            <w:noProof/>
            <w:webHidden/>
          </w:rPr>
          <w:fldChar w:fldCharType="begin"/>
        </w:r>
        <w:r>
          <w:rPr>
            <w:noProof/>
            <w:webHidden/>
          </w:rPr>
          <w:instrText xml:space="preserve"> PAGEREF _Toc39763856 \h </w:instrText>
        </w:r>
        <w:r>
          <w:rPr>
            <w:noProof/>
            <w:webHidden/>
          </w:rPr>
        </w:r>
        <w:r>
          <w:rPr>
            <w:noProof/>
            <w:webHidden/>
          </w:rPr>
          <w:fldChar w:fldCharType="separate"/>
        </w:r>
        <w:r w:rsidR="00CE760C">
          <w:rPr>
            <w:noProof/>
            <w:webHidden/>
          </w:rPr>
          <w:t>190</w:t>
        </w:r>
        <w:r>
          <w:rPr>
            <w:noProof/>
            <w:webHidden/>
          </w:rPr>
          <w:fldChar w:fldCharType="end"/>
        </w:r>
      </w:hyperlink>
    </w:p>
    <w:p w14:paraId="11BE8264" w14:textId="3B3588DD" w:rsidR="009A0AB6" w:rsidRDefault="009A0AB6">
      <w:pPr>
        <w:pStyle w:val="TOC2"/>
        <w:tabs>
          <w:tab w:val="right" w:leader="dot" w:pos="9350"/>
        </w:tabs>
        <w:rPr>
          <w:rFonts w:asciiTheme="minorHAnsi" w:eastAsiaTheme="minorEastAsia" w:hAnsiTheme="minorHAnsi"/>
          <w:noProof/>
          <w:sz w:val="22"/>
        </w:rPr>
      </w:pPr>
      <w:hyperlink w:anchor="_Toc39763857" w:history="1">
        <w:r w:rsidRPr="00BD019D">
          <w:rPr>
            <w:rStyle w:val="Hyperlink"/>
            <w:noProof/>
          </w:rPr>
          <w:t>10.1 Energization Design</w:t>
        </w:r>
        <w:r>
          <w:rPr>
            <w:noProof/>
            <w:webHidden/>
          </w:rPr>
          <w:tab/>
        </w:r>
        <w:r>
          <w:rPr>
            <w:noProof/>
            <w:webHidden/>
          </w:rPr>
          <w:fldChar w:fldCharType="begin"/>
        </w:r>
        <w:r>
          <w:rPr>
            <w:noProof/>
            <w:webHidden/>
          </w:rPr>
          <w:instrText xml:space="preserve"> PAGEREF _Toc39763857 \h </w:instrText>
        </w:r>
        <w:r>
          <w:rPr>
            <w:noProof/>
            <w:webHidden/>
          </w:rPr>
        </w:r>
        <w:r>
          <w:rPr>
            <w:noProof/>
            <w:webHidden/>
          </w:rPr>
          <w:fldChar w:fldCharType="separate"/>
        </w:r>
        <w:r w:rsidR="00CE760C">
          <w:rPr>
            <w:noProof/>
            <w:webHidden/>
          </w:rPr>
          <w:t>191</w:t>
        </w:r>
        <w:r>
          <w:rPr>
            <w:noProof/>
            <w:webHidden/>
          </w:rPr>
          <w:fldChar w:fldCharType="end"/>
        </w:r>
      </w:hyperlink>
    </w:p>
    <w:p w14:paraId="549CE35C" w14:textId="45135F2E" w:rsidR="009A0AB6" w:rsidRDefault="009A0AB6">
      <w:pPr>
        <w:pStyle w:val="TOC2"/>
        <w:tabs>
          <w:tab w:val="right" w:leader="dot" w:pos="9350"/>
        </w:tabs>
        <w:rPr>
          <w:rFonts w:asciiTheme="minorHAnsi" w:eastAsiaTheme="minorEastAsia" w:hAnsiTheme="minorHAnsi"/>
          <w:noProof/>
          <w:sz w:val="22"/>
        </w:rPr>
      </w:pPr>
      <w:hyperlink w:anchor="_Toc39763858" w:history="1">
        <w:r w:rsidRPr="00BD019D">
          <w:rPr>
            <w:rStyle w:val="Hyperlink"/>
            <w:noProof/>
          </w:rPr>
          <w:t>10.2 Seal Dimensions and Geometry</w:t>
        </w:r>
        <w:r>
          <w:rPr>
            <w:noProof/>
            <w:webHidden/>
          </w:rPr>
          <w:tab/>
        </w:r>
        <w:r>
          <w:rPr>
            <w:noProof/>
            <w:webHidden/>
          </w:rPr>
          <w:fldChar w:fldCharType="begin"/>
        </w:r>
        <w:r>
          <w:rPr>
            <w:noProof/>
            <w:webHidden/>
          </w:rPr>
          <w:instrText xml:space="preserve"> PAGEREF _Toc39763858 \h </w:instrText>
        </w:r>
        <w:r>
          <w:rPr>
            <w:noProof/>
            <w:webHidden/>
          </w:rPr>
        </w:r>
        <w:r>
          <w:rPr>
            <w:noProof/>
            <w:webHidden/>
          </w:rPr>
          <w:fldChar w:fldCharType="separate"/>
        </w:r>
        <w:r w:rsidR="00CE760C">
          <w:rPr>
            <w:noProof/>
            <w:webHidden/>
          </w:rPr>
          <w:t>191</w:t>
        </w:r>
        <w:r>
          <w:rPr>
            <w:noProof/>
            <w:webHidden/>
          </w:rPr>
          <w:fldChar w:fldCharType="end"/>
        </w:r>
      </w:hyperlink>
    </w:p>
    <w:p w14:paraId="21CB20A2" w14:textId="4A9E071A" w:rsidR="009A0AB6" w:rsidRDefault="009A0AB6">
      <w:pPr>
        <w:pStyle w:val="TOC2"/>
        <w:tabs>
          <w:tab w:val="right" w:leader="dot" w:pos="9350"/>
        </w:tabs>
        <w:rPr>
          <w:rFonts w:asciiTheme="minorHAnsi" w:eastAsiaTheme="minorEastAsia" w:hAnsiTheme="minorHAnsi"/>
          <w:noProof/>
          <w:sz w:val="22"/>
        </w:rPr>
      </w:pPr>
      <w:hyperlink w:anchor="_Toc39763859" w:history="1">
        <w:r w:rsidRPr="00BD019D">
          <w:rPr>
            <w:rStyle w:val="Hyperlink"/>
            <w:noProof/>
          </w:rPr>
          <w:t>10.3 Elastomer Material</w:t>
        </w:r>
        <w:r>
          <w:rPr>
            <w:noProof/>
            <w:webHidden/>
          </w:rPr>
          <w:tab/>
        </w:r>
        <w:r>
          <w:rPr>
            <w:noProof/>
            <w:webHidden/>
          </w:rPr>
          <w:fldChar w:fldCharType="begin"/>
        </w:r>
        <w:r>
          <w:rPr>
            <w:noProof/>
            <w:webHidden/>
          </w:rPr>
          <w:instrText xml:space="preserve"> PAGEREF _Toc39763859 \h </w:instrText>
        </w:r>
        <w:r>
          <w:rPr>
            <w:noProof/>
            <w:webHidden/>
          </w:rPr>
        </w:r>
        <w:r>
          <w:rPr>
            <w:noProof/>
            <w:webHidden/>
          </w:rPr>
          <w:fldChar w:fldCharType="separate"/>
        </w:r>
        <w:r w:rsidR="00CE760C">
          <w:rPr>
            <w:noProof/>
            <w:webHidden/>
          </w:rPr>
          <w:t>192</w:t>
        </w:r>
        <w:r>
          <w:rPr>
            <w:noProof/>
            <w:webHidden/>
          </w:rPr>
          <w:fldChar w:fldCharType="end"/>
        </w:r>
      </w:hyperlink>
    </w:p>
    <w:p w14:paraId="08AFA306" w14:textId="64F3F924" w:rsidR="009A0AB6" w:rsidRDefault="009A0AB6">
      <w:pPr>
        <w:pStyle w:val="TOC2"/>
        <w:tabs>
          <w:tab w:val="right" w:leader="dot" w:pos="9350"/>
        </w:tabs>
        <w:rPr>
          <w:rFonts w:asciiTheme="minorHAnsi" w:eastAsiaTheme="minorEastAsia" w:hAnsiTheme="minorHAnsi"/>
          <w:noProof/>
          <w:sz w:val="22"/>
        </w:rPr>
      </w:pPr>
      <w:hyperlink w:anchor="_Toc39763860" w:history="1">
        <w:r w:rsidRPr="00BD019D">
          <w:rPr>
            <w:rStyle w:val="Hyperlink"/>
            <w:noProof/>
          </w:rPr>
          <w:t>10.4 Failure Scenarios</w:t>
        </w:r>
        <w:r>
          <w:rPr>
            <w:noProof/>
            <w:webHidden/>
          </w:rPr>
          <w:tab/>
        </w:r>
        <w:r>
          <w:rPr>
            <w:noProof/>
            <w:webHidden/>
          </w:rPr>
          <w:fldChar w:fldCharType="begin"/>
        </w:r>
        <w:r>
          <w:rPr>
            <w:noProof/>
            <w:webHidden/>
          </w:rPr>
          <w:instrText xml:space="preserve"> PAGEREF _Toc39763860 \h </w:instrText>
        </w:r>
        <w:r>
          <w:rPr>
            <w:noProof/>
            <w:webHidden/>
          </w:rPr>
        </w:r>
        <w:r>
          <w:rPr>
            <w:noProof/>
            <w:webHidden/>
          </w:rPr>
          <w:fldChar w:fldCharType="separate"/>
        </w:r>
        <w:r w:rsidR="00CE760C">
          <w:rPr>
            <w:noProof/>
            <w:webHidden/>
          </w:rPr>
          <w:t>192</w:t>
        </w:r>
        <w:r>
          <w:rPr>
            <w:noProof/>
            <w:webHidden/>
          </w:rPr>
          <w:fldChar w:fldCharType="end"/>
        </w:r>
      </w:hyperlink>
    </w:p>
    <w:p w14:paraId="550DCB2F" w14:textId="51A6F62D" w:rsidR="009A0AB6" w:rsidRDefault="009A0AB6">
      <w:pPr>
        <w:pStyle w:val="TOC2"/>
        <w:tabs>
          <w:tab w:val="right" w:leader="dot" w:pos="9350"/>
        </w:tabs>
        <w:rPr>
          <w:rFonts w:asciiTheme="minorHAnsi" w:eastAsiaTheme="minorEastAsia" w:hAnsiTheme="minorHAnsi"/>
          <w:noProof/>
          <w:sz w:val="22"/>
        </w:rPr>
      </w:pPr>
      <w:hyperlink w:anchor="_Toc39763861" w:history="1">
        <w:r w:rsidRPr="00BD019D">
          <w:rPr>
            <w:rStyle w:val="Hyperlink"/>
            <w:noProof/>
          </w:rPr>
          <w:t>10.5 Sensitivity Analysis</w:t>
        </w:r>
        <w:r>
          <w:rPr>
            <w:noProof/>
            <w:webHidden/>
          </w:rPr>
          <w:tab/>
        </w:r>
        <w:r>
          <w:rPr>
            <w:noProof/>
            <w:webHidden/>
          </w:rPr>
          <w:fldChar w:fldCharType="begin"/>
        </w:r>
        <w:r>
          <w:rPr>
            <w:noProof/>
            <w:webHidden/>
          </w:rPr>
          <w:instrText xml:space="preserve"> PAGEREF _Toc39763861 \h </w:instrText>
        </w:r>
        <w:r>
          <w:rPr>
            <w:noProof/>
            <w:webHidden/>
          </w:rPr>
        </w:r>
        <w:r>
          <w:rPr>
            <w:noProof/>
            <w:webHidden/>
          </w:rPr>
          <w:fldChar w:fldCharType="separate"/>
        </w:r>
        <w:r w:rsidR="00CE760C">
          <w:rPr>
            <w:noProof/>
            <w:webHidden/>
          </w:rPr>
          <w:t>194</w:t>
        </w:r>
        <w:r>
          <w:rPr>
            <w:noProof/>
            <w:webHidden/>
          </w:rPr>
          <w:fldChar w:fldCharType="end"/>
        </w:r>
      </w:hyperlink>
    </w:p>
    <w:p w14:paraId="0D38B826" w14:textId="4662BF7C" w:rsidR="009A0AB6" w:rsidRDefault="009A0AB6">
      <w:pPr>
        <w:pStyle w:val="TOC2"/>
        <w:tabs>
          <w:tab w:val="right" w:leader="dot" w:pos="9350"/>
        </w:tabs>
        <w:rPr>
          <w:rFonts w:asciiTheme="minorHAnsi" w:eastAsiaTheme="minorEastAsia" w:hAnsiTheme="minorHAnsi"/>
          <w:noProof/>
          <w:sz w:val="22"/>
        </w:rPr>
      </w:pPr>
      <w:hyperlink w:anchor="_Toc39763862" w:history="1">
        <w:r w:rsidRPr="00BD019D">
          <w:rPr>
            <w:rStyle w:val="Hyperlink"/>
            <w:noProof/>
          </w:rPr>
          <w:t>10.6 Leakage Model</w:t>
        </w:r>
        <w:r>
          <w:rPr>
            <w:noProof/>
            <w:webHidden/>
          </w:rPr>
          <w:tab/>
        </w:r>
        <w:r>
          <w:rPr>
            <w:noProof/>
            <w:webHidden/>
          </w:rPr>
          <w:fldChar w:fldCharType="begin"/>
        </w:r>
        <w:r>
          <w:rPr>
            <w:noProof/>
            <w:webHidden/>
          </w:rPr>
          <w:instrText xml:space="preserve"> PAGEREF _Toc39763862 \h </w:instrText>
        </w:r>
        <w:r>
          <w:rPr>
            <w:noProof/>
            <w:webHidden/>
          </w:rPr>
        </w:r>
        <w:r>
          <w:rPr>
            <w:noProof/>
            <w:webHidden/>
          </w:rPr>
          <w:fldChar w:fldCharType="separate"/>
        </w:r>
        <w:r w:rsidR="00CE760C">
          <w:rPr>
            <w:noProof/>
            <w:webHidden/>
          </w:rPr>
          <w:t>194</w:t>
        </w:r>
        <w:r>
          <w:rPr>
            <w:noProof/>
            <w:webHidden/>
          </w:rPr>
          <w:fldChar w:fldCharType="end"/>
        </w:r>
      </w:hyperlink>
    </w:p>
    <w:p w14:paraId="53FD36C3" w14:textId="4BCEFF42" w:rsidR="009A0AB6" w:rsidRDefault="009A0AB6">
      <w:pPr>
        <w:pStyle w:val="TOC1"/>
        <w:tabs>
          <w:tab w:val="right" w:leader="dot" w:pos="9350"/>
        </w:tabs>
        <w:rPr>
          <w:rFonts w:asciiTheme="minorHAnsi" w:eastAsiaTheme="minorEastAsia" w:hAnsiTheme="minorHAnsi"/>
          <w:noProof/>
          <w:sz w:val="22"/>
        </w:rPr>
      </w:pPr>
      <w:hyperlink w:anchor="_Toc39763863" w:history="1">
        <w:r w:rsidRPr="00BD019D">
          <w:rPr>
            <w:rStyle w:val="Hyperlink"/>
            <w:noProof/>
          </w:rPr>
          <w:t>Chapter 11: Conclusions, Recommendations, and Future Work</w:t>
        </w:r>
        <w:r>
          <w:rPr>
            <w:noProof/>
            <w:webHidden/>
          </w:rPr>
          <w:tab/>
        </w:r>
        <w:r>
          <w:rPr>
            <w:noProof/>
            <w:webHidden/>
          </w:rPr>
          <w:fldChar w:fldCharType="begin"/>
        </w:r>
        <w:r>
          <w:rPr>
            <w:noProof/>
            <w:webHidden/>
          </w:rPr>
          <w:instrText xml:space="preserve"> PAGEREF _Toc39763863 \h </w:instrText>
        </w:r>
        <w:r>
          <w:rPr>
            <w:noProof/>
            <w:webHidden/>
          </w:rPr>
        </w:r>
        <w:r>
          <w:rPr>
            <w:noProof/>
            <w:webHidden/>
          </w:rPr>
          <w:fldChar w:fldCharType="separate"/>
        </w:r>
        <w:r w:rsidR="00CE760C">
          <w:rPr>
            <w:noProof/>
            <w:webHidden/>
          </w:rPr>
          <w:t>196</w:t>
        </w:r>
        <w:r>
          <w:rPr>
            <w:noProof/>
            <w:webHidden/>
          </w:rPr>
          <w:fldChar w:fldCharType="end"/>
        </w:r>
      </w:hyperlink>
    </w:p>
    <w:p w14:paraId="342AB015" w14:textId="69ED131D" w:rsidR="009A0AB6" w:rsidRDefault="009A0AB6">
      <w:pPr>
        <w:pStyle w:val="TOC2"/>
        <w:tabs>
          <w:tab w:val="right" w:leader="dot" w:pos="9350"/>
        </w:tabs>
        <w:rPr>
          <w:rFonts w:asciiTheme="minorHAnsi" w:eastAsiaTheme="minorEastAsia" w:hAnsiTheme="minorHAnsi"/>
          <w:noProof/>
          <w:sz w:val="22"/>
        </w:rPr>
      </w:pPr>
      <w:hyperlink w:anchor="_Toc39763864" w:history="1">
        <w:r w:rsidRPr="00BD019D">
          <w:rPr>
            <w:rStyle w:val="Hyperlink"/>
            <w:noProof/>
          </w:rPr>
          <w:t>11.1 Conclusions</w:t>
        </w:r>
        <w:r>
          <w:rPr>
            <w:noProof/>
            <w:webHidden/>
          </w:rPr>
          <w:tab/>
        </w:r>
        <w:r>
          <w:rPr>
            <w:noProof/>
            <w:webHidden/>
          </w:rPr>
          <w:fldChar w:fldCharType="begin"/>
        </w:r>
        <w:r>
          <w:rPr>
            <w:noProof/>
            <w:webHidden/>
          </w:rPr>
          <w:instrText xml:space="preserve"> PAGEREF _Toc39763864 \h </w:instrText>
        </w:r>
        <w:r>
          <w:rPr>
            <w:noProof/>
            <w:webHidden/>
          </w:rPr>
        </w:r>
        <w:r>
          <w:rPr>
            <w:noProof/>
            <w:webHidden/>
          </w:rPr>
          <w:fldChar w:fldCharType="separate"/>
        </w:r>
        <w:r w:rsidR="00CE760C">
          <w:rPr>
            <w:noProof/>
            <w:webHidden/>
          </w:rPr>
          <w:t>196</w:t>
        </w:r>
        <w:r>
          <w:rPr>
            <w:noProof/>
            <w:webHidden/>
          </w:rPr>
          <w:fldChar w:fldCharType="end"/>
        </w:r>
      </w:hyperlink>
    </w:p>
    <w:p w14:paraId="64B1D5EA" w14:textId="61FECF59" w:rsidR="009A0AB6" w:rsidRDefault="009A0AB6">
      <w:pPr>
        <w:pStyle w:val="TOC2"/>
        <w:tabs>
          <w:tab w:val="right" w:leader="dot" w:pos="9350"/>
        </w:tabs>
        <w:rPr>
          <w:rFonts w:asciiTheme="minorHAnsi" w:eastAsiaTheme="minorEastAsia" w:hAnsiTheme="minorHAnsi"/>
          <w:noProof/>
          <w:sz w:val="22"/>
        </w:rPr>
      </w:pPr>
      <w:hyperlink w:anchor="_Toc39763865" w:history="1">
        <w:r w:rsidRPr="00BD019D">
          <w:rPr>
            <w:rStyle w:val="Hyperlink"/>
            <w:noProof/>
          </w:rPr>
          <w:t>11.2 Recommendations</w:t>
        </w:r>
        <w:r>
          <w:rPr>
            <w:noProof/>
            <w:webHidden/>
          </w:rPr>
          <w:tab/>
        </w:r>
        <w:r>
          <w:rPr>
            <w:noProof/>
            <w:webHidden/>
          </w:rPr>
          <w:fldChar w:fldCharType="begin"/>
        </w:r>
        <w:r>
          <w:rPr>
            <w:noProof/>
            <w:webHidden/>
          </w:rPr>
          <w:instrText xml:space="preserve"> PAGEREF _Toc39763865 \h </w:instrText>
        </w:r>
        <w:r>
          <w:rPr>
            <w:noProof/>
            <w:webHidden/>
          </w:rPr>
        </w:r>
        <w:r>
          <w:rPr>
            <w:noProof/>
            <w:webHidden/>
          </w:rPr>
          <w:fldChar w:fldCharType="separate"/>
        </w:r>
        <w:r w:rsidR="00CE760C">
          <w:rPr>
            <w:noProof/>
            <w:webHidden/>
          </w:rPr>
          <w:t>197</w:t>
        </w:r>
        <w:r>
          <w:rPr>
            <w:noProof/>
            <w:webHidden/>
          </w:rPr>
          <w:fldChar w:fldCharType="end"/>
        </w:r>
      </w:hyperlink>
    </w:p>
    <w:p w14:paraId="15686C5E" w14:textId="5B54B5B8" w:rsidR="009A0AB6" w:rsidRDefault="009A0AB6">
      <w:pPr>
        <w:pStyle w:val="TOC2"/>
        <w:tabs>
          <w:tab w:val="right" w:leader="dot" w:pos="9350"/>
        </w:tabs>
        <w:rPr>
          <w:rFonts w:asciiTheme="minorHAnsi" w:eastAsiaTheme="minorEastAsia" w:hAnsiTheme="minorHAnsi"/>
          <w:noProof/>
          <w:sz w:val="22"/>
        </w:rPr>
      </w:pPr>
      <w:hyperlink w:anchor="_Toc39763866" w:history="1">
        <w:r w:rsidRPr="00BD019D">
          <w:rPr>
            <w:rStyle w:val="Hyperlink"/>
            <w:noProof/>
          </w:rPr>
          <w:t>11.3 Future Work</w:t>
        </w:r>
        <w:r>
          <w:rPr>
            <w:noProof/>
            <w:webHidden/>
          </w:rPr>
          <w:tab/>
        </w:r>
        <w:r>
          <w:rPr>
            <w:noProof/>
            <w:webHidden/>
          </w:rPr>
          <w:fldChar w:fldCharType="begin"/>
        </w:r>
        <w:r>
          <w:rPr>
            <w:noProof/>
            <w:webHidden/>
          </w:rPr>
          <w:instrText xml:space="preserve"> PAGEREF _Toc39763866 \h </w:instrText>
        </w:r>
        <w:r>
          <w:rPr>
            <w:noProof/>
            <w:webHidden/>
          </w:rPr>
        </w:r>
        <w:r>
          <w:rPr>
            <w:noProof/>
            <w:webHidden/>
          </w:rPr>
          <w:fldChar w:fldCharType="separate"/>
        </w:r>
        <w:r w:rsidR="00CE760C">
          <w:rPr>
            <w:noProof/>
            <w:webHidden/>
          </w:rPr>
          <w:t>198</w:t>
        </w:r>
        <w:r>
          <w:rPr>
            <w:noProof/>
            <w:webHidden/>
          </w:rPr>
          <w:fldChar w:fldCharType="end"/>
        </w:r>
      </w:hyperlink>
    </w:p>
    <w:p w14:paraId="62121D60" w14:textId="44DE8EC7" w:rsidR="009A0AB6" w:rsidRDefault="009A0AB6">
      <w:pPr>
        <w:pStyle w:val="TOC1"/>
        <w:tabs>
          <w:tab w:val="right" w:leader="dot" w:pos="9350"/>
        </w:tabs>
        <w:rPr>
          <w:rFonts w:asciiTheme="minorHAnsi" w:eastAsiaTheme="minorEastAsia" w:hAnsiTheme="minorHAnsi"/>
          <w:noProof/>
          <w:sz w:val="22"/>
        </w:rPr>
      </w:pPr>
      <w:hyperlink w:anchor="_Toc39763867" w:history="1">
        <w:r w:rsidRPr="00BD019D">
          <w:rPr>
            <w:rStyle w:val="Hyperlink"/>
            <w:noProof/>
          </w:rPr>
          <w:t>Nomenclature</w:t>
        </w:r>
        <w:r>
          <w:rPr>
            <w:noProof/>
            <w:webHidden/>
          </w:rPr>
          <w:tab/>
        </w:r>
        <w:r>
          <w:rPr>
            <w:noProof/>
            <w:webHidden/>
          </w:rPr>
          <w:fldChar w:fldCharType="begin"/>
        </w:r>
        <w:r>
          <w:rPr>
            <w:noProof/>
            <w:webHidden/>
          </w:rPr>
          <w:instrText xml:space="preserve"> PAGEREF _Toc39763867 \h </w:instrText>
        </w:r>
        <w:r>
          <w:rPr>
            <w:noProof/>
            <w:webHidden/>
          </w:rPr>
        </w:r>
        <w:r>
          <w:rPr>
            <w:noProof/>
            <w:webHidden/>
          </w:rPr>
          <w:fldChar w:fldCharType="separate"/>
        </w:r>
        <w:r w:rsidR="00CE760C">
          <w:rPr>
            <w:noProof/>
            <w:webHidden/>
          </w:rPr>
          <w:t>200</w:t>
        </w:r>
        <w:r>
          <w:rPr>
            <w:noProof/>
            <w:webHidden/>
          </w:rPr>
          <w:fldChar w:fldCharType="end"/>
        </w:r>
      </w:hyperlink>
    </w:p>
    <w:p w14:paraId="6BFDD3CC" w14:textId="2393D9AE" w:rsidR="009A0AB6" w:rsidRDefault="009A0AB6">
      <w:pPr>
        <w:pStyle w:val="TOC1"/>
        <w:tabs>
          <w:tab w:val="right" w:leader="dot" w:pos="9350"/>
        </w:tabs>
        <w:rPr>
          <w:rFonts w:asciiTheme="minorHAnsi" w:eastAsiaTheme="minorEastAsia" w:hAnsiTheme="minorHAnsi"/>
          <w:noProof/>
          <w:sz w:val="22"/>
        </w:rPr>
      </w:pPr>
      <w:hyperlink w:anchor="_Toc39763868" w:history="1">
        <w:r w:rsidRPr="00BD019D">
          <w:rPr>
            <w:rStyle w:val="Hyperlink"/>
            <w:noProof/>
          </w:rPr>
          <w:t>References</w:t>
        </w:r>
        <w:r>
          <w:rPr>
            <w:noProof/>
            <w:webHidden/>
          </w:rPr>
          <w:tab/>
        </w:r>
        <w:r>
          <w:rPr>
            <w:noProof/>
            <w:webHidden/>
          </w:rPr>
          <w:fldChar w:fldCharType="begin"/>
        </w:r>
        <w:r>
          <w:rPr>
            <w:noProof/>
            <w:webHidden/>
          </w:rPr>
          <w:instrText xml:space="preserve"> PAGEREF _Toc39763868 \h </w:instrText>
        </w:r>
        <w:r>
          <w:rPr>
            <w:noProof/>
            <w:webHidden/>
          </w:rPr>
        </w:r>
        <w:r>
          <w:rPr>
            <w:noProof/>
            <w:webHidden/>
          </w:rPr>
          <w:fldChar w:fldCharType="separate"/>
        </w:r>
        <w:r w:rsidR="00CE760C">
          <w:rPr>
            <w:noProof/>
            <w:webHidden/>
          </w:rPr>
          <w:t>203</w:t>
        </w:r>
        <w:r>
          <w:rPr>
            <w:noProof/>
            <w:webHidden/>
          </w:rPr>
          <w:fldChar w:fldCharType="end"/>
        </w:r>
      </w:hyperlink>
    </w:p>
    <w:p w14:paraId="03B336D8" w14:textId="3930267C" w:rsidR="009A0AB6" w:rsidRDefault="009A0AB6">
      <w:pPr>
        <w:pStyle w:val="TOC1"/>
        <w:tabs>
          <w:tab w:val="right" w:leader="dot" w:pos="9350"/>
        </w:tabs>
        <w:rPr>
          <w:rFonts w:asciiTheme="minorHAnsi" w:eastAsiaTheme="minorEastAsia" w:hAnsiTheme="minorHAnsi"/>
          <w:noProof/>
          <w:sz w:val="22"/>
        </w:rPr>
      </w:pPr>
      <w:hyperlink w:anchor="_Toc39763869" w:history="1">
        <w:r w:rsidRPr="00BD019D">
          <w:rPr>
            <w:rStyle w:val="Hyperlink"/>
            <w:noProof/>
          </w:rPr>
          <w:t>Appendix A: Biography</w:t>
        </w:r>
        <w:r>
          <w:rPr>
            <w:noProof/>
            <w:webHidden/>
          </w:rPr>
          <w:tab/>
        </w:r>
        <w:r>
          <w:rPr>
            <w:noProof/>
            <w:webHidden/>
          </w:rPr>
          <w:fldChar w:fldCharType="begin"/>
        </w:r>
        <w:r>
          <w:rPr>
            <w:noProof/>
            <w:webHidden/>
          </w:rPr>
          <w:instrText xml:space="preserve"> PAGEREF _Toc39763869 \h </w:instrText>
        </w:r>
        <w:r>
          <w:rPr>
            <w:noProof/>
            <w:webHidden/>
          </w:rPr>
        </w:r>
        <w:r>
          <w:rPr>
            <w:noProof/>
            <w:webHidden/>
          </w:rPr>
          <w:fldChar w:fldCharType="separate"/>
        </w:r>
        <w:r w:rsidR="00CE760C">
          <w:rPr>
            <w:noProof/>
            <w:webHidden/>
          </w:rPr>
          <w:t>219</w:t>
        </w:r>
        <w:r>
          <w:rPr>
            <w:noProof/>
            <w:webHidden/>
          </w:rPr>
          <w:fldChar w:fldCharType="end"/>
        </w:r>
      </w:hyperlink>
    </w:p>
    <w:p w14:paraId="60C2E6FF" w14:textId="0D4BA828" w:rsidR="00E93E99" w:rsidRDefault="00956CF3" w:rsidP="0036326E">
      <w:r>
        <w:fldChar w:fldCharType="end"/>
      </w:r>
    </w:p>
    <w:p w14:paraId="11614CCA" w14:textId="77777777" w:rsidR="0036326E" w:rsidRDefault="0036326E" w:rsidP="0036326E"/>
    <w:p w14:paraId="6075BBD0" w14:textId="47BCC822" w:rsidR="0036326E" w:rsidRDefault="0036326E" w:rsidP="0036326E"/>
    <w:p w14:paraId="450BBFD0" w14:textId="451562A2" w:rsidR="0036326E" w:rsidRDefault="0036326E" w:rsidP="00CE5999">
      <w:pPr>
        <w:pStyle w:val="Heading1"/>
        <w:numPr>
          <w:ilvl w:val="0"/>
          <w:numId w:val="0"/>
        </w:numPr>
      </w:pPr>
      <w:bookmarkStart w:id="3" w:name="_Toc39763785"/>
      <w:r>
        <w:t>List of Tables</w:t>
      </w:r>
      <w:bookmarkEnd w:id="3"/>
    </w:p>
    <w:p w14:paraId="0F34FAAA" w14:textId="4C271F33" w:rsidR="0009299B" w:rsidRDefault="0027214D">
      <w:pPr>
        <w:pStyle w:val="TableofFigures"/>
        <w:tabs>
          <w:tab w:val="right" w:leader="dot" w:pos="9350"/>
        </w:tabs>
        <w:rPr>
          <w:rFonts w:asciiTheme="minorHAnsi" w:eastAsiaTheme="minorEastAsia" w:hAnsiTheme="minorHAnsi"/>
          <w:noProof/>
          <w:sz w:val="22"/>
        </w:rPr>
      </w:pPr>
      <w:r>
        <w:fldChar w:fldCharType="begin"/>
      </w:r>
      <w:r>
        <w:instrText xml:space="preserve"> TOC \h \z \c "Table" </w:instrText>
      </w:r>
      <w:r>
        <w:fldChar w:fldCharType="separate"/>
      </w:r>
      <w:hyperlink w:anchor="_Toc39081846" w:history="1">
        <w:r w:rsidR="0009299B" w:rsidRPr="007C10A1">
          <w:rPr>
            <w:rStyle w:val="Hyperlink"/>
            <w:noProof/>
          </w:rPr>
          <w:t>Table 2.1: Chemical composition and important characteristics of common oil field elastomers</w:t>
        </w:r>
        <w:r w:rsidR="0009299B">
          <w:rPr>
            <w:noProof/>
            <w:webHidden/>
          </w:rPr>
          <w:tab/>
        </w:r>
        <w:r w:rsidR="0009299B">
          <w:rPr>
            <w:noProof/>
            <w:webHidden/>
          </w:rPr>
          <w:fldChar w:fldCharType="begin"/>
        </w:r>
        <w:r w:rsidR="0009299B">
          <w:rPr>
            <w:noProof/>
            <w:webHidden/>
          </w:rPr>
          <w:instrText xml:space="preserve"> PAGEREF _Toc39081846 \h </w:instrText>
        </w:r>
        <w:r w:rsidR="0009299B">
          <w:rPr>
            <w:noProof/>
            <w:webHidden/>
          </w:rPr>
        </w:r>
        <w:r w:rsidR="0009299B">
          <w:rPr>
            <w:noProof/>
            <w:webHidden/>
          </w:rPr>
          <w:fldChar w:fldCharType="separate"/>
        </w:r>
        <w:r w:rsidR="00CE760C">
          <w:rPr>
            <w:noProof/>
            <w:webHidden/>
          </w:rPr>
          <w:t>12</w:t>
        </w:r>
        <w:r w:rsidR="0009299B">
          <w:rPr>
            <w:noProof/>
            <w:webHidden/>
          </w:rPr>
          <w:fldChar w:fldCharType="end"/>
        </w:r>
      </w:hyperlink>
    </w:p>
    <w:p w14:paraId="7E810287" w14:textId="4C47E8E3" w:rsidR="0009299B" w:rsidRDefault="00B55C11">
      <w:pPr>
        <w:pStyle w:val="TableofFigures"/>
        <w:tabs>
          <w:tab w:val="right" w:leader="dot" w:pos="9350"/>
        </w:tabs>
        <w:rPr>
          <w:rFonts w:asciiTheme="minorHAnsi" w:eastAsiaTheme="minorEastAsia" w:hAnsiTheme="minorHAnsi"/>
          <w:noProof/>
          <w:sz w:val="22"/>
        </w:rPr>
      </w:pPr>
      <w:hyperlink w:anchor="_Toc39081847" w:history="1">
        <w:r w:rsidR="0009299B" w:rsidRPr="007C10A1">
          <w:rPr>
            <w:rStyle w:val="Hyperlink"/>
            <w:noProof/>
          </w:rPr>
          <w:t>Table 2.2: Comparison of oil-field elastomers in terms of mechanical properties and chemical compatibility</w:t>
        </w:r>
        <w:r w:rsidR="0009299B">
          <w:rPr>
            <w:noProof/>
            <w:webHidden/>
          </w:rPr>
          <w:tab/>
        </w:r>
        <w:r w:rsidR="0009299B">
          <w:rPr>
            <w:noProof/>
            <w:webHidden/>
          </w:rPr>
          <w:fldChar w:fldCharType="begin"/>
        </w:r>
        <w:r w:rsidR="0009299B">
          <w:rPr>
            <w:noProof/>
            <w:webHidden/>
          </w:rPr>
          <w:instrText xml:space="preserve"> PAGEREF _Toc39081847 \h </w:instrText>
        </w:r>
        <w:r w:rsidR="0009299B">
          <w:rPr>
            <w:noProof/>
            <w:webHidden/>
          </w:rPr>
        </w:r>
        <w:r w:rsidR="0009299B">
          <w:rPr>
            <w:noProof/>
            <w:webHidden/>
          </w:rPr>
          <w:fldChar w:fldCharType="separate"/>
        </w:r>
        <w:r w:rsidR="00CE760C">
          <w:rPr>
            <w:noProof/>
            <w:webHidden/>
          </w:rPr>
          <w:t>14</w:t>
        </w:r>
        <w:r w:rsidR="0009299B">
          <w:rPr>
            <w:noProof/>
            <w:webHidden/>
          </w:rPr>
          <w:fldChar w:fldCharType="end"/>
        </w:r>
      </w:hyperlink>
    </w:p>
    <w:p w14:paraId="364AECC8" w14:textId="01941E3D" w:rsidR="0009299B" w:rsidRDefault="00B55C11">
      <w:pPr>
        <w:pStyle w:val="TableofFigures"/>
        <w:tabs>
          <w:tab w:val="right" w:leader="dot" w:pos="9350"/>
        </w:tabs>
        <w:rPr>
          <w:rFonts w:asciiTheme="minorHAnsi" w:eastAsiaTheme="minorEastAsia" w:hAnsiTheme="minorHAnsi"/>
          <w:noProof/>
          <w:sz w:val="22"/>
        </w:rPr>
      </w:pPr>
      <w:hyperlink w:anchor="_Toc39081848" w:history="1">
        <w:r w:rsidR="0009299B" w:rsidRPr="007C10A1">
          <w:rPr>
            <w:rStyle w:val="Hyperlink"/>
            <w:noProof/>
          </w:rPr>
          <w:t>Table 2.3: Likelihood of elastomer seal bearing equipment being present in the well during a blowout. “X” indicates “expectation” of equipment being present while “P” indicates “possibility” of presence (Elhard et al. 2017)</w:t>
        </w:r>
        <w:r w:rsidR="0009299B">
          <w:rPr>
            <w:noProof/>
            <w:webHidden/>
          </w:rPr>
          <w:tab/>
        </w:r>
        <w:r w:rsidR="0009299B">
          <w:rPr>
            <w:noProof/>
            <w:webHidden/>
          </w:rPr>
          <w:fldChar w:fldCharType="begin"/>
        </w:r>
        <w:r w:rsidR="0009299B">
          <w:rPr>
            <w:noProof/>
            <w:webHidden/>
          </w:rPr>
          <w:instrText xml:space="preserve"> PAGEREF _Toc39081848 \h </w:instrText>
        </w:r>
        <w:r w:rsidR="0009299B">
          <w:rPr>
            <w:noProof/>
            <w:webHidden/>
          </w:rPr>
        </w:r>
        <w:r w:rsidR="0009299B">
          <w:rPr>
            <w:noProof/>
            <w:webHidden/>
          </w:rPr>
          <w:fldChar w:fldCharType="separate"/>
        </w:r>
        <w:r w:rsidR="00CE760C">
          <w:rPr>
            <w:noProof/>
            <w:webHidden/>
          </w:rPr>
          <w:t>34</w:t>
        </w:r>
        <w:r w:rsidR="0009299B">
          <w:rPr>
            <w:noProof/>
            <w:webHidden/>
          </w:rPr>
          <w:fldChar w:fldCharType="end"/>
        </w:r>
      </w:hyperlink>
    </w:p>
    <w:p w14:paraId="736A7252" w14:textId="285074D2" w:rsidR="0009299B" w:rsidRDefault="00B55C11">
      <w:pPr>
        <w:pStyle w:val="TableofFigures"/>
        <w:tabs>
          <w:tab w:val="right" w:leader="dot" w:pos="9350"/>
        </w:tabs>
        <w:rPr>
          <w:rFonts w:asciiTheme="minorHAnsi" w:eastAsiaTheme="minorEastAsia" w:hAnsiTheme="minorHAnsi"/>
          <w:noProof/>
          <w:sz w:val="22"/>
        </w:rPr>
      </w:pPr>
      <w:hyperlink w:anchor="_Toc39081849" w:history="1">
        <w:r w:rsidR="0009299B" w:rsidRPr="007C10A1">
          <w:rPr>
            <w:rStyle w:val="Hyperlink"/>
            <w:noProof/>
          </w:rPr>
          <w:t>Table 2.4: High-Pressure High-Temperature (HPHT) conditions defined by regulators (API, NORSOK) and service companies</w:t>
        </w:r>
        <w:r w:rsidR="0009299B">
          <w:rPr>
            <w:noProof/>
            <w:webHidden/>
          </w:rPr>
          <w:tab/>
        </w:r>
        <w:r w:rsidR="0009299B">
          <w:rPr>
            <w:noProof/>
            <w:webHidden/>
          </w:rPr>
          <w:fldChar w:fldCharType="begin"/>
        </w:r>
        <w:r w:rsidR="0009299B">
          <w:rPr>
            <w:noProof/>
            <w:webHidden/>
          </w:rPr>
          <w:instrText xml:space="preserve"> PAGEREF _Toc39081849 \h </w:instrText>
        </w:r>
        <w:r w:rsidR="0009299B">
          <w:rPr>
            <w:noProof/>
            <w:webHidden/>
          </w:rPr>
        </w:r>
        <w:r w:rsidR="0009299B">
          <w:rPr>
            <w:noProof/>
            <w:webHidden/>
          </w:rPr>
          <w:fldChar w:fldCharType="separate"/>
        </w:r>
        <w:r w:rsidR="00CE760C">
          <w:rPr>
            <w:noProof/>
            <w:webHidden/>
          </w:rPr>
          <w:t>35</w:t>
        </w:r>
        <w:r w:rsidR="0009299B">
          <w:rPr>
            <w:noProof/>
            <w:webHidden/>
          </w:rPr>
          <w:fldChar w:fldCharType="end"/>
        </w:r>
      </w:hyperlink>
    </w:p>
    <w:p w14:paraId="55B0A06F" w14:textId="27532FA8" w:rsidR="0009299B" w:rsidRDefault="00B55C11">
      <w:pPr>
        <w:pStyle w:val="TableofFigures"/>
        <w:tabs>
          <w:tab w:val="right" w:leader="dot" w:pos="9350"/>
        </w:tabs>
        <w:rPr>
          <w:rFonts w:asciiTheme="minorHAnsi" w:eastAsiaTheme="minorEastAsia" w:hAnsiTheme="minorHAnsi"/>
          <w:noProof/>
          <w:sz w:val="22"/>
        </w:rPr>
      </w:pPr>
      <w:hyperlink w:anchor="_Toc39081850" w:history="1">
        <w:r w:rsidR="0009299B" w:rsidRPr="007C10A1">
          <w:rPr>
            <w:rStyle w:val="Hyperlink"/>
            <w:noProof/>
          </w:rPr>
          <w:t>Table 2.5: H</w:t>
        </w:r>
        <w:r w:rsidR="0009299B" w:rsidRPr="007C10A1">
          <w:rPr>
            <w:rStyle w:val="Hyperlink"/>
            <w:noProof/>
            <w:vertAlign w:val="subscript"/>
          </w:rPr>
          <w:t>2</w:t>
        </w:r>
        <w:r w:rsidR="0009299B" w:rsidRPr="007C10A1">
          <w:rPr>
            <w:rStyle w:val="Hyperlink"/>
            <w:noProof/>
          </w:rPr>
          <w:t>S resistance, glass transition temperature, and high service temperature of various elastomers (Carrol 2016)</w:t>
        </w:r>
        <w:r w:rsidR="0009299B">
          <w:rPr>
            <w:noProof/>
            <w:webHidden/>
          </w:rPr>
          <w:tab/>
        </w:r>
        <w:r w:rsidR="0009299B">
          <w:rPr>
            <w:noProof/>
            <w:webHidden/>
          </w:rPr>
          <w:fldChar w:fldCharType="begin"/>
        </w:r>
        <w:r w:rsidR="0009299B">
          <w:rPr>
            <w:noProof/>
            <w:webHidden/>
          </w:rPr>
          <w:instrText xml:space="preserve"> PAGEREF _Toc39081850 \h </w:instrText>
        </w:r>
        <w:r w:rsidR="0009299B">
          <w:rPr>
            <w:noProof/>
            <w:webHidden/>
          </w:rPr>
        </w:r>
        <w:r w:rsidR="0009299B">
          <w:rPr>
            <w:noProof/>
            <w:webHidden/>
          </w:rPr>
          <w:fldChar w:fldCharType="separate"/>
        </w:r>
        <w:r w:rsidR="00CE760C">
          <w:rPr>
            <w:noProof/>
            <w:webHidden/>
          </w:rPr>
          <w:t>41</w:t>
        </w:r>
        <w:r w:rsidR="0009299B">
          <w:rPr>
            <w:noProof/>
            <w:webHidden/>
          </w:rPr>
          <w:fldChar w:fldCharType="end"/>
        </w:r>
      </w:hyperlink>
    </w:p>
    <w:p w14:paraId="7407AAD9" w14:textId="76E12D62" w:rsidR="0009299B" w:rsidRDefault="00B55C11">
      <w:pPr>
        <w:pStyle w:val="TableofFigures"/>
        <w:tabs>
          <w:tab w:val="right" w:leader="dot" w:pos="9350"/>
        </w:tabs>
        <w:rPr>
          <w:rFonts w:asciiTheme="minorHAnsi" w:eastAsiaTheme="minorEastAsia" w:hAnsiTheme="minorHAnsi"/>
          <w:noProof/>
          <w:sz w:val="22"/>
        </w:rPr>
      </w:pPr>
      <w:hyperlink w:anchor="_Toc39081851" w:history="1">
        <w:r w:rsidR="0009299B" w:rsidRPr="007C10A1">
          <w:rPr>
            <w:rStyle w:val="Hyperlink"/>
            <w:noProof/>
          </w:rPr>
          <w:t>Table 2.6: List of API, ISO, and NORSOK standards relevant to elastomer seal assembly in wellhead and liner hangers</w:t>
        </w:r>
        <w:r w:rsidR="0009299B">
          <w:rPr>
            <w:noProof/>
            <w:webHidden/>
          </w:rPr>
          <w:tab/>
        </w:r>
        <w:r w:rsidR="0009299B">
          <w:rPr>
            <w:noProof/>
            <w:webHidden/>
          </w:rPr>
          <w:fldChar w:fldCharType="begin"/>
        </w:r>
        <w:r w:rsidR="0009299B">
          <w:rPr>
            <w:noProof/>
            <w:webHidden/>
          </w:rPr>
          <w:instrText xml:space="preserve"> PAGEREF _Toc39081851 \h </w:instrText>
        </w:r>
        <w:r w:rsidR="0009299B">
          <w:rPr>
            <w:noProof/>
            <w:webHidden/>
          </w:rPr>
        </w:r>
        <w:r w:rsidR="0009299B">
          <w:rPr>
            <w:noProof/>
            <w:webHidden/>
          </w:rPr>
          <w:fldChar w:fldCharType="separate"/>
        </w:r>
        <w:r w:rsidR="00CE760C">
          <w:rPr>
            <w:noProof/>
            <w:webHidden/>
          </w:rPr>
          <w:t>48</w:t>
        </w:r>
        <w:r w:rsidR="0009299B">
          <w:rPr>
            <w:noProof/>
            <w:webHidden/>
          </w:rPr>
          <w:fldChar w:fldCharType="end"/>
        </w:r>
      </w:hyperlink>
    </w:p>
    <w:p w14:paraId="65322F94" w14:textId="396D2AD2" w:rsidR="0009299B" w:rsidRDefault="00B55C11">
      <w:pPr>
        <w:pStyle w:val="TableofFigures"/>
        <w:tabs>
          <w:tab w:val="right" w:leader="dot" w:pos="9350"/>
        </w:tabs>
        <w:rPr>
          <w:rFonts w:asciiTheme="minorHAnsi" w:eastAsiaTheme="minorEastAsia" w:hAnsiTheme="minorHAnsi"/>
          <w:noProof/>
          <w:sz w:val="22"/>
        </w:rPr>
      </w:pPr>
      <w:hyperlink w:anchor="_Toc39081852" w:history="1">
        <w:r w:rsidR="0009299B" w:rsidRPr="007C10A1">
          <w:rPr>
            <w:rStyle w:val="Hyperlink"/>
            <w:noProof/>
          </w:rPr>
          <w:t>Table 2.7: List of ASTM and NACE standards relevant to elastomer material testing for oil &amp; gas application</w:t>
        </w:r>
        <w:r w:rsidR="0009299B">
          <w:rPr>
            <w:noProof/>
            <w:webHidden/>
          </w:rPr>
          <w:tab/>
        </w:r>
        <w:r w:rsidR="0009299B">
          <w:rPr>
            <w:noProof/>
            <w:webHidden/>
          </w:rPr>
          <w:fldChar w:fldCharType="begin"/>
        </w:r>
        <w:r w:rsidR="0009299B">
          <w:rPr>
            <w:noProof/>
            <w:webHidden/>
          </w:rPr>
          <w:instrText xml:space="preserve"> PAGEREF _Toc39081852 \h </w:instrText>
        </w:r>
        <w:r w:rsidR="0009299B">
          <w:rPr>
            <w:noProof/>
            <w:webHidden/>
          </w:rPr>
        </w:r>
        <w:r w:rsidR="0009299B">
          <w:rPr>
            <w:noProof/>
            <w:webHidden/>
          </w:rPr>
          <w:fldChar w:fldCharType="separate"/>
        </w:r>
        <w:r w:rsidR="00CE760C">
          <w:rPr>
            <w:noProof/>
            <w:webHidden/>
          </w:rPr>
          <w:t>51</w:t>
        </w:r>
        <w:r w:rsidR="0009299B">
          <w:rPr>
            <w:noProof/>
            <w:webHidden/>
          </w:rPr>
          <w:fldChar w:fldCharType="end"/>
        </w:r>
      </w:hyperlink>
    </w:p>
    <w:p w14:paraId="51583E92" w14:textId="123DB11B" w:rsidR="0009299B" w:rsidRDefault="00B55C11">
      <w:pPr>
        <w:pStyle w:val="TableofFigures"/>
        <w:tabs>
          <w:tab w:val="right" w:leader="dot" w:pos="9350"/>
        </w:tabs>
        <w:rPr>
          <w:rFonts w:asciiTheme="minorHAnsi" w:eastAsiaTheme="minorEastAsia" w:hAnsiTheme="minorHAnsi"/>
          <w:noProof/>
          <w:sz w:val="22"/>
        </w:rPr>
      </w:pPr>
      <w:hyperlink w:anchor="_Toc39081853" w:history="1">
        <w:r w:rsidR="0009299B" w:rsidRPr="007C10A1">
          <w:rPr>
            <w:rStyle w:val="Hyperlink"/>
            <w:noProof/>
          </w:rPr>
          <w:t>Table 2.8: Acceptance criteria for elastomer aging tests as per ISO 23936-2 and NORSOK M-710 (Elhard et al. 2017, Slay and Ferrel 2008)</w:t>
        </w:r>
        <w:r w:rsidR="0009299B">
          <w:rPr>
            <w:noProof/>
            <w:webHidden/>
          </w:rPr>
          <w:tab/>
        </w:r>
        <w:r w:rsidR="0009299B">
          <w:rPr>
            <w:noProof/>
            <w:webHidden/>
          </w:rPr>
          <w:fldChar w:fldCharType="begin"/>
        </w:r>
        <w:r w:rsidR="0009299B">
          <w:rPr>
            <w:noProof/>
            <w:webHidden/>
          </w:rPr>
          <w:instrText xml:space="preserve"> PAGEREF _Toc39081853 \h </w:instrText>
        </w:r>
        <w:r w:rsidR="0009299B">
          <w:rPr>
            <w:noProof/>
            <w:webHidden/>
          </w:rPr>
        </w:r>
        <w:r w:rsidR="0009299B">
          <w:rPr>
            <w:noProof/>
            <w:webHidden/>
          </w:rPr>
          <w:fldChar w:fldCharType="separate"/>
        </w:r>
        <w:r w:rsidR="00CE760C">
          <w:rPr>
            <w:noProof/>
            <w:webHidden/>
          </w:rPr>
          <w:t>54</w:t>
        </w:r>
        <w:r w:rsidR="0009299B">
          <w:rPr>
            <w:noProof/>
            <w:webHidden/>
          </w:rPr>
          <w:fldChar w:fldCharType="end"/>
        </w:r>
      </w:hyperlink>
    </w:p>
    <w:p w14:paraId="41653FE7" w14:textId="58AA0971" w:rsidR="0009299B" w:rsidRDefault="00B55C11">
      <w:pPr>
        <w:pStyle w:val="TableofFigures"/>
        <w:tabs>
          <w:tab w:val="right" w:leader="dot" w:pos="9350"/>
        </w:tabs>
        <w:rPr>
          <w:rFonts w:asciiTheme="minorHAnsi" w:eastAsiaTheme="minorEastAsia" w:hAnsiTheme="minorHAnsi"/>
          <w:noProof/>
          <w:sz w:val="22"/>
        </w:rPr>
      </w:pPr>
      <w:hyperlink w:anchor="_Toc39081854" w:history="1">
        <w:r w:rsidR="0009299B" w:rsidRPr="007C10A1">
          <w:rPr>
            <w:rStyle w:val="Hyperlink"/>
            <w:noProof/>
          </w:rPr>
          <w:t>Table 2.9: Comparing scope of API standards against HPHT conditions (Elhard et al. 2017)</w:t>
        </w:r>
        <w:r w:rsidR="0009299B">
          <w:rPr>
            <w:noProof/>
            <w:webHidden/>
          </w:rPr>
          <w:tab/>
        </w:r>
        <w:r w:rsidR="0009299B">
          <w:rPr>
            <w:noProof/>
            <w:webHidden/>
          </w:rPr>
          <w:fldChar w:fldCharType="begin"/>
        </w:r>
        <w:r w:rsidR="0009299B">
          <w:rPr>
            <w:noProof/>
            <w:webHidden/>
          </w:rPr>
          <w:instrText xml:space="preserve"> PAGEREF _Toc39081854 \h </w:instrText>
        </w:r>
        <w:r w:rsidR="0009299B">
          <w:rPr>
            <w:noProof/>
            <w:webHidden/>
          </w:rPr>
        </w:r>
        <w:r w:rsidR="0009299B">
          <w:rPr>
            <w:noProof/>
            <w:webHidden/>
          </w:rPr>
          <w:fldChar w:fldCharType="separate"/>
        </w:r>
        <w:r w:rsidR="00CE760C">
          <w:rPr>
            <w:noProof/>
            <w:webHidden/>
          </w:rPr>
          <w:t>55</w:t>
        </w:r>
        <w:r w:rsidR="0009299B">
          <w:rPr>
            <w:noProof/>
            <w:webHidden/>
          </w:rPr>
          <w:fldChar w:fldCharType="end"/>
        </w:r>
      </w:hyperlink>
    </w:p>
    <w:p w14:paraId="64516B17" w14:textId="3FC23F63" w:rsidR="0009299B" w:rsidRDefault="00B55C11">
      <w:pPr>
        <w:pStyle w:val="TableofFigures"/>
        <w:tabs>
          <w:tab w:val="right" w:leader="dot" w:pos="9350"/>
        </w:tabs>
        <w:rPr>
          <w:rFonts w:asciiTheme="minorHAnsi" w:eastAsiaTheme="minorEastAsia" w:hAnsiTheme="minorHAnsi"/>
          <w:noProof/>
          <w:sz w:val="22"/>
        </w:rPr>
      </w:pPr>
      <w:hyperlink w:anchor="_Toc39081855" w:history="1">
        <w:r w:rsidR="0009299B" w:rsidRPr="007C10A1">
          <w:rPr>
            <w:rStyle w:val="Hyperlink"/>
            <w:noProof/>
          </w:rPr>
          <w:t>Table 2.10: Scope of guidance provided by various standard agencies to different steps in component design process (Elhard et al. 2017)</w:t>
        </w:r>
        <w:r w:rsidR="0009299B">
          <w:rPr>
            <w:noProof/>
            <w:webHidden/>
          </w:rPr>
          <w:tab/>
        </w:r>
        <w:r w:rsidR="0009299B">
          <w:rPr>
            <w:noProof/>
            <w:webHidden/>
          </w:rPr>
          <w:fldChar w:fldCharType="begin"/>
        </w:r>
        <w:r w:rsidR="0009299B">
          <w:rPr>
            <w:noProof/>
            <w:webHidden/>
          </w:rPr>
          <w:instrText xml:space="preserve"> PAGEREF _Toc39081855 \h </w:instrText>
        </w:r>
        <w:r w:rsidR="0009299B">
          <w:rPr>
            <w:noProof/>
            <w:webHidden/>
          </w:rPr>
        </w:r>
        <w:r w:rsidR="0009299B">
          <w:rPr>
            <w:noProof/>
            <w:webHidden/>
          </w:rPr>
          <w:fldChar w:fldCharType="separate"/>
        </w:r>
        <w:r w:rsidR="00CE760C">
          <w:rPr>
            <w:noProof/>
            <w:webHidden/>
          </w:rPr>
          <w:t>57</w:t>
        </w:r>
        <w:r w:rsidR="0009299B">
          <w:rPr>
            <w:noProof/>
            <w:webHidden/>
          </w:rPr>
          <w:fldChar w:fldCharType="end"/>
        </w:r>
      </w:hyperlink>
    </w:p>
    <w:p w14:paraId="228639F5" w14:textId="070A33BB" w:rsidR="0009299B" w:rsidRDefault="00B55C11">
      <w:pPr>
        <w:pStyle w:val="TableofFigures"/>
        <w:tabs>
          <w:tab w:val="right" w:leader="dot" w:pos="9350"/>
        </w:tabs>
        <w:rPr>
          <w:rFonts w:asciiTheme="minorHAnsi" w:eastAsiaTheme="minorEastAsia" w:hAnsiTheme="minorHAnsi"/>
          <w:noProof/>
          <w:sz w:val="22"/>
        </w:rPr>
      </w:pPr>
      <w:hyperlink w:anchor="_Toc39081856" w:history="1">
        <w:r w:rsidR="0009299B" w:rsidRPr="007C10A1">
          <w:rPr>
            <w:rStyle w:val="Hyperlink"/>
            <w:noProof/>
          </w:rPr>
          <w:t>Table 2.11: Summary of studies related to performance evaluation of elastomer seal assemblies</w:t>
        </w:r>
        <w:r w:rsidR="0009299B">
          <w:rPr>
            <w:noProof/>
            <w:webHidden/>
          </w:rPr>
          <w:tab/>
        </w:r>
        <w:r w:rsidR="0009299B">
          <w:rPr>
            <w:noProof/>
            <w:webHidden/>
          </w:rPr>
          <w:fldChar w:fldCharType="begin"/>
        </w:r>
        <w:r w:rsidR="0009299B">
          <w:rPr>
            <w:noProof/>
            <w:webHidden/>
          </w:rPr>
          <w:instrText xml:space="preserve"> PAGEREF _Toc39081856 \h </w:instrText>
        </w:r>
        <w:r w:rsidR="0009299B">
          <w:rPr>
            <w:noProof/>
            <w:webHidden/>
          </w:rPr>
        </w:r>
        <w:r w:rsidR="0009299B">
          <w:rPr>
            <w:noProof/>
            <w:webHidden/>
          </w:rPr>
          <w:fldChar w:fldCharType="separate"/>
        </w:r>
        <w:r w:rsidR="00CE760C">
          <w:rPr>
            <w:noProof/>
            <w:webHidden/>
          </w:rPr>
          <w:t>67</w:t>
        </w:r>
        <w:r w:rsidR="0009299B">
          <w:rPr>
            <w:noProof/>
            <w:webHidden/>
          </w:rPr>
          <w:fldChar w:fldCharType="end"/>
        </w:r>
      </w:hyperlink>
    </w:p>
    <w:p w14:paraId="126A355D" w14:textId="1FA7F216" w:rsidR="0009299B" w:rsidRDefault="00B55C11">
      <w:pPr>
        <w:pStyle w:val="TableofFigures"/>
        <w:tabs>
          <w:tab w:val="right" w:leader="dot" w:pos="9350"/>
        </w:tabs>
        <w:rPr>
          <w:rFonts w:asciiTheme="minorHAnsi" w:eastAsiaTheme="minorEastAsia" w:hAnsiTheme="minorHAnsi"/>
          <w:noProof/>
          <w:sz w:val="22"/>
        </w:rPr>
      </w:pPr>
      <w:hyperlink w:anchor="_Toc39081857" w:history="1">
        <w:r w:rsidR="0009299B" w:rsidRPr="007C10A1">
          <w:rPr>
            <w:rStyle w:val="Hyperlink"/>
            <w:noProof/>
          </w:rPr>
          <w:t>Table 2.12: List of factors affecting elastomer seal performance</w:t>
        </w:r>
        <w:r w:rsidR="0009299B">
          <w:rPr>
            <w:noProof/>
            <w:webHidden/>
          </w:rPr>
          <w:tab/>
        </w:r>
        <w:r w:rsidR="0009299B">
          <w:rPr>
            <w:noProof/>
            <w:webHidden/>
          </w:rPr>
          <w:fldChar w:fldCharType="begin"/>
        </w:r>
        <w:r w:rsidR="0009299B">
          <w:rPr>
            <w:noProof/>
            <w:webHidden/>
          </w:rPr>
          <w:instrText xml:space="preserve"> PAGEREF _Toc39081857 \h </w:instrText>
        </w:r>
        <w:r w:rsidR="0009299B">
          <w:rPr>
            <w:noProof/>
            <w:webHidden/>
          </w:rPr>
        </w:r>
        <w:r w:rsidR="0009299B">
          <w:rPr>
            <w:noProof/>
            <w:webHidden/>
          </w:rPr>
          <w:fldChar w:fldCharType="separate"/>
        </w:r>
        <w:r w:rsidR="00CE760C">
          <w:rPr>
            <w:noProof/>
            <w:webHidden/>
          </w:rPr>
          <w:t>69</w:t>
        </w:r>
        <w:r w:rsidR="0009299B">
          <w:rPr>
            <w:noProof/>
            <w:webHidden/>
          </w:rPr>
          <w:fldChar w:fldCharType="end"/>
        </w:r>
      </w:hyperlink>
    </w:p>
    <w:p w14:paraId="0F8DDD98" w14:textId="39602EF6" w:rsidR="0009299B" w:rsidRDefault="00B55C11">
      <w:pPr>
        <w:pStyle w:val="TableofFigures"/>
        <w:tabs>
          <w:tab w:val="right" w:leader="dot" w:pos="9350"/>
        </w:tabs>
        <w:rPr>
          <w:rFonts w:asciiTheme="minorHAnsi" w:eastAsiaTheme="minorEastAsia" w:hAnsiTheme="minorHAnsi"/>
          <w:noProof/>
          <w:sz w:val="22"/>
        </w:rPr>
      </w:pPr>
      <w:hyperlink w:anchor="_Toc39081858" w:history="1">
        <w:r w:rsidR="0009299B" w:rsidRPr="007C10A1">
          <w:rPr>
            <w:rStyle w:val="Hyperlink"/>
            <w:noProof/>
          </w:rPr>
          <w:t>Table 2.13: Least square correlation coefficients for peak contact stress prediction in O-rings under different loading conditions</w:t>
        </w:r>
        <w:r w:rsidR="0009299B">
          <w:rPr>
            <w:noProof/>
            <w:webHidden/>
          </w:rPr>
          <w:tab/>
        </w:r>
        <w:r w:rsidR="0009299B">
          <w:rPr>
            <w:noProof/>
            <w:webHidden/>
          </w:rPr>
          <w:fldChar w:fldCharType="begin"/>
        </w:r>
        <w:r w:rsidR="0009299B">
          <w:rPr>
            <w:noProof/>
            <w:webHidden/>
          </w:rPr>
          <w:instrText xml:space="preserve"> PAGEREF _Toc39081858 \h </w:instrText>
        </w:r>
        <w:r w:rsidR="0009299B">
          <w:rPr>
            <w:noProof/>
            <w:webHidden/>
          </w:rPr>
        </w:r>
        <w:r w:rsidR="0009299B">
          <w:rPr>
            <w:noProof/>
            <w:webHidden/>
          </w:rPr>
          <w:fldChar w:fldCharType="separate"/>
        </w:r>
        <w:r w:rsidR="00CE760C">
          <w:rPr>
            <w:noProof/>
            <w:webHidden/>
          </w:rPr>
          <w:t>73</w:t>
        </w:r>
        <w:r w:rsidR="0009299B">
          <w:rPr>
            <w:noProof/>
            <w:webHidden/>
          </w:rPr>
          <w:fldChar w:fldCharType="end"/>
        </w:r>
      </w:hyperlink>
    </w:p>
    <w:p w14:paraId="507ADB85" w14:textId="3BD7124D" w:rsidR="0009299B" w:rsidRDefault="00B55C11">
      <w:pPr>
        <w:pStyle w:val="TableofFigures"/>
        <w:tabs>
          <w:tab w:val="right" w:leader="dot" w:pos="9350"/>
        </w:tabs>
        <w:rPr>
          <w:rFonts w:asciiTheme="minorHAnsi" w:eastAsiaTheme="minorEastAsia" w:hAnsiTheme="minorHAnsi"/>
          <w:noProof/>
          <w:sz w:val="22"/>
        </w:rPr>
      </w:pPr>
      <w:hyperlink w:anchor="_Toc39081859" w:history="1">
        <w:r w:rsidR="0009299B" w:rsidRPr="007C10A1">
          <w:rPr>
            <w:rStyle w:val="Hyperlink"/>
            <w:noProof/>
          </w:rPr>
          <w:t>Table 3.1: Table of elastic moduli and Shore A hardness of elastomer samples at room temperature before aging test</w:t>
        </w:r>
        <w:r w:rsidR="0009299B">
          <w:rPr>
            <w:noProof/>
            <w:webHidden/>
          </w:rPr>
          <w:tab/>
        </w:r>
        <w:r w:rsidR="0009299B">
          <w:rPr>
            <w:noProof/>
            <w:webHidden/>
          </w:rPr>
          <w:fldChar w:fldCharType="begin"/>
        </w:r>
        <w:r w:rsidR="0009299B">
          <w:rPr>
            <w:noProof/>
            <w:webHidden/>
          </w:rPr>
          <w:instrText xml:space="preserve"> PAGEREF _Toc39081859 \h </w:instrText>
        </w:r>
        <w:r w:rsidR="0009299B">
          <w:rPr>
            <w:noProof/>
            <w:webHidden/>
          </w:rPr>
        </w:r>
        <w:r w:rsidR="0009299B">
          <w:rPr>
            <w:noProof/>
            <w:webHidden/>
          </w:rPr>
          <w:fldChar w:fldCharType="separate"/>
        </w:r>
        <w:r w:rsidR="00CE760C">
          <w:rPr>
            <w:noProof/>
            <w:webHidden/>
          </w:rPr>
          <w:t>92</w:t>
        </w:r>
        <w:r w:rsidR="0009299B">
          <w:rPr>
            <w:noProof/>
            <w:webHidden/>
          </w:rPr>
          <w:fldChar w:fldCharType="end"/>
        </w:r>
      </w:hyperlink>
    </w:p>
    <w:p w14:paraId="14446C37" w14:textId="416B928F" w:rsidR="0009299B" w:rsidRDefault="00B55C11">
      <w:pPr>
        <w:pStyle w:val="TableofFigures"/>
        <w:tabs>
          <w:tab w:val="right" w:leader="dot" w:pos="9350"/>
        </w:tabs>
        <w:rPr>
          <w:rFonts w:asciiTheme="minorHAnsi" w:eastAsiaTheme="minorEastAsia" w:hAnsiTheme="minorHAnsi"/>
          <w:noProof/>
          <w:sz w:val="22"/>
        </w:rPr>
      </w:pPr>
      <w:hyperlink w:anchor="_Toc39081860" w:history="1">
        <w:r w:rsidR="0009299B" w:rsidRPr="007C10A1">
          <w:rPr>
            <w:rStyle w:val="Hyperlink"/>
            <w:noProof/>
          </w:rPr>
          <w:t>Table 3.2: Hyperelastic material parameters of elastomers (Additional data sourced from Elhard et al. 2017)</w:t>
        </w:r>
        <w:r w:rsidR="0009299B">
          <w:rPr>
            <w:noProof/>
            <w:webHidden/>
          </w:rPr>
          <w:tab/>
        </w:r>
        <w:r w:rsidR="0009299B">
          <w:rPr>
            <w:noProof/>
            <w:webHidden/>
          </w:rPr>
          <w:fldChar w:fldCharType="begin"/>
        </w:r>
        <w:r w:rsidR="0009299B">
          <w:rPr>
            <w:noProof/>
            <w:webHidden/>
          </w:rPr>
          <w:instrText xml:space="preserve"> PAGEREF _Toc39081860 \h </w:instrText>
        </w:r>
        <w:r w:rsidR="0009299B">
          <w:rPr>
            <w:noProof/>
            <w:webHidden/>
          </w:rPr>
        </w:r>
        <w:r w:rsidR="0009299B">
          <w:rPr>
            <w:noProof/>
            <w:webHidden/>
          </w:rPr>
          <w:fldChar w:fldCharType="separate"/>
        </w:r>
        <w:r w:rsidR="00CE760C">
          <w:rPr>
            <w:noProof/>
            <w:webHidden/>
          </w:rPr>
          <w:t>94</w:t>
        </w:r>
        <w:r w:rsidR="0009299B">
          <w:rPr>
            <w:noProof/>
            <w:webHidden/>
          </w:rPr>
          <w:fldChar w:fldCharType="end"/>
        </w:r>
      </w:hyperlink>
    </w:p>
    <w:p w14:paraId="1FF826DD" w14:textId="409CC442" w:rsidR="0009299B" w:rsidRDefault="00B55C11">
      <w:pPr>
        <w:pStyle w:val="TableofFigures"/>
        <w:tabs>
          <w:tab w:val="right" w:leader="dot" w:pos="9350"/>
        </w:tabs>
        <w:rPr>
          <w:rFonts w:asciiTheme="minorHAnsi" w:eastAsiaTheme="minorEastAsia" w:hAnsiTheme="minorHAnsi"/>
          <w:noProof/>
          <w:sz w:val="22"/>
        </w:rPr>
      </w:pPr>
      <w:hyperlink w:anchor="_Toc39081861" w:history="1">
        <w:r w:rsidR="0009299B" w:rsidRPr="007C10A1">
          <w:rPr>
            <w:rStyle w:val="Hyperlink"/>
            <w:noProof/>
          </w:rPr>
          <w:t>Table 3.3: Table of elastic moduli after chemical exposure</w:t>
        </w:r>
        <w:r w:rsidR="0009299B">
          <w:rPr>
            <w:noProof/>
            <w:webHidden/>
          </w:rPr>
          <w:tab/>
        </w:r>
        <w:r w:rsidR="0009299B">
          <w:rPr>
            <w:noProof/>
            <w:webHidden/>
          </w:rPr>
          <w:fldChar w:fldCharType="begin"/>
        </w:r>
        <w:r w:rsidR="0009299B">
          <w:rPr>
            <w:noProof/>
            <w:webHidden/>
          </w:rPr>
          <w:instrText xml:space="preserve"> PAGEREF _Toc39081861 \h </w:instrText>
        </w:r>
        <w:r w:rsidR="0009299B">
          <w:rPr>
            <w:noProof/>
            <w:webHidden/>
          </w:rPr>
        </w:r>
        <w:r w:rsidR="0009299B">
          <w:rPr>
            <w:noProof/>
            <w:webHidden/>
          </w:rPr>
          <w:fldChar w:fldCharType="separate"/>
        </w:r>
        <w:r w:rsidR="00CE760C">
          <w:rPr>
            <w:noProof/>
            <w:webHidden/>
          </w:rPr>
          <w:t>98</w:t>
        </w:r>
        <w:r w:rsidR="0009299B">
          <w:rPr>
            <w:noProof/>
            <w:webHidden/>
          </w:rPr>
          <w:fldChar w:fldCharType="end"/>
        </w:r>
      </w:hyperlink>
    </w:p>
    <w:p w14:paraId="0DF7BE8F" w14:textId="04C2A210" w:rsidR="0009299B" w:rsidRDefault="00B55C11">
      <w:pPr>
        <w:pStyle w:val="TableofFigures"/>
        <w:tabs>
          <w:tab w:val="right" w:leader="dot" w:pos="9350"/>
        </w:tabs>
        <w:rPr>
          <w:rFonts w:asciiTheme="minorHAnsi" w:eastAsiaTheme="minorEastAsia" w:hAnsiTheme="minorHAnsi"/>
          <w:noProof/>
          <w:sz w:val="22"/>
        </w:rPr>
      </w:pPr>
      <w:hyperlink w:anchor="_Toc39081862" w:history="1">
        <w:r w:rsidR="0009299B" w:rsidRPr="007C10A1">
          <w:rPr>
            <w:rStyle w:val="Hyperlink"/>
            <w:noProof/>
          </w:rPr>
          <w:t>Table 3.4: Table of elastomer hardness after chemical exposure</w:t>
        </w:r>
        <w:r w:rsidR="0009299B">
          <w:rPr>
            <w:noProof/>
            <w:webHidden/>
          </w:rPr>
          <w:tab/>
        </w:r>
        <w:r w:rsidR="0009299B">
          <w:rPr>
            <w:noProof/>
            <w:webHidden/>
          </w:rPr>
          <w:fldChar w:fldCharType="begin"/>
        </w:r>
        <w:r w:rsidR="0009299B">
          <w:rPr>
            <w:noProof/>
            <w:webHidden/>
          </w:rPr>
          <w:instrText xml:space="preserve"> PAGEREF _Toc39081862 \h </w:instrText>
        </w:r>
        <w:r w:rsidR="0009299B">
          <w:rPr>
            <w:noProof/>
            <w:webHidden/>
          </w:rPr>
        </w:r>
        <w:r w:rsidR="0009299B">
          <w:rPr>
            <w:noProof/>
            <w:webHidden/>
          </w:rPr>
          <w:fldChar w:fldCharType="separate"/>
        </w:r>
        <w:r w:rsidR="00CE760C">
          <w:rPr>
            <w:noProof/>
            <w:webHidden/>
          </w:rPr>
          <w:t>98</w:t>
        </w:r>
        <w:r w:rsidR="0009299B">
          <w:rPr>
            <w:noProof/>
            <w:webHidden/>
          </w:rPr>
          <w:fldChar w:fldCharType="end"/>
        </w:r>
      </w:hyperlink>
    </w:p>
    <w:p w14:paraId="7456385B" w14:textId="76C6F14E" w:rsidR="0009299B" w:rsidRDefault="00B55C11">
      <w:pPr>
        <w:pStyle w:val="TableofFigures"/>
        <w:tabs>
          <w:tab w:val="right" w:leader="dot" w:pos="9350"/>
        </w:tabs>
        <w:rPr>
          <w:rFonts w:asciiTheme="minorHAnsi" w:eastAsiaTheme="minorEastAsia" w:hAnsiTheme="minorHAnsi"/>
          <w:noProof/>
          <w:sz w:val="22"/>
        </w:rPr>
      </w:pPr>
      <w:hyperlink w:anchor="_Toc39081863" w:history="1">
        <w:r w:rsidR="0009299B" w:rsidRPr="007C10A1">
          <w:rPr>
            <w:rStyle w:val="Hyperlink"/>
            <w:noProof/>
          </w:rPr>
          <w:t>Table 4.1: Material properties used for liner and casing in FEA models</w:t>
        </w:r>
        <w:r w:rsidR="0009299B">
          <w:rPr>
            <w:noProof/>
            <w:webHidden/>
          </w:rPr>
          <w:tab/>
        </w:r>
        <w:r w:rsidR="0009299B">
          <w:rPr>
            <w:noProof/>
            <w:webHidden/>
          </w:rPr>
          <w:fldChar w:fldCharType="begin"/>
        </w:r>
        <w:r w:rsidR="0009299B">
          <w:rPr>
            <w:noProof/>
            <w:webHidden/>
          </w:rPr>
          <w:instrText xml:space="preserve"> PAGEREF _Toc39081863 \h </w:instrText>
        </w:r>
        <w:r w:rsidR="0009299B">
          <w:rPr>
            <w:noProof/>
            <w:webHidden/>
          </w:rPr>
        </w:r>
        <w:r w:rsidR="0009299B">
          <w:rPr>
            <w:noProof/>
            <w:webHidden/>
          </w:rPr>
          <w:fldChar w:fldCharType="separate"/>
        </w:r>
        <w:r w:rsidR="00CE760C">
          <w:rPr>
            <w:noProof/>
            <w:webHidden/>
          </w:rPr>
          <w:t>105</w:t>
        </w:r>
        <w:r w:rsidR="0009299B">
          <w:rPr>
            <w:noProof/>
            <w:webHidden/>
          </w:rPr>
          <w:fldChar w:fldCharType="end"/>
        </w:r>
      </w:hyperlink>
    </w:p>
    <w:p w14:paraId="2ABCF50B" w14:textId="0E7F0720" w:rsidR="0009299B" w:rsidRDefault="00B55C11">
      <w:pPr>
        <w:pStyle w:val="TableofFigures"/>
        <w:tabs>
          <w:tab w:val="right" w:leader="dot" w:pos="9350"/>
        </w:tabs>
        <w:rPr>
          <w:rFonts w:asciiTheme="minorHAnsi" w:eastAsiaTheme="minorEastAsia" w:hAnsiTheme="minorHAnsi"/>
          <w:noProof/>
          <w:sz w:val="22"/>
        </w:rPr>
      </w:pPr>
      <w:hyperlink w:anchor="_Toc39081864" w:history="1">
        <w:r w:rsidR="0009299B" w:rsidRPr="007C10A1">
          <w:rPr>
            <w:rStyle w:val="Hyperlink"/>
            <w:noProof/>
          </w:rPr>
          <w:t>Table 4.2: Material properties used in the FEA model of experimental setup</w:t>
        </w:r>
        <w:r w:rsidR="0009299B">
          <w:rPr>
            <w:noProof/>
            <w:webHidden/>
          </w:rPr>
          <w:tab/>
        </w:r>
        <w:r w:rsidR="0009299B">
          <w:rPr>
            <w:noProof/>
            <w:webHidden/>
          </w:rPr>
          <w:fldChar w:fldCharType="begin"/>
        </w:r>
        <w:r w:rsidR="0009299B">
          <w:rPr>
            <w:noProof/>
            <w:webHidden/>
          </w:rPr>
          <w:instrText xml:space="preserve"> PAGEREF _Toc39081864 \h </w:instrText>
        </w:r>
        <w:r w:rsidR="0009299B">
          <w:rPr>
            <w:noProof/>
            <w:webHidden/>
          </w:rPr>
        </w:r>
        <w:r w:rsidR="0009299B">
          <w:rPr>
            <w:noProof/>
            <w:webHidden/>
          </w:rPr>
          <w:fldChar w:fldCharType="separate"/>
        </w:r>
        <w:r w:rsidR="00CE760C">
          <w:rPr>
            <w:noProof/>
            <w:webHidden/>
          </w:rPr>
          <w:t>115</w:t>
        </w:r>
        <w:r w:rsidR="0009299B">
          <w:rPr>
            <w:noProof/>
            <w:webHidden/>
          </w:rPr>
          <w:fldChar w:fldCharType="end"/>
        </w:r>
      </w:hyperlink>
    </w:p>
    <w:p w14:paraId="2E1175BF" w14:textId="6F9451EE" w:rsidR="0009299B" w:rsidRDefault="00B55C11">
      <w:pPr>
        <w:pStyle w:val="TableofFigures"/>
        <w:tabs>
          <w:tab w:val="right" w:leader="dot" w:pos="9350"/>
        </w:tabs>
        <w:rPr>
          <w:rFonts w:asciiTheme="minorHAnsi" w:eastAsiaTheme="minorEastAsia" w:hAnsiTheme="minorHAnsi"/>
          <w:noProof/>
          <w:sz w:val="22"/>
        </w:rPr>
      </w:pPr>
      <w:hyperlink w:anchor="_Toc39081865" w:history="1">
        <w:r w:rsidR="0009299B" w:rsidRPr="007C10A1">
          <w:rPr>
            <w:rStyle w:val="Hyperlink"/>
            <w:noProof/>
          </w:rPr>
          <w:t>Table 6.1: Simulation cases for studying effect of equipment design and seal energization method</w:t>
        </w:r>
        <w:r w:rsidR="0009299B">
          <w:rPr>
            <w:noProof/>
            <w:webHidden/>
          </w:rPr>
          <w:tab/>
        </w:r>
        <w:r w:rsidR="0009299B">
          <w:rPr>
            <w:noProof/>
            <w:webHidden/>
          </w:rPr>
          <w:fldChar w:fldCharType="begin"/>
        </w:r>
        <w:r w:rsidR="0009299B">
          <w:rPr>
            <w:noProof/>
            <w:webHidden/>
          </w:rPr>
          <w:instrText xml:space="preserve"> PAGEREF _Toc39081865 \h </w:instrText>
        </w:r>
        <w:r w:rsidR="0009299B">
          <w:rPr>
            <w:noProof/>
            <w:webHidden/>
          </w:rPr>
        </w:r>
        <w:r w:rsidR="0009299B">
          <w:rPr>
            <w:noProof/>
            <w:webHidden/>
          </w:rPr>
          <w:fldChar w:fldCharType="separate"/>
        </w:r>
        <w:r w:rsidR="00CE760C">
          <w:rPr>
            <w:noProof/>
            <w:webHidden/>
          </w:rPr>
          <w:t>136</w:t>
        </w:r>
        <w:r w:rsidR="0009299B">
          <w:rPr>
            <w:noProof/>
            <w:webHidden/>
          </w:rPr>
          <w:fldChar w:fldCharType="end"/>
        </w:r>
      </w:hyperlink>
    </w:p>
    <w:p w14:paraId="6EDEF68D" w14:textId="3C17AB8C" w:rsidR="0009299B" w:rsidRDefault="00B55C11">
      <w:pPr>
        <w:pStyle w:val="TableofFigures"/>
        <w:tabs>
          <w:tab w:val="right" w:leader="dot" w:pos="9350"/>
        </w:tabs>
        <w:rPr>
          <w:rFonts w:asciiTheme="minorHAnsi" w:eastAsiaTheme="minorEastAsia" w:hAnsiTheme="minorHAnsi"/>
          <w:noProof/>
          <w:sz w:val="22"/>
        </w:rPr>
      </w:pPr>
      <w:hyperlink w:anchor="_Toc39081866" w:history="1">
        <w:r w:rsidR="0009299B" w:rsidRPr="007C10A1">
          <w:rPr>
            <w:rStyle w:val="Hyperlink"/>
            <w:noProof/>
          </w:rPr>
          <w:t>Table 6.2: Simulation cases for studying effect of seal dimensions</w:t>
        </w:r>
        <w:r w:rsidR="0009299B">
          <w:rPr>
            <w:noProof/>
            <w:webHidden/>
          </w:rPr>
          <w:tab/>
        </w:r>
        <w:r w:rsidR="0009299B">
          <w:rPr>
            <w:noProof/>
            <w:webHidden/>
          </w:rPr>
          <w:fldChar w:fldCharType="begin"/>
        </w:r>
        <w:r w:rsidR="0009299B">
          <w:rPr>
            <w:noProof/>
            <w:webHidden/>
          </w:rPr>
          <w:instrText xml:space="preserve"> PAGEREF _Toc39081866 \h </w:instrText>
        </w:r>
        <w:r w:rsidR="0009299B">
          <w:rPr>
            <w:noProof/>
            <w:webHidden/>
          </w:rPr>
        </w:r>
        <w:r w:rsidR="0009299B">
          <w:rPr>
            <w:noProof/>
            <w:webHidden/>
          </w:rPr>
          <w:fldChar w:fldCharType="separate"/>
        </w:r>
        <w:r w:rsidR="00CE760C">
          <w:rPr>
            <w:noProof/>
            <w:webHidden/>
          </w:rPr>
          <w:t>140</w:t>
        </w:r>
        <w:r w:rsidR="0009299B">
          <w:rPr>
            <w:noProof/>
            <w:webHidden/>
          </w:rPr>
          <w:fldChar w:fldCharType="end"/>
        </w:r>
      </w:hyperlink>
    </w:p>
    <w:p w14:paraId="7AA57B13" w14:textId="37B297BA" w:rsidR="0009299B" w:rsidRDefault="00B55C11">
      <w:pPr>
        <w:pStyle w:val="TableofFigures"/>
        <w:tabs>
          <w:tab w:val="right" w:leader="dot" w:pos="9350"/>
        </w:tabs>
        <w:rPr>
          <w:rFonts w:asciiTheme="minorHAnsi" w:eastAsiaTheme="minorEastAsia" w:hAnsiTheme="minorHAnsi"/>
          <w:noProof/>
          <w:sz w:val="22"/>
        </w:rPr>
      </w:pPr>
      <w:hyperlink w:anchor="_Toc39081867" w:history="1">
        <w:r w:rsidR="0009299B" w:rsidRPr="007C10A1">
          <w:rPr>
            <w:rStyle w:val="Hyperlink"/>
            <w:noProof/>
          </w:rPr>
          <w:t>Table 6.3: Simulation cases for studying effect of elastomer material</w:t>
        </w:r>
        <w:r w:rsidR="0009299B">
          <w:rPr>
            <w:noProof/>
            <w:webHidden/>
          </w:rPr>
          <w:tab/>
        </w:r>
        <w:r w:rsidR="0009299B">
          <w:rPr>
            <w:noProof/>
            <w:webHidden/>
          </w:rPr>
          <w:fldChar w:fldCharType="begin"/>
        </w:r>
        <w:r w:rsidR="0009299B">
          <w:rPr>
            <w:noProof/>
            <w:webHidden/>
          </w:rPr>
          <w:instrText xml:space="preserve"> PAGEREF _Toc39081867 \h </w:instrText>
        </w:r>
        <w:r w:rsidR="0009299B">
          <w:rPr>
            <w:noProof/>
            <w:webHidden/>
          </w:rPr>
        </w:r>
        <w:r w:rsidR="0009299B">
          <w:rPr>
            <w:noProof/>
            <w:webHidden/>
          </w:rPr>
          <w:fldChar w:fldCharType="separate"/>
        </w:r>
        <w:r w:rsidR="00CE760C">
          <w:rPr>
            <w:noProof/>
            <w:webHidden/>
          </w:rPr>
          <w:t>145</w:t>
        </w:r>
        <w:r w:rsidR="0009299B">
          <w:rPr>
            <w:noProof/>
            <w:webHidden/>
          </w:rPr>
          <w:fldChar w:fldCharType="end"/>
        </w:r>
      </w:hyperlink>
    </w:p>
    <w:p w14:paraId="396F91D9" w14:textId="41F4931C" w:rsidR="0009299B" w:rsidRDefault="00B55C11">
      <w:pPr>
        <w:pStyle w:val="TableofFigures"/>
        <w:tabs>
          <w:tab w:val="right" w:leader="dot" w:pos="9350"/>
        </w:tabs>
        <w:rPr>
          <w:rFonts w:asciiTheme="minorHAnsi" w:eastAsiaTheme="minorEastAsia" w:hAnsiTheme="minorHAnsi"/>
          <w:noProof/>
          <w:sz w:val="22"/>
        </w:rPr>
      </w:pPr>
      <w:hyperlink w:anchor="_Toc39081868" w:history="1">
        <w:r w:rsidR="0009299B" w:rsidRPr="007C10A1">
          <w:rPr>
            <w:rStyle w:val="Hyperlink"/>
            <w:noProof/>
          </w:rPr>
          <w:t>Table 7.1: Simulation cases for studying effect of extrusion/over-energization failure</w:t>
        </w:r>
        <w:r w:rsidR="0009299B">
          <w:rPr>
            <w:noProof/>
            <w:webHidden/>
          </w:rPr>
          <w:tab/>
        </w:r>
        <w:r w:rsidR="0009299B">
          <w:rPr>
            <w:noProof/>
            <w:webHidden/>
          </w:rPr>
          <w:fldChar w:fldCharType="begin"/>
        </w:r>
        <w:r w:rsidR="0009299B">
          <w:rPr>
            <w:noProof/>
            <w:webHidden/>
          </w:rPr>
          <w:instrText xml:space="preserve"> PAGEREF _Toc39081868 \h </w:instrText>
        </w:r>
        <w:r w:rsidR="0009299B">
          <w:rPr>
            <w:noProof/>
            <w:webHidden/>
          </w:rPr>
        </w:r>
        <w:r w:rsidR="0009299B">
          <w:rPr>
            <w:noProof/>
            <w:webHidden/>
          </w:rPr>
          <w:fldChar w:fldCharType="separate"/>
        </w:r>
        <w:r w:rsidR="00CE760C">
          <w:rPr>
            <w:noProof/>
            <w:webHidden/>
          </w:rPr>
          <w:t>156</w:t>
        </w:r>
        <w:r w:rsidR="0009299B">
          <w:rPr>
            <w:noProof/>
            <w:webHidden/>
          </w:rPr>
          <w:fldChar w:fldCharType="end"/>
        </w:r>
      </w:hyperlink>
    </w:p>
    <w:p w14:paraId="083AF4BF" w14:textId="7EF1079F" w:rsidR="0009299B" w:rsidRDefault="00B55C11">
      <w:pPr>
        <w:pStyle w:val="TableofFigures"/>
        <w:tabs>
          <w:tab w:val="right" w:leader="dot" w:pos="9350"/>
        </w:tabs>
        <w:rPr>
          <w:rFonts w:asciiTheme="minorHAnsi" w:eastAsiaTheme="minorEastAsia" w:hAnsiTheme="minorHAnsi"/>
          <w:noProof/>
          <w:sz w:val="22"/>
        </w:rPr>
      </w:pPr>
      <w:hyperlink w:anchor="_Toc39081869" w:history="1">
        <w:r w:rsidR="0009299B" w:rsidRPr="007C10A1">
          <w:rPr>
            <w:rStyle w:val="Hyperlink"/>
            <w:noProof/>
          </w:rPr>
          <w:t>Table 7.2: Limiting Tresca shear stress of elastomers. Values obtained from Elhard et al. 2017</w:t>
        </w:r>
        <w:r w:rsidR="0009299B">
          <w:rPr>
            <w:noProof/>
            <w:webHidden/>
          </w:rPr>
          <w:tab/>
        </w:r>
        <w:r w:rsidR="0009299B">
          <w:rPr>
            <w:noProof/>
            <w:webHidden/>
          </w:rPr>
          <w:fldChar w:fldCharType="begin"/>
        </w:r>
        <w:r w:rsidR="0009299B">
          <w:rPr>
            <w:noProof/>
            <w:webHidden/>
          </w:rPr>
          <w:instrText xml:space="preserve"> PAGEREF _Toc39081869 \h </w:instrText>
        </w:r>
        <w:r w:rsidR="0009299B">
          <w:rPr>
            <w:noProof/>
            <w:webHidden/>
          </w:rPr>
        </w:r>
        <w:r w:rsidR="0009299B">
          <w:rPr>
            <w:noProof/>
            <w:webHidden/>
          </w:rPr>
          <w:fldChar w:fldCharType="separate"/>
        </w:r>
        <w:r w:rsidR="00CE760C">
          <w:rPr>
            <w:noProof/>
            <w:webHidden/>
          </w:rPr>
          <w:t>157</w:t>
        </w:r>
        <w:r w:rsidR="0009299B">
          <w:rPr>
            <w:noProof/>
            <w:webHidden/>
          </w:rPr>
          <w:fldChar w:fldCharType="end"/>
        </w:r>
      </w:hyperlink>
    </w:p>
    <w:p w14:paraId="58CBFEBB" w14:textId="42B8D939" w:rsidR="0009299B" w:rsidRDefault="00B55C11">
      <w:pPr>
        <w:pStyle w:val="TableofFigures"/>
        <w:tabs>
          <w:tab w:val="right" w:leader="dot" w:pos="9350"/>
        </w:tabs>
        <w:rPr>
          <w:rFonts w:asciiTheme="minorHAnsi" w:eastAsiaTheme="minorEastAsia" w:hAnsiTheme="minorHAnsi"/>
          <w:noProof/>
          <w:sz w:val="22"/>
        </w:rPr>
      </w:pPr>
      <w:hyperlink w:anchor="_Toc39081870" w:history="1">
        <w:r w:rsidR="0009299B" w:rsidRPr="007C10A1">
          <w:rPr>
            <w:rStyle w:val="Hyperlink"/>
            <w:noProof/>
          </w:rPr>
          <w:t>Table 7.3: Simulation cases for studying effect of downhole chemical conditions</w:t>
        </w:r>
        <w:r w:rsidR="0009299B">
          <w:rPr>
            <w:noProof/>
            <w:webHidden/>
          </w:rPr>
          <w:tab/>
        </w:r>
        <w:r w:rsidR="0009299B">
          <w:rPr>
            <w:noProof/>
            <w:webHidden/>
          </w:rPr>
          <w:fldChar w:fldCharType="begin"/>
        </w:r>
        <w:r w:rsidR="0009299B">
          <w:rPr>
            <w:noProof/>
            <w:webHidden/>
          </w:rPr>
          <w:instrText xml:space="preserve"> PAGEREF _Toc39081870 \h </w:instrText>
        </w:r>
        <w:r w:rsidR="0009299B">
          <w:rPr>
            <w:noProof/>
            <w:webHidden/>
          </w:rPr>
        </w:r>
        <w:r w:rsidR="0009299B">
          <w:rPr>
            <w:noProof/>
            <w:webHidden/>
          </w:rPr>
          <w:fldChar w:fldCharType="separate"/>
        </w:r>
        <w:r w:rsidR="00CE760C">
          <w:rPr>
            <w:noProof/>
            <w:webHidden/>
          </w:rPr>
          <w:t>160</w:t>
        </w:r>
        <w:r w:rsidR="0009299B">
          <w:rPr>
            <w:noProof/>
            <w:webHidden/>
          </w:rPr>
          <w:fldChar w:fldCharType="end"/>
        </w:r>
      </w:hyperlink>
    </w:p>
    <w:p w14:paraId="24F82061" w14:textId="6064498C" w:rsidR="0009299B" w:rsidRDefault="00B55C11">
      <w:pPr>
        <w:pStyle w:val="TableofFigures"/>
        <w:tabs>
          <w:tab w:val="right" w:leader="dot" w:pos="9350"/>
        </w:tabs>
        <w:rPr>
          <w:rFonts w:asciiTheme="minorHAnsi" w:eastAsiaTheme="minorEastAsia" w:hAnsiTheme="minorHAnsi"/>
          <w:noProof/>
          <w:sz w:val="22"/>
        </w:rPr>
      </w:pPr>
      <w:hyperlink w:anchor="_Toc39081871" w:history="1">
        <w:r w:rsidR="0009299B" w:rsidRPr="007C10A1">
          <w:rPr>
            <w:rStyle w:val="Hyperlink"/>
            <w:noProof/>
          </w:rPr>
          <w:t>Table 7.4: Average percentage reduction in energization coefficient of conventional and expandable seal assemblies after exposure to various downhole conditions. Reference for degradation is room condition.</w:t>
        </w:r>
        <w:r w:rsidR="0009299B">
          <w:rPr>
            <w:noProof/>
            <w:webHidden/>
          </w:rPr>
          <w:tab/>
        </w:r>
        <w:r w:rsidR="0009299B">
          <w:rPr>
            <w:noProof/>
            <w:webHidden/>
          </w:rPr>
          <w:fldChar w:fldCharType="begin"/>
        </w:r>
        <w:r w:rsidR="0009299B">
          <w:rPr>
            <w:noProof/>
            <w:webHidden/>
          </w:rPr>
          <w:instrText xml:space="preserve"> PAGEREF _Toc39081871 \h </w:instrText>
        </w:r>
        <w:r w:rsidR="0009299B">
          <w:rPr>
            <w:noProof/>
            <w:webHidden/>
          </w:rPr>
        </w:r>
        <w:r w:rsidR="0009299B">
          <w:rPr>
            <w:noProof/>
            <w:webHidden/>
          </w:rPr>
          <w:fldChar w:fldCharType="separate"/>
        </w:r>
        <w:r w:rsidR="00CE760C">
          <w:rPr>
            <w:noProof/>
            <w:webHidden/>
          </w:rPr>
          <w:t>162</w:t>
        </w:r>
        <w:r w:rsidR="0009299B">
          <w:rPr>
            <w:noProof/>
            <w:webHidden/>
          </w:rPr>
          <w:fldChar w:fldCharType="end"/>
        </w:r>
      </w:hyperlink>
    </w:p>
    <w:p w14:paraId="5DFEF7E9" w14:textId="2F464EC4" w:rsidR="0009299B" w:rsidRDefault="00B55C11">
      <w:pPr>
        <w:pStyle w:val="TableofFigures"/>
        <w:tabs>
          <w:tab w:val="right" w:leader="dot" w:pos="9350"/>
        </w:tabs>
        <w:rPr>
          <w:rFonts w:asciiTheme="minorHAnsi" w:eastAsiaTheme="minorEastAsia" w:hAnsiTheme="minorHAnsi"/>
          <w:noProof/>
          <w:sz w:val="22"/>
        </w:rPr>
      </w:pPr>
      <w:hyperlink w:anchor="_Toc39081872" w:history="1">
        <w:r w:rsidR="0009299B" w:rsidRPr="007C10A1">
          <w:rPr>
            <w:rStyle w:val="Hyperlink"/>
            <w:noProof/>
          </w:rPr>
          <w:t xml:space="preserve">Table 7.5: Average percentage reduction in elastomer hardness after exposure to various gases at </w:t>
        </w:r>
        <w:r w:rsidR="0009299B" w:rsidRPr="007C10A1">
          <w:rPr>
            <w:rStyle w:val="Hyperlink"/>
            <w:rFonts w:eastAsia="Times New Roman" w:cs="Times New Roman"/>
            <w:noProof/>
          </w:rPr>
          <w:t>7 days, 120</w:t>
        </w:r>
        <w:r w:rsidR="0009299B" w:rsidRPr="007C10A1">
          <w:rPr>
            <w:rStyle w:val="Hyperlink"/>
            <w:rFonts w:eastAsia="Times New Roman" w:cs="Times New Roman"/>
            <w:noProof/>
            <w:sz w:val="16"/>
            <w:szCs w:val="16"/>
          </w:rPr>
          <w:sym w:font="Symbol" w:char="F0B0"/>
        </w:r>
        <w:r w:rsidR="0009299B" w:rsidRPr="007C10A1">
          <w:rPr>
            <w:rStyle w:val="Hyperlink"/>
            <w:rFonts w:eastAsia="Times New Roman" w:cs="Times New Roman"/>
            <w:noProof/>
          </w:rPr>
          <w:t>F</w:t>
        </w:r>
        <w:r w:rsidR="0009299B" w:rsidRPr="007C10A1">
          <w:rPr>
            <w:rStyle w:val="Hyperlink"/>
            <w:noProof/>
          </w:rPr>
          <w:t>. Reference for degradation is room conditions.</w:t>
        </w:r>
        <w:r w:rsidR="0009299B">
          <w:rPr>
            <w:noProof/>
            <w:webHidden/>
          </w:rPr>
          <w:tab/>
        </w:r>
        <w:r w:rsidR="0009299B">
          <w:rPr>
            <w:noProof/>
            <w:webHidden/>
          </w:rPr>
          <w:fldChar w:fldCharType="begin"/>
        </w:r>
        <w:r w:rsidR="0009299B">
          <w:rPr>
            <w:noProof/>
            <w:webHidden/>
          </w:rPr>
          <w:instrText xml:space="preserve"> PAGEREF _Toc39081872 \h </w:instrText>
        </w:r>
        <w:r w:rsidR="0009299B">
          <w:rPr>
            <w:noProof/>
            <w:webHidden/>
          </w:rPr>
        </w:r>
        <w:r w:rsidR="0009299B">
          <w:rPr>
            <w:noProof/>
            <w:webHidden/>
          </w:rPr>
          <w:fldChar w:fldCharType="separate"/>
        </w:r>
        <w:r w:rsidR="00CE760C">
          <w:rPr>
            <w:noProof/>
            <w:webHidden/>
          </w:rPr>
          <w:t>163</w:t>
        </w:r>
        <w:r w:rsidR="0009299B">
          <w:rPr>
            <w:noProof/>
            <w:webHidden/>
          </w:rPr>
          <w:fldChar w:fldCharType="end"/>
        </w:r>
      </w:hyperlink>
    </w:p>
    <w:p w14:paraId="19799B36" w14:textId="71C1EE6A" w:rsidR="0009299B" w:rsidRDefault="00B55C11">
      <w:pPr>
        <w:pStyle w:val="TableofFigures"/>
        <w:tabs>
          <w:tab w:val="right" w:leader="dot" w:pos="9350"/>
        </w:tabs>
        <w:rPr>
          <w:rFonts w:asciiTheme="minorHAnsi" w:eastAsiaTheme="minorEastAsia" w:hAnsiTheme="minorHAnsi"/>
          <w:noProof/>
          <w:sz w:val="22"/>
        </w:rPr>
      </w:pPr>
      <w:hyperlink w:anchor="_Toc39081873" w:history="1">
        <w:r w:rsidR="0009299B" w:rsidRPr="007C10A1">
          <w:rPr>
            <w:rStyle w:val="Hyperlink"/>
            <w:noProof/>
          </w:rPr>
          <w:t>Table 7.6: Simulation cases for studying effect of downhole temperature</w:t>
        </w:r>
        <w:r w:rsidR="0009299B">
          <w:rPr>
            <w:noProof/>
            <w:webHidden/>
          </w:rPr>
          <w:tab/>
        </w:r>
        <w:r w:rsidR="0009299B">
          <w:rPr>
            <w:noProof/>
            <w:webHidden/>
          </w:rPr>
          <w:fldChar w:fldCharType="begin"/>
        </w:r>
        <w:r w:rsidR="0009299B">
          <w:rPr>
            <w:noProof/>
            <w:webHidden/>
          </w:rPr>
          <w:instrText xml:space="preserve"> PAGEREF _Toc39081873 \h </w:instrText>
        </w:r>
        <w:r w:rsidR="0009299B">
          <w:rPr>
            <w:noProof/>
            <w:webHidden/>
          </w:rPr>
        </w:r>
        <w:r w:rsidR="0009299B">
          <w:rPr>
            <w:noProof/>
            <w:webHidden/>
          </w:rPr>
          <w:fldChar w:fldCharType="separate"/>
        </w:r>
        <w:r w:rsidR="00CE760C">
          <w:rPr>
            <w:noProof/>
            <w:webHidden/>
          </w:rPr>
          <w:t>166</w:t>
        </w:r>
        <w:r w:rsidR="0009299B">
          <w:rPr>
            <w:noProof/>
            <w:webHidden/>
          </w:rPr>
          <w:fldChar w:fldCharType="end"/>
        </w:r>
      </w:hyperlink>
    </w:p>
    <w:p w14:paraId="694419DE" w14:textId="4DB6353E" w:rsidR="0009299B" w:rsidRDefault="00B55C11">
      <w:pPr>
        <w:pStyle w:val="TableofFigures"/>
        <w:tabs>
          <w:tab w:val="right" w:leader="dot" w:pos="9350"/>
        </w:tabs>
        <w:rPr>
          <w:rFonts w:asciiTheme="minorHAnsi" w:eastAsiaTheme="minorEastAsia" w:hAnsiTheme="minorHAnsi"/>
          <w:noProof/>
          <w:sz w:val="22"/>
        </w:rPr>
      </w:pPr>
      <w:hyperlink w:anchor="_Toc39081874" w:history="1">
        <w:r w:rsidR="0009299B" w:rsidRPr="007C10A1">
          <w:rPr>
            <w:rStyle w:val="Hyperlink"/>
            <w:noProof/>
          </w:rPr>
          <w:t>Table 7.7: Limiting Tresca stress and thermal expansion coefficients of elastomer material. Values obtained from Elhard et al. (2017).</w:t>
        </w:r>
        <w:r w:rsidR="0009299B">
          <w:rPr>
            <w:noProof/>
            <w:webHidden/>
          </w:rPr>
          <w:tab/>
        </w:r>
        <w:r w:rsidR="0009299B">
          <w:rPr>
            <w:noProof/>
            <w:webHidden/>
          </w:rPr>
          <w:fldChar w:fldCharType="begin"/>
        </w:r>
        <w:r w:rsidR="0009299B">
          <w:rPr>
            <w:noProof/>
            <w:webHidden/>
          </w:rPr>
          <w:instrText xml:space="preserve"> PAGEREF _Toc39081874 \h </w:instrText>
        </w:r>
        <w:r w:rsidR="0009299B">
          <w:rPr>
            <w:noProof/>
            <w:webHidden/>
          </w:rPr>
        </w:r>
        <w:r w:rsidR="0009299B">
          <w:rPr>
            <w:noProof/>
            <w:webHidden/>
          </w:rPr>
          <w:fldChar w:fldCharType="separate"/>
        </w:r>
        <w:r w:rsidR="00CE760C">
          <w:rPr>
            <w:noProof/>
            <w:webHidden/>
          </w:rPr>
          <w:t>166</w:t>
        </w:r>
        <w:r w:rsidR="0009299B">
          <w:rPr>
            <w:noProof/>
            <w:webHidden/>
          </w:rPr>
          <w:fldChar w:fldCharType="end"/>
        </w:r>
      </w:hyperlink>
    </w:p>
    <w:p w14:paraId="74A13CC7" w14:textId="4E47229F" w:rsidR="0009299B" w:rsidRDefault="00B55C11">
      <w:pPr>
        <w:pStyle w:val="TableofFigures"/>
        <w:tabs>
          <w:tab w:val="right" w:leader="dot" w:pos="9350"/>
        </w:tabs>
        <w:rPr>
          <w:rFonts w:asciiTheme="minorHAnsi" w:eastAsiaTheme="minorEastAsia" w:hAnsiTheme="minorHAnsi"/>
          <w:noProof/>
          <w:sz w:val="22"/>
        </w:rPr>
      </w:pPr>
      <w:hyperlink w:anchor="_Toc39081875" w:history="1">
        <w:r w:rsidR="0009299B" w:rsidRPr="007C10A1">
          <w:rPr>
            <w:rStyle w:val="Hyperlink"/>
            <w:noProof/>
          </w:rPr>
          <w:t>Table 8.1: Simulation cases for sensitivity analysis</w:t>
        </w:r>
        <w:r w:rsidR="0009299B">
          <w:rPr>
            <w:noProof/>
            <w:webHidden/>
          </w:rPr>
          <w:tab/>
        </w:r>
        <w:r w:rsidR="0009299B">
          <w:rPr>
            <w:noProof/>
            <w:webHidden/>
          </w:rPr>
          <w:fldChar w:fldCharType="begin"/>
        </w:r>
        <w:r w:rsidR="0009299B">
          <w:rPr>
            <w:noProof/>
            <w:webHidden/>
          </w:rPr>
          <w:instrText xml:space="preserve"> PAGEREF _Toc39081875 \h </w:instrText>
        </w:r>
        <w:r w:rsidR="0009299B">
          <w:rPr>
            <w:noProof/>
            <w:webHidden/>
          </w:rPr>
        </w:r>
        <w:r w:rsidR="0009299B">
          <w:rPr>
            <w:noProof/>
            <w:webHidden/>
          </w:rPr>
          <w:fldChar w:fldCharType="separate"/>
        </w:r>
        <w:r w:rsidR="00CE760C">
          <w:rPr>
            <w:noProof/>
            <w:webHidden/>
          </w:rPr>
          <w:t>173</w:t>
        </w:r>
        <w:r w:rsidR="0009299B">
          <w:rPr>
            <w:noProof/>
            <w:webHidden/>
          </w:rPr>
          <w:fldChar w:fldCharType="end"/>
        </w:r>
      </w:hyperlink>
    </w:p>
    <w:p w14:paraId="68A5840B" w14:textId="437CB512" w:rsidR="0009299B" w:rsidRDefault="00B55C11">
      <w:pPr>
        <w:pStyle w:val="TableofFigures"/>
        <w:tabs>
          <w:tab w:val="right" w:leader="dot" w:pos="9350"/>
        </w:tabs>
        <w:rPr>
          <w:rFonts w:asciiTheme="minorHAnsi" w:eastAsiaTheme="minorEastAsia" w:hAnsiTheme="minorHAnsi"/>
          <w:noProof/>
          <w:sz w:val="22"/>
        </w:rPr>
      </w:pPr>
      <w:hyperlink w:anchor="_Toc39081876" w:history="1">
        <w:r w:rsidR="0009299B" w:rsidRPr="007C10A1">
          <w:rPr>
            <w:rStyle w:val="Hyperlink"/>
            <w:noProof/>
          </w:rPr>
          <w:t>Table 8.2: Summary of sensitivity analysis of conventional liner hanger seal assembly</w:t>
        </w:r>
        <w:r w:rsidR="0009299B">
          <w:rPr>
            <w:noProof/>
            <w:webHidden/>
          </w:rPr>
          <w:tab/>
        </w:r>
        <w:r w:rsidR="0009299B">
          <w:rPr>
            <w:noProof/>
            <w:webHidden/>
          </w:rPr>
          <w:fldChar w:fldCharType="begin"/>
        </w:r>
        <w:r w:rsidR="0009299B">
          <w:rPr>
            <w:noProof/>
            <w:webHidden/>
          </w:rPr>
          <w:instrText xml:space="preserve"> PAGEREF _Toc39081876 \h </w:instrText>
        </w:r>
        <w:r w:rsidR="0009299B">
          <w:rPr>
            <w:noProof/>
            <w:webHidden/>
          </w:rPr>
        </w:r>
        <w:r w:rsidR="0009299B">
          <w:rPr>
            <w:noProof/>
            <w:webHidden/>
          </w:rPr>
          <w:fldChar w:fldCharType="separate"/>
        </w:r>
        <w:r w:rsidR="00CE760C">
          <w:rPr>
            <w:noProof/>
            <w:webHidden/>
          </w:rPr>
          <w:t>175</w:t>
        </w:r>
        <w:r w:rsidR="0009299B">
          <w:rPr>
            <w:noProof/>
            <w:webHidden/>
          </w:rPr>
          <w:fldChar w:fldCharType="end"/>
        </w:r>
      </w:hyperlink>
    </w:p>
    <w:p w14:paraId="30C78D9D" w14:textId="58B26CCC" w:rsidR="0009299B" w:rsidRDefault="00B55C11">
      <w:pPr>
        <w:pStyle w:val="TableofFigures"/>
        <w:tabs>
          <w:tab w:val="right" w:leader="dot" w:pos="9350"/>
        </w:tabs>
        <w:rPr>
          <w:rFonts w:asciiTheme="minorHAnsi" w:eastAsiaTheme="minorEastAsia" w:hAnsiTheme="minorHAnsi"/>
          <w:noProof/>
          <w:sz w:val="22"/>
        </w:rPr>
      </w:pPr>
      <w:hyperlink w:anchor="_Toc39081877" w:history="1">
        <w:r w:rsidR="0009299B" w:rsidRPr="007C10A1">
          <w:rPr>
            <w:rStyle w:val="Hyperlink"/>
            <w:noProof/>
          </w:rPr>
          <w:t>Table 8.3: Summary of sensitivity analysis of expandable liner hanger seal assembly</w:t>
        </w:r>
        <w:r w:rsidR="0009299B">
          <w:rPr>
            <w:noProof/>
            <w:webHidden/>
          </w:rPr>
          <w:tab/>
        </w:r>
        <w:r w:rsidR="0009299B">
          <w:rPr>
            <w:noProof/>
            <w:webHidden/>
          </w:rPr>
          <w:fldChar w:fldCharType="begin"/>
        </w:r>
        <w:r w:rsidR="0009299B">
          <w:rPr>
            <w:noProof/>
            <w:webHidden/>
          </w:rPr>
          <w:instrText xml:space="preserve"> PAGEREF _Toc39081877 \h </w:instrText>
        </w:r>
        <w:r w:rsidR="0009299B">
          <w:rPr>
            <w:noProof/>
            <w:webHidden/>
          </w:rPr>
        </w:r>
        <w:r w:rsidR="0009299B">
          <w:rPr>
            <w:noProof/>
            <w:webHidden/>
          </w:rPr>
          <w:fldChar w:fldCharType="separate"/>
        </w:r>
        <w:r w:rsidR="00CE760C">
          <w:rPr>
            <w:noProof/>
            <w:webHidden/>
          </w:rPr>
          <w:t>178</w:t>
        </w:r>
        <w:r w:rsidR="0009299B">
          <w:rPr>
            <w:noProof/>
            <w:webHidden/>
          </w:rPr>
          <w:fldChar w:fldCharType="end"/>
        </w:r>
      </w:hyperlink>
    </w:p>
    <w:p w14:paraId="72907DEC" w14:textId="5E21C1A5" w:rsidR="0009299B" w:rsidRDefault="00B55C11">
      <w:pPr>
        <w:pStyle w:val="TableofFigures"/>
        <w:tabs>
          <w:tab w:val="right" w:leader="dot" w:pos="9350"/>
        </w:tabs>
        <w:rPr>
          <w:rFonts w:asciiTheme="minorHAnsi" w:eastAsiaTheme="minorEastAsia" w:hAnsiTheme="minorHAnsi"/>
          <w:noProof/>
          <w:sz w:val="22"/>
        </w:rPr>
      </w:pPr>
      <w:hyperlink w:anchor="_Toc39081878" w:history="1">
        <w:r w:rsidR="0009299B" w:rsidRPr="007C10A1">
          <w:rPr>
            <w:rStyle w:val="Hyperlink"/>
            <w:noProof/>
          </w:rPr>
          <w:t>Table 9.1: Input parameters used for leakage modeling simulations</w:t>
        </w:r>
        <w:r w:rsidR="0009299B">
          <w:rPr>
            <w:noProof/>
            <w:webHidden/>
          </w:rPr>
          <w:tab/>
        </w:r>
        <w:r w:rsidR="0009299B">
          <w:rPr>
            <w:noProof/>
            <w:webHidden/>
          </w:rPr>
          <w:fldChar w:fldCharType="begin"/>
        </w:r>
        <w:r w:rsidR="0009299B">
          <w:rPr>
            <w:noProof/>
            <w:webHidden/>
          </w:rPr>
          <w:instrText xml:space="preserve"> PAGEREF _Toc39081878 \h </w:instrText>
        </w:r>
        <w:r w:rsidR="0009299B">
          <w:rPr>
            <w:noProof/>
            <w:webHidden/>
          </w:rPr>
        </w:r>
        <w:r w:rsidR="0009299B">
          <w:rPr>
            <w:noProof/>
            <w:webHidden/>
          </w:rPr>
          <w:fldChar w:fldCharType="separate"/>
        </w:r>
        <w:r w:rsidR="00CE760C">
          <w:rPr>
            <w:noProof/>
            <w:webHidden/>
          </w:rPr>
          <w:t>180</w:t>
        </w:r>
        <w:r w:rsidR="0009299B">
          <w:rPr>
            <w:noProof/>
            <w:webHidden/>
          </w:rPr>
          <w:fldChar w:fldCharType="end"/>
        </w:r>
      </w:hyperlink>
    </w:p>
    <w:p w14:paraId="64F5513F" w14:textId="2C3BC849" w:rsidR="003545A9" w:rsidRDefault="0027214D" w:rsidP="003545A9">
      <w:r>
        <w:fldChar w:fldCharType="end"/>
      </w:r>
    </w:p>
    <w:p w14:paraId="090D7058" w14:textId="639BA427" w:rsidR="003545A9" w:rsidRDefault="003545A9" w:rsidP="00CE5999">
      <w:pPr>
        <w:pStyle w:val="Heading1"/>
        <w:numPr>
          <w:ilvl w:val="0"/>
          <w:numId w:val="0"/>
        </w:numPr>
      </w:pPr>
      <w:bookmarkStart w:id="4" w:name="_Toc39763786"/>
      <w:r>
        <w:t>List of Figures</w:t>
      </w:r>
      <w:bookmarkEnd w:id="4"/>
    </w:p>
    <w:p w14:paraId="49E7E99C" w14:textId="61FC33A8" w:rsidR="0009299B" w:rsidRDefault="0027214D">
      <w:pPr>
        <w:pStyle w:val="TableofFigures"/>
        <w:tabs>
          <w:tab w:val="right" w:leader="dot" w:pos="9350"/>
        </w:tabs>
        <w:rPr>
          <w:rFonts w:asciiTheme="minorHAnsi" w:eastAsiaTheme="minorEastAsia" w:hAnsiTheme="minorHAnsi"/>
          <w:noProof/>
          <w:sz w:val="22"/>
        </w:rPr>
      </w:pPr>
      <w:r>
        <w:fldChar w:fldCharType="begin"/>
      </w:r>
      <w:r>
        <w:instrText xml:space="preserve"> TOC \h \z \c "Figure" </w:instrText>
      </w:r>
      <w:r>
        <w:fldChar w:fldCharType="separate"/>
      </w:r>
      <w:hyperlink w:anchor="_Toc39081879" w:history="1">
        <w:r w:rsidR="0009299B" w:rsidRPr="004452A7">
          <w:rPr>
            <w:rStyle w:val="Hyperlink"/>
            <w:noProof/>
          </w:rPr>
          <w:t>Figure 1.1: Schematic of well design with liner</w:t>
        </w:r>
        <w:r w:rsidR="0009299B">
          <w:rPr>
            <w:noProof/>
            <w:webHidden/>
          </w:rPr>
          <w:tab/>
        </w:r>
        <w:r w:rsidR="0009299B">
          <w:rPr>
            <w:noProof/>
            <w:webHidden/>
          </w:rPr>
          <w:fldChar w:fldCharType="begin"/>
        </w:r>
        <w:r w:rsidR="0009299B">
          <w:rPr>
            <w:noProof/>
            <w:webHidden/>
          </w:rPr>
          <w:instrText xml:space="preserve"> PAGEREF _Toc39081879 \h </w:instrText>
        </w:r>
        <w:r w:rsidR="0009299B">
          <w:rPr>
            <w:noProof/>
            <w:webHidden/>
          </w:rPr>
        </w:r>
        <w:r w:rsidR="0009299B">
          <w:rPr>
            <w:noProof/>
            <w:webHidden/>
          </w:rPr>
          <w:fldChar w:fldCharType="separate"/>
        </w:r>
        <w:r w:rsidR="00CE760C">
          <w:rPr>
            <w:noProof/>
            <w:webHidden/>
          </w:rPr>
          <w:t>1</w:t>
        </w:r>
        <w:r w:rsidR="0009299B">
          <w:rPr>
            <w:noProof/>
            <w:webHidden/>
          </w:rPr>
          <w:fldChar w:fldCharType="end"/>
        </w:r>
      </w:hyperlink>
    </w:p>
    <w:p w14:paraId="60F9E9D9" w14:textId="4F8C9C22" w:rsidR="0009299B" w:rsidRDefault="00B55C11">
      <w:pPr>
        <w:pStyle w:val="TableofFigures"/>
        <w:tabs>
          <w:tab w:val="right" w:leader="dot" w:pos="9350"/>
        </w:tabs>
        <w:rPr>
          <w:rFonts w:asciiTheme="minorHAnsi" w:eastAsiaTheme="minorEastAsia" w:hAnsiTheme="minorHAnsi"/>
          <w:noProof/>
          <w:sz w:val="22"/>
        </w:rPr>
      </w:pPr>
      <w:hyperlink w:anchor="_Toc39081880" w:history="1">
        <w:r w:rsidR="0009299B" w:rsidRPr="004452A7">
          <w:rPr>
            <w:rStyle w:val="Hyperlink"/>
            <w:noProof/>
          </w:rPr>
          <w:t>Figure 1.2: Failure in seal assembly can lead to catastrophic health, safety, and environmental consequences</w:t>
        </w:r>
        <w:r w:rsidR="0009299B">
          <w:rPr>
            <w:noProof/>
            <w:webHidden/>
          </w:rPr>
          <w:tab/>
        </w:r>
        <w:r w:rsidR="0009299B">
          <w:rPr>
            <w:noProof/>
            <w:webHidden/>
          </w:rPr>
          <w:fldChar w:fldCharType="begin"/>
        </w:r>
        <w:r w:rsidR="0009299B">
          <w:rPr>
            <w:noProof/>
            <w:webHidden/>
          </w:rPr>
          <w:instrText xml:space="preserve"> PAGEREF _Toc39081880 \h </w:instrText>
        </w:r>
        <w:r w:rsidR="0009299B">
          <w:rPr>
            <w:noProof/>
            <w:webHidden/>
          </w:rPr>
        </w:r>
        <w:r w:rsidR="0009299B">
          <w:rPr>
            <w:noProof/>
            <w:webHidden/>
          </w:rPr>
          <w:fldChar w:fldCharType="separate"/>
        </w:r>
        <w:r w:rsidR="00CE760C">
          <w:rPr>
            <w:noProof/>
            <w:webHidden/>
          </w:rPr>
          <w:t>2</w:t>
        </w:r>
        <w:r w:rsidR="0009299B">
          <w:rPr>
            <w:noProof/>
            <w:webHidden/>
          </w:rPr>
          <w:fldChar w:fldCharType="end"/>
        </w:r>
      </w:hyperlink>
    </w:p>
    <w:p w14:paraId="6E8D246A" w14:textId="4428A330" w:rsidR="0009299B" w:rsidRDefault="00B55C11">
      <w:pPr>
        <w:pStyle w:val="TableofFigures"/>
        <w:tabs>
          <w:tab w:val="right" w:leader="dot" w:pos="9350"/>
        </w:tabs>
        <w:rPr>
          <w:rFonts w:asciiTheme="minorHAnsi" w:eastAsiaTheme="minorEastAsia" w:hAnsiTheme="minorHAnsi"/>
          <w:noProof/>
          <w:sz w:val="22"/>
        </w:rPr>
      </w:pPr>
      <w:hyperlink w:anchor="_Toc39081881" w:history="1">
        <w:r w:rsidR="0009299B" w:rsidRPr="004452A7">
          <w:rPr>
            <w:rStyle w:val="Hyperlink"/>
            <w:noProof/>
          </w:rPr>
          <w:t>Figure 1.3: This dissertation addresses two major research gaps: (a) need for elastomer qualification criteria to be customized as per equipment design, and (b) ideal seal energization to achieve complete sealability</w:t>
        </w:r>
        <w:r w:rsidR="0009299B">
          <w:rPr>
            <w:noProof/>
            <w:webHidden/>
          </w:rPr>
          <w:tab/>
        </w:r>
        <w:r w:rsidR="0009299B">
          <w:rPr>
            <w:noProof/>
            <w:webHidden/>
          </w:rPr>
          <w:fldChar w:fldCharType="begin"/>
        </w:r>
        <w:r w:rsidR="0009299B">
          <w:rPr>
            <w:noProof/>
            <w:webHidden/>
          </w:rPr>
          <w:instrText xml:space="preserve"> PAGEREF _Toc39081881 \h </w:instrText>
        </w:r>
        <w:r w:rsidR="0009299B">
          <w:rPr>
            <w:noProof/>
            <w:webHidden/>
          </w:rPr>
        </w:r>
        <w:r w:rsidR="0009299B">
          <w:rPr>
            <w:noProof/>
            <w:webHidden/>
          </w:rPr>
          <w:fldChar w:fldCharType="separate"/>
        </w:r>
        <w:r w:rsidR="00CE760C">
          <w:rPr>
            <w:noProof/>
            <w:webHidden/>
          </w:rPr>
          <w:t>4</w:t>
        </w:r>
        <w:r w:rsidR="0009299B">
          <w:rPr>
            <w:noProof/>
            <w:webHidden/>
          </w:rPr>
          <w:fldChar w:fldCharType="end"/>
        </w:r>
      </w:hyperlink>
    </w:p>
    <w:p w14:paraId="37BAD6A4" w14:textId="0B015DD3" w:rsidR="0009299B" w:rsidRDefault="00B55C11">
      <w:pPr>
        <w:pStyle w:val="TableofFigures"/>
        <w:tabs>
          <w:tab w:val="right" w:leader="dot" w:pos="9350"/>
        </w:tabs>
        <w:rPr>
          <w:rFonts w:asciiTheme="minorHAnsi" w:eastAsiaTheme="minorEastAsia" w:hAnsiTheme="minorHAnsi"/>
          <w:noProof/>
          <w:sz w:val="22"/>
        </w:rPr>
      </w:pPr>
      <w:hyperlink w:anchor="_Toc39081882" w:history="1">
        <w:r w:rsidR="0009299B" w:rsidRPr="004452A7">
          <w:rPr>
            <w:rStyle w:val="Hyperlink"/>
            <w:noProof/>
          </w:rPr>
          <w:t>Figure 1.4: Overview of research methodology employed in this dissertation work</w:t>
        </w:r>
        <w:r w:rsidR="0009299B">
          <w:rPr>
            <w:noProof/>
            <w:webHidden/>
          </w:rPr>
          <w:tab/>
        </w:r>
        <w:r w:rsidR="0009299B">
          <w:rPr>
            <w:noProof/>
            <w:webHidden/>
          </w:rPr>
          <w:fldChar w:fldCharType="begin"/>
        </w:r>
        <w:r w:rsidR="0009299B">
          <w:rPr>
            <w:noProof/>
            <w:webHidden/>
          </w:rPr>
          <w:instrText xml:space="preserve"> PAGEREF _Toc39081882 \h </w:instrText>
        </w:r>
        <w:r w:rsidR="0009299B">
          <w:rPr>
            <w:noProof/>
            <w:webHidden/>
          </w:rPr>
        </w:r>
        <w:r w:rsidR="0009299B">
          <w:rPr>
            <w:noProof/>
            <w:webHidden/>
          </w:rPr>
          <w:fldChar w:fldCharType="separate"/>
        </w:r>
        <w:r w:rsidR="00CE760C">
          <w:rPr>
            <w:noProof/>
            <w:webHidden/>
          </w:rPr>
          <w:t>6</w:t>
        </w:r>
        <w:r w:rsidR="0009299B">
          <w:rPr>
            <w:noProof/>
            <w:webHidden/>
          </w:rPr>
          <w:fldChar w:fldCharType="end"/>
        </w:r>
      </w:hyperlink>
    </w:p>
    <w:p w14:paraId="15C92D38" w14:textId="1691387C" w:rsidR="0009299B" w:rsidRDefault="00B55C11">
      <w:pPr>
        <w:pStyle w:val="TableofFigures"/>
        <w:tabs>
          <w:tab w:val="right" w:leader="dot" w:pos="9350"/>
        </w:tabs>
        <w:rPr>
          <w:rFonts w:asciiTheme="minorHAnsi" w:eastAsiaTheme="minorEastAsia" w:hAnsiTheme="minorHAnsi"/>
          <w:noProof/>
          <w:sz w:val="22"/>
        </w:rPr>
      </w:pPr>
      <w:hyperlink w:anchor="_Toc39081883" w:history="1">
        <w:r w:rsidR="0009299B" w:rsidRPr="004452A7">
          <w:rPr>
            <w:rStyle w:val="Hyperlink"/>
            <w:noProof/>
          </w:rPr>
          <w:t>Figure 2.1: Typical rheography profile for curing elastomer compound (James Walker 2017)</w:t>
        </w:r>
        <w:r w:rsidR="0009299B">
          <w:rPr>
            <w:noProof/>
            <w:webHidden/>
          </w:rPr>
          <w:tab/>
        </w:r>
        <w:r w:rsidR="0009299B">
          <w:rPr>
            <w:noProof/>
            <w:webHidden/>
          </w:rPr>
          <w:fldChar w:fldCharType="begin"/>
        </w:r>
        <w:r w:rsidR="0009299B">
          <w:rPr>
            <w:noProof/>
            <w:webHidden/>
          </w:rPr>
          <w:instrText xml:space="preserve"> PAGEREF _Toc39081883 \h </w:instrText>
        </w:r>
        <w:r w:rsidR="0009299B">
          <w:rPr>
            <w:noProof/>
            <w:webHidden/>
          </w:rPr>
        </w:r>
        <w:r w:rsidR="0009299B">
          <w:rPr>
            <w:noProof/>
            <w:webHidden/>
          </w:rPr>
          <w:fldChar w:fldCharType="separate"/>
        </w:r>
        <w:r w:rsidR="00CE760C">
          <w:rPr>
            <w:noProof/>
            <w:webHidden/>
          </w:rPr>
          <w:t>16</w:t>
        </w:r>
        <w:r w:rsidR="0009299B">
          <w:rPr>
            <w:noProof/>
            <w:webHidden/>
          </w:rPr>
          <w:fldChar w:fldCharType="end"/>
        </w:r>
      </w:hyperlink>
    </w:p>
    <w:p w14:paraId="61D87670" w14:textId="4F85721F" w:rsidR="0009299B" w:rsidRDefault="00B55C11">
      <w:pPr>
        <w:pStyle w:val="TableofFigures"/>
        <w:tabs>
          <w:tab w:val="right" w:leader="dot" w:pos="9350"/>
        </w:tabs>
        <w:rPr>
          <w:rFonts w:asciiTheme="minorHAnsi" w:eastAsiaTheme="minorEastAsia" w:hAnsiTheme="minorHAnsi"/>
          <w:noProof/>
          <w:sz w:val="22"/>
        </w:rPr>
      </w:pPr>
      <w:hyperlink w:anchor="_Toc39081884" w:history="1">
        <w:r w:rsidR="0009299B" w:rsidRPr="004452A7">
          <w:rPr>
            <w:rStyle w:val="Hyperlink"/>
            <w:noProof/>
          </w:rPr>
          <w:t>Figure 2.2: Schematic of durometer hardness test (Substech 2018)</w:t>
        </w:r>
        <w:r w:rsidR="0009299B">
          <w:rPr>
            <w:noProof/>
            <w:webHidden/>
          </w:rPr>
          <w:tab/>
        </w:r>
        <w:r w:rsidR="0009299B">
          <w:rPr>
            <w:noProof/>
            <w:webHidden/>
          </w:rPr>
          <w:fldChar w:fldCharType="begin"/>
        </w:r>
        <w:r w:rsidR="0009299B">
          <w:rPr>
            <w:noProof/>
            <w:webHidden/>
          </w:rPr>
          <w:instrText xml:space="preserve"> PAGEREF _Toc39081884 \h </w:instrText>
        </w:r>
        <w:r w:rsidR="0009299B">
          <w:rPr>
            <w:noProof/>
            <w:webHidden/>
          </w:rPr>
        </w:r>
        <w:r w:rsidR="0009299B">
          <w:rPr>
            <w:noProof/>
            <w:webHidden/>
          </w:rPr>
          <w:fldChar w:fldCharType="separate"/>
        </w:r>
        <w:r w:rsidR="00CE760C">
          <w:rPr>
            <w:noProof/>
            <w:webHidden/>
          </w:rPr>
          <w:t>17</w:t>
        </w:r>
        <w:r w:rsidR="0009299B">
          <w:rPr>
            <w:noProof/>
            <w:webHidden/>
          </w:rPr>
          <w:fldChar w:fldCharType="end"/>
        </w:r>
      </w:hyperlink>
    </w:p>
    <w:p w14:paraId="48449043" w14:textId="0ADA8BC5" w:rsidR="0009299B" w:rsidRDefault="00B55C11">
      <w:pPr>
        <w:pStyle w:val="TableofFigures"/>
        <w:tabs>
          <w:tab w:val="right" w:leader="dot" w:pos="9350"/>
        </w:tabs>
        <w:rPr>
          <w:rFonts w:asciiTheme="minorHAnsi" w:eastAsiaTheme="minorEastAsia" w:hAnsiTheme="minorHAnsi"/>
          <w:noProof/>
          <w:sz w:val="22"/>
        </w:rPr>
      </w:pPr>
      <w:hyperlink w:anchor="_Toc39081885" w:history="1">
        <w:r w:rsidR="0009299B" w:rsidRPr="004452A7">
          <w:rPr>
            <w:rStyle w:val="Hyperlink"/>
            <w:noProof/>
          </w:rPr>
          <w:t>Figure 2.3: Comparing modulus of metal and elastomer materials (not to scale)</w:t>
        </w:r>
        <w:r w:rsidR="0009299B">
          <w:rPr>
            <w:noProof/>
            <w:webHidden/>
          </w:rPr>
          <w:tab/>
        </w:r>
        <w:r w:rsidR="0009299B">
          <w:rPr>
            <w:noProof/>
            <w:webHidden/>
          </w:rPr>
          <w:fldChar w:fldCharType="begin"/>
        </w:r>
        <w:r w:rsidR="0009299B">
          <w:rPr>
            <w:noProof/>
            <w:webHidden/>
          </w:rPr>
          <w:instrText xml:space="preserve"> PAGEREF _Toc39081885 \h </w:instrText>
        </w:r>
        <w:r w:rsidR="0009299B">
          <w:rPr>
            <w:noProof/>
            <w:webHidden/>
          </w:rPr>
        </w:r>
        <w:r w:rsidR="0009299B">
          <w:rPr>
            <w:noProof/>
            <w:webHidden/>
          </w:rPr>
          <w:fldChar w:fldCharType="separate"/>
        </w:r>
        <w:r w:rsidR="00CE760C">
          <w:rPr>
            <w:noProof/>
            <w:webHidden/>
          </w:rPr>
          <w:t>18</w:t>
        </w:r>
        <w:r w:rsidR="0009299B">
          <w:rPr>
            <w:noProof/>
            <w:webHidden/>
          </w:rPr>
          <w:fldChar w:fldCharType="end"/>
        </w:r>
      </w:hyperlink>
    </w:p>
    <w:p w14:paraId="095F318F" w14:textId="50FD3093" w:rsidR="0009299B" w:rsidRDefault="00B55C11">
      <w:pPr>
        <w:pStyle w:val="TableofFigures"/>
        <w:tabs>
          <w:tab w:val="right" w:leader="dot" w:pos="9350"/>
        </w:tabs>
        <w:rPr>
          <w:rFonts w:asciiTheme="minorHAnsi" w:eastAsiaTheme="minorEastAsia" w:hAnsiTheme="minorHAnsi"/>
          <w:noProof/>
          <w:sz w:val="22"/>
        </w:rPr>
      </w:pPr>
      <w:hyperlink w:anchor="_Toc39081886" w:history="1">
        <w:r w:rsidR="0009299B" w:rsidRPr="004452A7">
          <w:rPr>
            <w:rStyle w:val="Hyperlink"/>
            <w:noProof/>
          </w:rPr>
          <w:t>Figure 2.4: Schematic of compression set testing (K.C. Seals Inc. 2018)</w:t>
        </w:r>
        <w:r w:rsidR="0009299B">
          <w:rPr>
            <w:noProof/>
            <w:webHidden/>
          </w:rPr>
          <w:tab/>
        </w:r>
        <w:r w:rsidR="0009299B">
          <w:rPr>
            <w:noProof/>
            <w:webHidden/>
          </w:rPr>
          <w:fldChar w:fldCharType="begin"/>
        </w:r>
        <w:r w:rsidR="0009299B">
          <w:rPr>
            <w:noProof/>
            <w:webHidden/>
          </w:rPr>
          <w:instrText xml:space="preserve"> PAGEREF _Toc39081886 \h </w:instrText>
        </w:r>
        <w:r w:rsidR="0009299B">
          <w:rPr>
            <w:noProof/>
            <w:webHidden/>
          </w:rPr>
        </w:r>
        <w:r w:rsidR="0009299B">
          <w:rPr>
            <w:noProof/>
            <w:webHidden/>
          </w:rPr>
          <w:fldChar w:fldCharType="separate"/>
        </w:r>
        <w:r w:rsidR="00CE760C">
          <w:rPr>
            <w:noProof/>
            <w:webHidden/>
          </w:rPr>
          <w:t>18</w:t>
        </w:r>
        <w:r w:rsidR="0009299B">
          <w:rPr>
            <w:noProof/>
            <w:webHidden/>
          </w:rPr>
          <w:fldChar w:fldCharType="end"/>
        </w:r>
      </w:hyperlink>
    </w:p>
    <w:p w14:paraId="23FCFEE9" w14:textId="75E71A43" w:rsidR="0009299B" w:rsidRDefault="00B55C11">
      <w:pPr>
        <w:pStyle w:val="TableofFigures"/>
        <w:tabs>
          <w:tab w:val="right" w:leader="dot" w:pos="9350"/>
        </w:tabs>
        <w:rPr>
          <w:rFonts w:asciiTheme="minorHAnsi" w:eastAsiaTheme="minorEastAsia" w:hAnsiTheme="minorHAnsi"/>
          <w:noProof/>
          <w:sz w:val="22"/>
        </w:rPr>
      </w:pPr>
      <w:hyperlink w:anchor="_Toc39081887" w:history="1">
        <w:r w:rsidR="0009299B" w:rsidRPr="004452A7">
          <w:rPr>
            <w:rStyle w:val="Hyperlink"/>
            <w:noProof/>
          </w:rPr>
          <w:t>Figure 2.5: Compression jig used for stress relaxation measurement</w:t>
        </w:r>
        <w:r w:rsidR="0009299B">
          <w:rPr>
            <w:noProof/>
            <w:webHidden/>
          </w:rPr>
          <w:tab/>
        </w:r>
        <w:r w:rsidR="0009299B">
          <w:rPr>
            <w:noProof/>
            <w:webHidden/>
          </w:rPr>
          <w:fldChar w:fldCharType="begin"/>
        </w:r>
        <w:r w:rsidR="0009299B">
          <w:rPr>
            <w:noProof/>
            <w:webHidden/>
          </w:rPr>
          <w:instrText xml:space="preserve"> PAGEREF _Toc39081887 \h </w:instrText>
        </w:r>
        <w:r w:rsidR="0009299B">
          <w:rPr>
            <w:noProof/>
            <w:webHidden/>
          </w:rPr>
        </w:r>
        <w:r w:rsidR="0009299B">
          <w:rPr>
            <w:noProof/>
            <w:webHidden/>
          </w:rPr>
          <w:fldChar w:fldCharType="separate"/>
        </w:r>
        <w:r w:rsidR="00CE760C">
          <w:rPr>
            <w:noProof/>
            <w:webHidden/>
          </w:rPr>
          <w:t>19</w:t>
        </w:r>
        <w:r w:rsidR="0009299B">
          <w:rPr>
            <w:noProof/>
            <w:webHidden/>
          </w:rPr>
          <w:fldChar w:fldCharType="end"/>
        </w:r>
      </w:hyperlink>
    </w:p>
    <w:p w14:paraId="3BCC00D2" w14:textId="7598E71E" w:rsidR="0009299B" w:rsidRDefault="00B55C11">
      <w:pPr>
        <w:pStyle w:val="TableofFigures"/>
        <w:tabs>
          <w:tab w:val="right" w:leader="dot" w:pos="9350"/>
        </w:tabs>
        <w:rPr>
          <w:rFonts w:asciiTheme="minorHAnsi" w:eastAsiaTheme="minorEastAsia" w:hAnsiTheme="minorHAnsi"/>
          <w:noProof/>
          <w:sz w:val="22"/>
        </w:rPr>
      </w:pPr>
      <w:hyperlink w:anchor="_Toc39081888" w:history="1">
        <w:r w:rsidR="0009299B" w:rsidRPr="004452A7">
          <w:rPr>
            <w:rStyle w:val="Hyperlink"/>
            <w:noProof/>
          </w:rPr>
          <w:t>Figure 2.6: Compression set and corresponding reduction in sealing force for nitrile elastomer sample at 100</w:t>
        </w:r>
        <w:r w:rsidR="0009299B" w:rsidRPr="004452A7">
          <w:rPr>
            <w:rStyle w:val="Hyperlink"/>
            <w:noProof/>
          </w:rPr>
          <w:sym w:font="Symbol" w:char="F0B0"/>
        </w:r>
        <w:r w:rsidR="0009299B" w:rsidRPr="004452A7">
          <w:rPr>
            <w:rStyle w:val="Hyperlink"/>
            <w:noProof/>
          </w:rPr>
          <w:t>C (James Walker 2017)</w:t>
        </w:r>
        <w:r w:rsidR="0009299B">
          <w:rPr>
            <w:noProof/>
            <w:webHidden/>
          </w:rPr>
          <w:tab/>
        </w:r>
        <w:r w:rsidR="0009299B">
          <w:rPr>
            <w:noProof/>
            <w:webHidden/>
          </w:rPr>
          <w:fldChar w:fldCharType="begin"/>
        </w:r>
        <w:r w:rsidR="0009299B">
          <w:rPr>
            <w:noProof/>
            <w:webHidden/>
          </w:rPr>
          <w:instrText xml:space="preserve"> PAGEREF _Toc39081888 \h </w:instrText>
        </w:r>
        <w:r w:rsidR="0009299B">
          <w:rPr>
            <w:noProof/>
            <w:webHidden/>
          </w:rPr>
        </w:r>
        <w:r w:rsidR="0009299B">
          <w:rPr>
            <w:noProof/>
            <w:webHidden/>
          </w:rPr>
          <w:fldChar w:fldCharType="separate"/>
        </w:r>
        <w:r w:rsidR="00CE760C">
          <w:rPr>
            <w:noProof/>
            <w:webHidden/>
          </w:rPr>
          <w:t>19</w:t>
        </w:r>
        <w:r w:rsidR="0009299B">
          <w:rPr>
            <w:noProof/>
            <w:webHidden/>
          </w:rPr>
          <w:fldChar w:fldCharType="end"/>
        </w:r>
      </w:hyperlink>
    </w:p>
    <w:p w14:paraId="1C483967" w14:textId="19799DA5" w:rsidR="0009299B" w:rsidRDefault="00B55C11">
      <w:pPr>
        <w:pStyle w:val="TableofFigures"/>
        <w:tabs>
          <w:tab w:val="right" w:leader="dot" w:pos="9350"/>
        </w:tabs>
        <w:rPr>
          <w:rFonts w:asciiTheme="minorHAnsi" w:eastAsiaTheme="minorEastAsia" w:hAnsiTheme="minorHAnsi"/>
          <w:noProof/>
          <w:sz w:val="22"/>
        </w:rPr>
      </w:pPr>
      <w:hyperlink w:anchor="_Toc39081889" w:history="1">
        <w:r w:rsidR="0009299B" w:rsidRPr="004452A7">
          <w:rPr>
            <w:rStyle w:val="Hyperlink"/>
            <w:noProof/>
          </w:rPr>
          <w:t>Figure 2.7: Tear resistance test specimens (Era polymers 2019), and (b) rotary platform type abrasion tester (Denison et al. 2018)</w:t>
        </w:r>
        <w:r w:rsidR="0009299B">
          <w:rPr>
            <w:noProof/>
            <w:webHidden/>
          </w:rPr>
          <w:tab/>
        </w:r>
        <w:r w:rsidR="0009299B">
          <w:rPr>
            <w:noProof/>
            <w:webHidden/>
          </w:rPr>
          <w:fldChar w:fldCharType="begin"/>
        </w:r>
        <w:r w:rsidR="0009299B">
          <w:rPr>
            <w:noProof/>
            <w:webHidden/>
          </w:rPr>
          <w:instrText xml:space="preserve"> PAGEREF _Toc39081889 \h </w:instrText>
        </w:r>
        <w:r w:rsidR="0009299B">
          <w:rPr>
            <w:noProof/>
            <w:webHidden/>
          </w:rPr>
        </w:r>
        <w:r w:rsidR="0009299B">
          <w:rPr>
            <w:noProof/>
            <w:webHidden/>
          </w:rPr>
          <w:fldChar w:fldCharType="separate"/>
        </w:r>
        <w:r w:rsidR="00CE760C">
          <w:rPr>
            <w:noProof/>
            <w:webHidden/>
          </w:rPr>
          <w:t>21</w:t>
        </w:r>
        <w:r w:rsidR="0009299B">
          <w:rPr>
            <w:noProof/>
            <w:webHidden/>
          </w:rPr>
          <w:fldChar w:fldCharType="end"/>
        </w:r>
      </w:hyperlink>
    </w:p>
    <w:p w14:paraId="19CEF857" w14:textId="7695A702" w:rsidR="0009299B" w:rsidRDefault="00B55C11">
      <w:pPr>
        <w:pStyle w:val="TableofFigures"/>
        <w:tabs>
          <w:tab w:val="right" w:leader="dot" w:pos="9350"/>
        </w:tabs>
        <w:rPr>
          <w:rFonts w:asciiTheme="minorHAnsi" w:eastAsiaTheme="minorEastAsia" w:hAnsiTheme="minorHAnsi"/>
          <w:noProof/>
          <w:sz w:val="22"/>
        </w:rPr>
      </w:pPr>
      <w:hyperlink w:anchor="_Toc39081890" w:history="1">
        <w:r w:rsidR="0009299B" w:rsidRPr="004452A7">
          <w:rPr>
            <w:rStyle w:val="Hyperlink"/>
            <w:noProof/>
          </w:rPr>
          <w:t>Figure 2.8: Abrasion and tear resistance of medium-hardness elastomers (Parco Inc. 2013)</w:t>
        </w:r>
        <w:r w:rsidR="0009299B">
          <w:rPr>
            <w:noProof/>
            <w:webHidden/>
          </w:rPr>
          <w:tab/>
        </w:r>
        <w:r w:rsidR="0009299B">
          <w:rPr>
            <w:noProof/>
            <w:webHidden/>
          </w:rPr>
          <w:fldChar w:fldCharType="begin"/>
        </w:r>
        <w:r w:rsidR="0009299B">
          <w:rPr>
            <w:noProof/>
            <w:webHidden/>
          </w:rPr>
          <w:instrText xml:space="preserve"> PAGEREF _Toc39081890 \h </w:instrText>
        </w:r>
        <w:r w:rsidR="0009299B">
          <w:rPr>
            <w:noProof/>
            <w:webHidden/>
          </w:rPr>
        </w:r>
        <w:r w:rsidR="0009299B">
          <w:rPr>
            <w:noProof/>
            <w:webHidden/>
          </w:rPr>
          <w:fldChar w:fldCharType="separate"/>
        </w:r>
        <w:r w:rsidR="00CE760C">
          <w:rPr>
            <w:noProof/>
            <w:webHidden/>
          </w:rPr>
          <w:t>21</w:t>
        </w:r>
        <w:r w:rsidR="0009299B">
          <w:rPr>
            <w:noProof/>
            <w:webHidden/>
          </w:rPr>
          <w:fldChar w:fldCharType="end"/>
        </w:r>
      </w:hyperlink>
    </w:p>
    <w:p w14:paraId="3419E5DE" w14:textId="1835215A" w:rsidR="0009299B" w:rsidRDefault="00B55C11">
      <w:pPr>
        <w:pStyle w:val="TableofFigures"/>
        <w:tabs>
          <w:tab w:val="right" w:leader="dot" w:pos="9350"/>
        </w:tabs>
        <w:rPr>
          <w:rFonts w:asciiTheme="minorHAnsi" w:eastAsiaTheme="minorEastAsia" w:hAnsiTheme="minorHAnsi"/>
          <w:noProof/>
          <w:sz w:val="22"/>
        </w:rPr>
      </w:pPr>
      <w:hyperlink w:anchor="_Toc39081891" w:history="1">
        <w:r w:rsidR="0009299B" w:rsidRPr="004452A7">
          <w:rPr>
            <w:rStyle w:val="Hyperlink"/>
            <w:noProof/>
          </w:rPr>
          <w:t>Figure 2.9: Example of extrusion resistance curve (Parco Inc. 2013)</w:t>
        </w:r>
        <w:r w:rsidR="0009299B">
          <w:rPr>
            <w:noProof/>
            <w:webHidden/>
          </w:rPr>
          <w:tab/>
        </w:r>
        <w:r w:rsidR="0009299B">
          <w:rPr>
            <w:noProof/>
            <w:webHidden/>
          </w:rPr>
          <w:fldChar w:fldCharType="begin"/>
        </w:r>
        <w:r w:rsidR="0009299B">
          <w:rPr>
            <w:noProof/>
            <w:webHidden/>
          </w:rPr>
          <w:instrText xml:space="preserve"> PAGEREF _Toc39081891 \h </w:instrText>
        </w:r>
        <w:r w:rsidR="0009299B">
          <w:rPr>
            <w:noProof/>
            <w:webHidden/>
          </w:rPr>
        </w:r>
        <w:r w:rsidR="0009299B">
          <w:rPr>
            <w:noProof/>
            <w:webHidden/>
          </w:rPr>
          <w:fldChar w:fldCharType="separate"/>
        </w:r>
        <w:r w:rsidR="00CE760C">
          <w:rPr>
            <w:noProof/>
            <w:webHidden/>
          </w:rPr>
          <w:t>22</w:t>
        </w:r>
        <w:r w:rsidR="0009299B">
          <w:rPr>
            <w:noProof/>
            <w:webHidden/>
          </w:rPr>
          <w:fldChar w:fldCharType="end"/>
        </w:r>
      </w:hyperlink>
    </w:p>
    <w:p w14:paraId="60943B55" w14:textId="3385433B" w:rsidR="0009299B" w:rsidRDefault="00B55C11">
      <w:pPr>
        <w:pStyle w:val="TableofFigures"/>
        <w:tabs>
          <w:tab w:val="right" w:leader="dot" w:pos="9350"/>
        </w:tabs>
        <w:rPr>
          <w:rFonts w:asciiTheme="minorHAnsi" w:eastAsiaTheme="minorEastAsia" w:hAnsiTheme="minorHAnsi"/>
          <w:noProof/>
          <w:sz w:val="22"/>
        </w:rPr>
      </w:pPr>
      <w:hyperlink w:anchor="_Toc39081892" w:history="1">
        <w:r w:rsidR="0009299B" w:rsidRPr="004452A7">
          <w:rPr>
            <w:rStyle w:val="Hyperlink"/>
            <w:noProof/>
          </w:rPr>
          <w:t>Figure 2.10: Comparison of elasticity between metals, plastics, and elastomers (Jakel 2010)</w:t>
        </w:r>
        <w:r w:rsidR="0009299B">
          <w:rPr>
            <w:noProof/>
            <w:webHidden/>
          </w:rPr>
          <w:tab/>
        </w:r>
        <w:r w:rsidR="0009299B">
          <w:rPr>
            <w:noProof/>
            <w:webHidden/>
          </w:rPr>
          <w:fldChar w:fldCharType="begin"/>
        </w:r>
        <w:r w:rsidR="0009299B">
          <w:rPr>
            <w:noProof/>
            <w:webHidden/>
          </w:rPr>
          <w:instrText xml:space="preserve"> PAGEREF _Toc39081892 \h </w:instrText>
        </w:r>
        <w:r w:rsidR="0009299B">
          <w:rPr>
            <w:noProof/>
            <w:webHidden/>
          </w:rPr>
        </w:r>
        <w:r w:rsidR="0009299B">
          <w:rPr>
            <w:noProof/>
            <w:webHidden/>
          </w:rPr>
          <w:fldChar w:fldCharType="separate"/>
        </w:r>
        <w:r w:rsidR="00CE760C">
          <w:rPr>
            <w:noProof/>
            <w:webHidden/>
          </w:rPr>
          <w:t>25</w:t>
        </w:r>
        <w:r w:rsidR="0009299B">
          <w:rPr>
            <w:noProof/>
            <w:webHidden/>
          </w:rPr>
          <w:fldChar w:fldCharType="end"/>
        </w:r>
      </w:hyperlink>
    </w:p>
    <w:p w14:paraId="31B502DF" w14:textId="7CAD9EBA" w:rsidR="0009299B" w:rsidRDefault="00B55C11">
      <w:pPr>
        <w:pStyle w:val="TableofFigures"/>
        <w:tabs>
          <w:tab w:val="right" w:leader="dot" w:pos="9350"/>
        </w:tabs>
        <w:rPr>
          <w:rFonts w:asciiTheme="minorHAnsi" w:eastAsiaTheme="minorEastAsia" w:hAnsiTheme="minorHAnsi"/>
          <w:noProof/>
          <w:sz w:val="22"/>
        </w:rPr>
      </w:pPr>
      <w:hyperlink w:anchor="_Toc39081893" w:history="1">
        <w:r w:rsidR="0009299B" w:rsidRPr="004452A7">
          <w:rPr>
            <w:rStyle w:val="Hyperlink"/>
            <w:noProof/>
          </w:rPr>
          <w:t>Figure 2.11: Elastomer seal components (black color) in (a) packer, and (b) blowout preventer after closure (Patel et al. 2019a)</w:t>
        </w:r>
        <w:r w:rsidR="0009299B">
          <w:rPr>
            <w:noProof/>
            <w:webHidden/>
          </w:rPr>
          <w:tab/>
        </w:r>
        <w:r w:rsidR="0009299B">
          <w:rPr>
            <w:noProof/>
            <w:webHidden/>
          </w:rPr>
          <w:fldChar w:fldCharType="begin"/>
        </w:r>
        <w:r w:rsidR="0009299B">
          <w:rPr>
            <w:noProof/>
            <w:webHidden/>
          </w:rPr>
          <w:instrText xml:space="preserve"> PAGEREF _Toc39081893 \h </w:instrText>
        </w:r>
        <w:r w:rsidR="0009299B">
          <w:rPr>
            <w:noProof/>
            <w:webHidden/>
          </w:rPr>
        </w:r>
        <w:r w:rsidR="0009299B">
          <w:rPr>
            <w:noProof/>
            <w:webHidden/>
          </w:rPr>
          <w:fldChar w:fldCharType="separate"/>
        </w:r>
        <w:r w:rsidR="00CE760C">
          <w:rPr>
            <w:noProof/>
            <w:webHidden/>
          </w:rPr>
          <w:t>28</w:t>
        </w:r>
        <w:r w:rsidR="0009299B">
          <w:rPr>
            <w:noProof/>
            <w:webHidden/>
          </w:rPr>
          <w:fldChar w:fldCharType="end"/>
        </w:r>
      </w:hyperlink>
    </w:p>
    <w:p w14:paraId="083BFA6F" w14:textId="7FF49926" w:rsidR="0009299B" w:rsidRDefault="00B55C11">
      <w:pPr>
        <w:pStyle w:val="TableofFigures"/>
        <w:tabs>
          <w:tab w:val="right" w:leader="dot" w:pos="9350"/>
        </w:tabs>
        <w:rPr>
          <w:rFonts w:asciiTheme="minorHAnsi" w:eastAsiaTheme="minorEastAsia" w:hAnsiTheme="minorHAnsi"/>
          <w:noProof/>
          <w:sz w:val="22"/>
        </w:rPr>
      </w:pPr>
      <w:hyperlink w:anchor="_Toc39081894" w:history="1">
        <w:r w:rsidR="0009299B" w:rsidRPr="004452A7">
          <w:rPr>
            <w:rStyle w:val="Hyperlink"/>
            <w:noProof/>
          </w:rPr>
          <w:t>Figure 2.12: Different types of elastomer hanger seal assemblies: (a) weight-set slip-and-seal assembly with casing head installation components, (b) mechanical-set slip-and-seal assembly in sub-mudline liner hanger assembly, and (c) mandrel type hanger seal assembly (Speer 2006)</w:t>
        </w:r>
        <w:r w:rsidR="0009299B">
          <w:rPr>
            <w:noProof/>
            <w:webHidden/>
          </w:rPr>
          <w:tab/>
        </w:r>
        <w:r w:rsidR="0009299B">
          <w:rPr>
            <w:noProof/>
            <w:webHidden/>
          </w:rPr>
          <w:fldChar w:fldCharType="begin"/>
        </w:r>
        <w:r w:rsidR="0009299B">
          <w:rPr>
            <w:noProof/>
            <w:webHidden/>
          </w:rPr>
          <w:instrText xml:space="preserve"> PAGEREF _Toc39081894 \h </w:instrText>
        </w:r>
        <w:r w:rsidR="0009299B">
          <w:rPr>
            <w:noProof/>
            <w:webHidden/>
          </w:rPr>
        </w:r>
        <w:r w:rsidR="0009299B">
          <w:rPr>
            <w:noProof/>
            <w:webHidden/>
          </w:rPr>
          <w:fldChar w:fldCharType="separate"/>
        </w:r>
        <w:r w:rsidR="00CE760C">
          <w:rPr>
            <w:noProof/>
            <w:webHidden/>
          </w:rPr>
          <w:t>30</w:t>
        </w:r>
        <w:r w:rsidR="0009299B">
          <w:rPr>
            <w:noProof/>
            <w:webHidden/>
          </w:rPr>
          <w:fldChar w:fldCharType="end"/>
        </w:r>
      </w:hyperlink>
    </w:p>
    <w:p w14:paraId="00032A80" w14:textId="6CA36E42" w:rsidR="0009299B" w:rsidRDefault="00B55C11">
      <w:pPr>
        <w:pStyle w:val="TableofFigures"/>
        <w:tabs>
          <w:tab w:val="right" w:leader="dot" w:pos="9350"/>
        </w:tabs>
        <w:rPr>
          <w:rFonts w:asciiTheme="minorHAnsi" w:eastAsiaTheme="minorEastAsia" w:hAnsiTheme="minorHAnsi"/>
          <w:noProof/>
          <w:sz w:val="22"/>
        </w:rPr>
      </w:pPr>
      <w:hyperlink w:anchor="_Toc39081895" w:history="1">
        <w:r w:rsidR="0009299B" w:rsidRPr="004452A7">
          <w:rPr>
            <w:rStyle w:val="Hyperlink"/>
            <w:noProof/>
          </w:rPr>
          <w:t>Figure 2.13: Comparison among (a) liner top packer assembly, (b) integral liner hanger seal, and (c) expandable liner hanger seal assembly (Patel et al. 2019a)</w:t>
        </w:r>
        <w:r w:rsidR="0009299B">
          <w:rPr>
            <w:noProof/>
            <w:webHidden/>
          </w:rPr>
          <w:tab/>
        </w:r>
        <w:r w:rsidR="0009299B">
          <w:rPr>
            <w:noProof/>
            <w:webHidden/>
          </w:rPr>
          <w:fldChar w:fldCharType="begin"/>
        </w:r>
        <w:r w:rsidR="0009299B">
          <w:rPr>
            <w:noProof/>
            <w:webHidden/>
          </w:rPr>
          <w:instrText xml:space="preserve"> PAGEREF _Toc39081895 \h </w:instrText>
        </w:r>
        <w:r w:rsidR="0009299B">
          <w:rPr>
            <w:noProof/>
            <w:webHidden/>
          </w:rPr>
        </w:r>
        <w:r w:rsidR="0009299B">
          <w:rPr>
            <w:noProof/>
            <w:webHidden/>
          </w:rPr>
          <w:fldChar w:fldCharType="separate"/>
        </w:r>
        <w:r w:rsidR="00CE760C">
          <w:rPr>
            <w:noProof/>
            <w:webHidden/>
          </w:rPr>
          <w:t>31</w:t>
        </w:r>
        <w:r w:rsidR="0009299B">
          <w:rPr>
            <w:noProof/>
            <w:webHidden/>
          </w:rPr>
          <w:fldChar w:fldCharType="end"/>
        </w:r>
      </w:hyperlink>
    </w:p>
    <w:p w14:paraId="1482307E" w14:textId="5CF51D5A" w:rsidR="0009299B" w:rsidRDefault="00B55C11">
      <w:pPr>
        <w:pStyle w:val="TableofFigures"/>
        <w:tabs>
          <w:tab w:val="right" w:leader="dot" w:pos="9350"/>
        </w:tabs>
        <w:rPr>
          <w:rFonts w:asciiTheme="minorHAnsi" w:eastAsiaTheme="minorEastAsia" w:hAnsiTheme="minorHAnsi"/>
          <w:noProof/>
          <w:sz w:val="22"/>
        </w:rPr>
      </w:pPr>
      <w:hyperlink w:anchor="_Toc39081896" w:history="1">
        <w:r w:rsidR="0009299B" w:rsidRPr="004452A7">
          <w:rPr>
            <w:rStyle w:val="Hyperlink"/>
            <w:noProof/>
          </w:rPr>
          <w:t>Figure 2.14: Causes of loss of well control (LOWC) events occurred during (a) 1980-1994, and (b) 2000-2015. Black and gray shades represent causes likely related to seal and/or supporting component failures (From Patel et al. 2019a based on data of Elhard et al. 2017 and Holand 2017)</w:t>
        </w:r>
        <w:r w:rsidR="0009299B">
          <w:rPr>
            <w:noProof/>
            <w:webHidden/>
          </w:rPr>
          <w:tab/>
        </w:r>
        <w:r w:rsidR="0009299B">
          <w:rPr>
            <w:noProof/>
            <w:webHidden/>
          </w:rPr>
          <w:fldChar w:fldCharType="begin"/>
        </w:r>
        <w:r w:rsidR="0009299B">
          <w:rPr>
            <w:noProof/>
            <w:webHidden/>
          </w:rPr>
          <w:instrText xml:space="preserve"> PAGEREF _Toc39081896 \h </w:instrText>
        </w:r>
        <w:r w:rsidR="0009299B">
          <w:rPr>
            <w:noProof/>
            <w:webHidden/>
          </w:rPr>
        </w:r>
        <w:r w:rsidR="0009299B">
          <w:rPr>
            <w:noProof/>
            <w:webHidden/>
          </w:rPr>
          <w:fldChar w:fldCharType="separate"/>
        </w:r>
        <w:r w:rsidR="00CE760C">
          <w:rPr>
            <w:noProof/>
            <w:webHidden/>
          </w:rPr>
          <w:t>32</w:t>
        </w:r>
        <w:r w:rsidR="0009299B">
          <w:rPr>
            <w:noProof/>
            <w:webHidden/>
          </w:rPr>
          <w:fldChar w:fldCharType="end"/>
        </w:r>
      </w:hyperlink>
    </w:p>
    <w:p w14:paraId="618B09E5" w14:textId="760AD1A2" w:rsidR="0009299B" w:rsidRDefault="00B55C11">
      <w:pPr>
        <w:pStyle w:val="TableofFigures"/>
        <w:tabs>
          <w:tab w:val="right" w:leader="dot" w:pos="9350"/>
        </w:tabs>
        <w:rPr>
          <w:rFonts w:asciiTheme="minorHAnsi" w:eastAsiaTheme="minorEastAsia" w:hAnsiTheme="minorHAnsi"/>
          <w:noProof/>
          <w:sz w:val="22"/>
        </w:rPr>
      </w:pPr>
      <w:hyperlink w:anchor="_Toc39081897" w:history="1">
        <w:r w:rsidR="0009299B" w:rsidRPr="004452A7">
          <w:rPr>
            <w:rStyle w:val="Hyperlink"/>
            <w:noProof/>
          </w:rPr>
          <w:t>Figure 2.15: Causes of secondary barrier failure during (a) drilling, (b) workover, and (c) production in 156 LWOC events occurred between 2000-2015. Black and gray shades represent causes likely related to seal failures (From Patel et al. 2019a based on data of Elhard et al. 2017 and Holand 2017)</w:t>
        </w:r>
        <w:r w:rsidR="0009299B">
          <w:rPr>
            <w:noProof/>
            <w:webHidden/>
          </w:rPr>
          <w:tab/>
        </w:r>
        <w:r w:rsidR="0009299B">
          <w:rPr>
            <w:noProof/>
            <w:webHidden/>
          </w:rPr>
          <w:fldChar w:fldCharType="begin"/>
        </w:r>
        <w:r w:rsidR="0009299B">
          <w:rPr>
            <w:noProof/>
            <w:webHidden/>
          </w:rPr>
          <w:instrText xml:space="preserve"> PAGEREF _Toc39081897 \h </w:instrText>
        </w:r>
        <w:r w:rsidR="0009299B">
          <w:rPr>
            <w:noProof/>
            <w:webHidden/>
          </w:rPr>
        </w:r>
        <w:r w:rsidR="0009299B">
          <w:rPr>
            <w:noProof/>
            <w:webHidden/>
          </w:rPr>
          <w:fldChar w:fldCharType="separate"/>
        </w:r>
        <w:r w:rsidR="00CE760C">
          <w:rPr>
            <w:noProof/>
            <w:webHidden/>
          </w:rPr>
          <w:t>33</w:t>
        </w:r>
        <w:r w:rsidR="0009299B">
          <w:rPr>
            <w:noProof/>
            <w:webHidden/>
          </w:rPr>
          <w:fldChar w:fldCharType="end"/>
        </w:r>
      </w:hyperlink>
    </w:p>
    <w:p w14:paraId="2E077FBB" w14:textId="16AA5465" w:rsidR="0009299B" w:rsidRDefault="00B55C11">
      <w:pPr>
        <w:pStyle w:val="TableofFigures"/>
        <w:tabs>
          <w:tab w:val="right" w:leader="dot" w:pos="9350"/>
        </w:tabs>
        <w:rPr>
          <w:rFonts w:asciiTheme="minorHAnsi" w:eastAsiaTheme="minorEastAsia" w:hAnsiTheme="minorHAnsi"/>
          <w:noProof/>
          <w:sz w:val="22"/>
        </w:rPr>
      </w:pPr>
      <w:hyperlink w:anchor="_Toc39081898" w:history="1">
        <w:r w:rsidR="0009299B" w:rsidRPr="004452A7">
          <w:rPr>
            <w:rStyle w:val="Hyperlink"/>
            <w:noProof/>
          </w:rPr>
          <w:t>Figure 2.16: Technological knowledge gaps for high pressure high temperature (HPHT) well construction (source of data: Oil &amp; Gas iQ 2015)</w:t>
        </w:r>
        <w:r w:rsidR="0009299B">
          <w:rPr>
            <w:noProof/>
            <w:webHidden/>
          </w:rPr>
          <w:tab/>
        </w:r>
        <w:r w:rsidR="0009299B">
          <w:rPr>
            <w:noProof/>
            <w:webHidden/>
          </w:rPr>
          <w:fldChar w:fldCharType="begin"/>
        </w:r>
        <w:r w:rsidR="0009299B">
          <w:rPr>
            <w:noProof/>
            <w:webHidden/>
          </w:rPr>
          <w:instrText xml:space="preserve"> PAGEREF _Toc39081898 \h </w:instrText>
        </w:r>
        <w:r w:rsidR="0009299B">
          <w:rPr>
            <w:noProof/>
            <w:webHidden/>
          </w:rPr>
        </w:r>
        <w:r w:rsidR="0009299B">
          <w:rPr>
            <w:noProof/>
            <w:webHidden/>
          </w:rPr>
          <w:fldChar w:fldCharType="separate"/>
        </w:r>
        <w:r w:rsidR="00CE760C">
          <w:rPr>
            <w:noProof/>
            <w:webHidden/>
          </w:rPr>
          <w:t>34</w:t>
        </w:r>
        <w:r w:rsidR="0009299B">
          <w:rPr>
            <w:noProof/>
            <w:webHidden/>
          </w:rPr>
          <w:fldChar w:fldCharType="end"/>
        </w:r>
      </w:hyperlink>
    </w:p>
    <w:p w14:paraId="70BBE985" w14:textId="4F2104DE" w:rsidR="0009299B" w:rsidRDefault="00B55C11">
      <w:pPr>
        <w:pStyle w:val="TableofFigures"/>
        <w:tabs>
          <w:tab w:val="right" w:leader="dot" w:pos="9350"/>
        </w:tabs>
        <w:rPr>
          <w:rFonts w:asciiTheme="minorHAnsi" w:eastAsiaTheme="minorEastAsia" w:hAnsiTheme="minorHAnsi"/>
          <w:noProof/>
          <w:sz w:val="22"/>
        </w:rPr>
      </w:pPr>
      <w:hyperlink w:anchor="_Toc39081899" w:history="1">
        <w:r w:rsidR="0009299B" w:rsidRPr="004452A7">
          <w:rPr>
            <w:rStyle w:val="Hyperlink"/>
            <w:noProof/>
          </w:rPr>
          <w:t>Figure 2.17: Type of material failures in elastomer: (a) explosive decompression, (b) chemical degradation, (c) Thermal degradation, (d) extrusion, (e) compression set, and (f) abrasion-friction (image source: Marco Rubber &amp; Plastics Inc.)</w:t>
        </w:r>
        <w:r w:rsidR="0009299B">
          <w:rPr>
            <w:noProof/>
            <w:webHidden/>
          </w:rPr>
          <w:tab/>
        </w:r>
        <w:r w:rsidR="0009299B">
          <w:rPr>
            <w:noProof/>
            <w:webHidden/>
          </w:rPr>
          <w:fldChar w:fldCharType="begin"/>
        </w:r>
        <w:r w:rsidR="0009299B">
          <w:rPr>
            <w:noProof/>
            <w:webHidden/>
          </w:rPr>
          <w:instrText xml:space="preserve"> PAGEREF _Toc39081899 \h </w:instrText>
        </w:r>
        <w:r w:rsidR="0009299B">
          <w:rPr>
            <w:noProof/>
            <w:webHidden/>
          </w:rPr>
        </w:r>
        <w:r w:rsidR="0009299B">
          <w:rPr>
            <w:noProof/>
            <w:webHidden/>
          </w:rPr>
          <w:fldChar w:fldCharType="separate"/>
        </w:r>
        <w:r w:rsidR="00CE760C">
          <w:rPr>
            <w:noProof/>
            <w:webHidden/>
          </w:rPr>
          <w:t>38</w:t>
        </w:r>
        <w:r w:rsidR="0009299B">
          <w:rPr>
            <w:noProof/>
            <w:webHidden/>
          </w:rPr>
          <w:fldChar w:fldCharType="end"/>
        </w:r>
      </w:hyperlink>
    </w:p>
    <w:p w14:paraId="73FA832E" w14:textId="52316031" w:rsidR="0009299B" w:rsidRDefault="00B55C11">
      <w:pPr>
        <w:pStyle w:val="TableofFigures"/>
        <w:tabs>
          <w:tab w:val="right" w:leader="dot" w:pos="9350"/>
        </w:tabs>
        <w:rPr>
          <w:rFonts w:asciiTheme="minorHAnsi" w:eastAsiaTheme="minorEastAsia" w:hAnsiTheme="minorHAnsi"/>
          <w:noProof/>
          <w:sz w:val="22"/>
        </w:rPr>
      </w:pPr>
      <w:hyperlink w:anchor="_Toc39081900" w:history="1">
        <w:r w:rsidR="0009299B" w:rsidRPr="004452A7">
          <w:rPr>
            <w:rStyle w:val="Hyperlink"/>
            <w:noProof/>
          </w:rPr>
          <w:t>Figure 2.18: Nucleophilic reaction mechanism showing breaking of acrylonitrile group in HNBR (Cong et al. 2013)</w:t>
        </w:r>
        <w:r w:rsidR="0009299B">
          <w:rPr>
            <w:noProof/>
            <w:webHidden/>
          </w:rPr>
          <w:tab/>
        </w:r>
        <w:r w:rsidR="0009299B">
          <w:rPr>
            <w:noProof/>
            <w:webHidden/>
          </w:rPr>
          <w:fldChar w:fldCharType="begin"/>
        </w:r>
        <w:r w:rsidR="0009299B">
          <w:rPr>
            <w:noProof/>
            <w:webHidden/>
          </w:rPr>
          <w:instrText xml:space="preserve"> PAGEREF _Toc39081900 \h </w:instrText>
        </w:r>
        <w:r w:rsidR="0009299B">
          <w:rPr>
            <w:noProof/>
            <w:webHidden/>
          </w:rPr>
        </w:r>
        <w:r w:rsidR="0009299B">
          <w:rPr>
            <w:noProof/>
            <w:webHidden/>
          </w:rPr>
          <w:fldChar w:fldCharType="separate"/>
        </w:r>
        <w:r w:rsidR="00CE760C">
          <w:rPr>
            <w:noProof/>
            <w:webHidden/>
          </w:rPr>
          <w:t>40</w:t>
        </w:r>
        <w:r w:rsidR="0009299B">
          <w:rPr>
            <w:noProof/>
            <w:webHidden/>
          </w:rPr>
          <w:fldChar w:fldCharType="end"/>
        </w:r>
      </w:hyperlink>
    </w:p>
    <w:p w14:paraId="6C878341" w14:textId="0D4033EF" w:rsidR="0009299B" w:rsidRDefault="00B55C11">
      <w:pPr>
        <w:pStyle w:val="TableofFigures"/>
        <w:tabs>
          <w:tab w:val="right" w:leader="dot" w:pos="9350"/>
        </w:tabs>
        <w:rPr>
          <w:rFonts w:asciiTheme="minorHAnsi" w:eastAsiaTheme="minorEastAsia" w:hAnsiTheme="minorHAnsi"/>
          <w:noProof/>
          <w:sz w:val="22"/>
        </w:rPr>
      </w:pPr>
      <w:hyperlink w:anchor="_Toc39081901" w:history="1">
        <w:r w:rsidR="0009299B" w:rsidRPr="004452A7">
          <w:rPr>
            <w:rStyle w:val="Hyperlink"/>
            <w:noProof/>
          </w:rPr>
          <w:t>Figure 2.19: SEM images of NBR samples aged with different concentration of H</w:t>
        </w:r>
        <w:r w:rsidR="0009299B" w:rsidRPr="004452A7">
          <w:rPr>
            <w:rStyle w:val="Hyperlink"/>
            <w:noProof/>
            <w:vertAlign w:val="subscript"/>
          </w:rPr>
          <w:t>2</w:t>
        </w:r>
        <w:r w:rsidR="0009299B" w:rsidRPr="004452A7">
          <w:rPr>
            <w:rStyle w:val="Hyperlink"/>
            <w:noProof/>
          </w:rPr>
          <w:t>S for 168 hours at 203</w:t>
        </w:r>
        <w:r w:rsidR="0009299B" w:rsidRPr="004452A7">
          <w:rPr>
            <w:rStyle w:val="Hyperlink"/>
            <w:noProof/>
          </w:rPr>
          <w:sym w:font="Symbol" w:char="F0B0"/>
        </w:r>
        <w:r w:rsidR="0009299B" w:rsidRPr="004452A7">
          <w:rPr>
            <w:rStyle w:val="Hyperlink"/>
            <w:noProof/>
          </w:rPr>
          <w:t>F (Fernandez and Castano 2016)</w:t>
        </w:r>
        <w:r w:rsidR="0009299B">
          <w:rPr>
            <w:noProof/>
            <w:webHidden/>
          </w:rPr>
          <w:tab/>
        </w:r>
        <w:r w:rsidR="0009299B">
          <w:rPr>
            <w:noProof/>
            <w:webHidden/>
          </w:rPr>
          <w:fldChar w:fldCharType="begin"/>
        </w:r>
        <w:r w:rsidR="0009299B">
          <w:rPr>
            <w:noProof/>
            <w:webHidden/>
          </w:rPr>
          <w:instrText xml:space="preserve"> PAGEREF _Toc39081901 \h </w:instrText>
        </w:r>
        <w:r w:rsidR="0009299B">
          <w:rPr>
            <w:noProof/>
            <w:webHidden/>
          </w:rPr>
        </w:r>
        <w:r w:rsidR="0009299B">
          <w:rPr>
            <w:noProof/>
            <w:webHidden/>
          </w:rPr>
          <w:fldChar w:fldCharType="separate"/>
        </w:r>
        <w:r w:rsidR="00CE760C">
          <w:rPr>
            <w:noProof/>
            <w:webHidden/>
          </w:rPr>
          <w:t>41</w:t>
        </w:r>
        <w:r w:rsidR="0009299B">
          <w:rPr>
            <w:noProof/>
            <w:webHidden/>
          </w:rPr>
          <w:fldChar w:fldCharType="end"/>
        </w:r>
      </w:hyperlink>
    </w:p>
    <w:p w14:paraId="25C34515" w14:textId="0B95A12C" w:rsidR="0009299B" w:rsidRDefault="00B55C11">
      <w:pPr>
        <w:pStyle w:val="TableofFigures"/>
        <w:tabs>
          <w:tab w:val="right" w:leader="dot" w:pos="9350"/>
        </w:tabs>
        <w:rPr>
          <w:rFonts w:asciiTheme="minorHAnsi" w:eastAsiaTheme="minorEastAsia" w:hAnsiTheme="minorHAnsi"/>
          <w:noProof/>
          <w:sz w:val="22"/>
        </w:rPr>
      </w:pPr>
      <w:hyperlink w:anchor="_Toc39081902" w:history="1">
        <w:r w:rsidR="0009299B" w:rsidRPr="004452A7">
          <w:rPr>
            <w:rStyle w:val="Hyperlink"/>
            <w:noProof/>
          </w:rPr>
          <w:t>Figure 2.20: SEM images of NBR aged in presence of carbon dioxide at 203</w:t>
        </w:r>
        <w:r w:rsidR="0009299B" w:rsidRPr="004452A7">
          <w:rPr>
            <w:rStyle w:val="Hyperlink"/>
            <w:noProof/>
          </w:rPr>
          <w:sym w:font="Symbol" w:char="F0B0"/>
        </w:r>
        <w:r w:rsidR="0009299B" w:rsidRPr="004452A7">
          <w:rPr>
            <w:rStyle w:val="Hyperlink"/>
            <w:noProof/>
          </w:rPr>
          <w:t>F for 168 hours (Fernández and Castaño 2016)</w:t>
        </w:r>
        <w:r w:rsidR="0009299B">
          <w:rPr>
            <w:noProof/>
            <w:webHidden/>
          </w:rPr>
          <w:tab/>
        </w:r>
        <w:r w:rsidR="0009299B">
          <w:rPr>
            <w:noProof/>
            <w:webHidden/>
          </w:rPr>
          <w:fldChar w:fldCharType="begin"/>
        </w:r>
        <w:r w:rsidR="0009299B">
          <w:rPr>
            <w:noProof/>
            <w:webHidden/>
          </w:rPr>
          <w:instrText xml:space="preserve"> PAGEREF _Toc39081902 \h </w:instrText>
        </w:r>
        <w:r w:rsidR="0009299B">
          <w:rPr>
            <w:noProof/>
            <w:webHidden/>
          </w:rPr>
        </w:r>
        <w:r w:rsidR="0009299B">
          <w:rPr>
            <w:noProof/>
            <w:webHidden/>
          </w:rPr>
          <w:fldChar w:fldCharType="separate"/>
        </w:r>
        <w:r w:rsidR="00CE760C">
          <w:rPr>
            <w:noProof/>
            <w:webHidden/>
          </w:rPr>
          <w:t>43</w:t>
        </w:r>
        <w:r w:rsidR="0009299B">
          <w:rPr>
            <w:noProof/>
            <w:webHidden/>
          </w:rPr>
          <w:fldChar w:fldCharType="end"/>
        </w:r>
      </w:hyperlink>
    </w:p>
    <w:p w14:paraId="4F3E02D5" w14:textId="7C9E33EB" w:rsidR="0009299B" w:rsidRDefault="00B55C11">
      <w:pPr>
        <w:pStyle w:val="TableofFigures"/>
        <w:tabs>
          <w:tab w:val="right" w:leader="dot" w:pos="9350"/>
        </w:tabs>
        <w:rPr>
          <w:rFonts w:asciiTheme="minorHAnsi" w:eastAsiaTheme="minorEastAsia" w:hAnsiTheme="minorHAnsi"/>
          <w:noProof/>
          <w:sz w:val="22"/>
        </w:rPr>
      </w:pPr>
      <w:hyperlink w:anchor="_Toc39081903" w:history="1">
        <w:r w:rsidR="0009299B" w:rsidRPr="004452A7">
          <w:rPr>
            <w:rStyle w:val="Hyperlink"/>
            <w:noProof/>
          </w:rPr>
          <w:t>Figure 2.21: SEM image of HNBR samples aged in presence of gaseous and liquid CO</w:t>
        </w:r>
        <w:r w:rsidR="0009299B" w:rsidRPr="004452A7">
          <w:rPr>
            <w:rStyle w:val="Hyperlink"/>
            <w:noProof/>
            <w:vertAlign w:val="subscript"/>
          </w:rPr>
          <w:t>2</w:t>
        </w:r>
        <w:r w:rsidR="0009299B" w:rsidRPr="004452A7">
          <w:rPr>
            <w:rStyle w:val="Hyperlink"/>
            <w:noProof/>
          </w:rPr>
          <w:t xml:space="preserve"> at different compression loads: 0 lbf (a), 1349 lbf (b), and 2698 lbf (c) (Dajiang et al. 2017)</w:t>
        </w:r>
        <w:r w:rsidR="0009299B">
          <w:rPr>
            <w:noProof/>
            <w:webHidden/>
          </w:rPr>
          <w:tab/>
        </w:r>
        <w:r w:rsidR="0009299B">
          <w:rPr>
            <w:noProof/>
            <w:webHidden/>
          </w:rPr>
          <w:fldChar w:fldCharType="begin"/>
        </w:r>
        <w:r w:rsidR="0009299B">
          <w:rPr>
            <w:noProof/>
            <w:webHidden/>
          </w:rPr>
          <w:instrText xml:space="preserve"> PAGEREF _Toc39081903 \h </w:instrText>
        </w:r>
        <w:r w:rsidR="0009299B">
          <w:rPr>
            <w:noProof/>
            <w:webHidden/>
          </w:rPr>
        </w:r>
        <w:r w:rsidR="0009299B">
          <w:rPr>
            <w:noProof/>
            <w:webHidden/>
          </w:rPr>
          <w:fldChar w:fldCharType="separate"/>
        </w:r>
        <w:r w:rsidR="00CE760C">
          <w:rPr>
            <w:noProof/>
            <w:webHidden/>
          </w:rPr>
          <w:t>43</w:t>
        </w:r>
        <w:r w:rsidR="0009299B">
          <w:rPr>
            <w:noProof/>
            <w:webHidden/>
          </w:rPr>
          <w:fldChar w:fldCharType="end"/>
        </w:r>
      </w:hyperlink>
    </w:p>
    <w:p w14:paraId="18FF74CE" w14:textId="5177C423" w:rsidR="0009299B" w:rsidRDefault="00B55C11">
      <w:pPr>
        <w:pStyle w:val="TableofFigures"/>
        <w:tabs>
          <w:tab w:val="right" w:leader="dot" w:pos="9350"/>
        </w:tabs>
        <w:rPr>
          <w:rFonts w:asciiTheme="minorHAnsi" w:eastAsiaTheme="minorEastAsia" w:hAnsiTheme="minorHAnsi"/>
          <w:noProof/>
          <w:sz w:val="22"/>
        </w:rPr>
      </w:pPr>
      <w:hyperlink w:anchor="_Toc39081904" w:history="1">
        <w:r w:rsidR="0009299B" w:rsidRPr="004452A7">
          <w:rPr>
            <w:rStyle w:val="Hyperlink"/>
            <w:noProof/>
          </w:rPr>
          <w:t>Figure 2.22: Failure in backup ring causing extrusion of elastomer element in packer equipment (Humphreys and Ross 2009)</w:t>
        </w:r>
        <w:r w:rsidR="0009299B">
          <w:rPr>
            <w:noProof/>
            <w:webHidden/>
          </w:rPr>
          <w:tab/>
        </w:r>
        <w:r w:rsidR="0009299B">
          <w:rPr>
            <w:noProof/>
            <w:webHidden/>
          </w:rPr>
          <w:fldChar w:fldCharType="begin"/>
        </w:r>
        <w:r w:rsidR="0009299B">
          <w:rPr>
            <w:noProof/>
            <w:webHidden/>
          </w:rPr>
          <w:instrText xml:space="preserve"> PAGEREF _Toc39081904 \h </w:instrText>
        </w:r>
        <w:r w:rsidR="0009299B">
          <w:rPr>
            <w:noProof/>
            <w:webHidden/>
          </w:rPr>
        </w:r>
        <w:r w:rsidR="0009299B">
          <w:rPr>
            <w:noProof/>
            <w:webHidden/>
          </w:rPr>
          <w:fldChar w:fldCharType="separate"/>
        </w:r>
        <w:r w:rsidR="00CE760C">
          <w:rPr>
            <w:noProof/>
            <w:webHidden/>
          </w:rPr>
          <w:t>45</w:t>
        </w:r>
        <w:r w:rsidR="0009299B">
          <w:rPr>
            <w:noProof/>
            <w:webHidden/>
          </w:rPr>
          <w:fldChar w:fldCharType="end"/>
        </w:r>
      </w:hyperlink>
    </w:p>
    <w:p w14:paraId="1B30CAFF" w14:textId="3E639C5F" w:rsidR="0009299B" w:rsidRDefault="00B55C11">
      <w:pPr>
        <w:pStyle w:val="TableofFigures"/>
        <w:tabs>
          <w:tab w:val="right" w:leader="dot" w:pos="9350"/>
        </w:tabs>
        <w:rPr>
          <w:rFonts w:asciiTheme="minorHAnsi" w:eastAsiaTheme="minorEastAsia" w:hAnsiTheme="minorHAnsi"/>
          <w:noProof/>
          <w:sz w:val="22"/>
        </w:rPr>
      </w:pPr>
      <w:hyperlink w:anchor="_Toc39081905" w:history="1">
        <w:r w:rsidR="0009299B" w:rsidRPr="004452A7">
          <w:rPr>
            <w:rStyle w:val="Hyperlink"/>
            <w:noProof/>
          </w:rPr>
          <w:t>Figure 2.23: (a) Failure of shoulder drop in a compression packer (Hu et al. 2017), and (b) internal wear of packer element (Upton 2009)</w:t>
        </w:r>
        <w:r w:rsidR="0009299B">
          <w:rPr>
            <w:noProof/>
            <w:webHidden/>
          </w:rPr>
          <w:tab/>
        </w:r>
        <w:r w:rsidR="0009299B">
          <w:rPr>
            <w:noProof/>
            <w:webHidden/>
          </w:rPr>
          <w:fldChar w:fldCharType="begin"/>
        </w:r>
        <w:r w:rsidR="0009299B">
          <w:rPr>
            <w:noProof/>
            <w:webHidden/>
          </w:rPr>
          <w:instrText xml:space="preserve"> PAGEREF _Toc39081905 \h </w:instrText>
        </w:r>
        <w:r w:rsidR="0009299B">
          <w:rPr>
            <w:noProof/>
            <w:webHidden/>
          </w:rPr>
        </w:r>
        <w:r w:rsidR="0009299B">
          <w:rPr>
            <w:noProof/>
            <w:webHidden/>
          </w:rPr>
          <w:fldChar w:fldCharType="separate"/>
        </w:r>
        <w:r w:rsidR="00CE760C">
          <w:rPr>
            <w:noProof/>
            <w:webHidden/>
          </w:rPr>
          <w:t>45</w:t>
        </w:r>
        <w:r w:rsidR="0009299B">
          <w:rPr>
            <w:noProof/>
            <w:webHidden/>
          </w:rPr>
          <w:fldChar w:fldCharType="end"/>
        </w:r>
      </w:hyperlink>
    </w:p>
    <w:p w14:paraId="39E8490B" w14:textId="63014F17" w:rsidR="0009299B" w:rsidRDefault="00B55C11">
      <w:pPr>
        <w:pStyle w:val="TableofFigures"/>
        <w:tabs>
          <w:tab w:val="right" w:leader="dot" w:pos="9350"/>
        </w:tabs>
        <w:rPr>
          <w:rFonts w:asciiTheme="minorHAnsi" w:eastAsiaTheme="minorEastAsia" w:hAnsiTheme="minorHAnsi"/>
          <w:noProof/>
          <w:sz w:val="22"/>
        </w:rPr>
      </w:pPr>
      <w:hyperlink w:anchor="_Toc39081906" w:history="1">
        <w:r w:rsidR="0009299B" w:rsidRPr="004452A7">
          <w:rPr>
            <w:rStyle w:val="Hyperlink"/>
            <w:noProof/>
          </w:rPr>
          <w:t>Figure 2.24: Contact pressure as a function of setting load (Recreated after Feng et al. 2010)</w:t>
        </w:r>
        <w:r w:rsidR="0009299B">
          <w:rPr>
            <w:noProof/>
            <w:webHidden/>
          </w:rPr>
          <w:tab/>
        </w:r>
        <w:r w:rsidR="0009299B">
          <w:rPr>
            <w:noProof/>
            <w:webHidden/>
          </w:rPr>
          <w:fldChar w:fldCharType="begin"/>
        </w:r>
        <w:r w:rsidR="0009299B">
          <w:rPr>
            <w:noProof/>
            <w:webHidden/>
          </w:rPr>
          <w:instrText xml:space="preserve"> PAGEREF _Toc39081906 \h </w:instrText>
        </w:r>
        <w:r w:rsidR="0009299B">
          <w:rPr>
            <w:noProof/>
            <w:webHidden/>
          </w:rPr>
        </w:r>
        <w:r w:rsidR="0009299B">
          <w:rPr>
            <w:noProof/>
            <w:webHidden/>
          </w:rPr>
          <w:fldChar w:fldCharType="separate"/>
        </w:r>
        <w:r w:rsidR="00CE760C">
          <w:rPr>
            <w:noProof/>
            <w:webHidden/>
          </w:rPr>
          <w:t>58</w:t>
        </w:r>
        <w:r w:rsidR="0009299B">
          <w:rPr>
            <w:noProof/>
            <w:webHidden/>
          </w:rPr>
          <w:fldChar w:fldCharType="end"/>
        </w:r>
      </w:hyperlink>
    </w:p>
    <w:p w14:paraId="1F46EB83" w14:textId="02EF0CD1" w:rsidR="0009299B" w:rsidRDefault="00B55C11">
      <w:pPr>
        <w:pStyle w:val="TableofFigures"/>
        <w:tabs>
          <w:tab w:val="right" w:leader="dot" w:pos="9350"/>
        </w:tabs>
        <w:rPr>
          <w:rFonts w:asciiTheme="minorHAnsi" w:eastAsiaTheme="minorEastAsia" w:hAnsiTheme="minorHAnsi"/>
          <w:noProof/>
          <w:sz w:val="22"/>
        </w:rPr>
      </w:pPr>
      <w:hyperlink w:anchor="_Toc39081907" w:history="1">
        <w:r w:rsidR="0009299B" w:rsidRPr="004452A7">
          <w:rPr>
            <w:rStyle w:val="Hyperlink"/>
            <w:noProof/>
          </w:rPr>
          <w:t>Figure 2.25: 2D axisymmetric finite element model of expandable liner hanger seal (Alzebdeh et al. 2010)</w:t>
        </w:r>
        <w:r w:rsidR="0009299B">
          <w:rPr>
            <w:noProof/>
            <w:webHidden/>
          </w:rPr>
          <w:tab/>
        </w:r>
        <w:r w:rsidR="0009299B">
          <w:rPr>
            <w:noProof/>
            <w:webHidden/>
          </w:rPr>
          <w:fldChar w:fldCharType="begin"/>
        </w:r>
        <w:r w:rsidR="0009299B">
          <w:rPr>
            <w:noProof/>
            <w:webHidden/>
          </w:rPr>
          <w:instrText xml:space="preserve"> PAGEREF _Toc39081907 \h </w:instrText>
        </w:r>
        <w:r w:rsidR="0009299B">
          <w:rPr>
            <w:noProof/>
            <w:webHidden/>
          </w:rPr>
        </w:r>
        <w:r w:rsidR="0009299B">
          <w:rPr>
            <w:noProof/>
            <w:webHidden/>
          </w:rPr>
          <w:fldChar w:fldCharType="separate"/>
        </w:r>
        <w:r w:rsidR="00CE760C">
          <w:rPr>
            <w:noProof/>
            <w:webHidden/>
          </w:rPr>
          <w:t>59</w:t>
        </w:r>
        <w:r w:rsidR="0009299B">
          <w:rPr>
            <w:noProof/>
            <w:webHidden/>
          </w:rPr>
          <w:fldChar w:fldCharType="end"/>
        </w:r>
      </w:hyperlink>
    </w:p>
    <w:p w14:paraId="7EC5C31F" w14:textId="42BA6331" w:rsidR="0009299B" w:rsidRDefault="00B55C11">
      <w:pPr>
        <w:pStyle w:val="TableofFigures"/>
        <w:tabs>
          <w:tab w:val="right" w:leader="dot" w:pos="9350"/>
        </w:tabs>
        <w:rPr>
          <w:rFonts w:asciiTheme="minorHAnsi" w:eastAsiaTheme="minorEastAsia" w:hAnsiTheme="minorHAnsi"/>
          <w:noProof/>
          <w:sz w:val="22"/>
        </w:rPr>
      </w:pPr>
      <w:hyperlink w:anchor="_Toc39081908" w:history="1">
        <w:r w:rsidR="0009299B" w:rsidRPr="004452A7">
          <w:rPr>
            <w:rStyle w:val="Hyperlink"/>
            <w:noProof/>
          </w:rPr>
          <w:t>Figure 2.26: Effect of seal thickness (a) and seal length (b) on contact pressure at various compression ratio (Recreated after Alzebdeh et al. 2010)</w:t>
        </w:r>
        <w:r w:rsidR="0009299B">
          <w:rPr>
            <w:noProof/>
            <w:webHidden/>
          </w:rPr>
          <w:tab/>
        </w:r>
        <w:r w:rsidR="0009299B">
          <w:rPr>
            <w:noProof/>
            <w:webHidden/>
          </w:rPr>
          <w:fldChar w:fldCharType="begin"/>
        </w:r>
        <w:r w:rsidR="0009299B">
          <w:rPr>
            <w:noProof/>
            <w:webHidden/>
          </w:rPr>
          <w:instrText xml:space="preserve"> PAGEREF _Toc39081908 \h </w:instrText>
        </w:r>
        <w:r w:rsidR="0009299B">
          <w:rPr>
            <w:noProof/>
            <w:webHidden/>
          </w:rPr>
        </w:r>
        <w:r w:rsidR="0009299B">
          <w:rPr>
            <w:noProof/>
            <w:webHidden/>
          </w:rPr>
          <w:fldChar w:fldCharType="separate"/>
        </w:r>
        <w:r w:rsidR="00CE760C">
          <w:rPr>
            <w:noProof/>
            <w:webHidden/>
          </w:rPr>
          <w:t>60</w:t>
        </w:r>
        <w:r w:rsidR="0009299B">
          <w:rPr>
            <w:noProof/>
            <w:webHidden/>
          </w:rPr>
          <w:fldChar w:fldCharType="end"/>
        </w:r>
      </w:hyperlink>
    </w:p>
    <w:p w14:paraId="03DB87DB" w14:textId="4E973D15" w:rsidR="0009299B" w:rsidRDefault="00B55C11">
      <w:pPr>
        <w:pStyle w:val="TableofFigures"/>
        <w:tabs>
          <w:tab w:val="right" w:leader="dot" w:pos="9350"/>
        </w:tabs>
        <w:rPr>
          <w:rFonts w:asciiTheme="minorHAnsi" w:eastAsiaTheme="minorEastAsia" w:hAnsiTheme="minorHAnsi"/>
          <w:noProof/>
          <w:sz w:val="22"/>
        </w:rPr>
      </w:pPr>
      <w:hyperlink w:anchor="_Toc39081909" w:history="1">
        <w:r w:rsidR="0009299B" w:rsidRPr="004452A7">
          <w:rPr>
            <w:rStyle w:val="Hyperlink"/>
            <w:noProof/>
          </w:rPr>
          <w:t>Figure 2.27: Elastomer seal radially confined between metal tubes with fluid pressures in axial direction (Al-Hiddabi et al. 2015)</w:t>
        </w:r>
        <w:r w:rsidR="0009299B">
          <w:rPr>
            <w:noProof/>
            <w:webHidden/>
          </w:rPr>
          <w:tab/>
        </w:r>
        <w:r w:rsidR="0009299B">
          <w:rPr>
            <w:noProof/>
            <w:webHidden/>
          </w:rPr>
          <w:fldChar w:fldCharType="begin"/>
        </w:r>
        <w:r w:rsidR="0009299B">
          <w:rPr>
            <w:noProof/>
            <w:webHidden/>
          </w:rPr>
          <w:instrText xml:space="preserve"> PAGEREF _Toc39081909 \h </w:instrText>
        </w:r>
        <w:r w:rsidR="0009299B">
          <w:rPr>
            <w:noProof/>
            <w:webHidden/>
          </w:rPr>
        </w:r>
        <w:r w:rsidR="0009299B">
          <w:rPr>
            <w:noProof/>
            <w:webHidden/>
          </w:rPr>
          <w:fldChar w:fldCharType="separate"/>
        </w:r>
        <w:r w:rsidR="00CE760C">
          <w:rPr>
            <w:noProof/>
            <w:webHidden/>
          </w:rPr>
          <w:t>61</w:t>
        </w:r>
        <w:r w:rsidR="0009299B">
          <w:rPr>
            <w:noProof/>
            <w:webHidden/>
          </w:rPr>
          <w:fldChar w:fldCharType="end"/>
        </w:r>
      </w:hyperlink>
    </w:p>
    <w:p w14:paraId="17F79F53" w14:textId="32C95026" w:rsidR="0009299B" w:rsidRDefault="00B55C11">
      <w:pPr>
        <w:pStyle w:val="TableofFigures"/>
        <w:tabs>
          <w:tab w:val="right" w:leader="dot" w:pos="9350"/>
        </w:tabs>
        <w:rPr>
          <w:rFonts w:asciiTheme="minorHAnsi" w:eastAsiaTheme="minorEastAsia" w:hAnsiTheme="minorHAnsi"/>
          <w:noProof/>
          <w:sz w:val="22"/>
        </w:rPr>
      </w:pPr>
      <w:hyperlink w:anchor="_Toc39081910" w:history="1">
        <w:r w:rsidR="0009299B" w:rsidRPr="004452A7">
          <w:rPr>
            <w:rStyle w:val="Hyperlink"/>
            <w:noProof/>
          </w:rPr>
          <w:t>Figure 2.28: Maximum contact pressure in expandable tubular as a function of compression ratio (a) and seal length (b) for varying seal thickness (Recreated after Al-Hiddabi et al. 2015)</w:t>
        </w:r>
        <w:r w:rsidR="0009299B">
          <w:rPr>
            <w:noProof/>
            <w:webHidden/>
          </w:rPr>
          <w:tab/>
        </w:r>
        <w:r w:rsidR="0009299B">
          <w:rPr>
            <w:noProof/>
            <w:webHidden/>
          </w:rPr>
          <w:fldChar w:fldCharType="begin"/>
        </w:r>
        <w:r w:rsidR="0009299B">
          <w:rPr>
            <w:noProof/>
            <w:webHidden/>
          </w:rPr>
          <w:instrText xml:space="preserve"> PAGEREF _Toc39081910 \h </w:instrText>
        </w:r>
        <w:r w:rsidR="0009299B">
          <w:rPr>
            <w:noProof/>
            <w:webHidden/>
          </w:rPr>
        </w:r>
        <w:r w:rsidR="0009299B">
          <w:rPr>
            <w:noProof/>
            <w:webHidden/>
          </w:rPr>
          <w:fldChar w:fldCharType="separate"/>
        </w:r>
        <w:r w:rsidR="00CE760C">
          <w:rPr>
            <w:noProof/>
            <w:webHidden/>
          </w:rPr>
          <w:t>62</w:t>
        </w:r>
        <w:r w:rsidR="0009299B">
          <w:rPr>
            <w:noProof/>
            <w:webHidden/>
          </w:rPr>
          <w:fldChar w:fldCharType="end"/>
        </w:r>
      </w:hyperlink>
    </w:p>
    <w:p w14:paraId="11A7E090" w14:textId="628CB023" w:rsidR="0009299B" w:rsidRDefault="00B55C11">
      <w:pPr>
        <w:pStyle w:val="TableofFigures"/>
        <w:tabs>
          <w:tab w:val="right" w:leader="dot" w:pos="9350"/>
        </w:tabs>
        <w:rPr>
          <w:rFonts w:asciiTheme="minorHAnsi" w:eastAsiaTheme="minorEastAsia" w:hAnsiTheme="minorHAnsi"/>
          <w:noProof/>
          <w:sz w:val="22"/>
        </w:rPr>
      </w:pPr>
      <w:hyperlink w:anchor="_Toc39081911" w:history="1">
        <w:r w:rsidR="0009299B" w:rsidRPr="004452A7">
          <w:rPr>
            <w:rStyle w:val="Hyperlink"/>
            <w:noProof/>
          </w:rPr>
          <w:t>Figure 2.29: Maximum stress in slip element as a function of applied load (Lin 2013)</w:t>
        </w:r>
        <w:r w:rsidR="0009299B">
          <w:rPr>
            <w:noProof/>
            <w:webHidden/>
          </w:rPr>
          <w:tab/>
        </w:r>
        <w:r w:rsidR="0009299B">
          <w:rPr>
            <w:noProof/>
            <w:webHidden/>
          </w:rPr>
          <w:fldChar w:fldCharType="begin"/>
        </w:r>
        <w:r w:rsidR="0009299B">
          <w:rPr>
            <w:noProof/>
            <w:webHidden/>
          </w:rPr>
          <w:instrText xml:space="preserve"> PAGEREF _Toc39081911 \h </w:instrText>
        </w:r>
        <w:r w:rsidR="0009299B">
          <w:rPr>
            <w:noProof/>
            <w:webHidden/>
          </w:rPr>
        </w:r>
        <w:r w:rsidR="0009299B">
          <w:rPr>
            <w:noProof/>
            <w:webHidden/>
          </w:rPr>
          <w:fldChar w:fldCharType="separate"/>
        </w:r>
        <w:r w:rsidR="00CE760C">
          <w:rPr>
            <w:noProof/>
            <w:webHidden/>
          </w:rPr>
          <w:t>62</w:t>
        </w:r>
        <w:r w:rsidR="0009299B">
          <w:rPr>
            <w:noProof/>
            <w:webHidden/>
          </w:rPr>
          <w:fldChar w:fldCharType="end"/>
        </w:r>
      </w:hyperlink>
    </w:p>
    <w:p w14:paraId="705EAAA2" w14:textId="30546E1E" w:rsidR="0009299B" w:rsidRDefault="00B55C11">
      <w:pPr>
        <w:pStyle w:val="TableofFigures"/>
        <w:tabs>
          <w:tab w:val="right" w:leader="dot" w:pos="9350"/>
        </w:tabs>
        <w:rPr>
          <w:rFonts w:asciiTheme="minorHAnsi" w:eastAsiaTheme="minorEastAsia" w:hAnsiTheme="minorHAnsi"/>
          <w:noProof/>
          <w:sz w:val="22"/>
        </w:rPr>
      </w:pPr>
      <w:hyperlink w:anchor="_Toc39081912" w:history="1">
        <w:r w:rsidR="0009299B" w:rsidRPr="004452A7">
          <w:rPr>
            <w:rStyle w:val="Hyperlink"/>
            <w:noProof/>
          </w:rPr>
          <w:t>Figure 2.30: Sealing safety factor (contact pressure divided by operating fluid pressure) stress in slip element as a function of applied (Ma et al. 2014a)</w:t>
        </w:r>
        <w:r w:rsidR="0009299B">
          <w:rPr>
            <w:noProof/>
            <w:webHidden/>
          </w:rPr>
          <w:tab/>
        </w:r>
        <w:r w:rsidR="0009299B">
          <w:rPr>
            <w:noProof/>
            <w:webHidden/>
          </w:rPr>
          <w:fldChar w:fldCharType="begin"/>
        </w:r>
        <w:r w:rsidR="0009299B">
          <w:rPr>
            <w:noProof/>
            <w:webHidden/>
          </w:rPr>
          <w:instrText xml:space="preserve"> PAGEREF _Toc39081912 \h </w:instrText>
        </w:r>
        <w:r w:rsidR="0009299B">
          <w:rPr>
            <w:noProof/>
            <w:webHidden/>
          </w:rPr>
        </w:r>
        <w:r w:rsidR="0009299B">
          <w:rPr>
            <w:noProof/>
            <w:webHidden/>
          </w:rPr>
          <w:fldChar w:fldCharType="separate"/>
        </w:r>
        <w:r w:rsidR="00CE760C">
          <w:rPr>
            <w:noProof/>
            <w:webHidden/>
          </w:rPr>
          <w:t>63</w:t>
        </w:r>
        <w:r w:rsidR="0009299B">
          <w:rPr>
            <w:noProof/>
            <w:webHidden/>
          </w:rPr>
          <w:fldChar w:fldCharType="end"/>
        </w:r>
      </w:hyperlink>
    </w:p>
    <w:p w14:paraId="7AC4FD23" w14:textId="5D8AB462" w:rsidR="0009299B" w:rsidRDefault="00B55C11">
      <w:pPr>
        <w:pStyle w:val="TableofFigures"/>
        <w:tabs>
          <w:tab w:val="right" w:leader="dot" w:pos="9350"/>
        </w:tabs>
        <w:rPr>
          <w:rFonts w:asciiTheme="minorHAnsi" w:eastAsiaTheme="minorEastAsia" w:hAnsiTheme="minorHAnsi"/>
          <w:noProof/>
          <w:sz w:val="22"/>
        </w:rPr>
      </w:pPr>
      <w:hyperlink w:anchor="_Toc39081913" w:history="1">
        <w:r w:rsidR="0009299B" w:rsidRPr="004452A7">
          <w:rPr>
            <w:rStyle w:val="Hyperlink"/>
            <w:noProof/>
          </w:rPr>
          <w:t>Figure 2.31: Contact stress along axial length of elastomer element in expandable liner hanger after the expansion (Zhong et al. 2015)</w:t>
        </w:r>
        <w:r w:rsidR="0009299B">
          <w:rPr>
            <w:noProof/>
            <w:webHidden/>
          </w:rPr>
          <w:tab/>
        </w:r>
        <w:r w:rsidR="0009299B">
          <w:rPr>
            <w:noProof/>
            <w:webHidden/>
          </w:rPr>
          <w:fldChar w:fldCharType="begin"/>
        </w:r>
        <w:r w:rsidR="0009299B">
          <w:rPr>
            <w:noProof/>
            <w:webHidden/>
          </w:rPr>
          <w:instrText xml:space="preserve"> PAGEREF _Toc39081913 \h </w:instrText>
        </w:r>
        <w:r w:rsidR="0009299B">
          <w:rPr>
            <w:noProof/>
            <w:webHidden/>
          </w:rPr>
        </w:r>
        <w:r w:rsidR="0009299B">
          <w:rPr>
            <w:noProof/>
            <w:webHidden/>
          </w:rPr>
          <w:fldChar w:fldCharType="separate"/>
        </w:r>
        <w:r w:rsidR="00CE760C">
          <w:rPr>
            <w:noProof/>
            <w:webHidden/>
          </w:rPr>
          <w:t>64</w:t>
        </w:r>
        <w:r w:rsidR="0009299B">
          <w:rPr>
            <w:noProof/>
            <w:webHidden/>
          </w:rPr>
          <w:fldChar w:fldCharType="end"/>
        </w:r>
      </w:hyperlink>
    </w:p>
    <w:p w14:paraId="72302451" w14:textId="2F84D69F" w:rsidR="0009299B" w:rsidRDefault="00B55C11">
      <w:pPr>
        <w:pStyle w:val="TableofFigures"/>
        <w:tabs>
          <w:tab w:val="right" w:leader="dot" w:pos="9350"/>
        </w:tabs>
        <w:rPr>
          <w:rFonts w:asciiTheme="minorHAnsi" w:eastAsiaTheme="minorEastAsia" w:hAnsiTheme="minorHAnsi"/>
          <w:noProof/>
          <w:sz w:val="22"/>
        </w:rPr>
      </w:pPr>
      <w:hyperlink w:anchor="_Toc39081914" w:history="1">
        <w:r w:rsidR="0009299B" w:rsidRPr="004452A7">
          <w:rPr>
            <w:rStyle w:val="Hyperlink"/>
            <w:noProof/>
          </w:rPr>
          <w:t>Figure 2.32: Extrusion failure and elastic leak of elastomer seal (Recreated from Wang et al. 2017)</w:t>
        </w:r>
        <w:r w:rsidR="0009299B">
          <w:rPr>
            <w:noProof/>
            <w:webHidden/>
          </w:rPr>
          <w:tab/>
        </w:r>
        <w:r w:rsidR="0009299B">
          <w:rPr>
            <w:noProof/>
            <w:webHidden/>
          </w:rPr>
          <w:fldChar w:fldCharType="begin"/>
        </w:r>
        <w:r w:rsidR="0009299B">
          <w:rPr>
            <w:noProof/>
            <w:webHidden/>
          </w:rPr>
          <w:instrText xml:space="preserve"> PAGEREF _Toc39081914 \h </w:instrText>
        </w:r>
        <w:r w:rsidR="0009299B">
          <w:rPr>
            <w:noProof/>
            <w:webHidden/>
          </w:rPr>
        </w:r>
        <w:r w:rsidR="0009299B">
          <w:rPr>
            <w:noProof/>
            <w:webHidden/>
          </w:rPr>
          <w:fldChar w:fldCharType="separate"/>
        </w:r>
        <w:r w:rsidR="00CE760C">
          <w:rPr>
            <w:noProof/>
            <w:webHidden/>
          </w:rPr>
          <w:t>66</w:t>
        </w:r>
        <w:r w:rsidR="0009299B">
          <w:rPr>
            <w:noProof/>
            <w:webHidden/>
          </w:rPr>
          <w:fldChar w:fldCharType="end"/>
        </w:r>
      </w:hyperlink>
    </w:p>
    <w:p w14:paraId="3BEE3A53" w14:textId="710AABAC" w:rsidR="0009299B" w:rsidRDefault="00B55C11">
      <w:pPr>
        <w:pStyle w:val="TableofFigures"/>
        <w:tabs>
          <w:tab w:val="right" w:leader="dot" w:pos="9350"/>
        </w:tabs>
        <w:rPr>
          <w:rFonts w:asciiTheme="minorHAnsi" w:eastAsiaTheme="minorEastAsia" w:hAnsiTheme="minorHAnsi"/>
          <w:noProof/>
          <w:sz w:val="22"/>
        </w:rPr>
      </w:pPr>
      <w:hyperlink w:anchor="_Toc39081915" w:history="1">
        <w:r w:rsidR="0009299B" w:rsidRPr="004452A7">
          <w:rPr>
            <w:rStyle w:val="Hyperlink"/>
            <w:noProof/>
          </w:rPr>
          <w:t>Figure 2.33: Sealing performance of elastomer packer element as a function of setting pressure (Hu et al. 2017)</w:t>
        </w:r>
        <w:r w:rsidR="0009299B">
          <w:rPr>
            <w:noProof/>
            <w:webHidden/>
          </w:rPr>
          <w:tab/>
        </w:r>
        <w:r w:rsidR="0009299B">
          <w:rPr>
            <w:noProof/>
            <w:webHidden/>
          </w:rPr>
          <w:fldChar w:fldCharType="begin"/>
        </w:r>
        <w:r w:rsidR="0009299B">
          <w:rPr>
            <w:noProof/>
            <w:webHidden/>
          </w:rPr>
          <w:instrText xml:space="preserve"> PAGEREF _Toc39081915 \h </w:instrText>
        </w:r>
        <w:r w:rsidR="0009299B">
          <w:rPr>
            <w:noProof/>
            <w:webHidden/>
          </w:rPr>
        </w:r>
        <w:r w:rsidR="0009299B">
          <w:rPr>
            <w:noProof/>
            <w:webHidden/>
          </w:rPr>
          <w:fldChar w:fldCharType="separate"/>
        </w:r>
        <w:r w:rsidR="00CE760C">
          <w:rPr>
            <w:noProof/>
            <w:webHidden/>
          </w:rPr>
          <w:t>66</w:t>
        </w:r>
        <w:r w:rsidR="0009299B">
          <w:rPr>
            <w:noProof/>
            <w:webHidden/>
          </w:rPr>
          <w:fldChar w:fldCharType="end"/>
        </w:r>
      </w:hyperlink>
    </w:p>
    <w:p w14:paraId="3D406894" w14:textId="6CF90872" w:rsidR="0009299B" w:rsidRDefault="00B55C11">
      <w:pPr>
        <w:pStyle w:val="TableofFigures"/>
        <w:tabs>
          <w:tab w:val="right" w:leader="dot" w:pos="9350"/>
        </w:tabs>
        <w:rPr>
          <w:rFonts w:asciiTheme="minorHAnsi" w:eastAsiaTheme="minorEastAsia" w:hAnsiTheme="minorHAnsi"/>
          <w:noProof/>
          <w:sz w:val="22"/>
        </w:rPr>
      </w:pPr>
      <w:hyperlink w:anchor="_Toc39081916" w:history="1">
        <w:r w:rsidR="0009299B" w:rsidRPr="004452A7">
          <w:rPr>
            <w:rStyle w:val="Hyperlink"/>
            <w:noProof/>
          </w:rPr>
          <w:t>Figure 2.34: Unrestrained axial loading of O-ring (Green and English 1994)</w:t>
        </w:r>
        <w:r w:rsidR="0009299B">
          <w:rPr>
            <w:noProof/>
            <w:webHidden/>
          </w:rPr>
          <w:tab/>
        </w:r>
        <w:r w:rsidR="0009299B">
          <w:rPr>
            <w:noProof/>
            <w:webHidden/>
          </w:rPr>
          <w:fldChar w:fldCharType="begin"/>
        </w:r>
        <w:r w:rsidR="0009299B">
          <w:rPr>
            <w:noProof/>
            <w:webHidden/>
          </w:rPr>
          <w:instrText xml:space="preserve"> PAGEREF _Toc39081916 \h </w:instrText>
        </w:r>
        <w:r w:rsidR="0009299B">
          <w:rPr>
            <w:noProof/>
            <w:webHidden/>
          </w:rPr>
        </w:r>
        <w:r w:rsidR="0009299B">
          <w:rPr>
            <w:noProof/>
            <w:webHidden/>
          </w:rPr>
          <w:fldChar w:fldCharType="separate"/>
        </w:r>
        <w:r w:rsidR="00CE760C">
          <w:rPr>
            <w:noProof/>
            <w:webHidden/>
          </w:rPr>
          <w:t>71</w:t>
        </w:r>
        <w:r w:rsidR="0009299B">
          <w:rPr>
            <w:noProof/>
            <w:webHidden/>
          </w:rPr>
          <w:fldChar w:fldCharType="end"/>
        </w:r>
      </w:hyperlink>
    </w:p>
    <w:p w14:paraId="6AF8DB37" w14:textId="4BF626DF" w:rsidR="0009299B" w:rsidRDefault="00B55C11">
      <w:pPr>
        <w:pStyle w:val="TableofFigures"/>
        <w:tabs>
          <w:tab w:val="right" w:leader="dot" w:pos="9350"/>
        </w:tabs>
        <w:rPr>
          <w:rFonts w:asciiTheme="minorHAnsi" w:eastAsiaTheme="minorEastAsia" w:hAnsiTheme="minorHAnsi"/>
          <w:noProof/>
          <w:sz w:val="22"/>
        </w:rPr>
      </w:pPr>
      <w:hyperlink w:anchor="_Toc39081917" w:history="1">
        <w:r w:rsidR="0009299B" w:rsidRPr="004452A7">
          <w:rPr>
            <w:rStyle w:val="Hyperlink"/>
            <w:noProof/>
          </w:rPr>
          <w:t>Figure 2.35: Schematic of rectangular elastomeric seal with rounded edges considered in analytical model by Strozzi et al. (2015)</w:t>
        </w:r>
        <w:r w:rsidR="0009299B">
          <w:rPr>
            <w:noProof/>
            <w:webHidden/>
          </w:rPr>
          <w:tab/>
        </w:r>
        <w:r w:rsidR="0009299B">
          <w:rPr>
            <w:noProof/>
            <w:webHidden/>
          </w:rPr>
          <w:fldChar w:fldCharType="begin"/>
        </w:r>
        <w:r w:rsidR="0009299B">
          <w:rPr>
            <w:noProof/>
            <w:webHidden/>
          </w:rPr>
          <w:instrText xml:space="preserve"> PAGEREF _Toc39081917 \h </w:instrText>
        </w:r>
        <w:r w:rsidR="0009299B">
          <w:rPr>
            <w:noProof/>
            <w:webHidden/>
          </w:rPr>
        </w:r>
        <w:r w:rsidR="0009299B">
          <w:rPr>
            <w:noProof/>
            <w:webHidden/>
          </w:rPr>
          <w:fldChar w:fldCharType="separate"/>
        </w:r>
        <w:r w:rsidR="00CE760C">
          <w:rPr>
            <w:noProof/>
            <w:webHidden/>
          </w:rPr>
          <w:t>74</w:t>
        </w:r>
        <w:r w:rsidR="0009299B">
          <w:rPr>
            <w:noProof/>
            <w:webHidden/>
          </w:rPr>
          <w:fldChar w:fldCharType="end"/>
        </w:r>
      </w:hyperlink>
    </w:p>
    <w:p w14:paraId="67FECAEF" w14:textId="104F336A" w:rsidR="0009299B" w:rsidRDefault="00B55C11">
      <w:pPr>
        <w:pStyle w:val="TableofFigures"/>
        <w:tabs>
          <w:tab w:val="right" w:leader="dot" w:pos="9350"/>
        </w:tabs>
        <w:rPr>
          <w:rFonts w:asciiTheme="minorHAnsi" w:eastAsiaTheme="minorEastAsia" w:hAnsiTheme="minorHAnsi"/>
          <w:noProof/>
          <w:sz w:val="22"/>
        </w:rPr>
      </w:pPr>
      <w:hyperlink w:anchor="_Toc39081918" w:history="1">
        <w:r w:rsidR="0009299B" w:rsidRPr="004452A7">
          <w:rPr>
            <w:rStyle w:val="Hyperlink"/>
            <w:noProof/>
          </w:rPr>
          <w:t>Figure 2.36: Schematic of liner-elastomer-casing system for derivation of analytical equations</w:t>
        </w:r>
        <w:r w:rsidR="0009299B">
          <w:rPr>
            <w:noProof/>
            <w:webHidden/>
          </w:rPr>
          <w:tab/>
        </w:r>
        <w:r w:rsidR="0009299B">
          <w:rPr>
            <w:noProof/>
            <w:webHidden/>
          </w:rPr>
          <w:fldChar w:fldCharType="begin"/>
        </w:r>
        <w:r w:rsidR="0009299B">
          <w:rPr>
            <w:noProof/>
            <w:webHidden/>
          </w:rPr>
          <w:instrText xml:space="preserve"> PAGEREF _Toc39081918 \h </w:instrText>
        </w:r>
        <w:r w:rsidR="0009299B">
          <w:rPr>
            <w:noProof/>
            <w:webHidden/>
          </w:rPr>
        </w:r>
        <w:r w:rsidR="0009299B">
          <w:rPr>
            <w:noProof/>
            <w:webHidden/>
          </w:rPr>
          <w:fldChar w:fldCharType="separate"/>
        </w:r>
        <w:r w:rsidR="00CE760C">
          <w:rPr>
            <w:noProof/>
            <w:webHidden/>
          </w:rPr>
          <w:t>76</w:t>
        </w:r>
        <w:r w:rsidR="0009299B">
          <w:rPr>
            <w:noProof/>
            <w:webHidden/>
          </w:rPr>
          <w:fldChar w:fldCharType="end"/>
        </w:r>
      </w:hyperlink>
    </w:p>
    <w:p w14:paraId="34BC19B4" w14:textId="08E18631" w:rsidR="0009299B" w:rsidRDefault="00B55C11">
      <w:pPr>
        <w:pStyle w:val="TableofFigures"/>
        <w:tabs>
          <w:tab w:val="right" w:leader="dot" w:pos="9350"/>
        </w:tabs>
        <w:rPr>
          <w:rFonts w:asciiTheme="minorHAnsi" w:eastAsiaTheme="minorEastAsia" w:hAnsiTheme="minorHAnsi"/>
          <w:noProof/>
          <w:sz w:val="22"/>
        </w:rPr>
      </w:pPr>
      <w:hyperlink w:anchor="_Toc39081919" w:history="1">
        <w:r w:rsidR="0009299B" w:rsidRPr="004452A7">
          <w:rPr>
            <w:rStyle w:val="Hyperlink"/>
            <w:noProof/>
          </w:rPr>
          <w:t>Figure 2.37: Schematic of elastomer seal volume element considered in analytical model development</w:t>
        </w:r>
        <w:r w:rsidR="0009299B">
          <w:rPr>
            <w:noProof/>
            <w:webHidden/>
          </w:rPr>
          <w:tab/>
        </w:r>
        <w:r w:rsidR="0009299B">
          <w:rPr>
            <w:noProof/>
            <w:webHidden/>
          </w:rPr>
          <w:fldChar w:fldCharType="begin"/>
        </w:r>
        <w:r w:rsidR="0009299B">
          <w:rPr>
            <w:noProof/>
            <w:webHidden/>
          </w:rPr>
          <w:instrText xml:space="preserve"> PAGEREF _Toc39081919 \h </w:instrText>
        </w:r>
        <w:r w:rsidR="0009299B">
          <w:rPr>
            <w:noProof/>
            <w:webHidden/>
          </w:rPr>
        </w:r>
        <w:r w:rsidR="0009299B">
          <w:rPr>
            <w:noProof/>
            <w:webHidden/>
          </w:rPr>
          <w:fldChar w:fldCharType="separate"/>
        </w:r>
        <w:r w:rsidR="00CE760C">
          <w:rPr>
            <w:noProof/>
            <w:webHidden/>
          </w:rPr>
          <w:t>78</w:t>
        </w:r>
        <w:r w:rsidR="0009299B">
          <w:rPr>
            <w:noProof/>
            <w:webHidden/>
          </w:rPr>
          <w:fldChar w:fldCharType="end"/>
        </w:r>
      </w:hyperlink>
    </w:p>
    <w:p w14:paraId="2F32D0EE" w14:textId="611826E6" w:rsidR="0009299B" w:rsidRDefault="00B55C11">
      <w:pPr>
        <w:pStyle w:val="TableofFigures"/>
        <w:tabs>
          <w:tab w:val="right" w:leader="dot" w:pos="9350"/>
        </w:tabs>
        <w:rPr>
          <w:rFonts w:asciiTheme="minorHAnsi" w:eastAsiaTheme="minorEastAsia" w:hAnsiTheme="minorHAnsi"/>
          <w:noProof/>
          <w:sz w:val="22"/>
        </w:rPr>
      </w:pPr>
      <w:hyperlink w:anchor="_Toc39081920" w:history="1">
        <w:r w:rsidR="0009299B" w:rsidRPr="004452A7">
          <w:rPr>
            <w:rStyle w:val="Hyperlink"/>
            <w:noProof/>
          </w:rPr>
          <w:t>Figure 2.38: Comparison between (a) the analytical model (a) prepared in the present work for conventional liner hanger seal and (b) the analytical model of Al-Hiddabi et al. (2015) for expandable liner hanger</w:t>
        </w:r>
        <w:r w:rsidR="0009299B">
          <w:rPr>
            <w:noProof/>
            <w:webHidden/>
          </w:rPr>
          <w:tab/>
        </w:r>
        <w:r w:rsidR="0009299B">
          <w:rPr>
            <w:noProof/>
            <w:webHidden/>
          </w:rPr>
          <w:fldChar w:fldCharType="begin"/>
        </w:r>
        <w:r w:rsidR="0009299B">
          <w:rPr>
            <w:noProof/>
            <w:webHidden/>
          </w:rPr>
          <w:instrText xml:space="preserve"> PAGEREF _Toc39081920 \h </w:instrText>
        </w:r>
        <w:r w:rsidR="0009299B">
          <w:rPr>
            <w:noProof/>
            <w:webHidden/>
          </w:rPr>
        </w:r>
        <w:r w:rsidR="0009299B">
          <w:rPr>
            <w:noProof/>
            <w:webHidden/>
          </w:rPr>
          <w:fldChar w:fldCharType="separate"/>
        </w:r>
        <w:r w:rsidR="00CE760C">
          <w:rPr>
            <w:noProof/>
            <w:webHidden/>
          </w:rPr>
          <w:t>80</w:t>
        </w:r>
        <w:r w:rsidR="0009299B">
          <w:rPr>
            <w:noProof/>
            <w:webHidden/>
          </w:rPr>
          <w:fldChar w:fldCharType="end"/>
        </w:r>
      </w:hyperlink>
    </w:p>
    <w:p w14:paraId="4B85F953" w14:textId="6DE879BF" w:rsidR="0009299B" w:rsidRDefault="00B55C11">
      <w:pPr>
        <w:pStyle w:val="TableofFigures"/>
        <w:tabs>
          <w:tab w:val="right" w:leader="dot" w:pos="9350"/>
        </w:tabs>
        <w:rPr>
          <w:rFonts w:asciiTheme="minorHAnsi" w:eastAsiaTheme="minorEastAsia" w:hAnsiTheme="minorHAnsi"/>
          <w:noProof/>
          <w:sz w:val="22"/>
        </w:rPr>
      </w:pPr>
      <w:hyperlink w:anchor="_Toc39081921" w:history="1">
        <w:r w:rsidR="0009299B" w:rsidRPr="004452A7">
          <w:rPr>
            <w:rStyle w:val="Hyperlink"/>
            <w:noProof/>
          </w:rPr>
          <w:t>Figure 2.39: Sensitivity of contact pressure to various parameters (Recreated after Patel et al. 2019b)</w:t>
        </w:r>
        <w:r w:rsidR="0009299B">
          <w:rPr>
            <w:noProof/>
            <w:webHidden/>
          </w:rPr>
          <w:tab/>
        </w:r>
        <w:r w:rsidR="0009299B">
          <w:rPr>
            <w:noProof/>
            <w:webHidden/>
          </w:rPr>
          <w:fldChar w:fldCharType="begin"/>
        </w:r>
        <w:r w:rsidR="0009299B">
          <w:rPr>
            <w:noProof/>
            <w:webHidden/>
          </w:rPr>
          <w:instrText xml:space="preserve"> PAGEREF _Toc39081921 \h </w:instrText>
        </w:r>
        <w:r w:rsidR="0009299B">
          <w:rPr>
            <w:noProof/>
            <w:webHidden/>
          </w:rPr>
        </w:r>
        <w:r w:rsidR="0009299B">
          <w:rPr>
            <w:noProof/>
            <w:webHidden/>
          </w:rPr>
          <w:fldChar w:fldCharType="separate"/>
        </w:r>
        <w:r w:rsidR="00CE760C">
          <w:rPr>
            <w:noProof/>
            <w:webHidden/>
          </w:rPr>
          <w:t>86</w:t>
        </w:r>
        <w:r w:rsidR="0009299B">
          <w:rPr>
            <w:noProof/>
            <w:webHidden/>
          </w:rPr>
          <w:fldChar w:fldCharType="end"/>
        </w:r>
      </w:hyperlink>
    </w:p>
    <w:p w14:paraId="6DBACE33" w14:textId="57375EF3" w:rsidR="0009299B" w:rsidRDefault="00B55C11">
      <w:pPr>
        <w:pStyle w:val="TableofFigures"/>
        <w:tabs>
          <w:tab w:val="right" w:leader="dot" w:pos="9350"/>
        </w:tabs>
        <w:rPr>
          <w:rFonts w:asciiTheme="minorHAnsi" w:eastAsiaTheme="minorEastAsia" w:hAnsiTheme="minorHAnsi"/>
          <w:noProof/>
          <w:sz w:val="22"/>
        </w:rPr>
      </w:pPr>
      <w:hyperlink w:anchor="_Toc39081922" w:history="1">
        <w:r w:rsidR="0009299B" w:rsidRPr="004452A7">
          <w:rPr>
            <w:rStyle w:val="Hyperlink"/>
            <w:noProof/>
          </w:rPr>
          <w:t>Figure 2.40: Contact pressure profile along axial length of elastomer element in expandable liner hanger (Recreated after Patel and Salehi 2019)</w:t>
        </w:r>
        <w:r w:rsidR="0009299B">
          <w:rPr>
            <w:noProof/>
            <w:webHidden/>
          </w:rPr>
          <w:tab/>
        </w:r>
        <w:r w:rsidR="0009299B">
          <w:rPr>
            <w:noProof/>
            <w:webHidden/>
          </w:rPr>
          <w:fldChar w:fldCharType="begin"/>
        </w:r>
        <w:r w:rsidR="0009299B">
          <w:rPr>
            <w:noProof/>
            <w:webHidden/>
          </w:rPr>
          <w:instrText xml:space="preserve"> PAGEREF _Toc39081922 \h </w:instrText>
        </w:r>
        <w:r w:rsidR="0009299B">
          <w:rPr>
            <w:noProof/>
            <w:webHidden/>
          </w:rPr>
        </w:r>
        <w:r w:rsidR="0009299B">
          <w:rPr>
            <w:noProof/>
            <w:webHidden/>
          </w:rPr>
          <w:fldChar w:fldCharType="separate"/>
        </w:r>
        <w:r w:rsidR="00CE760C">
          <w:rPr>
            <w:noProof/>
            <w:webHidden/>
          </w:rPr>
          <w:t>87</w:t>
        </w:r>
        <w:r w:rsidR="0009299B">
          <w:rPr>
            <w:noProof/>
            <w:webHidden/>
          </w:rPr>
          <w:fldChar w:fldCharType="end"/>
        </w:r>
      </w:hyperlink>
    </w:p>
    <w:p w14:paraId="32856DB1" w14:textId="4CDEC52D" w:rsidR="0009299B" w:rsidRDefault="00B55C11">
      <w:pPr>
        <w:pStyle w:val="TableofFigures"/>
        <w:tabs>
          <w:tab w:val="right" w:leader="dot" w:pos="9350"/>
        </w:tabs>
        <w:rPr>
          <w:rFonts w:asciiTheme="minorHAnsi" w:eastAsiaTheme="minorEastAsia" w:hAnsiTheme="minorHAnsi"/>
          <w:noProof/>
          <w:sz w:val="22"/>
        </w:rPr>
      </w:pPr>
      <w:hyperlink w:anchor="_Toc39081923" w:history="1">
        <w:r w:rsidR="0009299B" w:rsidRPr="004452A7">
          <w:rPr>
            <w:rStyle w:val="Hyperlink"/>
            <w:noProof/>
          </w:rPr>
          <w:t>Figure 2.41: Contact pressure as a function of volumetric compression of elastomer seal in conventional and expandable liner hanger seal assemblies (Recreated after Patel and Salehi 2019)</w:t>
        </w:r>
        <w:r w:rsidR="0009299B">
          <w:rPr>
            <w:noProof/>
            <w:webHidden/>
          </w:rPr>
          <w:tab/>
        </w:r>
        <w:r w:rsidR="0009299B">
          <w:rPr>
            <w:noProof/>
            <w:webHidden/>
          </w:rPr>
          <w:fldChar w:fldCharType="begin"/>
        </w:r>
        <w:r w:rsidR="0009299B">
          <w:rPr>
            <w:noProof/>
            <w:webHidden/>
          </w:rPr>
          <w:instrText xml:space="preserve"> PAGEREF _Toc39081923 \h </w:instrText>
        </w:r>
        <w:r w:rsidR="0009299B">
          <w:rPr>
            <w:noProof/>
            <w:webHidden/>
          </w:rPr>
        </w:r>
        <w:r w:rsidR="0009299B">
          <w:rPr>
            <w:noProof/>
            <w:webHidden/>
          </w:rPr>
          <w:fldChar w:fldCharType="separate"/>
        </w:r>
        <w:r w:rsidR="00CE760C">
          <w:rPr>
            <w:noProof/>
            <w:webHidden/>
          </w:rPr>
          <w:t>88</w:t>
        </w:r>
        <w:r w:rsidR="0009299B">
          <w:rPr>
            <w:noProof/>
            <w:webHidden/>
          </w:rPr>
          <w:fldChar w:fldCharType="end"/>
        </w:r>
      </w:hyperlink>
    </w:p>
    <w:p w14:paraId="43CE002F" w14:textId="28BCCC5D" w:rsidR="0009299B" w:rsidRDefault="00B55C11">
      <w:pPr>
        <w:pStyle w:val="TableofFigures"/>
        <w:tabs>
          <w:tab w:val="right" w:leader="dot" w:pos="9350"/>
        </w:tabs>
        <w:rPr>
          <w:rFonts w:asciiTheme="minorHAnsi" w:eastAsiaTheme="minorEastAsia" w:hAnsiTheme="minorHAnsi"/>
          <w:noProof/>
          <w:sz w:val="22"/>
        </w:rPr>
      </w:pPr>
      <w:hyperlink w:anchor="_Toc39081924" w:history="1">
        <w:r w:rsidR="0009299B" w:rsidRPr="004452A7">
          <w:rPr>
            <w:rStyle w:val="Hyperlink"/>
            <w:noProof/>
          </w:rPr>
          <w:t>Figure 2.42: Effect of friction on contact pressure profile in conventional seal assembly (Recreated after Patel and Salehi 2019)</w:t>
        </w:r>
        <w:r w:rsidR="0009299B">
          <w:rPr>
            <w:noProof/>
            <w:webHidden/>
          </w:rPr>
          <w:tab/>
        </w:r>
        <w:r w:rsidR="0009299B">
          <w:rPr>
            <w:noProof/>
            <w:webHidden/>
          </w:rPr>
          <w:fldChar w:fldCharType="begin"/>
        </w:r>
        <w:r w:rsidR="0009299B">
          <w:rPr>
            <w:noProof/>
            <w:webHidden/>
          </w:rPr>
          <w:instrText xml:space="preserve"> PAGEREF _Toc39081924 \h </w:instrText>
        </w:r>
        <w:r w:rsidR="0009299B">
          <w:rPr>
            <w:noProof/>
            <w:webHidden/>
          </w:rPr>
        </w:r>
        <w:r w:rsidR="0009299B">
          <w:rPr>
            <w:noProof/>
            <w:webHidden/>
          </w:rPr>
          <w:fldChar w:fldCharType="separate"/>
        </w:r>
        <w:r w:rsidR="00CE760C">
          <w:rPr>
            <w:noProof/>
            <w:webHidden/>
          </w:rPr>
          <w:t>88</w:t>
        </w:r>
        <w:r w:rsidR="0009299B">
          <w:rPr>
            <w:noProof/>
            <w:webHidden/>
          </w:rPr>
          <w:fldChar w:fldCharType="end"/>
        </w:r>
      </w:hyperlink>
    </w:p>
    <w:p w14:paraId="50E9DF98" w14:textId="7BD0F35E" w:rsidR="0009299B" w:rsidRDefault="00B55C11">
      <w:pPr>
        <w:pStyle w:val="TableofFigures"/>
        <w:tabs>
          <w:tab w:val="right" w:leader="dot" w:pos="9350"/>
        </w:tabs>
        <w:rPr>
          <w:rFonts w:asciiTheme="minorHAnsi" w:eastAsiaTheme="minorEastAsia" w:hAnsiTheme="minorHAnsi"/>
          <w:noProof/>
          <w:sz w:val="22"/>
        </w:rPr>
      </w:pPr>
      <w:hyperlink w:anchor="_Toc39081925" w:history="1">
        <w:r w:rsidR="0009299B" w:rsidRPr="004452A7">
          <w:rPr>
            <w:rStyle w:val="Hyperlink"/>
            <w:noProof/>
          </w:rPr>
          <w:t>Figure 3.1: Durometer (a) and digital force gauge (b) used for elastomer hardness and compression behavior characterization respectively</w:t>
        </w:r>
        <w:r w:rsidR="0009299B">
          <w:rPr>
            <w:noProof/>
            <w:webHidden/>
          </w:rPr>
          <w:tab/>
        </w:r>
        <w:r w:rsidR="0009299B">
          <w:rPr>
            <w:noProof/>
            <w:webHidden/>
          </w:rPr>
          <w:fldChar w:fldCharType="begin"/>
        </w:r>
        <w:r w:rsidR="0009299B">
          <w:rPr>
            <w:noProof/>
            <w:webHidden/>
          </w:rPr>
          <w:instrText xml:space="preserve"> PAGEREF _Toc39081925 \h </w:instrText>
        </w:r>
        <w:r w:rsidR="0009299B">
          <w:rPr>
            <w:noProof/>
            <w:webHidden/>
          </w:rPr>
        </w:r>
        <w:r w:rsidR="0009299B">
          <w:rPr>
            <w:noProof/>
            <w:webHidden/>
          </w:rPr>
          <w:fldChar w:fldCharType="separate"/>
        </w:r>
        <w:r w:rsidR="00CE760C">
          <w:rPr>
            <w:noProof/>
            <w:webHidden/>
          </w:rPr>
          <w:t>91</w:t>
        </w:r>
        <w:r w:rsidR="0009299B">
          <w:rPr>
            <w:noProof/>
            <w:webHidden/>
          </w:rPr>
          <w:fldChar w:fldCharType="end"/>
        </w:r>
      </w:hyperlink>
    </w:p>
    <w:p w14:paraId="37339FDD" w14:textId="4282823C" w:rsidR="0009299B" w:rsidRDefault="00B55C11">
      <w:pPr>
        <w:pStyle w:val="TableofFigures"/>
        <w:tabs>
          <w:tab w:val="right" w:leader="dot" w:pos="9350"/>
        </w:tabs>
        <w:rPr>
          <w:rFonts w:asciiTheme="minorHAnsi" w:eastAsiaTheme="minorEastAsia" w:hAnsiTheme="minorHAnsi"/>
          <w:noProof/>
          <w:sz w:val="22"/>
        </w:rPr>
      </w:pPr>
      <w:hyperlink w:anchor="_Toc39081926" w:history="1">
        <w:r w:rsidR="0009299B" w:rsidRPr="004452A7">
          <w:rPr>
            <w:rStyle w:val="Hyperlink"/>
            <w:noProof/>
          </w:rPr>
          <w:t>Figure 3.2: Elastomer compressive stress-strain behavior</w:t>
        </w:r>
        <w:r w:rsidR="0009299B">
          <w:rPr>
            <w:noProof/>
            <w:webHidden/>
          </w:rPr>
          <w:tab/>
        </w:r>
        <w:r w:rsidR="0009299B">
          <w:rPr>
            <w:noProof/>
            <w:webHidden/>
          </w:rPr>
          <w:fldChar w:fldCharType="begin"/>
        </w:r>
        <w:r w:rsidR="0009299B">
          <w:rPr>
            <w:noProof/>
            <w:webHidden/>
          </w:rPr>
          <w:instrText xml:space="preserve"> PAGEREF _Toc39081926 \h </w:instrText>
        </w:r>
        <w:r w:rsidR="0009299B">
          <w:rPr>
            <w:noProof/>
            <w:webHidden/>
          </w:rPr>
        </w:r>
        <w:r w:rsidR="0009299B">
          <w:rPr>
            <w:noProof/>
            <w:webHidden/>
          </w:rPr>
          <w:fldChar w:fldCharType="separate"/>
        </w:r>
        <w:r w:rsidR="00CE760C">
          <w:rPr>
            <w:noProof/>
            <w:webHidden/>
          </w:rPr>
          <w:t>91</w:t>
        </w:r>
        <w:r w:rsidR="0009299B">
          <w:rPr>
            <w:noProof/>
            <w:webHidden/>
          </w:rPr>
          <w:fldChar w:fldCharType="end"/>
        </w:r>
      </w:hyperlink>
    </w:p>
    <w:p w14:paraId="5288AC5D" w14:textId="3DDE2981" w:rsidR="0009299B" w:rsidRDefault="00B55C11">
      <w:pPr>
        <w:pStyle w:val="TableofFigures"/>
        <w:tabs>
          <w:tab w:val="right" w:leader="dot" w:pos="9350"/>
        </w:tabs>
        <w:rPr>
          <w:rFonts w:asciiTheme="minorHAnsi" w:eastAsiaTheme="minorEastAsia" w:hAnsiTheme="minorHAnsi"/>
          <w:noProof/>
          <w:sz w:val="22"/>
        </w:rPr>
      </w:pPr>
      <w:hyperlink w:anchor="_Toc39081927" w:history="1">
        <w:r w:rsidR="0009299B" w:rsidRPr="004452A7">
          <w:rPr>
            <w:rStyle w:val="Hyperlink"/>
            <w:noProof/>
          </w:rPr>
          <w:t>Figure 3.3: Hyperelastic characteristics of FKM elastomer</w:t>
        </w:r>
        <w:r w:rsidR="0009299B">
          <w:rPr>
            <w:noProof/>
            <w:webHidden/>
          </w:rPr>
          <w:tab/>
        </w:r>
        <w:r w:rsidR="0009299B">
          <w:rPr>
            <w:noProof/>
            <w:webHidden/>
          </w:rPr>
          <w:fldChar w:fldCharType="begin"/>
        </w:r>
        <w:r w:rsidR="0009299B">
          <w:rPr>
            <w:noProof/>
            <w:webHidden/>
          </w:rPr>
          <w:instrText xml:space="preserve"> PAGEREF _Toc39081927 \h </w:instrText>
        </w:r>
        <w:r w:rsidR="0009299B">
          <w:rPr>
            <w:noProof/>
            <w:webHidden/>
          </w:rPr>
        </w:r>
        <w:r w:rsidR="0009299B">
          <w:rPr>
            <w:noProof/>
            <w:webHidden/>
          </w:rPr>
          <w:fldChar w:fldCharType="separate"/>
        </w:r>
        <w:r w:rsidR="00CE760C">
          <w:rPr>
            <w:noProof/>
            <w:webHidden/>
          </w:rPr>
          <w:t>93</w:t>
        </w:r>
        <w:r w:rsidR="0009299B">
          <w:rPr>
            <w:noProof/>
            <w:webHidden/>
          </w:rPr>
          <w:fldChar w:fldCharType="end"/>
        </w:r>
      </w:hyperlink>
    </w:p>
    <w:p w14:paraId="604945C6" w14:textId="69012D59" w:rsidR="0009299B" w:rsidRDefault="00B55C11">
      <w:pPr>
        <w:pStyle w:val="TableofFigures"/>
        <w:tabs>
          <w:tab w:val="right" w:leader="dot" w:pos="9350"/>
        </w:tabs>
        <w:rPr>
          <w:rFonts w:asciiTheme="minorHAnsi" w:eastAsiaTheme="minorEastAsia" w:hAnsiTheme="minorHAnsi"/>
          <w:noProof/>
          <w:sz w:val="22"/>
        </w:rPr>
      </w:pPr>
      <w:hyperlink w:anchor="_Toc39081928" w:history="1">
        <w:r w:rsidR="0009299B" w:rsidRPr="004452A7">
          <w:rPr>
            <w:rStyle w:val="Hyperlink"/>
            <w:noProof/>
          </w:rPr>
          <w:t>Figure 3.4: Schematic of autoclave setup for elastomer aging tests (courtesy: Dr. Ramadan Ahmed)</w:t>
        </w:r>
        <w:r w:rsidR="0009299B">
          <w:rPr>
            <w:noProof/>
            <w:webHidden/>
          </w:rPr>
          <w:tab/>
        </w:r>
        <w:r w:rsidR="0009299B">
          <w:rPr>
            <w:noProof/>
            <w:webHidden/>
          </w:rPr>
          <w:fldChar w:fldCharType="begin"/>
        </w:r>
        <w:r w:rsidR="0009299B">
          <w:rPr>
            <w:noProof/>
            <w:webHidden/>
          </w:rPr>
          <w:instrText xml:space="preserve"> PAGEREF _Toc39081928 \h </w:instrText>
        </w:r>
        <w:r w:rsidR="0009299B">
          <w:rPr>
            <w:noProof/>
            <w:webHidden/>
          </w:rPr>
        </w:r>
        <w:r w:rsidR="0009299B">
          <w:rPr>
            <w:noProof/>
            <w:webHidden/>
          </w:rPr>
          <w:fldChar w:fldCharType="separate"/>
        </w:r>
        <w:r w:rsidR="00CE760C">
          <w:rPr>
            <w:noProof/>
            <w:webHidden/>
          </w:rPr>
          <w:t>95</w:t>
        </w:r>
        <w:r w:rsidR="0009299B">
          <w:rPr>
            <w:noProof/>
            <w:webHidden/>
          </w:rPr>
          <w:fldChar w:fldCharType="end"/>
        </w:r>
      </w:hyperlink>
    </w:p>
    <w:p w14:paraId="76069C89" w14:textId="3D9F2355" w:rsidR="0009299B" w:rsidRDefault="00B55C11">
      <w:pPr>
        <w:pStyle w:val="TableofFigures"/>
        <w:tabs>
          <w:tab w:val="right" w:leader="dot" w:pos="9350"/>
        </w:tabs>
        <w:rPr>
          <w:rFonts w:asciiTheme="minorHAnsi" w:eastAsiaTheme="minorEastAsia" w:hAnsiTheme="minorHAnsi"/>
          <w:noProof/>
          <w:sz w:val="22"/>
        </w:rPr>
      </w:pPr>
      <w:hyperlink w:anchor="_Toc39081929" w:history="1">
        <w:r w:rsidR="0009299B" w:rsidRPr="004452A7">
          <w:rPr>
            <w:rStyle w:val="Hyperlink"/>
            <w:noProof/>
          </w:rPr>
          <w:t>Figure 3.5: Aging cell and elastomer sample rack</w:t>
        </w:r>
        <w:r w:rsidR="0009299B">
          <w:rPr>
            <w:noProof/>
            <w:webHidden/>
          </w:rPr>
          <w:tab/>
        </w:r>
        <w:r w:rsidR="0009299B">
          <w:rPr>
            <w:noProof/>
            <w:webHidden/>
          </w:rPr>
          <w:fldChar w:fldCharType="begin"/>
        </w:r>
        <w:r w:rsidR="0009299B">
          <w:rPr>
            <w:noProof/>
            <w:webHidden/>
          </w:rPr>
          <w:instrText xml:space="preserve"> PAGEREF _Toc39081929 \h </w:instrText>
        </w:r>
        <w:r w:rsidR="0009299B">
          <w:rPr>
            <w:noProof/>
            <w:webHidden/>
          </w:rPr>
        </w:r>
        <w:r w:rsidR="0009299B">
          <w:rPr>
            <w:noProof/>
            <w:webHidden/>
          </w:rPr>
          <w:fldChar w:fldCharType="separate"/>
        </w:r>
        <w:r w:rsidR="00CE760C">
          <w:rPr>
            <w:noProof/>
            <w:webHidden/>
          </w:rPr>
          <w:t>96</w:t>
        </w:r>
        <w:r w:rsidR="0009299B">
          <w:rPr>
            <w:noProof/>
            <w:webHidden/>
          </w:rPr>
          <w:fldChar w:fldCharType="end"/>
        </w:r>
      </w:hyperlink>
    </w:p>
    <w:p w14:paraId="76B02B47" w14:textId="3B871D42" w:rsidR="0009299B" w:rsidRDefault="00B55C11">
      <w:pPr>
        <w:pStyle w:val="TableofFigures"/>
        <w:tabs>
          <w:tab w:val="right" w:leader="dot" w:pos="9350"/>
        </w:tabs>
        <w:rPr>
          <w:rFonts w:asciiTheme="minorHAnsi" w:eastAsiaTheme="minorEastAsia" w:hAnsiTheme="minorHAnsi"/>
          <w:noProof/>
          <w:sz w:val="22"/>
        </w:rPr>
      </w:pPr>
      <w:hyperlink w:anchor="_Toc39081930" w:history="1">
        <w:r w:rsidR="0009299B" w:rsidRPr="004452A7">
          <w:rPr>
            <w:rStyle w:val="Hyperlink"/>
            <w:noProof/>
          </w:rPr>
          <w:t>Figure 3.6: Elastomer compression behavior after aging in CO</w:t>
        </w:r>
        <w:r w:rsidR="0009299B" w:rsidRPr="004452A7">
          <w:rPr>
            <w:rStyle w:val="Hyperlink"/>
            <w:noProof/>
            <w:vertAlign w:val="subscript"/>
          </w:rPr>
          <w:t>2</w:t>
        </w:r>
        <w:r w:rsidR="0009299B" w:rsidRPr="004452A7">
          <w:rPr>
            <w:rStyle w:val="Hyperlink"/>
            <w:noProof/>
          </w:rPr>
          <w:t xml:space="preserve"> at 120</w:t>
        </w:r>
        <w:r w:rsidR="0009299B" w:rsidRPr="004452A7">
          <w:rPr>
            <w:rStyle w:val="Hyperlink"/>
            <w:noProof/>
          </w:rPr>
          <w:sym w:font="Symbol" w:char="F0B0"/>
        </w:r>
        <w:r w:rsidR="0009299B" w:rsidRPr="004452A7">
          <w:rPr>
            <w:rStyle w:val="Hyperlink"/>
            <w:noProof/>
          </w:rPr>
          <w:t>F for 7 days</w:t>
        </w:r>
        <w:r w:rsidR="0009299B">
          <w:rPr>
            <w:noProof/>
            <w:webHidden/>
          </w:rPr>
          <w:tab/>
        </w:r>
        <w:r w:rsidR="0009299B">
          <w:rPr>
            <w:noProof/>
            <w:webHidden/>
          </w:rPr>
          <w:fldChar w:fldCharType="begin"/>
        </w:r>
        <w:r w:rsidR="0009299B">
          <w:rPr>
            <w:noProof/>
            <w:webHidden/>
          </w:rPr>
          <w:instrText xml:space="preserve"> PAGEREF _Toc39081930 \h </w:instrText>
        </w:r>
        <w:r w:rsidR="0009299B">
          <w:rPr>
            <w:noProof/>
            <w:webHidden/>
          </w:rPr>
        </w:r>
        <w:r w:rsidR="0009299B">
          <w:rPr>
            <w:noProof/>
            <w:webHidden/>
          </w:rPr>
          <w:fldChar w:fldCharType="separate"/>
        </w:r>
        <w:r w:rsidR="00CE760C">
          <w:rPr>
            <w:noProof/>
            <w:webHidden/>
          </w:rPr>
          <w:t>97</w:t>
        </w:r>
        <w:r w:rsidR="0009299B">
          <w:rPr>
            <w:noProof/>
            <w:webHidden/>
          </w:rPr>
          <w:fldChar w:fldCharType="end"/>
        </w:r>
      </w:hyperlink>
    </w:p>
    <w:p w14:paraId="5F793834" w14:textId="71AE2099" w:rsidR="0009299B" w:rsidRDefault="00B55C11">
      <w:pPr>
        <w:pStyle w:val="TableofFigures"/>
        <w:tabs>
          <w:tab w:val="right" w:leader="dot" w:pos="9350"/>
        </w:tabs>
        <w:rPr>
          <w:rFonts w:asciiTheme="minorHAnsi" w:eastAsiaTheme="minorEastAsia" w:hAnsiTheme="minorHAnsi"/>
          <w:noProof/>
          <w:sz w:val="22"/>
        </w:rPr>
      </w:pPr>
      <w:hyperlink w:anchor="_Toc39081931" w:history="1">
        <w:r w:rsidR="0009299B" w:rsidRPr="004452A7">
          <w:rPr>
            <w:rStyle w:val="Hyperlink"/>
            <w:noProof/>
          </w:rPr>
          <w:t>Figure 3.7: EPDM elastomer O-ring (left) and close-up of sealability test apparatus (right)</w:t>
        </w:r>
        <w:r w:rsidR="0009299B">
          <w:rPr>
            <w:noProof/>
            <w:webHidden/>
          </w:rPr>
          <w:tab/>
        </w:r>
        <w:r w:rsidR="0009299B">
          <w:rPr>
            <w:noProof/>
            <w:webHidden/>
          </w:rPr>
          <w:fldChar w:fldCharType="begin"/>
        </w:r>
        <w:r w:rsidR="0009299B">
          <w:rPr>
            <w:noProof/>
            <w:webHidden/>
          </w:rPr>
          <w:instrText xml:space="preserve"> PAGEREF _Toc39081931 \h </w:instrText>
        </w:r>
        <w:r w:rsidR="0009299B">
          <w:rPr>
            <w:noProof/>
            <w:webHidden/>
          </w:rPr>
        </w:r>
        <w:r w:rsidR="0009299B">
          <w:rPr>
            <w:noProof/>
            <w:webHidden/>
          </w:rPr>
          <w:fldChar w:fldCharType="separate"/>
        </w:r>
        <w:r w:rsidR="00CE760C">
          <w:rPr>
            <w:noProof/>
            <w:webHidden/>
          </w:rPr>
          <w:t>99</w:t>
        </w:r>
        <w:r w:rsidR="0009299B">
          <w:rPr>
            <w:noProof/>
            <w:webHidden/>
          </w:rPr>
          <w:fldChar w:fldCharType="end"/>
        </w:r>
      </w:hyperlink>
    </w:p>
    <w:p w14:paraId="486E1502" w14:textId="78928E3C" w:rsidR="0009299B" w:rsidRDefault="00B55C11">
      <w:pPr>
        <w:pStyle w:val="TableofFigures"/>
        <w:tabs>
          <w:tab w:val="right" w:leader="dot" w:pos="9350"/>
        </w:tabs>
        <w:rPr>
          <w:rFonts w:asciiTheme="minorHAnsi" w:eastAsiaTheme="minorEastAsia" w:hAnsiTheme="minorHAnsi"/>
          <w:noProof/>
          <w:sz w:val="22"/>
        </w:rPr>
      </w:pPr>
      <w:hyperlink w:anchor="_Toc39081932" w:history="1">
        <w:r w:rsidR="0009299B" w:rsidRPr="004452A7">
          <w:rPr>
            <w:rStyle w:val="Hyperlink"/>
            <w:noProof/>
          </w:rPr>
          <w:t>Figure 3.8: Elastomer sealability test apparatus</w:t>
        </w:r>
        <w:r w:rsidR="0009299B">
          <w:rPr>
            <w:noProof/>
            <w:webHidden/>
          </w:rPr>
          <w:tab/>
        </w:r>
        <w:r w:rsidR="0009299B">
          <w:rPr>
            <w:noProof/>
            <w:webHidden/>
          </w:rPr>
          <w:fldChar w:fldCharType="begin"/>
        </w:r>
        <w:r w:rsidR="0009299B">
          <w:rPr>
            <w:noProof/>
            <w:webHidden/>
          </w:rPr>
          <w:instrText xml:space="preserve"> PAGEREF _Toc39081932 \h </w:instrText>
        </w:r>
        <w:r w:rsidR="0009299B">
          <w:rPr>
            <w:noProof/>
            <w:webHidden/>
          </w:rPr>
        </w:r>
        <w:r w:rsidR="0009299B">
          <w:rPr>
            <w:noProof/>
            <w:webHidden/>
          </w:rPr>
          <w:fldChar w:fldCharType="separate"/>
        </w:r>
        <w:r w:rsidR="00CE760C">
          <w:rPr>
            <w:noProof/>
            <w:webHidden/>
          </w:rPr>
          <w:t>99</w:t>
        </w:r>
        <w:r w:rsidR="0009299B">
          <w:rPr>
            <w:noProof/>
            <w:webHidden/>
          </w:rPr>
          <w:fldChar w:fldCharType="end"/>
        </w:r>
      </w:hyperlink>
    </w:p>
    <w:p w14:paraId="4228B9B4" w14:textId="028F193E" w:rsidR="0009299B" w:rsidRDefault="00B55C11">
      <w:pPr>
        <w:pStyle w:val="TableofFigures"/>
        <w:tabs>
          <w:tab w:val="right" w:leader="dot" w:pos="9350"/>
        </w:tabs>
        <w:rPr>
          <w:rFonts w:asciiTheme="minorHAnsi" w:eastAsiaTheme="minorEastAsia" w:hAnsiTheme="minorHAnsi"/>
          <w:noProof/>
          <w:sz w:val="22"/>
        </w:rPr>
      </w:pPr>
      <w:hyperlink w:anchor="_Toc39081933" w:history="1">
        <w:r w:rsidR="0009299B" w:rsidRPr="004452A7">
          <w:rPr>
            <w:rStyle w:val="Hyperlink"/>
            <w:noProof/>
          </w:rPr>
          <w:t>Figure 4.1: Conventional liner hanger seal assembly (left) and representative FEA model (right)</w:t>
        </w:r>
        <w:r w:rsidR="0009299B">
          <w:rPr>
            <w:noProof/>
            <w:webHidden/>
          </w:rPr>
          <w:tab/>
        </w:r>
        <w:r w:rsidR="0009299B">
          <w:rPr>
            <w:noProof/>
            <w:webHidden/>
          </w:rPr>
          <w:fldChar w:fldCharType="begin"/>
        </w:r>
        <w:r w:rsidR="0009299B">
          <w:rPr>
            <w:noProof/>
            <w:webHidden/>
          </w:rPr>
          <w:instrText xml:space="preserve"> PAGEREF _Toc39081933 \h </w:instrText>
        </w:r>
        <w:r w:rsidR="0009299B">
          <w:rPr>
            <w:noProof/>
            <w:webHidden/>
          </w:rPr>
        </w:r>
        <w:r w:rsidR="0009299B">
          <w:rPr>
            <w:noProof/>
            <w:webHidden/>
          </w:rPr>
          <w:fldChar w:fldCharType="separate"/>
        </w:r>
        <w:r w:rsidR="00CE760C">
          <w:rPr>
            <w:noProof/>
            <w:webHidden/>
          </w:rPr>
          <w:t>101</w:t>
        </w:r>
        <w:r w:rsidR="0009299B">
          <w:rPr>
            <w:noProof/>
            <w:webHidden/>
          </w:rPr>
          <w:fldChar w:fldCharType="end"/>
        </w:r>
      </w:hyperlink>
    </w:p>
    <w:p w14:paraId="2F690F46" w14:textId="01D8F7D9" w:rsidR="0009299B" w:rsidRDefault="00B55C11">
      <w:pPr>
        <w:pStyle w:val="TableofFigures"/>
        <w:tabs>
          <w:tab w:val="right" w:leader="dot" w:pos="9350"/>
        </w:tabs>
        <w:rPr>
          <w:rFonts w:asciiTheme="minorHAnsi" w:eastAsiaTheme="minorEastAsia" w:hAnsiTheme="minorHAnsi"/>
          <w:noProof/>
          <w:sz w:val="22"/>
        </w:rPr>
      </w:pPr>
      <w:hyperlink w:anchor="_Toc39081934" w:history="1">
        <w:r w:rsidR="0009299B" w:rsidRPr="004452A7">
          <w:rPr>
            <w:rStyle w:val="Hyperlink"/>
            <w:noProof/>
          </w:rPr>
          <w:t>Figure 4.2: Seal energization and boundary conditions in FEA model of conventional seal assembly</w:t>
        </w:r>
        <w:r w:rsidR="0009299B">
          <w:rPr>
            <w:noProof/>
            <w:webHidden/>
          </w:rPr>
          <w:tab/>
        </w:r>
        <w:r w:rsidR="0009299B">
          <w:rPr>
            <w:noProof/>
            <w:webHidden/>
          </w:rPr>
          <w:fldChar w:fldCharType="begin"/>
        </w:r>
        <w:r w:rsidR="0009299B">
          <w:rPr>
            <w:noProof/>
            <w:webHidden/>
          </w:rPr>
          <w:instrText xml:space="preserve"> PAGEREF _Toc39081934 \h </w:instrText>
        </w:r>
        <w:r w:rsidR="0009299B">
          <w:rPr>
            <w:noProof/>
            <w:webHidden/>
          </w:rPr>
        </w:r>
        <w:r w:rsidR="0009299B">
          <w:rPr>
            <w:noProof/>
            <w:webHidden/>
          </w:rPr>
          <w:fldChar w:fldCharType="separate"/>
        </w:r>
        <w:r w:rsidR="00CE760C">
          <w:rPr>
            <w:noProof/>
            <w:webHidden/>
          </w:rPr>
          <w:t>102</w:t>
        </w:r>
        <w:r w:rsidR="0009299B">
          <w:rPr>
            <w:noProof/>
            <w:webHidden/>
          </w:rPr>
          <w:fldChar w:fldCharType="end"/>
        </w:r>
      </w:hyperlink>
    </w:p>
    <w:p w14:paraId="6C7BC4F2" w14:textId="18889209" w:rsidR="0009299B" w:rsidRDefault="00B55C11">
      <w:pPr>
        <w:pStyle w:val="TableofFigures"/>
        <w:tabs>
          <w:tab w:val="right" w:leader="dot" w:pos="9350"/>
        </w:tabs>
        <w:rPr>
          <w:rFonts w:asciiTheme="minorHAnsi" w:eastAsiaTheme="minorEastAsia" w:hAnsiTheme="minorHAnsi"/>
          <w:noProof/>
          <w:sz w:val="22"/>
        </w:rPr>
      </w:pPr>
      <w:hyperlink w:anchor="_Toc39081935" w:history="1">
        <w:r w:rsidR="0009299B" w:rsidRPr="004452A7">
          <w:rPr>
            <w:rStyle w:val="Hyperlink"/>
            <w:noProof/>
          </w:rPr>
          <w:t>Figure 4.3: Expandable liner hanger seal assembly (left) and representative FEA model (right)</w:t>
        </w:r>
        <w:r w:rsidR="0009299B">
          <w:rPr>
            <w:noProof/>
            <w:webHidden/>
          </w:rPr>
          <w:tab/>
        </w:r>
        <w:r w:rsidR="0009299B">
          <w:rPr>
            <w:noProof/>
            <w:webHidden/>
          </w:rPr>
          <w:fldChar w:fldCharType="begin"/>
        </w:r>
        <w:r w:rsidR="0009299B">
          <w:rPr>
            <w:noProof/>
            <w:webHidden/>
          </w:rPr>
          <w:instrText xml:space="preserve"> PAGEREF _Toc39081935 \h </w:instrText>
        </w:r>
        <w:r w:rsidR="0009299B">
          <w:rPr>
            <w:noProof/>
            <w:webHidden/>
          </w:rPr>
        </w:r>
        <w:r w:rsidR="0009299B">
          <w:rPr>
            <w:noProof/>
            <w:webHidden/>
          </w:rPr>
          <w:fldChar w:fldCharType="separate"/>
        </w:r>
        <w:r w:rsidR="00CE760C">
          <w:rPr>
            <w:noProof/>
            <w:webHidden/>
          </w:rPr>
          <w:t>103</w:t>
        </w:r>
        <w:r w:rsidR="0009299B">
          <w:rPr>
            <w:noProof/>
            <w:webHidden/>
          </w:rPr>
          <w:fldChar w:fldCharType="end"/>
        </w:r>
      </w:hyperlink>
    </w:p>
    <w:p w14:paraId="633F73EB" w14:textId="0C3E15F9" w:rsidR="0009299B" w:rsidRDefault="00B55C11">
      <w:pPr>
        <w:pStyle w:val="TableofFigures"/>
        <w:tabs>
          <w:tab w:val="right" w:leader="dot" w:pos="9350"/>
        </w:tabs>
        <w:rPr>
          <w:rFonts w:asciiTheme="minorHAnsi" w:eastAsiaTheme="minorEastAsia" w:hAnsiTheme="minorHAnsi"/>
          <w:noProof/>
          <w:sz w:val="22"/>
        </w:rPr>
      </w:pPr>
      <w:hyperlink w:anchor="_Toc39081936" w:history="1">
        <w:r w:rsidR="0009299B" w:rsidRPr="004452A7">
          <w:rPr>
            <w:rStyle w:val="Hyperlink"/>
            <w:noProof/>
          </w:rPr>
          <w:t>Figure 4.4: Seal energization and boundary conditions in FEA model of expandable seal assembly</w:t>
        </w:r>
        <w:r w:rsidR="0009299B">
          <w:rPr>
            <w:noProof/>
            <w:webHidden/>
          </w:rPr>
          <w:tab/>
        </w:r>
        <w:r w:rsidR="0009299B">
          <w:rPr>
            <w:noProof/>
            <w:webHidden/>
          </w:rPr>
          <w:fldChar w:fldCharType="begin"/>
        </w:r>
        <w:r w:rsidR="0009299B">
          <w:rPr>
            <w:noProof/>
            <w:webHidden/>
          </w:rPr>
          <w:instrText xml:space="preserve"> PAGEREF _Toc39081936 \h </w:instrText>
        </w:r>
        <w:r w:rsidR="0009299B">
          <w:rPr>
            <w:noProof/>
            <w:webHidden/>
          </w:rPr>
        </w:r>
        <w:r w:rsidR="0009299B">
          <w:rPr>
            <w:noProof/>
            <w:webHidden/>
          </w:rPr>
          <w:fldChar w:fldCharType="separate"/>
        </w:r>
        <w:r w:rsidR="00CE760C">
          <w:rPr>
            <w:noProof/>
            <w:webHidden/>
          </w:rPr>
          <w:t>104</w:t>
        </w:r>
        <w:r w:rsidR="0009299B">
          <w:rPr>
            <w:noProof/>
            <w:webHidden/>
          </w:rPr>
          <w:fldChar w:fldCharType="end"/>
        </w:r>
      </w:hyperlink>
    </w:p>
    <w:p w14:paraId="144EEFE4" w14:textId="06E7ACAC" w:rsidR="0009299B" w:rsidRDefault="00B55C11">
      <w:pPr>
        <w:pStyle w:val="TableofFigures"/>
        <w:tabs>
          <w:tab w:val="right" w:leader="dot" w:pos="9350"/>
        </w:tabs>
        <w:rPr>
          <w:rFonts w:asciiTheme="minorHAnsi" w:eastAsiaTheme="minorEastAsia" w:hAnsiTheme="minorHAnsi"/>
          <w:noProof/>
          <w:sz w:val="22"/>
        </w:rPr>
      </w:pPr>
      <w:hyperlink w:anchor="_Toc39081937" w:history="1">
        <w:r w:rsidR="0009299B" w:rsidRPr="004452A7">
          <w:rPr>
            <w:rStyle w:val="Hyperlink"/>
            <w:noProof/>
          </w:rPr>
          <w:t>Figure 4.5: Fine mesh elements (approx. 0.01 in.) used for discretizing FEA models</w:t>
        </w:r>
        <w:r w:rsidR="0009299B">
          <w:rPr>
            <w:noProof/>
            <w:webHidden/>
          </w:rPr>
          <w:tab/>
        </w:r>
        <w:r w:rsidR="0009299B">
          <w:rPr>
            <w:noProof/>
            <w:webHidden/>
          </w:rPr>
          <w:fldChar w:fldCharType="begin"/>
        </w:r>
        <w:r w:rsidR="0009299B">
          <w:rPr>
            <w:noProof/>
            <w:webHidden/>
          </w:rPr>
          <w:instrText xml:space="preserve"> PAGEREF _Toc39081937 \h </w:instrText>
        </w:r>
        <w:r w:rsidR="0009299B">
          <w:rPr>
            <w:noProof/>
            <w:webHidden/>
          </w:rPr>
        </w:r>
        <w:r w:rsidR="0009299B">
          <w:rPr>
            <w:noProof/>
            <w:webHidden/>
          </w:rPr>
          <w:fldChar w:fldCharType="separate"/>
        </w:r>
        <w:r w:rsidR="00CE760C">
          <w:rPr>
            <w:noProof/>
            <w:webHidden/>
          </w:rPr>
          <w:t>106</w:t>
        </w:r>
        <w:r w:rsidR="0009299B">
          <w:rPr>
            <w:noProof/>
            <w:webHidden/>
          </w:rPr>
          <w:fldChar w:fldCharType="end"/>
        </w:r>
      </w:hyperlink>
    </w:p>
    <w:p w14:paraId="3355B86C" w14:textId="7700FBAD" w:rsidR="0009299B" w:rsidRDefault="00B55C11">
      <w:pPr>
        <w:pStyle w:val="TableofFigures"/>
        <w:tabs>
          <w:tab w:val="right" w:leader="dot" w:pos="9350"/>
        </w:tabs>
        <w:rPr>
          <w:rFonts w:asciiTheme="minorHAnsi" w:eastAsiaTheme="minorEastAsia" w:hAnsiTheme="minorHAnsi"/>
          <w:noProof/>
          <w:sz w:val="22"/>
        </w:rPr>
      </w:pPr>
      <w:hyperlink w:anchor="_Toc39081938" w:history="1">
        <w:r w:rsidR="0009299B" w:rsidRPr="004452A7">
          <w:rPr>
            <w:rStyle w:val="Hyperlink"/>
            <w:noProof/>
          </w:rPr>
          <w:t>Figure 4.6: Pure penalty or augmented Lagrange contact formulation</w:t>
        </w:r>
        <w:r w:rsidR="0009299B">
          <w:rPr>
            <w:noProof/>
            <w:webHidden/>
          </w:rPr>
          <w:tab/>
        </w:r>
        <w:r w:rsidR="0009299B">
          <w:rPr>
            <w:noProof/>
            <w:webHidden/>
          </w:rPr>
          <w:fldChar w:fldCharType="begin"/>
        </w:r>
        <w:r w:rsidR="0009299B">
          <w:rPr>
            <w:noProof/>
            <w:webHidden/>
          </w:rPr>
          <w:instrText xml:space="preserve"> PAGEREF _Toc39081938 \h </w:instrText>
        </w:r>
        <w:r w:rsidR="0009299B">
          <w:rPr>
            <w:noProof/>
            <w:webHidden/>
          </w:rPr>
        </w:r>
        <w:r w:rsidR="0009299B">
          <w:rPr>
            <w:noProof/>
            <w:webHidden/>
          </w:rPr>
          <w:fldChar w:fldCharType="separate"/>
        </w:r>
        <w:r w:rsidR="00CE760C">
          <w:rPr>
            <w:noProof/>
            <w:webHidden/>
          </w:rPr>
          <w:t>107</w:t>
        </w:r>
        <w:r w:rsidR="0009299B">
          <w:rPr>
            <w:noProof/>
            <w:webHidden/>
          </w:rPr>
          <w:fldChar w:fldCharType="end"/>
        </w:r>
      </w:hyperlink>
    </w:p>
    <w:p w14:paraId="7A90E2B8" w14:textId="2B7B12C5" w:rsidR="0009299B" w:rsidRDefault="00B55C11">
      <w:pPr>
        <w:pStyle w:val="TableofFigures"/>
        <w:tabs>
          <w:tab w:val="right" w:leader="dot" w:pos="9350"/>
        </w:tabs>
        <w:rPr>
          <w:rFonts w:asciiTheme="minorHAnsi" w:eastAsiaTheme="minorEastAsia" w:hAnsiTheme="minorHAnsi"/>
          <w:noProof/>
          <w:sz w:val="22"/>
        </w:rPr>
      </w:pPr>
      <w:hyperlink w:anchor="_Toc39081939" w:history="1">
        <w:r w:rsidR="0009299B" w:rsidRPr="004452A7">
          <w:rPr>
            <w:rStyle w:val="Hyperlink"/>
            <w:noProof/>
          </w:rPr>
          <w:t>Figure 4.7: Contact pressure in middle of the seal-casing interface as a function of mesh element size</w:t>
        </w:r>
        <w:r w:rsidR="0009299B">
          <w:rPr>
            <w:noProof/>
            <w:webHidden/>
          </w:rPr>
          <w:tab/>
        </w:r>
        <w:r w:rsidR="0009299B">
          <w:rPr>
            <w:noProof/>
            <w:webHidden/>
          </w:rPr>
          <w:fldChar w:fldCharType="begin"/>
        </w:r>
        <w:r w:rsidR="0009299B">
          <w:rPr>
            <w:noProof/>
            <w:webHidden/>
          </w:rPr>
          <w:instrText xml:space="preserve"> PAGEREF _Toc39081939 \h </w:instrText>
        </w:r>
        <w:r w:rsidR="0009299B">
          <w:rPr>
            <w:noProof/>
            <w:webHidden/>
          </w:rPr>
        </w:r>
        <w:r w:rsidR="0009299B">
          <w:rPr>
            <w:noProof/>
            <w:webHidden/>
          </w:rPr>
          <w:fldChar w:fldCharType="separate"/>
        </w:r>
        <w:r w:rsidR="00CE760C">
          <w:rPr>
            <w:noProof/>
            <w:webHidden/>
          </w:rPr>
          <w:t>109</w:t>
        </w:r>
        <w:r w:rsidR="0009299B">
          <w:rPr>
            <w:noProof/>
            <w:webHidden/>
          </w:rPr>
          <w:fldChar w:fldCharType="end"/>
        </w:r>
      </w:hyperlink>
    </w:p>
    <w:p w14:paraId="2356A4BB" w14:textId="31D0C918" w:rsidR="0009299B" w:rsidRDefault="00B55C11">
      <w:pPr>
        <w:pStyle w:val="TableofFigures"/>
        <w:tabs>
          <w:tab w:val="right" w:leader="dot" w:pos="9350"/>
        </w:tabs>
        <w:rPr>
          <w:rFonts w:asciiTheme="minorHAnsi" w:eastAsiaTheme="minorEastAsia" w:hAnsiTheme="minorHAnsi"/>
          <w:noProof/>
          <w:sz w:val="22"/>
        </w:rPr>
      </w:pPr>
      <w:hyperlink w:anchor="_Toc39081940" w:history="1">
        <w:r w:rsidR="0009299B" w:rsidRPr="004452A7">
          <w:rPr>
            <w:rStyle w:val="Hyperlink"/>
            <w:noProof/>
          </w:rPr>
          <w:t>Figure 4.8: Sensitivity of contact pressure and residual penetration to contact stiffness index</w:t>
        </w:r>
        <w:r w:rsidR="0009299B">
          <w:rPr>
            <w:noProof/>
            <w:webHidden/>
          </w:rPr>
          <w:tab/>
        </w:r>
        <w:r w:rsidR="0009299B">
          <w:rPr>
            <w:noProof/>
            <w:webHidden/>
          </w:rPr>
          <w:fldChar w:fldCharType="begin"/>
        </w:r>
        <w:r w:rsidR="0009299B">
          <w:rPr>
            <w:noProof/>
            <w:webHidden/>
          </w:rPr>
          <w:instrText xml:space="preserve"> PAGEREF _Toc39081940 \h </w:instrText>
        </w:r>
        <w:r w:rsidR="0009299B">
          <w:rPr>
            <w:noProof/>
            <w:webHidden/>
          </w:rPr>
        </w:r>
        <w:r w:rsidR="0009299B">
          <w:rPr>
            <w:noProof/>
            <w:webHidden/>
          </w:rPr>
          <w:fldChar w:fldCharType="separate"/>
        </w:r>
        <w:r w:rsidR="00CE760C">
          <w:rPr>
            <w:noProof/>
            <w:webHidden/>
          </w:rPr>
          <w:t>109</w:t>
        </w:r>
        <w:r w:rsidR="0009299B">
          <w:rPr>
            <w:noProof/>
            <w:webHidden/>
          </w:rPr>
          <w:fldChar w:fldCharType="end"/>
        </w:r>
      </w:hyperlink>
    </w:p>
    <w:p w14:paraId="4DFA6563" w14:textId="14BA2FE8" w:rsidR="0009299B" w:rsidRDefault="00B55C11">
      <w:pPr>
        <w:pStyle w:val="TableofFigures"/>
        <w:tabs>
          <w:tab w:val="right" w:leader="dot" w:pos="9350"/>
        </w:tabs>
        <w:rPr>
          <w:rFonts w:asciiTheme="minorHAnsi" w:eastAsiaTheme="minorEastAsia" w:hAnsiTheme="minorHAnsi"/>
          <w:noProof/>
          <w:sz w:val="22"/>
        </w:rPr>
      </w:pPr>
      <w:hyperlink w:anchor="_Toc39081941" w:history="1">
        <w:r w:rsidR="0009299B" w:rsidRPr="004452A7">
          <w:rPr>
            <w:rStyle w:val="Hyperlink"/>
            <w:noProof/>
          </w:rPr>
          <w:t>Figure 4.9: Use of analytical equation of bulk modulus to validate contact pressure</w:t>
        </w:r>
        <w:r w:rsidR="0009299B">
          <w:rPr>
            <w:noProof/>
            <w:webHidden/>
          </w:rPr>
          <w:tab/>
        </w:r>
        <w:r w:rsidR="0009299B">
          <w:rPr>
            <w:noProof/>
            <w:webHidden/>
          </w:rPr>
          <w:fldChar w:fldCharType="begin"/>
        </w:r>
        <w:r w:rsidR="0009299B">
          <w:rPr>
            <w:noProof/>
            <w:webHidden/>
          </w:rPr>
          <w:instrText xml:space="preserve"> PAGEREF _Toc39081941 \h </w:instrText>
        </w:r>
        <w:r w:rsidR="0009299B">
          <w:rPr>
            <w:noProof/>
            <w:webHidden/>
          </w:rPr>
        </w:r>
        <w:r w:rsidR="0009299B">
          <w:rPr>
            <w:noProof/>
            <w:webHidden/>
          </w:rPr>
          <w:fldChar w:fldCharType="separate"/>
        </w:r>
        <w:r w:rsidR="00CE760C">
          <w:rPr>
            <w:noProof/>
            <w:webHidden/>
          </w:rPr>
          <w:t>111</w:t>
        </w:r>
        <w:r w:rsidR="0009299B">
          <w:rPr>
            <w:noProof/>
            <w:webHidden/>
          </w:rPr>
          <w:fldChar w:fldCharType="end"/>
        </w:r>
      </w:hyperlink>
    </w:p>
    <w:p w14:paraId="1A105D6F" w14:textId="545E35DA" w:rsidR="0009299B" w:rsidRDefault="00B55C11">
      <w:pPr>
        <w:pStyle w:val="TableofFigures"/>
        <w:tabs>
          <w:tab w:val="right" w:leader="dot" w:pos="9350"/>
        </w:tabs>
        <w:rPr>
          <w:rFonts w:asciiTheme="minorHAnsi" w:eastAsiaTheme="minorEastAsia" w:hAnsiTheme="minorHAnsi"/>
          <w:noProof/>
          <w:sz w:val="22"/>
        </w:rPr>
      </w:pPr>
      <w:hyperlink w:anchor="_Toc39081942" w:history="1">
        <w:r w:rsidR="0009299B" w:rsidRPr="004452A7">
          <w:rPr>
            <w:rStyle w:val="Hyperlink"/>
            <w:noProof/>
          </w:rPr>
          <w:t>Figure 4.10: Schematic of the analytical model of Al-Hiddabi et al. (2015)</w:t>
        </w:r>
        <w:r w:rsidR="0009299B">
          <w:rPr>
            <w:noProof/>
            <w:webHidden/>
          </w:rPr>
          <w:tab/>
        </w:r>
        <w:r w:rsidR="0009299B">
          <w:rPr>
            <w:noProof/>
            <w:webHidden/>
          </w:rPr>
          <w:fldChar w:fldCharType="begin"/>
        </w:r>
        <w:r w:rsidR="0009299B">
          <w:rPr>
            <w:noProof/>
            <w:webHidden/>
          </w:rPr>
          <w:instrText xml:space="preserve"> PAGEREF _Toc39081942 \h </w:instrText>
        </w:r>
        <w:r w:rsidR="0009299B">
          <w:rPr>
            <w:noProof/>
            <w:webHidden/>
          </w:rPr>
        </w:r>
        <w:r w:rsidR="0009299B">
          <w:rPr>
            <w:noProof/>
            <w:webHidden/>
          </w:rPr>
          <w:fldChar w:fldCharType="separate"/>
        </w:r>
        <w:r w:rsidR="00CE760C">
          <w:rPr>
            <w:noProof/>
            <w:webHidden/>
          </w:rPr>
          <w:t>111</w:t>
        </w:r>
        <w:r w:rsidR="0009299B">
          <w:rPr>
            <w:noProof/>
            <w:webHidden/>
          </w:rPr>
          <w:fldChar w:fldCharType="end"/>
        </w:r>
      </w:hyperlink>
    </w:p>
    <w:p w14:paraId="00DD3655" w14:textId="1508FAF1" w:rsidR="0009299B" w:rsidRDefault="00B55C11">
      <w:pPr>
        <w:pStyle w:val="TableofFigures"/>
        <w:tabs>
          <w:tab w:val="right" w:leader="dot" w:pos="9350"/>
        </w:tabs>
        <w:rPr>
          <w:rFonts w:asciiTheme="minorHAnsi" w:eastAsiaTheme="minorEastAsia" w:hAnsiTheme="minorHAnsi"/>
          <w:noProof/>
          <w:sz w:val="22"/>
        </w:rPr>
      </w:pPr>
      <w:hyperlink w:anchor="_Toc39081943" w:history="1">
        <w:r w:rsidR="0009299B" w:rsidRPr="004452A7">
          <w:rPr>
            <w:rStyle w:val="Hyperlink"/>
            <w:noProof/>
          </w:rPr>
          <w:t>Figure 4.11: Comparison between FEA predicted contact pressure and analytical calculation (for conventional liner hanger seal assembly with zero radial clearance)</w:t>
        </w:r>
        <w:r w:rsidR="0009299B">
          <w:rPr>
            <w:noProof/>
            <w:webHidden/>
          </w:rPr>
          <w:tab/>
        </w:r>
        <w:r w:rsidR="0009299B">
          <w:rPr>
            <w:noProof/>
            <w:webHidden/>
          </w:rPr>
          <w:fldChar w:fldCharType="begin"/>
        </w:r>
        <w:r w:rsidR="0009299B">
          <w:rPr>
            <w:noProof/>
            <w:webHidden/>
          </w:rPr>
          <w:instrText xml:space="preserve"> PAGEREF _Toc39081943 \h </w:instrText>
        </w:r>
        <w:r w:rsidR="0009299B">
          <w:rPr>
            <w:noProof/>
            <w:webHidden/>
          </w:rPr>
        </w:r>
        <w:r w:rsidR="0009299B">
          <w:rPr>
            <w:noProof/>
            <w:webHidden/>
          </w:rPr>
          <w:fldChar w:fldCharType="separate"/>
        </w:r>
        <w:r w:rsidR="00CE760C">
          <w:rPr>
            <w:noProof/>
            <w:webHidden/>
          </w:rPr>
          <w:t>113</w:t>
        </w:r>
        <w:r w:rsidR="0009299B">
          <w:rPr>
            <w:noProof/>
            <w:webHidden/>
          </w:rPr>
          <w:fldChar w:fldCharType="end"/>
        </w:r>
      </w:hyperlink>
    </w:p>
    <w:p w14:paraId="417A0789" w14:textId="65CFD0D1" w:rsidR="0009299B" w:rsidRDefault="00B55C11">
      <w:pPr>
        <w:pStyle w:val="TableofFigures"/>
        <w:tabs>
          <w:tab w:val="right" w:leader="dot" w:pos="9350"/>
        </w:tabs>
        <w:rPr>
          <w:rFonts w:asciiTheme="minorHAnsi" w:eastAsiaTheme="minorEastAsia" w:hAnsiTheme="minorHAnsi"/>
          <w:noProof/>
          <w:sz w:val="22"/>
        </w:rPr>
      </w:pPr>
      <w:hyperlink w:anchor="_Toc39081944" w:history="1">
        <w:r w:rsidR="0009299B" w:rsidRPr="004452A7">
          <w:rPr>
            <w:rStyle w:val="Hyperlink"/>
            <w:noProof/>
          </w:rPr>
          <w:t>Figure 4.12: Schematic and dimension of FEA model of experimental setup in XZ plane (left) and top view of the model in XY plane</w:t>
        </w:r>
        <w:r w:rsidR="0009299B">
          <w:rPr>
            <w:noProof/>
            <w:webHidden/>
          </w:rPr>
          <w:tab/>
        </w:r>
        <w:r w:rsidR="0009299B">
          <w:rPr>
            <w:noProof/>
            <w:webHidden/>
          </w:rPr>
          <w:fldChar w:fldCharType="begin"/>
        </w:r>
        <w:r w:rsidR="0009299B">
          <w:rPr>
            <w:noProof/>
            <w:webHidden/>
          </w:rPr>
          <w:instrText xml:space="preserve"> PAGEREF _Toc39081944 \h </w:instrText>
        </w:r>
        <w:r w:rsidR="0009299B">
          <w:rPr>
            <w:noProof/>
            <w:webHidden/>
          </w:rPr>
        </w:r>
        <w:r w:rsidR="0009299B">
          <w:rPr>
            <w:noProof/>
            <w:webHidden/>
          </w:rPr>
          <w:fldChar w:fldCharType="separate"/>
        </w:r>
        <w:r w:rsidR="00CE760C">
          <w:rPr>
            <w:noProof/>
            <w:webHidden/>
          </w:rPr>
          <w:t>114</w:t>
        </w:r>
        <w:r w:rsidR="0009299B">
          <w:rPr>
            <w:noProof/>
            <w:webHidden/>
          </w:rPr>
          <w:fldChar w:fldCharType="end"/>
        </w:r>
      </w:hyperlink>
    </w:p>
    <w:p w14:paraId="017FF681" w14:textId="174089A2" w:rsidR="0009299B" w:rsidRDefault="00B55C11">
      <w:pPr>
        <w:pStyle w:val="TableofFigures"/>
        <w:tabs>
          <w:tab w:val="right" w:leader="dot" w:pos="9350"/>
        </w:tabs>
        <w:rPr>
          <w:rFonts w:asciiTheme="minorHAnsi" w:eastAsiaTheme="minorEastAsia" w:hAnsiTheme="minorHAnsi"/>
          <w:noProof/>
          <w:sz w:val="22"/>
        </w:rPr>
      </w:pPr>
      <w:hyperlink w:anchor="_Toc39081945" w:history="1">
        <w:r w:rsidR="0009299B" w:rsidRPr="004452A7">
          <w:rPr>
            <w:rStyle w:val="Hyperlink"/>
            <w:noProof/>
          </w:rPr>
          <w:t>Figure 4.13: Graphical representation of FEA model of setup II before (left) and after (right) seal energization</w:t>
        </w:r>
        <w:r w:rsidR="0009299B">
          <w:rPr>
            <w:noProof/>
            <w:webHidden/>
          </w:rPr>
          <w:tab/>
        </w:r>
        <w:r w:rsidR="0009299B">
          <w:rPr>
            <w:noProof/>
            <w:webHidden/>
          </w:rPr>
          <w:fldChar w:fldCharType="begin"/>
        </w:r>
        <w:r w:rsidR="0009299B">
          <w:rPr>
            <w:noProof/>
            <w:webHidden/>
          </w:rPr>
          <w:instrText xml:space="preserve"> PAGEREF _Toc39081945 \h </w:instrText>
        </w:r>
        <w:r w:rsidR="0009299B">
          <w:rPr>
            <w:noProof/>
            <w:webHidden/>
          </w:rPr>
        </w:r>
        <w:r w:rsidR="0009299B">
          <w:rPr>
            <w:noProof/>
            <w:webHidden/>
          </w:rPr>
          <w:fldChar w:fldCharType="separate"/>
        </w:r>
        <w:r w:rsidR="00CE760C">
          <w:rPr>
            <w:noProof/>
            <w:webHidden/>
          </w:rPr>
          <w:t>115</w:t>
        </w:r>
        <w:r w:rsidR="0009299B">
          <w:rPr>
            <w:noProof/>
            <w:webHidden/>
          </w:rPr>
          <w:fldChar w:fldCharType="end"/>
        </w:r>
      </w:hyperlink>
    </w:p>
    <w:p w14:paraId="252068BD" w14:textId="156BA90C" w:rsidR="0009299B" w:rsidRDefault="00B55C11">
      <w:pPr>
        <w:pStyle w:val="TableofFigures"/>
        <w:tabs>
          <w:tab w:val="right" w:leader="dot" w:pos="9350"/>
        </w:tabs>
        <w:rPr>
          <w:rFonts w:asciiTheme="minorHAnsi" w:eastAsiaTheme="minorEastAsia" w:hAnsiTheme="minorHAnsi"/>
          <w:noProof/>
          <w:sz w:val="22"/>
        </w:rPr>
      </w:pPr>
      <w:hyperlink w:anchor="_Toc39081946" w:history="1">
        <w:r w:rsidR="0009299B" w:rsidRPr="004452A7">
          <w:rPr>
            <w:rStyle w:val="Hyperlink"/>
            <w:noProof/>
          </w:rPr>
          <w:t>Figure 4.14: Confirmation of FEA predicted contact pressure using sealability tests</w:t>
        </w:r>
        <w:r w:rsidR="0009299B">
          <w:rPr>
            <w:noProof/>
            <w:webHidden/>
          </w:rPr>
          <w:tab/>
        </w:r>
        <w:r w:rsidR="0009299B">
          <w:rPr>
            <w:noProof/>
            <w:webHidden/>
          </w:rPr>
          <w:fldChar w:fldCharType="begin"/>
        </w:r>
        <w:r w:rsidR="0009299B">
          <w:rPr>
            <w:noProof/>
            <w:webHidden/>
          </w:rPr>
          <w:instrText xml:space="preserve"> PAGEREF _Toc39081946 \h </w:instrText>
        </w:r>
        <w:r w:rsidR="0009299B">
          <w:rPr>
            <w:noProof/>
            <w:webHidden/>
          </w:rPr>
        </w:r>
        <w:r w:rsidR="0009299B">
          <w:rPr>
            <w:noProof/>
            <w:webHidden/>
          </w:rPr>
          <w:fldChar w:fldCharType="separate"/>
        </w:r>
        <w:r w:rsidR="00CE760C">
          <w:rPr>
            <w:noProof/>
            <w:webHidden/>
          </w:rPr>
          <w:t>115</w:t>
        </w:r>
        <w:r w:rsidR="0009299B">
          <w:rPr>
            <w:noProof/>
            <w:webHidden/>
          </w:rPr>
          <w:fldChar w:fldCharType="end"/>
        </w:r>
      </w:hyperlink>
    </w:p>
    <w:p w14:paraId="675EE523" w14:textId="7E354DC5" w:rsidR="0009299B" w:rsidRDefault="00B55C11">
      <w:pPr>
        <w:pStyle w:val="TableofFigures"/>
        <w:tabs>
          <w:tab w:val="right" w:leader="dot" w:pos="9350"/>
        </w:tabs>
        <w:rPr>
          <w:rFonts w:asciiTheme="minorHAnsi" w:eastAsiaTheme="minorEastAsia" w:hAnsiTheme="minorHAnsi"/>
          <w:noProof/>
          <w:sz w:val="22"/>
        </w:rPr>
      </w:pPr>
      <w:hyperlink w:anchor="_Toc39081947" w:history="1">
        <w:r w:rsidR="0009299B" w:rsidRPr="004452A7">
          <w:rPr>
            <w:rStyle w:val="Hyperlink"/>
            <w:noProof/>
          </w:rPr>
          <w:t>Figure 5.1: Surface defects on elastomer seal resulted in failed leakage tests (Ahmed et al. 2019)</w:t>
        </w:r>
        <w:r w:rsidR="0009299B">
          <w:rPr>
            <w:noProof/>
            <w:webHidden/>
          </w:rPr>
          <w:tab/>
        </w:r>
        <w:r w:rsidR="0009299B">
          <w:rPr>
            <w:noProof/>
            <w:webHidden/>
          </w:rPr>
          <w:fldChar w:fldCharType="begin"/>
        </w:r>
        <w:r w:rsidR="0009299B">
          <w:rPr>
            <w:noProof/>
            <w:webHidden/>
          </w:rPr>
          <w:instrText xml:space="preserve"> PAGEREF _Toc39081947 \h </w:instrText>
        </w:r>
        <w:r w:rsidR="0009299B">
          <w:rPr>
            <w:noProof/>
            <w:webHidden/>
          </w:rPr>
        </w:r>
        <w:r w:rsidR="0009299B">
          <w:rPr>
            <w:noProof/>
            <w:webHidden/>
          </w:rPr>
          <w:fldChar w:fldCharType="separate"/>
        </w:r>
        <w:r w:rsidR="00CE760C">
          <w:rPr>
            <w:noProof/>
            <w:webHidden/>
          </w:rPr>
          <w:t>117</w:t>
        </w:r>
        <w:r w:rsidR="0009299B">
          <w:rPr>
            <w:noProof/>
            <w:webHidden/>
          </w:rPr>
          <w:fldChar w:fldCharType="end"/>
        </w:r>
      </w:hyperlink>
    </w:p>
    <w:p w14:paraId="3E896A30" w14:textId="2A97C526" w:rsidR="0009299B" w:rsidRDefault="00B55C11">
      <w:pPr>
        <w:pStyle w:val="TableofFigures"/>
        <w:tabs>
          <w:tab w:val="right" w:leader="dot" w:pos="9350"/>
        </w:tabs>
        <w:rPr>
          <w:rFonts w:asciiTheme="minorHAnsi" w:eastAsiaTheme="minorEastAsia" w:hAnsiTheme="minorHAnsi"/>
          <w:noProof/>
          <w:sz w:val="22"/>
        </w:rPr>
      </w:pPr>
      <w:hyperlink w:anchor="_Toc39081948" w:history="1">
        <w:r w:rsidR="0009299B" w:rsidRPr="004452A7">
          <w:rPr>
            <w:rStyle w:val="Hyperlink"/>
            <w:noProof/>
          </w:rPr>
          <w:t>Figure 5.2: Technical approach used to develop leakage modelling tool</w:t>
        </w:r>
        <w:r w:rsidR="0009299B">
          <w:rPr>
            <w:noProof/>
            <w:webHidden/>
          </w:rPr>
          <w:tab/>
        </w:r>
        <w:r w:rsidR="0009299B">
          <w:rPr>
            <w:noProof/>
            <w:webHidden/>
          </w:rPr>
          <w:fldChar w:fldCharType="begin"/>
        </w:r>
        <w:r w:rsidR="0009299B">
          <w:rPr>
            <w:noProof/>
            <w:webHidden/>
          </w:rPr>
          <w:instrText xml:space="preserve"> PAGEREF _Toc39081948 \h </w:instrText>
        </w:r>
        <w:r w:rsidR="0009299B">
          <w:rPr>
            <w:noProof/>
            <w:webHidden/>
          </w:rPr>
        </w:r>
        <w:r w:rsidR="0009299B">
          <w:rPr>
            <w:noProof/>
            <w:webHidden/>
          </w:rPr>
          <w:fldChar w:fldCharType="separate"/>
        </w:r>
        <w:r w:rsidR="00CE760C">
          <w:rPr>
            <w:noProof/>
            <w:webHidden/>
          </w:rPr>
          <w:t>119</w:t>
        </w:r>
        <w:r w:rsidR="0009299B">
          <w:rPr>
            <w:noProof/>
            <w:webHidden/>
          </w:rPr>
          <w:fldChar w:fldCharType="end"/>
        </w:r>
      </w:hyperlink>
    </w:p>
    <w:p w14:paraId="38BB75F9" w14:textId="25D788E3" w:rsidR="0009299B" w:rsidRDefault="00B55C11">
      <w:pPr>
        <w:pStyle w:val="TableofFigures"/>
        <w:tabs>
          <w:tab w:val="right" w:leader="dot" w:pos="9350"/>
        </w:tabs>
        <w:rPr>
          <w:rFonts w:asciiTheme="minorHAnsi" w:eastAsiaTheme="minorEastAsia" w:hAnsiTheme="minorHAnsi"/>
          <w:noProof/>
          <w:sz w:val="22"/>
        </w:rPr>
      </w:pPr>
      <w:hyperlink w:anchor="_Toc39081949" w:history="1">
        <w:r w:rsidR="0009299B" w:rsidRPr="004452A7">
          <w:rPr>
            <w:rStyle w:val="Hyperlink"/>
            <w:noProof/>
          </w:rPr>
          <w:t>Figure 5.3: Various levels of surface features on a seal surface (Pérez-Ràfols 2016)</w:t>
        </w:r>
        <w:r w:rsidR="0009299B">
          <w:rPr>
            <w:noProof/>
            <w:webHidden/>
          </w:rPr>
          <w:tab/>
        </w:r>
        <w:r w:rsidR="0009299B">
          <w:rPr>
            <w:noProof/>
            <w:webHidden/>
          </w:rPr>
          <w:fldChar w:fldCharType="begin"/>
        </w:r>
        <w:r w:rsidR="0009299B">
          <w:rPr>
            <w:noProof/>
            <w:webHidden/>
          </w:rPr>
          <w:instrText xml:space="preserve"> PAGEREF _Toc39081949 \h </w:instrText>
        </w:r>
        <w:r w:rsidR="0009299B">
          <w:rPr>
            <w:noProof/>
            <w:webHidden/>
          </w:rPr>
        </w:r>
        <w:r w:rsidR="0009299B">
          <w:rPr>
            <w:noProof/>
            <w:webHidden/>
          </w:rPr>
          <w:fldChar w:fldCharType="separate"/>
        </w:r>
        <w:r w:rsidR="00CE760C">
          <w:rPr>
            <w:noProof/>
            <w:webHidden/>
          </w:rPr>
          <w:t>121</w:t>
        </w:r>
        <w:r w:rsidR="0009299B">
          <w:rPr>
            <w:noProof/>
            <w:webHidden/>
          </w:rPr>
          <w:fldChar w:fldCharType="end"/>
        </w:r>
      </w:hyperlink>
    </w:p>
    <w:p w14:paraId="0AA9B6B0" w14:textId="3D395592" w:rsidR="0009299B" w:rsidRDefault="00B55C11">
      <w:pPr>
        <w:pStyle w:val="TableofFigures"/>
        <w:tabs>
          <w:tab w:val="right" w:leader="dot" w:pos="9350"/>
        </w:tabs>
        <w:rPr>
          <w:rFonts w:asciiTheme="minorHAnsi" w:eastAsiaTheme="minorEastAsia" w:hAnsiTheme="minorHAnsi"/>
          <w:noProof/>
          <w:sz w:val="22"/>
        </w:rPr>
      </w:pPr>
      <w:hyperlink w:anchor="_Toc39081950" w:history="1">
        <w:r w:rsidR="0009299B" w:rsidRPr="004452A7">
          <w:rPr>
            <w:rStyle w:val="Hyperlink"/>
            <w:noProof/>
          </w:rPr>
          <w:t>Figure 5.4: Examples of various artificial surfaces generated by W-M function</w:t>
        </w:r>
        <w:r w:rsidR="0009299B">
          <w:rPr>
            <w:noProof/>
            <w:webHidden/>
          </w:rPr>
          <w:tab/>
        </w:r>
        <w:r w:rsidR="0009299B">
          <w:rPr>
            <w:noProof/>
            <w:webHidden/>
          </w:rPr>
          <w:fldChar w:fldCharType="begin"/>
        </w:r>
        <w:r w:rsidR="0009299B">
          <w:rPr>
            <w:noProof/>
            <w:webHidden/>
          </w:rPr>
          <w:instrText xml:space="preserve"> PAGEREF _Toc39081950 \h </w:instrText>
        </w:r>
        <w:r w:rsidR="0009299B">
          <w:rPr>
            <w:noProof/>
            <w:webHidden/>
          </w:rPr>
        </w:r>
        <w:r w:rsidR="0009299B">
          <w:rPr>
            <w:noProof/>
            <w:webHidden/>
          </w:rPr>
          <w:fldChar w:fldCharType="separate"/>
        </w:r>
        <w:r w:rsidR="00CE760C">
          <w:rPr>
            <w:noProof/>
            <w:webHidden/>
          </w:rPr>
          <w:t>123</w:t>
        </w:r>
        <w:r w:rsidR="0009299B">
          <w:rPr>
            <w:noProof/>
            <w:webHidden/>
          </w:rPr>
          <w:fldChar w:fldCharType="end"/>
        </w:r>
      </w:hyperlink>
    </w:p>
    <w:p w14:paraId="2BD240A0" w14:textId="6CEB1267" w:rsidR="0009299B" w:rsidRDefault="00B55C11">
      <w:pPr>
        <w:pStyle w:val="TableofFigures"/>
        <w:tabs>
          <w:tab w:val="right" w:leader="dot" w:pos="9350"/>
        </w:tabs>
        <w:rPr>
          <w:rFonts w:asciiTheme="minorHAnsi" w:eastAsiaTheme="minorEastAsia" w:hAnsiTheme="minorHAnsi"/>
          <w:noProof/>
          <w:sz w:val="22"/>
        </w:rPr>
      </w:pPr>
      <w:hyperlink w:anchor="_Toc39081951" w:history="1">
        <w:r w:rsidR="0009299B" w:rsidRPr="004452A7">
          <w:rPr>
            <w:rStyle w:val="Hyperlink"/>
            <w:noProof/>
          </w:rPr>
          <w:t>Figure 5.5: 2D representation of elastic interactions between elastomer seal (black) and smooth casing surface</w:t>
        </w:r>
        <w:r w:rsidR="0009299B">
          <w:rPr>
            <w:noProof/>
            <w:webHidden/>
          </w:rPr>
          <w:tab/>
        </w:r>
        <w:r w:rsidR="0009299B">
          <w:rPr>
            <w:noProof/>
            <w:webHidden/>
          </w:rPr>
          <w:fldChar w:fldCharType="begin"/>
        </w:r>
        <w:r w:rsidR="0009299B">
          <w:rPr>
            <w:noProof/>
            <w:webHidden/>
          </w:rPr>
          <w:instrText xml:space="preserve"> PAGEREF _Toc39081951 \h </w:instrText>
        </w:r>
        <w:r w:rsidR="0009299B">
          <w:rPr>
            <w:noProof/>
            <w:webHidden/>
          </w:rPr>
        </w:r>
        <w:r w:rsidR="0009299B">
          <w:rPr>
            <w:noProof/>
            <w:webHidden/>
          </w:rPr>
          <w:fldChar w:fldCharType="separate"/>
        </w:r>
        <w:r w:rsidR="00CE760C">
          <w:rPr>
            <w:noProof/>
            <w:webHidden/>
          </w:rPr>
          <w:t>125</w:t>
        </w:r>
        <w:r w:rsidR="0009299B">
          <w:rPr>
            <w:noProof/>
            <w:webHidden/>
          </w:rPr>
          <w:fldChar w:fldCharType="end"/>
        </w:r>
      </w:hyperlink>
    </w:p>
    <w:p w14:paraId="3C0606ED" w14:textId="2964163E" w:rsidR="0009299B" w:rsidRDefault="00B55C11">
      <w:pPr>
        <w:pStyle w:val="TableofFigures"/>
        <w:tabs>
          <w:tab w:val="right" w:leader="dot" w:pos="9350"/>
        </w:tabs>
        <w:rPr>
          <w:rFonts w:asciiTheme="minorHAnsi" w:eastAsiaTheme="minorEastAsia" w:hAnsiTheme="minorHAnsi"/>
          <w:noProof/>
          <w:sz w:val="22"/>
        </w:rPr>
      </w:pPr>
      <w:hyperlink w:anchor="_Toc39081952" w:history="1">
        <w:r w:rsidR="0009299B" w:rsidRPr="004452A7">
          <w:rPr>
            <w:rStyle w:val="Hyperlink"/>
            <w:noProof/>
          </w:rPr>
          <w:t>Figure 5.6: Ellipsoid shape assumed for individual asperity</w:t>
        </w:r>
        <w:r w:rsidR="0009299B">
          <w:rPr>
            <w:noProof/>
            <w:webHidden/>
          </w:rPr>
          <w:tab/>
        </w:r>
        <w:r w:rsidR="0009299B">
          <w:rPr>
            <w:noProof/>
            <w:webHidden/>
          </w:rPr>
          <w:fldChar w:fldCharType="begin"/>
        </w:r>
        <w:r w:rsidR="0009299B">
          <w:rPr>
            <w:noProof/>
            <w:webHidden/>
          </w:rPr>
          <w:instrText xml:space="preserve"> PAGEREF _Toc39081952 \h </w:instrText>
        </w:r>
        <w:r w:rsidR="0009299B">
          <w:rPr>
            <w:noProof/>
            <w:webHidden/>
          </w:rPr>
        </w:r>
        <w:r w:rsidR="0009299B">
          <w:rPr>
            <w:noProof/>
            <w:webHidden/>
          </w:rPr>
          <w:fldChar w:fldCharType="separate"/>
        </w:r>
        <w:r w:rsidR="00CE760C">
          <w:rPr>
            <w:noProof/>
            <w:webHidden/>
          </w:rPr>
          <w:t>127</w:t>
        </w:r>
        <w:r w:rsidR="0009299B">
          <w:rPr>
            <w:noProof/>
            <w:webHidden/>
          </w:rPr>
          <w:fldChar w:fldCharType="end"/>
        </w:r>
      </w:hyperlink>
    </w:p>
    <w:p w14:paraId="4E4492E8" w14:textId="040CF81D" w:rsidR="0009299B" w:rsidRDefault="00B55C11">
      <w:pPr>
        <w:pStyle w:val="TableofFigures"/>
        <w:tabs>
          <w:tab w:val="right" w:leader="dot" w:pos="9350"/>
        </w:tabs>
        <w:rPr>
          <w:rFonts w:asciiTheme="minorHAnsi" w:eastAsiaTheme="minorEastAsia" w:hAnsiTheme="minorHAnsi"/>
          <w:noProof/>
          <w:sz w:val="22"/>
        </w:rPr>
      </w:pPr>
      <w:hyperlink w:anchor="_Toc39081953" w:history="1">
        <w:r w:rsidR="0009299B" w:rsidRPr="004452A7">
          <w:rPr>
            <w:rStyle w:val="Hyperlink"/>
            <w:noProof/>
          </w:rPr>
          <w:t>Figure 5.7: Boundary conditions for fluid flow calculations</w:t>
        </w:r>
        <w:r w:rsidR="0009299B">
          <w:rPr>
            <w:noProof/>
            <w:webHidden/>
          </w:rPr>
          <w:tab/>
        </w:r>
        <w:r w:rsidR="0009299B">
          <w:rPr>
            <w:noProof/>
            <w:webHidden/>
          </w:rPr>
          <w:fldChar w:fldCharType="begin"/>
        </w:r>
        <w:r w:rsidR="0009299B">
          <w:rPr>
            <w:noProof/>
            <w:webHidden/>
          </w:rPr>
          <w:instrText xml:space="preserve"> PAGEREF _Toc39081953 \h </w:instrText>
        </w:r>
        <w:r w:rsidR="0009299B">
          <w:rPr>
            <w:noProof/>
            <w:webHidden/>
          </w:rPr>
        </w:r>
        <w:r w:rsidR="0009299B">
          <w:rPr>
            <w:noProof/>
            <w:webHidden/>
          </w:rPr>
          <w:fldChar w:fldCharType="separate"/>
        </w:r>
        <w:r w:rsidR="00CE760C">
          <w:rPr>
            <w:noProof/>
            <w:webHidden/>
          </w:rPr>
          <w:t>129</w:t>
        </w:r>
        <w:r w:rsidR="0009299B">
          <w:rPr>
            <w:noProof/>
            <w:webHidden/>
          </w:rPr>
          <w:fldChar w:fldCharType="end"/>
        </w:r>
      </w:hyperlink>
    </w:p>
    <w:p w14:paraId="37C49BD5" w14:textId="436F8031" w:rsidR="0009299B" w:rsidRDefault="00B55C11">
      <w:pPr>
        <w:pStyle w:val="TableofFigures"/>
        <w:tabs>
          <w:tab w:val="right" w:leader="dot" w:pos="9350"/>
        </w:tabs>
        <w:rPr>
          <w:rFonts w:asciiTheme="minorHAnsi" w:eastAsiaTheme="minorEastAsia" w:hAnsiTheme="minorHAnsi"/>
          <w:noProof/>
          <w:sz w:val="22"/>
        </w:rPr>
      </w:pPr>
      <w:hyperlink w:anchor="_Toc39081954" w:history="1">
        <w:r w:rsidR="0009299B" w:rsidRPr="004452A7">
          <w:rPr>
            <w:rStyle w:val="Hyperlink"/>
            <w:noProof/>
          </w:rPr>
          <w:t>Figure 5.8: Pore space between casing and deformed asperity is assumed to be made of capillaries</w:t>
        </w:r>
        <w:r w:rsidR="0009299B">
          <w:rPr>
            <w:noProof/>
            <w:webHidden/>
          </w:rPr>
          <w:tab/>
        </w:r>
        <w:r w:rsidR="0009299B">
          <w:rPr>
            <w:noProof/>
            <w:webHidden/>
          </w:rPr>
          <w:fldChar w:fldCharType="begin"/>
        </w:r>
        <w:r w:rsidR="0009299B">
          <w:rPr>
            <w:noProof/>
            <w:webHidden/>
          </w:rPr>
          <w:instrText xml:space="preserve"> PAGEREF _Toc39081954 \h </w:instrText>
        </w:r>
        <w:r w:rsidR="0009299B">
          <w:rPr>
            <w:noProof/>
            <w:webHidden/>
          </w:rPr>
        </w:r>
        <w:r w:rsidR="0009299B">
          <w:rPr>
            <w:noProof/>
            <w:webHidden/>
          </w:rPr>
          <w:fldChar w:fldCharType="separate"/>
        </w:r>
        <w:r w:rsidR="00CE760C">
          <w:rPr>
            <w:noProof/>
            <w:webHidden/>
          </w:rPr>
          <w:t>130</w:t>
        </w:r>
        <w:r w:rsidR="0009299B">
          <w:rPr>
            <w:noProof/>
            <w:webHidden/>
          </w:rPr>
          <w:fldChar w:fldCharType="end"/>
        </w:r>
      </w:hyperlink>
    </w:p>
    <w:p w14:paraId="0C9B1425" w14:textId="325FD9A6" w:rsidR="0009299B" w:rsidRDefault="00B55C11">
      <w:pPr>
        <w:pStyle w:val="TableofFigures"/>
        <w:tabs>
          <w:tab w:val="right" w:leader="dot" w:pos="9350"/>
        </w:tabs>
        <w:rPr>
          <w:rFonts w:asciiTheme="minorHAnsi" w:eastAsiaTheme="minorEastAsia" w:hAnsiTheme="minorHAnsi"/>
          <w:noProof/>
          <w:sz w:val="22"/>
        </w:rPr>
      </w:pPr>
      <w:hyperlink w:anchor="_Toc39081955" w:history="1">
        <w:r w:rsidR="0009299B" w:rsidRPr="004452A7">
          <w:rPr>
            <w:rStyle w:val="Hyperlink"/>
            <w:noProof/>
          </w:rPr>
          <w:t>Figure 5.9: Flow path selection through harmonic hydraulic conductivity estimation at asperity boundaries</w:t>
        </w:r>
        <w:r w:rsidR="0009299B">
          <w:rPr>
            <w:noProof/>
            <w:webHidden/>
          </w:rPr>
          <w:tab/>
        </w:r>
        <w:r w:rsidR="0009299B">
          <w:rPr>
            <w:noProof/>
            <w:webHidden/>
          </w:rPr>
          <w:fldChar w:fldCharType="begin"/>
        </w:r>
        <w:r w:rsidR="0009299B">
          <w:rPr>
            <w:noProof/>
            <w:webHidden/>
          </w:rPr>
          <w:instrText xml:space="preserve"> PAGEREF _Toc39081955 \h </w:instrText>
        </w:r>
        <w:r w:rsidR="0009299B">
          <w:rPr>
            <w:noProof/>
            <w:webHidden/>
          </w:rPr>
        </w:r>
        <w:r w:rsidR="0009299B">
          <w:rPr>
            <w:noProof/>
            <w:webHidden/>
          </w:rPr>
          <w:fldChar w:fldCharType="separate"/>
        </w:r>
        <w:r w:rsidR="00CE760C">
          <w:rPr>
            <w:noProof/>
            <w:webHidden/>
          </w:rPr>
          <w:t>131</w:t>
        </w:r>
        <w:r w:rsidR="0009299B">
          <w:rPr>
            <w:noProof/>
            <w:webHidden/>
          </w:rPr>
          <w:fldChar w:fldCharType="end"/>
        </w:r>
      </w:hyperlink>
    </w:p>
    <w:p w14:paraId="34609A25" w14:textId="48BF7147" w:rsidR="0009299B" w:rsidRDefault="00B55C11">
      <w:pPr>
        <w:pStyle w:val="TableofFigures"/>
        <w:tabs>
          <w:tab w:val="right" w:leader="dot" w:pos="9350"/>
        </w:tabs>
        <w:rPr>
          <w:rFonts w:asciiTheme="minorHAnsi" w:eastAsiaTheme="minorEastAsia" w:hAnsiTheme="minorHAnsi"/>
          <w:noProof/>
          <w:sz w:val="22"/>
        </w:rPr>
      </w:pPr>
      <w:hyperlink w:anchor="_Toc39081956" w:history="1">
        <w:r w:rsidR="0009299B" w:rsidRPr="004452A7">
          <w:rPr>
            <w:rStyle w:val="Hyperlink"/>
            <w:noProof/>
          </w:rPr>
          <w:t>Figure 6.1: Boundary conditions and terminology used for conventional (a) and expandable (b) seal assembly model</w:t>
        </w:r>
        <w:r w:rsidR="0009299B">
          <w:rPr>
            <w:noProof/>
            <w:webHidden/>
          </w:rPr>
          <w:tab/>
        </w:r>
        <w:r w:rsidR="0009299B">
          <w:rPr>
            <w:noProof/>
            <w:webHidden/>
          </w:rPr>
          <w:fldChar w:fldCharType="begin"/>
        </w:r>
        <w:r w:rsidR="0009299B">
          <w:rPr>
            <w:noProof/>
            <w:webHidden/>
          </w:rPr>
          <w:instrText xml:space="preserve"> PAGEREF _Toc39081956 \h </w:instrText>
        </w:r>
        <w:r w:rsidR="0009299B">
          <w:rPr>
            <w:noProof/>
            <w:webHidden/>
          </w:rPr>
        </w:r>
        <w:r w:rsidR="0009299B">
          <w:rPr>
            <w:noProof/>
            <w:webHidden/>
          </w:rPr>
          <w:fldChar w:fldCharType="separate"/>
        </w:r>
        <w:r w:rsidR="00CE760C">
          <w:rPr>
            <w:noProof/>
            <w:webHidden/>
          </w:rPr>
          <w:t>134</w:t>
        </w:r>
        <w:r w:rsidR="0009299B">
          <w:rPr>
            <w:noProof/>
            <w:webHidden/>
          </w:rPr>
          <w:fldChar w:fldCharType="end"/>
        </w:r>
      </w:hyperlink>
    </w:p>
    <w:p w14:paraId="79065AF3" w14:textId="32B61D80" w:rsidR="0009299B" w:rsidRDefault="00B55C11">
      <w:pPr>
        <w:pStyle w:val="TableofFigures"/>
        <w:tabs>
          <w:tab w:val="right" w:leader="dot" w:pos="9350"/>
        </w:tabs>
        <w:rPr>
          <w:rFonts w:asciiTheme="minorHAnsi" w:eastAsiaTheme="minorEastAsia" w:hAnsiTheme="minorHAnsi"/>
          <w:noProof/>
          <w:sz w:val="22"/>
        </w:rPr>
      </w:pPr>
      <w:hyperlink w:anchor="_Toc39081957" w:history="1">
        <w:r w:rsidR="0009299B" w:rsidRPr="004452A7">
          <w:rPr>
            <w:rStyle w:val="Hyperlink"/>
            <w:noProof/>
          </w:rPr>
          <w:t>Figure 6.2: Shape of contact pressure profile in (a) conventional and (b) expandable seal assembly</w:t>
        </w:r>
        <w:r w:rsidR="0009299B">
          <w:rPr>
            <w:noProof/>
            <w:webHidden/>
          </w:rPr>
          <w:tab/>
        </w:r>
        <w:r w:rsidR="0009299B">
          <w:rPr>
            <w:noProof/>
            <w:webHidden/>
          </w:rPr>
          <w:fldChar w:fldCharType="begin"/>
        </w:r>
        <w:r w:rsidR="0009299B">
          <w:rPr>
            <w:noProof/>
            <w:webHidden/>
          </w:rPr>
          <w:instrText xml:space="preserve"> PAGEREF _Toc39081957 \h </w:instrText>
        </w:r>
        <w:r w:rsidR="0009299B">
          <w:rPr>
            <w:noProof/>
            <w:webHidden/>
          </w:rPr>
        </w:r>
        <w:r w:rsidR="0009299B">
          <w:rPr>
            <w:noProof/>
            <w:webHidden/>
          </w:rPr>
          <w:fldChar w:fldCharType="separate"/>
        </w:r>
        <w:r w:rsidR="00CE760C">
          <w:rPr>
            <w:noProof/>
            <w:webHidden/>
          </w:rPr>
          <w:t>136</w:t>
        </w:r>
        <w:r w:rsidR="0009299B">
          <w:rPr>
            <w:noProof/>
            <w:webHidden/>
          </w:rPr>
          <w:fldChar w:fldCharType="end"/>
        </w:r>
      </w:hyperlink>
    </w:p>
    <w:p w14:paraId="03DC107F" w14:textId="1B392BF9" w:rsidR="0009299B" w:rsidRDefault="00B55C11">
      <w:pPr>
        <w:pStyle w:val="TableofFigures"/>
        <w:tabs>
          <w:tab w:val="right" w:leader="dot" w:pos="9350"/>
        </w:tabs>
        <w:rPr>
          <w:rFonts w:asciiTheme="minorHAnsi" w:eastAsiaTheme="minorEastAsia" w:hAnsiTheme="minorHAnsi"/>
          <w:noProof/>
          <w:sz w:val="22"/>
        </w:rPr>
      </w:pPr>
      <w:hyperlink w:anchor="_Toc39081958" w:history="1">
        <w:r w:rsidR="0009299B" w:rsidRPr="004452A7">
          <w:rPr>
            <w:rStyle w:val="Hyperlink"/>
            <w:noProof/>
          </w:rPr>
          <w:t>Figure 6.3: Change in contact pressure profile due to friction in (a) conventional and (b) expandable seal assembly</w:t>
        </w:r>
        <w:r w:rsidR="0009299B">
          <w:rPr>
            <w:noProof/>
            <w:webHidden/>
          </w:rPr>
          <w:tab/>
        </w:r>
        <w:r w:rsidR="0009299B">
          <w:rPr>
            <w:noProof/>
            <w:webHidden/>
          </w:rPr>
          <w:fldChar w:fldCharType="begin"/>
        </w:r>
        <w:r w:rsidR="0009299B">
          <w:rPr>
            <w:noProof/>
            <w:webHidden/>
          </w:rPr>
          <w:instrText xml:space="preserve"> PAGEREF _Toc39081958 \h </w:instrText>
        </w:r>
        <w:r w:rsidR="0009299B">
          <w:rPr>
            <w:noProof/>
            <w:webHidden/>
          </w:rPr>
        </w:r>
        <w:r w:rsidR="0009299B">
          <w:rPr>
            <w:noProof/>
            <w:webHidden/>
          </w:rPr>
          <w:fldChar w:fldCharType="separate"/>
        </w:r>
        <w:r w:rsidR="00CE760C">
          <w:rPr>
            <w:noProof/>
            <w:webHidden/>
          </w:rPr>
          <w:t>138</w:t>
        </w:r>
        <w:r w:rsidR="0009299B">
          <w:rPr>
            <w:noProof/>
            <w:webHidden/>
          </w:rPr>
          <w:fldChar w:fldCharType="end"/>
        </w:r>
      </w:hyperlink>
    </w:p>
    <w:p w14:paraId="2C718120" w14:textId="16189257" w:rsidR="0009299B" w:rsidRDefault="00B55C11">
      <w:pPr>
        <w:pStyle w:val="TableofFigures"/>
        <w:tabs>
          <w:tab w:val="right" w:leader="dot" w:pos="9350"/>
        </w:tabs>
        <w:rPr>
          <w:rFonts w:asciiTheme="minorHAnsi" w:eastAsiaTheme="minorEastAsia" w:hAnsiTheme="minorHAnsi"/>
          <w:noProof/>
          <w:sz w:val="22"/>
        </w:rPr>
      </w:pPr>
      <w:hyperlink w:anchor="_Toc39081959" w:history="1">
        <w:r w:rsidR="0009299B" w:rsidRPr="004452A7">
          <w:rPr>
            <w:rStyle w:val="Hyperlink"/>
            <w:noProof/>
          </w:rPr>
          <w:t>Figure 6.4: Seal energization curves in (a) conventional and (b) expandable assembly</w:t>
        </w:r>
        <w:r w:rsidR="0009299B">
          <w:rPr>
            <w:noProof/>
            <w:webHidden/>
          </w:rPr>
          <w:tab/>
        </w:r>
        <w:r w:rsidR="0009299B">
          <w:rPr>
            <w:noProof/>
            <w:webHidden/>
          </w:rPr>
          <w:fldChar w:fldCharType="begin"/>
        </w:r>
        <w:r w:rsidR="0009299B">
          <w:rPr>
            <w:noProof/>
            <w:webHidden/>
          </w:rPr>
          <w:instrText xml:space="preserve"> PAGEREF _Toc39081959 \h </w:instrText>
        </w:r>
        <w:r w:rsidR="0009299B">
          <w:rPr>
            <w:noProof/>
            <w:webHidden/>
          </w:rPr>
        </w:r>
        <w:r w:rsidR="0009299B">
          <w:rPr>
            <w:noProof/>
            <w:webHidden/>
          </w:rPr>
          <w:fldChar w:fldCharType="separate"/>
        </w:r>
        <w:r w:rsidR="00CE760C">
          <w:rPr>
            <w:noProof/>
            <w:webHidden/>
          </w:rPr>
          <w:t>138</w:t>
        </w:r>
        <w:r w:rsidR="0009299B">
          <w:rPr>
            <w:noProof/>
            <w:webHidden/>
          </w:rPr>
          <w:fldChar w:fldCharType="end"/>
        </w:r>
      </w:hyperlink>
    </w:p>
    <w:p w14:paraId="197369D1" w14:textId="305E445F" w:rsidR="0009299B" w:rsidRDefault="00B55C11">
      <w:pPr>
        <w:pStyle w:val="TableofFigures"/>
        <w:tabs>
          <w:tab w:val="right" w:leader="dot" w:pos="9350"/>
        </w:tabs>
        <w:rPr>
          <w:rFonts w:asciiTheme="minorHAnsi" w:eastAsiaTheme="minorEastAsia" w:hAnsiTheme="minorHAnsi"/>
          <w:noProof/>
          <w:sz w:val="22"/>
        </w:rPr>
      </w:pPr>
      <w:hyperlink w:anchor="_Toc39081960" w:history="1">
        <w:r w:rsidR="0009299B" w:rsidRPr="004452A7">
          <w:rPr>
            <w:rStyle w:val="Hyperlink"/>
            <w:noProof/>
          </w:rPr>
          <w:t>Figure 6.5: Effect of assembly design on energization coefficient</w:t>
        </w:r>
        <w:r w:rsidR="0009299B">
          <w:rPr>
            <w:noProof/>
            <w:webHidden/>
          </w:rPr>
          <w:tab/>
        </w:r>
        <w:r w:rsidR="0009299B">
          <w:rPr>
            <w:noProof/>
            <w:webHidden/>
          </w:rPr>
          <w:fldChar w:fldCharType="begin"/>
        </w:r>
        <w:r w:rsidR="0009299B">
          <w:rPr>
            <w:noProof/>
            <w:webHidden/>
          </w:rPr>
          <w:instrText xml:space="preserve"> PAGEREF _Toc39081960 \h </w:instrText>
        </w:r>
        <w:r w:rsidR="0009299B">
          <w:rPr>
            <w:noProof/>
            <w:webHidden/>
          </w:rPr>
        </w:r>
        <w:r w:rsidR="0009299B">
          <w:rPr>
            <w:noProof/>
            <w:webHidden/>
          </w:rPr>
          <w:fldChar w:fldCharType="separate"/>
        </w:r>
        <w:r w:rsidR="00CE760C">
          <w:rPr>
            <w:noProof/>
            <w:webHidden/>
          </w:rPr>
          <w:t>139</w:t>
        </w:r>
        <w:r w:rsidR="0009299B">
          <w:rPr>
            <w:noProof/>
            <w:webHidden/>
          </w:rPr>
          <w:fldChar w:fldCharType="end"/>
        </w:r>
      </w:hyperlink>
    </w:p>
    <w:p w14:paraId="7BAF2B72" w14:textId="45BD83C4" w:rsidR="0009299B" w:rsidRDefault="00B55C11">
      <w:pPr>
        <w:pStyle w:val="TableofFigures"/>
        <w:tabs>
          <w:tab w:val="right" w:leader="dot" w:pos="9350"/>
        </w:tabs>
        <w:rPr>
          <w:rFonts w:asciiTheme="minorHAnsi" w:eastAsiaTheme="minorEastAsia" w:hAnsiTheme="minorHAnsi"/>
          <w:noProof/>
          <w:sz w:val="22"/>
        </w:rPr>
      </w:pPr>
      <w:hyperlink w:anchor="_Toc39081961" w:history="1">
        <w:r w:rsidR="0009299B" w:rsidRPr="004452A7">
          <w:rPr>
            <w:rStyle w:val="Hyperlink"/>
            <w:noProof/>
          </w:rPr>
          <w:t>Figure 6.6: Effect of seal length on (a) seal energization curve (a) and energization coefficient (b) in conventional assemblies</w:t>
        </w:r>
        <w:r w:rsidR="0009299B">
          <w:rPr>
            <w:noProof/>
            <w:webHidden/>
          </w:rPr>
          <w:tab/>
        </w:r>
        <w:r w:rsidR="0009299B">
          <w:rPr>
            <w:noProof/>
            <w:webHidden/>
          </w:rPr>
          <w:fldChar w:fldCharType="begin"/>
        </w:r>
        <w:r w:rsidR="0009299B">
          <w:rPr>
            <w:noProof/>
            <w:webHidden/>
          </w:rPr>
          <w:instrText xml:space="preserve"> PAGEREF _Toc39081961 \h </w:instrText>
        </w:r>
        <w:r w:rsidR="0009299B">
          <w:rPr>
            <w:noProof/>
            <w:webHidden/>
          </w:rPr>
        </w:r>
        <w:r w:rsidR="0009299B">
          <w:rPr>
            <w:noProof/>
            <w:webHidden/>
          </w:rPr>
          <w:fldChar w:fldCharType="separate"/>
        </w:r>
        <w:r w:rsidR="00CE760C">
          <w:rPr>
            <w:noProof/>
            <w:webHidden/>
          </w:rPr>
          <w:t>141</w:t>
        </w:r>
        <w:r w:rsidR="0009299B">
          <w:rPr>
            <w:noProof/>
            <w:webHidden/>
          </w:rPr>
          <w:fldChar w:fldCharType="end"/>
        </w:r>
      </w:hyperlink>
    </w:p>
    <w:p w14:paraId="0A22C148" w14:textId="26F380F2" w:rsidR="0009299B" w:rsidRDefault="00B55C11">
      <w:pPr>
        <w:pStyle w:val="TableofFigures"/>
        <w:tabs>
          <w:tab w:val="right" w:leader="dot" w:pos="9350"/>
        </w:tabs>
        <w:rPr>
          <w:rFonts w:asciiTheme="minorHAnsi" w:eastAsiaTheme="minorEastAsia" w:hAnsiTheme="minorHAnsi"/>
          <w:noProof/>
          <w:sz w:val="22"/>
        </w:rPr>
      </w:pPr>
      <w:hyperlink w:anchor="_Toc39081962" w:history="1">
        <w:r w:rsidR="0009299B" w:rsidRPr="004452A7">
          <w:rPr>
            <w:rStyle w:val="Hyperlink"/>
            <w:noProof/>
          </w:rPr>
          <w:t>Figure 6.7: Effect of seal length on seal energization curve (a) and energization coefficient (b) in expandable assemblies</w:t>
        </w:r>
        <w:r w:rsidR="0009299B">
          <w:rPr>
            <w:noProof/>
            <w:webHidden/>
          </w:rPr>
          <w:tab/>
        </w:r>
        <w:r w:rsidR="0009299B">
          <w:rPr>
            <w:noProof/>
            <w:webHidden/>
          </w:rPr>
          <w:fldChar w:fldCharType="begin"/>
        </w:r>
        <w:r w:rsidR="0009299B">
          <w:rPr>
            <w:noProof/>
            <w:webHidden/>
          </w:rPr>
          <w:instrText xml:space="preserve"> PAGEREF _Toc39081962 \h </w:instrText>
        </w:r>
        <w:r w:rsidR="0009299B">
          <w:rPr>
            <w:noProof/>
            <w:webHidden/>
          </w:rPr>
        </w:r>
        <w:r w:rsidR="0009299B">
          <w:rPr>
            <w:noProof/>
            <w:webHidden/>
          </w:rPr>
          <w:fldChar w:fldCharType="separate"/>
        </w:r>
        <w:r w:rsidR="00CE760C">
          <w:rPr>
            <w:noProof/>
            <w:webHidden/>
          </w:rPr>
          <w:t>142</w:t>
        </w:r>
        <w:r w:rsidR="0009299B">
          <w:rPr>
            <w:noProof/>
            <w:webHidden/>
          </w:rPr>
          <w:fldChar w:fldCharType="end"/>
        </w:r>
      </w:hyperlink>
    </w:p>
    <w:p w14:paraId="725DAD36" w14:textId="1D8F2E5C" w:rsidR="0009299B" w:rsidRDefault="00B55C11">
      <w:pPr>
        <w:pStyle w:val="TableofFigures"/>
        <w:tabs>
          <w:tab w:val="right" w:leader="dot" w:pos="9350"/>
        </w:tabs>
        <w:rPr>
          <w:rFonts w:asciiTheme="minorHAnsi" w:eastAsiaTheme="minorEastAsia" w:hAnsiTheme="minorHAnsi"/>
          <w:noProof/>
          <w:sz w:val="22"/>
        </w:rPr>
      </w:pPr>
      <w:hyperlink w:anchor="_Toc39081963" w:history="1">
        <w:r w:rsidR="0009299B" w:rsidRPr="004452A7">
          <w:rPr>
            <w:rStyle w:val="Hyperlink"/>
            <w:noProof/>
          </w:rPr>
          <w:t>Figure 6.8: Effect of seal width on seal energization curve (a) and energization coefficient (b) in conventional assemblies</w:t>
        </w:r>
        <w:r w:rsidR="0009299B">
          <w:rPr>
            <w:noProof/>
            <w:webHidden/>
          </w:rPr>
          <w:tab/>
        </w:r>
        <w:r w:rsidR="0009299B">
          <w:rPr>
            <w:noProof/>
            <w:webHidden/>
          </w:rPr>
          <w:fldChar w:fldCharType="begin"/>
        </w:r>
        <w:r w:rsidR="0009299B">
          <w:rPr>
            <w:noProof/>
            <w:webHidden/>
          </w:rPr>
          <w:instrText xml:space="preserve"> PAGEREF _Toc39081963 \h </w:instrText>
        </w:r>
        <w:r w:rsidR="0009299B">
          <w:rPr>
            <w:noProof/>
            <w:webHidden/>
          </w:rPr>
        </w:r>
        <w:r w:rsidR="0009299B">
          <w:rPr>
            <w:noProof/>
            <w:webHidden/>
          </w:rPr>
          <w:fldChar w:fldCharType="separate"/>
        </w:r>
        <w:r w:rsidR="00CE760C">
          <w:rPr>
            <w:noProof/>
            <w:webHidden/>
          </w:rPr>
          <w:t>143</w:t>
        </w:r>
        <w:r w:rsidR="0009299B">
          <w:rPr>
            <w:noProof/>
            <w:webHidden/>
          </w:rPr>
          <w:fldChar w:fldCharType="end"/>
        </w:r>
      </w:hyperlink>
    </w:p>
    <w:p w14:paraId="0ECAEA74" w14:textId="23883A53" w:rsidR="0009299B" w:rsidRDefault="00B55C11">
      <w:pPr>
        <w:pStyle w:val="TableofFigures"/>
        <w:tabs>
          <w:tab w:val="right" w:leader="dot" w:pos="9350"/>
        </w:tabs>
        <w:rPr>
          <w:rFonts w:asciiTheme="minorHAnsi" w:eastAsiaTheme="minorEastAsia" w:hAnsiTheme="minorHAnsi"/>
          <w:noProof/>
          <w:sz w:val="22"/>
        </w:rPr>
      </w:pPr>
      <w:hyperlink w:anchor="_Toc39081964" w:history="1">
        <w:r w:rsidR="0009299B" w:rsidRPr="004452A7">
          <w:rPr>
            <w:rStyle w:val="Hyperlink"/>
            <w:noProof/>
          </w:rPr>
          <w:t>Figure 6.9: Effect of seal width on seal energization curve (a) and energization coefficient (b) in expandable assemblies</w:t>
        </w:r>
        <w:r w:rsidR="0009299B">
          <w:rPr>
            <w:noProof/>
            <w:webHidden/>
          </w:rPr>
          <w:tab/>
        </w:r>
        <w:r w:rsidR="0009299B">
          <w:rPr>
            <w:noProof/>
            <w:webHidden/>
          </w:rPr>
          <w:fldChar w:fldCharType="begin"/>
        </w:r>
        <w:r w:rsidR="0009299B">
          <w:rPr>
            <w:noProof/>
            <w:webHidden/>
          </w:rPr>
          <w:instrText xml:space="preserve"> PAGEREF _Toc39081964 \h </w:instrText>
        </w:r>
        <w:r w:rsidR="0009299B">
          <w:rPr>
            <w:noProof/>
            <w:webHidden/>
          </w:rPr>
        </w:r>
        <w:r w:rsidR="0009299B">
          <w:rPr>
            <w:noProof/>
            <w:webHidden/>
          </w:rPr>
          <w:fldChar w:fldCharType="separate"/>
        </w:r>
        <w:r w:rsidR="00CE760C">
          <w:rPr>
            <w:noProof/>
            <w:webHidden/>
          </w:rPr>
          <w:t>143</w:t>
        </w:r>
        <w:r w:rsidR="0009299B">
          <w:rPr>
            <w:noProof/>
            <w:webHidden/>
          </w:rPr>
          <w:fldChar w:fldCharType="end"/>
        </w:r>
      </w:hyperlink>
    </w:p>
    <w:p w14:paraId="1991251B" w14:textId="7167C34F" w:rsidR="0009299B" w:rsidRDefault="00B55C11">
      <w:pPr>
        <w:pStyle w:val="TableofFigures"/>
        <w:tabs>
          <w:tab w:val="right" w:leader="dot" w:pos="9350"/>
        </w:tabs>
        <w:rPr>
          <w:rFonts w:asciiTheme="minorHAnsi" w:eastAsiaTheme="minorEastAsia" w:hAnsiTheme="minorHAnsi"/>
          <w:noProof/>
          <w:sz w:val="22"/>
        </w:rPr>
      </w:pPr>
      <w:hyperlink w:anchor="_Toc39081965" w:history="1">
        <w:r w:rsidR="0009299B" w:rsidRPr="004452A7">
          <w:rPr>
            <w:rStyle w:val="Hyperlink"/>
            <w:noProof/>
          </w:rPr>
          <w:t>Figure 6.10: Seal energization curves (a) and energization coefficient (b) for NBR, EPDM, FKM, and PTFE elastomers in conventional assemblies</w:t>
        </w:r>
        <w:r w:rsidR="0009299B">
          <w:rPr>
            <w:noProof/>
            <w:webHidden/>
          </w:rPr>
          <w:tab/>
        </w:r>
        <w:r w:rsidR="0009299B">
          <w:rPr>
            <w:noProof/>
            <w:webHidden/>
          </w:rPr>
          <w:fldChar w:fldCharType="begin"/>
        </w:r>
        <w:r w:rsidR="0009299B">
          <w:rPr>
            <w:noProof/>
            <w:webHidden/>
          </w:rPr>
          <w:instrText xml:space="preserve"> PAGEREF _Toc39081965 \h </w:instrText>
        </w:r>
        <w:r w:rsidR="0009299B">
          <w:rPr>
            <w:noProof/>
            <w:webHidden/>
          </w:rPr>
        </w:r>
        <w:r w:rsidR="0009299B">
          <w:rPr>
            <w:noProof/>
            <w:webHidden/>
          </w:rPr>
          <w:fldChar w:fldCharType="separate"/>
        </w:r>
        <w:r w:rsidR="00CE760C">
          <w:rPr>
            <w:noProof/>
            <w:webHidden/>
          </w:rPr>
          <w:t>146</w:t>
        </w:r>
        <w:r w:rsidR="0009299B">
          <w:rPr>
            <w:noProof/>
            <w:webHidden/>
          </w:rPr>
          <w:fldChar w:fldCharType="end"/>
        </w:r>
      </w:hyperlink>
    </w:p>
    <w:p w14:paraId="704942CA" w14:textId="410CFAD8" w:rsidR="0009299B" w:rsidRDefault="00B55C11">
      <w:pPr>
        <w:pStyle w:val="TableofFigures"/>
        <w:tabs>
          <w:tab w:val="right" w:leader="dot" w:pos="9350"/>
        </w:tabs>
        <w:rPr>
          <w:rFonts w:asciiTheme="minorHAnsi" w:eastAsiaTheme="minorEastAsia" w:hAnsiTheme="minorHAnsi"/>
          <w:noProof/>
          <w:sz w:val="22"/>
        </w:rPr>
      </w:pPr>
      <w:hyperlink w:anchor="_Toc39081966" w:history="1">
        <w:r w:rsidR="0009299B" w:rsidRPr="004452A7">
          <w:rPr>
            <w:rStyle w:val="Hyperlink"/>
            <w:noProof/>
          </w:rPr>
          <w:t>Figure 6.11: Seal energization curves (a) and energization coefficient (b) for NBR, EPDM, FKM, and PTFE elastomers in expandable assemblies</w:t>
        </w:r>
        <w:r w:rsidR="0009299B">
          <w:rPr>
            <w:noProof/>
            <w:webHidden/>
          </w:rPr>
          <w:tab/>
        </w:r>
        <w:r w:rsidR="0009299B">
          <w:rPr>
            <w:noProof/>
            <w:webHidden/>
          </w:rPr>
          <w:fldChar w:fldCharType="begin"/>
        </w:r>
        <w:r w:rsidR="0009299B">
          <w:rPr>
            <w:noProof/>
            <w:webHidden/>
          </w:rPr>
          <w:instrText xml:space="preserve"> PAGEREF _Toc39081966 \h </w:instrText>
        </w:r>
        <w:r w:rsidR="0009299B">
          <w:rPr>
            <w:noProof/>
            <w:webHidden/>
          </w:rPr>
        </w:r>
        <w:r w:rsidR="0009299B">
          <w:rPr>
            <w:noProof/>
            <w:webHidden/>
          </w:rPr>
          <w:fldChar w:fldCharType="separate"/>
        </w:r>
        <w:r w:rsidR="00CE760C">
          <w:rPr>
            <w:noProof/>
            <w:webHidden/>
          </w:rPr>
          <w:t>146</w:t>
        </w:r>
        <w:r w:rsidR="0009299B">
          <w:rPr>
            <w:noProof/>
            <w:webHidden/>
          </w:rPr>
          <w:fldChar w:fldCharType="end"/>
        </w:r>
      </w:hyperlink>
    </w:p>
    <w:p w14:paraId="4594323F" w14:textId="5DBAF454" w:rsidR="0009299B" w:rsidRDefault="00B55C11">
      <w:pPr>
        <w:pStyle w:val="TableofFigures"/>
        <w:tabs>
          <w:tab w:val="right" w:leader="dot" w:pos="9350"/>
        </w:tabs>
        <w:rPr>
          <w:rFonts w:asciiTheme="minorHAnsi" w:eastAsiaTheme="minorEastAsia" w:hAnsiTheme="minorHAnsi"/>
          <w:noProof/>
          <w:sz w:val="22"/>
        </w:rPr>
      </w:pPr>
      <w:hyperlink w:anchor="_Toc39081967" w:history="1">
        <w:r w:rsidR="0009299B" w:rsidRPr="004452A7">
          <w:rPr>
            <w:rStyle w:val="Hyperlink"/>
            <w:noProof/>
          </w:rPr>
          <w:t>Figure 6.12: Seal energization curves (a) and energization coefficient (b) for FKM, FEPM, and FFKM elastomers in conventional assemblies</w:t>
        </w:r>
        <w:r w:rsidR="0009299B">
          <w:rPr>
            <w:noProof/>
            <w:webHidden/>
          </w:rPr>
          <w:tab/>
        </w:r>
        <w:r w:rsidR="0009299B">
          <w:rPr>
            <w:noProof/>
            <w:webHidden/>
          </w:rPr>
          <w:fldChar w:fldCharType="begin"/>
        </w:r>
        <w:r w:rsidR="0009299B">
          <w:rPr>
            <w:noProof/>
            <w:webHidden/>
          </w:rPr>
          <w:instrText xml:space="preserve"> PAGEREF _Toc39081967 \h </w:instrText>
        </w:r>
        <w:r w:rsidR="0009299B">
          <w:rPr>
            <w:noProof/>
            <w:webHidden/>
          </w:rPr>
        </w:r>
        <w:r w:rsidR="0009299B">
          <w:rPr>
            <w:noProof/>
            <w:webHidden/>
          </w:rPr>
          <w:fldChar w:fldCharType="separate"/>
        </w:r>
        <w:r w:rsidR="00CE760C">
          <w:rPr>
            <w:noProof/>
            <w:webHidden/>
          </w:rPr>
          <w:t>148</w:t>
        </w:r>
        <w:r w:rsidR="0009299B">
          <w:rPr>
            <w:noProof/>
            <w:webHidden/>
          </w:rPr>
          <w:fldChar w:fldCharType="end"/>
        </w:r>
      </w:hyperlink>
    </w:p>
    <w:p w14:paraId="61588642" w14:textId="65640787" w:rsidR="0009299B" w:rsidRDefault="00B55C11">
      <w:pPr>
        <w:pStyle w:val="TableofFigures"/>
        <w:tabs>
          <w:tab w:val="right" w:leader="dot" w:pos="9350"/>
        </w:tabs>
        <w:rPr>
          <w:rFonts w:asciiTheme="minorHAnsi" w:eastAsiaTheme="minorEastAsia" w:hAnsiTheme="minorHAnsi"/>
          <w:noProof/>
          <w:sz w:val="22"/>
        </w:rPr>
      </w:pPr>
      <w:hyperlink w:anchor="_Toc39081968" w:history="1">
        <w:r w:rsidR="0009299B" w:rsidRPr="004452A7">
          <w:rPr>
            <w:rStyle w:val="Hyperlink"/>
            <w:noProof/>
          </w:rPr>
          <w:t>Figure 6.13: Seal energization curves (a) and energization coefficients (b) for FKM, FEPM, and FFKM elastomers in expandable assemblies</w:t>
        </w:r>
        <w:r w:rsidR="0009299B">
          <w:rPr>
            <w:noProof/>
            <w:webHidden/>
          </w:rPr>
          <w:tab/>
        </w:r>
        <w:r w:rsidR="0009299B">
          <w:rPr>
            <w:noProof/>
            <w:webHidden/>
          </w:rPr>
          <w:fldChar w:fldCharType="begin"/>
        </w:r>
        <w:r w:rsidR="0009299B">
          <w:rPr>
            <w:noProof/>
            <w:webHidden/>
          </w:rPr>
          <w:instrText xml:space="preserve"> PAGEREF _Toc39081968 \h </w:instrText>
        </w:r>
        <w:r w:rsidR="0009299B">
          <w:rPr>
            <w:noProof/>
            <w:webHidden/>
          </w:rPr>
        </w:r>
        <w:r w:rsidR="0009299B">
          <w:rPr>
            <w:noProof/>
            <w:webHidden/>
          </w:rPr>
          <w:fldChar w:fldCharType="separate"/>
        </w:r>
        <w:r w:rsidR="00CE760C">
          <w:rPr>
            <w:noProof/>
            <w:webHidden/>
          </w:rPr>
          <w:t>148</w:t>
        </w:r>
        <w:r w:rsidR="0009299B">
          <w:rPr>
            <w:noProof/>
            <w:webHidden/>
          </w:rPr>
          <w:fldChar w:fldCharType="end"/>
        </w:r>
      </w:hyperlink>
    </w:p>
    <w:p w14:paraId="1C2376FB" w14:textId="10E76459" w:rsidR="0009299B" w:rsidRDefault="00B55C11">
      <w:pPr>
        <w:pStyle w:val="TableofFigures"/>
        <w:tabs>
          <w:tab w:val="right" w:leader="dot" w:pos="9350"/>
        </w:tabs>
        <w:rPr>
          <w:rFonts w:asciiTheme="minorHAnsi" w:eastAsiaTheme="minorEastAsia" w:hAnsiTheme="minorHAnsi"/>
          <w:noProof/>
          <w:sz w:val="22"/>
        </w:rPr>
      </w:pPr>
      <w:hyperlink w:anchor="_Toc39081969" w:history="1">
        <w:r w:rsidR="0009299B" w:rsidRPr="004452A7">
          <w:rPr>
            <w:rStyle w:val="Hyperlink"/>
            <w:noProof/>
          </w:rPr>
          <w:t>Figure 6.14: Effect of elastomer bulk modulus on seal energization curve (a) and energization coefficient (b) in conventional assemblies</w:t>
        </w:r>
        <w:r w:rsidR="0009299B">
          <w:rPr>
            <w:noProof/>
            <w:webHidden/>
          </w:rPr>
          <w:tab/>
        </w:r>
        <w:r w:rsidR="0009299B">
          <w:rPr>
            <w:noProof/>
            <w:webHidden/>
          </w:rPr>
          <w:fldChar w:fldCharType="begin"/>
        </w:r>
        <w:r w:rsidR="0009299B">
          <w:rPr>
            <w:noProof/>
            <w:webHidden/>
          </w:rPr>
          <w:instrText xml:space="preserve"> PAGEREF _Toc39081969 \h </w:instrText>
        </w:r>
        <w:r w:rsidR="0009299B">
          <w:rPr>
            <w:noProof/>
            <w:webHidden/>
          </w:rPr>
        </w:r>
        <w:r w:rsidR="0009299B">
          <w:rPr>
            <w:noProof/>
            <w:webHidden/>
          </w:rPr>
          <w:fldChar w:fldCharType="separate"/>
        </w:r>
        <w:r w:rsidR="00CE760C">
          <w:rPr>
            <w:noProof/>
            <w:webHidden/>
          </w:rPr>
          <w:t>149</w:t>
        </w:r>
        <w:r w:rsidR="0009299B">
          <w:rPr>
            <w:noProof/>
            <w:webHidden/>
          </w:rPr>
          <w:fldChar w:fldCharType="end"/>
        </w:r>
      </w:hyperlink>
    </w:p>
    <w:p w14:paraId="17984F55" w14:textId="09E863D0" w:rsidR="0009299B" w:rsidRDefault="00B55C11">
      <w:pPr>
        <w:pStyle w:val="TableofFigures"/>
        <w:tabs>
          <w:tab w:val="right" w:leader="dot" w:pos="9350"/>
        </w:tabs>
        <w:rPr>
          <w:rFonts w:asciiTheme="minorHAnsi" w:eastAsiaTheme="minorEastAsia" w:hAnsiTheme="minorHAnsi"/>
          <w:noProof/>
          <w:sz w:val="22"/>
        </w:rPr>
      </w:pPr>
      <w:hyperlink w:anchor="_Toc39081970" w:history="1">
        <w:r w:rsidR="0009299B" w:rsidRPr="004452A7">
          <w:rPr>
            <w:rStyle w:val="Hyperlink"/>
            <w:noProof/>
          </w:rPr>
          <w:t>Figure 6.15: Effect of elastomer bulk modulus on seal energization curve (a) and energization coefficient (b) in expandable assemblies</w:t>
        </w:r>
        <w:r w:rsidR="0009299B">
          <w:rPr>
            <w:noProof/>
            <w:webHidden/>
          </w:rPr>
          <w:tab/>
        </w:r>
        <w:r w:rsidR="0009299B">
          <w:rPr>
            <w:noProof/>
            <w:webHidden/>
          </w:rPr>
          <w:fldChar w:fldCharType="begin"/>
        </w:r>
        <w:r w:rsidR="0009299B">
          <w:rPr>
            <w:noProof/>
            <w:webHidden/>
          </w:rPr>
          <w:instrText xml:space="preserve"> PAGEREF _Toc39081970 \h </w:instrText>
        </w:r>
        <w:r w:rsidR="0009299B">
          <w:rPr>
            <w:noProof/>
            <w:webHidden/>
          </w:rPr>
        </w:r>
        <w:r w:rsidR="0009299B">
          <w:rPr>
            <w:noProof/>
            <w:webHidden/>
          </w:rPr>
          <w:fldChar w:fldCharType="separate"/>
        </w:r>
        <w:r w:rsidR="00CE760C">
          <w:rPr>
            <w:noProof/>
            <w:webHidden/>
          </w:rPr>
          <w:t>149</w:t>
        </w:r>
        <w:r w:rsidR="0009299B">
          <w:rPr>
            <w:noProof/>
            <w:webHidden/>
          </w:rPr>
          <w:fldChar w:fldCharType="end"/>
        </w:r>
      </w:hyperlink>
    </w:p>
    <w:p w14:paraId="492822AE" w14:textId="30CAC4A5" w:rsidR="0009299B" w:rsidRDefault="00B55C11">
      <w:pPr>
        <w:pStyle w:val="TableofFigures"/>
        <w:tabs>
          <w:tab w:val="right" w:leader="dot" w:pos="9350"/>
        </w:tabs>
        <w:rPr>
          <w:rFonts w:asciiTheme="minorHAnsi" w:eastAsiaTheme="minorEastAsia" w:hAnsiTheme="minorHAnsi"/>
          <w:noProof/>
          <w:sz w:val="22"/>
        </w:rPr>
      </w:pPr>
      <w:hyperlink w:anchor="_Toc39081971" w:history="1">
        <w:r w:rsidR="0009299B" w:rsidRPr="004452A7">
          <w:rPr>
            <w:rStyle w:val="Hyperlink"/>
            <w:noProof/>
          </w:rPr>
          <w:t>Figure 6.16: Effect of elastomer shear modulus on seal energization curve (a) and energization coefficient (b) in conventional assemblies</w:t>
        </w:r>
        <w:r w:rsidR="0009299B">
          <w:rPr>
            <w:noProof/>
            <w:webHidden/>
          </w:rPr>
          <w:tab/>
        </w:r>
        <w:r w:rsidR="0009299B">
          <w:rPr>
            <w:noProof/>
            <w:webHidden/>
          </w:rPr>
          <w:fldChar w:fldCharType="begin"/>
        </w:r>
        <w:r w:rsidR="0009299B">
          <w:rPr>
            <w:noProof/>
            <w:webHidden/>
          </w:rPr>
          <w:instrText xml:space="preserve"> PAGEREF _Toc39081971 \h </w:instrText>
        </w:r>
        <w:r w:rsidR="0009299B">
          <w:rPr>
            <w:noProof/>
            <w:webHidden/>
          </w:rPr>
        </w:r>
        <w:r w:rsidR="0009299B">
          <w:rPr>
            <w:noProof/>
            <w:webHidden/>
          </w:rPr>
          <w:fldChar w:fldCharType="separate"/>
        </w:r>
        <w:r w:rsidR="00CE760C">
          <w:rPr>
            <w:noProof/>
            <w:webHidden/>
          </w:rPr>
          <w:t>150</w:t>
        </w:r>
        <w:r w:rsidR="0009299B">
          <w:rPr>
            <w:noProof/>
            <w:webHidden/>
          </w:rPr>
          <w:fldChar w:fldCharType="end"/>
        </w:r>
      </w:hyperlink>
    </w:p>
    <w:p w14:paraId="23C74CE5" w14:textId="47E48857" w:rsidR="0009299B" w:rsidRDefault="00B55C11">
      <w:pPr>
        <w:pStyle w:val="TableofFigures"/>
        <w:tabs>
          <w:tab w:val="right" w:leader="dot" w:pos="9350"/>
        </w:tabs>
        <w:rPr>
          <w:rFonts w:asciiTheme="minorHAnsi" w:eastAsiaTheme="minorEastAsia" w:hAnsiTheme="minorHAnsi"/>
          <w:noProof/>
          <w:sz w:val="22"/>
        </w:rPr>
      </w:pPr>
      <w:hyperlink w:anchor="_Toc39081972" w:history="1">
        <w:r w:rsidR="0009299B" w:rsidRPr="004452A7">
          <w:rPr>
            <w:rStyle w:val="Hyperlink"/>
            <w:noProof/>
          </w:rPr>
          <w:t>Figure 6.17: Effect of elastomer shear modulus on seal energization curve (a) and energization coefficient (b) in expandable assemblies</w:t>
        </w:r>
        <w:r w:rsidR="0009299B">
          <w:rPr>
            <w:noProof/>
            <w:webHidden/>
          </w:rPr>
          <w:tab/>
        </w:r>
        <w:r w:rsidR="0009299B">
          <w:rPr>
            <w:noProof/>
            <w:webHidden/>
          </w:rPr>
          <w:fldChar w:fldCharType="begin"/>
        </w:r>
        <w:r w:rsidR="0009299B">
          <w:rPr>
            <w:noProof/>
            <w:webHidden/>
          </w:rPr>
          <w:instrText xml:space="preserve"> PAGEREF _Toc39081972 \h </w:instrText>
        </w:r>
        <w:r w:rsidR="0009299B">
          <w:rPr>
            <w:noProof/>
            <w:webHidden/>
          </w:rPr>
        </w:r>
        <w:r w:rsidR="0009299B">
          <w:rPr>
            <w:noProof/>
            <w:webHidden/>
          </w:rPr>
          <w:fldChar w:fldCharType="separate"/>
        </w:r>
        <w:r w:rsidR="00CE760C">
          <w:rPr>
            <w:noProof/>
            <w:webHidden/>
          </w:rPr>
          <w:t>150</w:t>
        </w:r>
        <w:r w:rsidR="0009299B">
          <w:rPr>
            <w:noProof/>
            <w:webHidden/>
          </w:rPr>
          <w:fldChar w:fldCharType="end"/>
        </w:r>
      </w:hyperlink>
    </w:p>
    <w:p w14:paraId="2FDDC54F" w14:textId="6CCC3491" w:rsidR="0009299B" w:rsidRDefault="00B55C11">
      <w:pPr>
        <w:pStyle w:val="TableofFigures"/>
        <w:tabs>
          <w:tab w:val="right" w:leader="dot" w:pos="9350"/>
        </w:tabs>
        <w:rPr>
          <w:rFonts w:asciiTheme="minorHAnsi" w:eastAsiaTheme="minorEastAsia" w:hAnsiTheme="minorHAnsi"/>
          <w:noProof/>
          <w:sz w:val="22"/>
        </w:rPr>
      </w:pPr>
      <w:hyperlink w:anchor="_Toc39081973" w:history="1">
        <w:r w:rsidR="0009299B" w:rsidRPr="004452A7">
          <w:rPr>
            <w:rStyle w:val="Hyperlink"/>
            <w:noProof/>
          </w:rPr>
          <w:t>Figure 6.18: Contact pressure distribution along seal boundary in (a) conventional and (b) expandable liner hanger seal assemblies</w:t>
        </w:r>
        <w:r w:rsidR="0009299B">
          <w:rPr>
            <w:noProof/>
            <w:webHidden/>
          </w:rPr>
          <w:tab/>
        </w:r>
        <w:r w:rsidR="0009299B">
          <w:rPr>
            <w:noProof/>
            <w:webHidden/>
          </w:rPr>
          <w:fldChar w:fldCharType="begin"/>
        </w:r>
        <w:r w:rsidR="0009299B">
          <w:rPr>
            <w:noProof/>
            <w:webHidden/>
          </w:rPr>
          <w:instrText xml:space="preserve"> PAGEREF _Toc39081973 \h </w:instrText>
        </w:r>
        <w:r w:rsidR="0009299B">
          <w:rPr>
            <w:noProof/>
            <w:webHidden/>
          </w:rPr>
        </w:r>
        <w:r w:rsidR="0009299B">
          <w:rPr>
            <w:noProof/>
            <w:webHidden/>
          </w:rPr>
          <w:fldChar w:fldCharType="separate"/>
        </w:r>
        <w:r w:rsidR="00CE760C">
          <w:rPr>
            <w:noProof/>
            <w:webHidden/>
          </w:rPr>
          <w:t>152</w:t>
        </w:r>
        <w:r w:rsidR="0009299B">
          <w:rPr>
            <w:noProof/>
            <w:webHidden/>
          </w:rPr>
          <w:fldChar w:fldCharType="end"/>
        </w:r>
      </w:hyperlink>
    </w:p>
    <w:p w14:paraId="69E7328D" w14:textId="193DAE32" w:rsidR="0009299B" w:rsidRDefault="00B55C11">
      <w:pPr>
        <w:pStyle w:val="TableofFigures"/>
        <w:tabs>
          <w:tab w:val="right" w:leader="dot" w:pos="9350"/>
        </w:tabs>
        <w:rPr>
          <w:rFonts w:asciiTheme="minorHAnsi" w:eastAsiaTheme="minorEastAsia" w:hAnsiTheme="minorHAnsi"/>
          <w:noProof/>
          <w:sz w:val="22"/>
        </w:rPr>
      </w:pPr>
      <w:hyperlink w:anchor="_Toc39081974" w:history="1">
        <w:r w:rsidR="0009299B" w:rsidRPr="004452A7">
          <w:rPr>
            <w:rStyle w:val="Hyperlink"/>
            <w:noProof/>
          </w:rPr>
          <w:t>Figure 6.19: Contact pressure distribution along circular cross section for EPDM seal at various amount of compression</w:t>
        </w:r>
        <w:r w:rsidR="0009299B">
          <w:rPr>
            <w:noProof/>
            <w:webHidden/>
          </w:rPr>
          <w:tab/>
        </w:r>
        <w:r w:rsidR="0009299B">
          <w:rPr>
            <w:noProof/>
            <w:webHidden/>
          </w:rPr>
          <w:fldChar w:fldCharType="begin"/>
        </w:r>
        <w:r w:rsidR="0009299B">
          <w:rPr>
            <w:noProof/>
            <w:webHidden/>
          </w:rPr>
          <w:instrText xml:space="preserve"> PAGEREF _Toc39081974 \h </w:instrText>
        </w:r>
        <w:r w:rsidR="0009299B">
          <w:rPr>
            <w:noProof/>
            <w:webHidden/>
          </w:rPr>
        </w:r>
        <w:r w:rsidR="0009299B">
          <w:rPr>
            <w:noProof/>
            <w:webHidden/>
          </w:rPr>
          <w:fldChar w:fldCharType="separate"/>
        </w:r>
        <w:r w:rsidR="00CE760C">
          <w:rPr>
            <w:noProof/>
            <w:webHidden/>
          </w:rPr>
          <w:t>153</w:t>
        </w:r>
        <w:r w:rsidR="0009299B">
          <w:rPr>
            <w:noProof/>
            <w:webHidden/>
          </w:rPr>
          <w:fldChar w:fldCharType="end"/>
        </w:r>
      </w:hyperlink>
    </w:p>
    <w:p w14:paraId="658B36AB" w14:textId="1E3489C9" w:rsidR="0009299B" w:rsidRDefault="00B55C11">
      <w:pPr>
        <w:pStyle w:val="TableofFigures"/>
        <w:tabs>
          <w:tab w:val="right" w:leader="dot" w:pos="9350"/>
        </w:tabs>
        <w:rPr>
          <w:rFonts w:asciiTheme="minorHAnsi" w:eastAsiaTheme="minorEastAsia" w:hAnsiTheme="minorHAnsi"/>
          <w:noProof/>
          <w:sz w:val="22"/>
        </w:rPr>
      </w:pPr>
      <w:hyperlink w:anchor="_Toc39081975" w:history="1">
        <w:r w:rsidR="0009299B" w:rsidRPr="004452A7">
          <w:rPr>
            <w:rStyle w:val="Hyperlink"/>
            <w:noProof/>
          </w:rPr>
          <w:t>Figure 6.20:  Effect of compression and interference on contact pressure in O-ring type seal assembly</w:t>
        </w:r>
        <w:r w:rsidR="0009299B">
          <w:rPr>
            <w:noProof/>
            <w:webHidden/>
          </w:rPr>
          <w:tab/>
        </w:r>
        <w:r w:rsidR="0009299B">
          <w:rPr>
            <w:noProof/>
            <w:webHidden/>
          </w:rPr>
          <w:fldChar w:fldCharType="begin"/>
        </w:r>
        <w:r w:rsidR="0009299B">
          <w:rPr>
            <w:noProof/>
            <w:webHidden/>
          </w:rPr>
          <w:instrText xml:space="preserve"> PAGEREF _Toc39081975 \h </w:instrText>
        </w:r>
        <w:r w:rsidR="0009299B">
          <w:rPr>
            <w:noProof/>
            <w:webHidden/>
          </w:rPr>
        </w:r>
        <w:r w:rsidR="0009299B">
          <w:rPr>
            <w:noProof/>
            <w:webHidden/>
          </w:rPr>
          <w:fldChar w:fldCharType="separate"/>
        </w:r>
        <w:r w:rsidR="00CE760C">
          <w:rPr>
            <w:noProof/>
            <w:webHidden/>
          </w:rPr>
          <w:t>154</w:t>
        </w:r>
        <w:r w:rsidR="0009299B">
          <w:rPr>
            <w:noProof/>
            <w:webHidden/>
          </w:rPr>
          <w:fldChar w:fldCharType="end"/>
        </w:r>
      </w:hyperlink>
    </w:p>
    <w:p w14:paraId="28BD2A18" w14:textId="0FCB0BF2" w:rsidR="0009299B" w:rsidRDefault="00B55C11">
      <w:pPr>
        <w:pStyle w:val="TableofFigures"/>
        <w:tabs>
          <w:tab w:val="right" w:leader="dot" w:pos="9350"/>
        </w:tabs>
        <w:rPr>
          <w:rFonts w:asciiTheme="minorHAnsi" w:eastAsiaTheme="minorEastAsia" w:hAnsiTheme="minorHAnsi"/>
          <w:noProof/>
          <w:sz w:val="22"/>
        </w:rPr>
      </w:pPr>
      <w:hyperlink w:anchor="_Toc39081976" w:history="1">
        <w:r w:rsidR="0009299B" w:rsidRPr="004452A7">
          <w:rPr>
            <w:rStyle w:val="Hyperlink"/>
            <w:noProof/>
          </w:rPr>
          <w:t>Figure 7.1:  Distribution of Tresca stress in conventional (a) and expandable assembly designs</w:t>
        </w:r>
        <w:r w:rsidR="0009299B">
          <w:rPr>
            <w:noProof/>
            <w:webHidden/>
          </w:rPr>
          <w:tab/>
        </w:r>
        <w:r w:rsidR="0009299B">
          <w:rPr>
            <w:noProof/>
            <w:webHidden/>
          </w:rPr>
          <w:fldChar w:fldCharType="begin"/>
        </w:r>
        <w:r w:rsidR="0009299B">
          <w:rPr>
            <w:noProof/>
            <w:webHidden/>
          </w:rPr>
          <w:instrText xml:space="preserve"> PAGEREF _Toc39081976 \h </w:instrText>
        </w:r>
        <w:r w:rsidR="0009299B">
          <w:rPr>
            <w:noProof/>
            <w:webHidden/>
          </w:rPr>
        </w:r>
        <w:r w:rsidR="0009299B">
          <w:rPr>
            <w:noProof/>
            <w:webHidden/>
          </w:rPr>
          <w:fldChar w:fldCharType="separate"/>
        </w:r>
        <w:r w:rsidR="00CE760C">
          <w:rPr>
            <w:noProof/>
            <w:webHidden/>
          </w:rPr>
          <w:t>157</w:t>
        </w:r>
        <w:r w:rsidR="0009299B">
          <w:rPr>
            <w:noProof/>
            <w:webHidden/>
          </w:rPr>
          <w:fldChar w:fldCharType="end"/>
        </w:r>
      </w:hyperlink>
    </w:p>
    <w:p w14:paraId="7C04AABD" w14:textId="43596928" w:rsidR="0009299B" w:rsidRDefault="00B55C11">
      <w:pPr>
        <w:pStyle w:val="TableofFigures"/>
        <w:tabs>
          <w:tab w:val="right" w:leader="dot" w:pos="9350"/>
        </w:tabs>
        <w:rPr>
          <w:rFonts w:asciiTheme="minorHAnsi" w:eastAsiaTheme="minorEastAsia" w:hAnsiTheme="minorHAnsi"/>
          <w:noProof/>
          <w:sz w:val="22"/>
        </w:rPr>
      </w:pPr>
      <w:hyperlink w:anchor="_Toc39081977" w:history="1">
        <w:r w:rsidR="0009299B" w:rsidRPr="004452A7">
          <w:rPr>
            <w:rStyle w:val="Hyperlink"/>
            <w:noProof/>
          </w:rPr>
          <w:t>Figure 7.2:  Limits of seal energization in conventional liner hanger seal assemblies</w:t>
        </w:r>
        <w:r w:rsidR="0009299B">
          <w:rPr>
            <w:noProof/>
            <w:webHidden/>
          </w:rPr>
          <w:tab/>
        </w:r>
        <w:r w:rsidR="0009299B">
          <w:rPr>
            <w:noProof/>
            <w:webHidden/>
          </w:rPr>
          <w:fldChar w:fldCharType="begin"/>
        </w:r>
        <w:r w:rsidR="0009299B">
          <w:rPr>
            <w:noProof/>
            <w:webHidden/>
          </w:rPr>
          <w:instrText xml:space="preserve"> PAGEREF _Toc39081977 \h </w:instrText>
        </w:r>
        <w:r w:rsidR="0009299B">
          <w:rPr>
            <w:noProof/>
            <w:webHidden/>
          </w:rPr>
        </w:r>
        <w:r w:rsidR="0009299B">
          <w:rPr>
            <w:noProof/>
            <w:webHidden/>
          </w:rPr>
          <w:fldChar w:fldCharType="separate"/>
        </w:r>
        <w:r w:rsidR="00CE760C">
          <w:rPr>
            <w:noProof/>
            <w:webHidden/>
          </w:rPr>
          <w:t>158</w:t>
        </w:r>
        <w:r w:rsidR="0009299B">
          <w:rPr>
            <w:noProof/>
            <w:webHidden/>
          </w:rPr>
          <w:fldChar w:fldCharType="end"/>
        </w:r>
      </w:hyperlink>
    </w:p>
    <w:p w14:paraId="5A171490" w14:textId="75941003" w:rsidR="0009299B" w:rsidRDefault="00B55C11">
      <w:pPr>
        <w:pStyle w:val="TableofFigures"/>
        <w:tabs>
          <w:tab w:val="right" w:leader="dot" w:pos="9350"/>
        </w:tabs>
        <w:rPr>
          <w:rFonts w:asciiTheme="minorHAnsi" w:eastAsiaTheme="minorEastAsia" w:hAnsiTheme="minorHAnsi"/>
          <w:noProof/>
          <w:sz w:val="22"/>
        </w:rPr>
      </w:pPr>
      <w:hyperlink w:anchor="_Toc39081978" w:history="1">
        <w:r w:rsidR="0009299B" w:rsidRPr="004452A7">
          <w:rPr>
            <w:rStyle w:val="Hyperlink"/>
            <w:noProof/>
          </w:rPr>
          <w:t>Figure 7.3:  Limits of seal energization in expandable liner hanger seal assemblies</w:t>
        </w:r>
        <w:r w:rsidR="0009299B">
          <w:rPr>
            <w:noProof/>
            <w:webHidden/>
          </w:rPr>
          <w:tab/>
        </w:r>
        <w:r w:rsidR="0009299B">
          <w:rPr>
            <w:noProof/>
            <w:webHidden/>
          </w:rPr>
          <w:fldChar w:fldCharType="begin"/>
        </w:r>
        <w:r w:rsidR="0009299B">
          <w:rPr>
            <w:noProof/>
            <w:webHidden/>
          </w:rPr>
          <w:instrText xml:space="preserve"> PAGEREF _Toc39081978 \h </w:instrText>
        </w:r>
        <w:r w:rsidR="0009299B">
          <w:rPr>
            <w:noProof/>
            <w:webHidden/>
          </w:rPr>
        </w:r>
        <w:r w:rsidR="0009299B">
          <w:rPr>
            <w:noProof/>
            <w:webHidden/>
          </w:rPr>
          <w:fldChar w:fldCharType="separate"/>
        </w:r>
        <w:r w:rsidR="00CE760C">
          <w:rPr>
            <w:noProof/>
            <w:webHidden/>
          </w:rPr>
          <w:t>159</w:t>
        </w:r>
        <w:r w:rsidR="0009299B">
          <w:rPr>
            <w:noProof/>
            <w:webHidden/>
          </w:rPr>
          <w:fldChar w:fldCharType="end"/>
        </w:r>
      </w:hyperlink>
    </w:p>
    <w:p w14:paraId="427CB48D" w14:textId="7CE43F99" w:rsidR="0009299B" w:rsidRDefault="00B55C11">
      <w:pPr>
        <w:pStyle w:val="TableofFigures"/>
        <w:tabs>
          <w:tab w:val="right" w:leader="dot" w:pos="9350"/>
        </w:tabs>
        <w:rPr>
          <w:rFonts w:asciiTheme="minorHAnsi" w:eastAsiaTheme="minorEastAsia" w:hAnsiTheme="minorHAnsi"/>
          <w:noProof/>
          <w:sz w:val="22"/>
        </w:rPr>
      </w:pPr>
      <w:hyperlink w:anchor="_Toc39081979" w:history="1">
        <w:r w:rsidR="0009299B" w:rsidRPr="004452A7">
          <w:rPr>
            <w:rStyle w:val="Hyperlink"/>
            <w:noProof/>
          </w:rPr>
          <w:t>Figure 7.4:  Change in energization coefficient of conventional and expandable seal assemblies after exposure to mixture of CO</w:t>
        </w:r>
        <w:r w:rsidR="0009299B" w:rsidRPr="004452A7">
          <w:rPr>
            <w:rStyle w:val="Hyperlink"/>
            <w:noProof/>
            <w:vertAlign w:val="subscript"/>
          </w:rPr>
          <w:t>2</w:t>
        </w:r>
        <w:r w:rsidR="0009299B" w:rsidRPr="004452A7">
          <w:rPr>
            <w:rStyle w:val="Hyperlink"/>
            <w:noProof/>
          </w:rPr>
          <w:t>, CH</w:t>
        </w:r>
        <w:r w:rsidR="0009299B" w:rsidRPr="004452A7">
          <w:rPr>
            <w:rStyle w:val="Hyperlink"/>
            <w:noProof/>
            <w:vertAlign w:val="subscript"/>
          </w:rPr>
          <w:t>4</w:t>
        </w:r>
        <w:r w:rsidR="0009299B" w:rsidRPr="004452A7">
          <w:rPr>
            <w:rStyle w:val="Hyperlink"/>
            <w:noProof/>
          </w:rPr>
          <w:t>, and H</w:t>
        </w:r>
        <w:r w:rsidR="0009299B" w:rsidRPr="004452A7">
          <w:rPr>
            <w:rStyle w:val="Hyperlink"/>
            <w:noProof/>
            <w:vertAlign w:val="subscript"/>
          </w:rPr>
          <w:t>2</w:t>
        </w:r>
        <w:r w:rsidR="0009299B" w:rsidRPr="004452A7">
          <w:rPr>
            <w:rStyle w:val="Hyperlink"/>
            <w:noProof/>
          </w:rPr>
          <w:t>S with brine (a) and without brine (b)</w:t>
        </w:r>
        <w:r w:rsidR="0009299B">
          <w:rPr>
            <w:noProof/>
            <w:webHidden/>
          </w:rPr>
          <w:tab/>
        </w:r>
        <w:r w:rsidR="0009299B">
          <w:rPr>
            <w:noProof/>
            <w:webHidden/>
          </w:rPr>
          <w:fldChar w:fldCharType="begin"/>
        </w:r>
        <w:r w:rsidR="0009299B">
          <w:rPr>
            <w:noProof/>
            <w:webHidden/>
          </w:rPr>
          <w:instrText xml:space="preserve"> PAGEREF _Toc39081979 \h </w:instrText>
        </w:r>
        <w:r w:rsidR="0009299B">
          <w:rPr>
            <w:noProof/>
            <w:webHidden/>
          </w:rPr>
        </w:r>
        <w:r w:rsidR="0009299B">
          <w:rPr>
            <w:noProof/>
            <w:webHidden/>
          </w:rPr>
          <w:fldChar w:fldCharType="separate"/>
        </w:r>
        <w:r w:rsidR="00CE760C">
          <w:rPr>
            <w:noProof/>
            <w:webHidden/>
          </w:rPr>
          <w:t>160</w:t>
        </w:r>
        <w:r w:rsidR="0009299B">
          <w:rPr>
            <w:noProof/>
            <w:webHidden/>
          </w:rPr>
          <w:fldChar w:fldCharType="end"/>
        </w:r>
      </w:hyperlink>
    </w:p>
    <w:p w14:paraId="45274FB4" w14:textId="5BE585CE" w:rsidR="0009299B" w:rsidRDefault="00B55C11">
      <w:pPr>
        <w:pStyle w:val="TableofFigures"/>
        <w:tabs>
          <w:tab w:val="right" w:leader="dot" w:pos="9350"/>
        </w:tabs>
        <w:rPr>
          <w:rFonts w:asciiTheme="minorHAnsi" w:eastAsiaTheme="minorEastAsia" w:hAnsiTheme="minorHAnsi"/>
          <w:noProof/>
          <w:sz w:val="22"/>
        </w:rPr>
      </w:pPr>
      <w:hyperlink w:anchor="_Toc39081980" w:history="1">
        <w:r w:rsidR="0009299B" w:rsidRPr="004452A7">
          <w:rPr>
            <w:rStyle w:val="Hyperlink"/>
            <w:noProof/>
          </w:rPr>
          <w:t>Figure 7.5:  Change in energization coefficient of conventional and expandable seal assemblies after individual exposure to CO</w:t>
        </w:r>
        <w:r w:rsidR="0009299B" w:rsidRPr="004452A7">
          <w:rPr>
            <w:rStyle w:val="Hyperlink"/>
            <w:noProof/>
            <w:vertAlign w:val="subscript"/>
          </w:rPr>
          <w:t>2</w:t>
        </w:r>
        <w:r w:rsidR="0009299B" w:rsidRPr="004452A7">
          <w:rPr>
            <w:rStyle w:val="Hyperlink"/>
            <w:noProof/>
          </w:rPr>
          <w:t>, CH</w:t>
        </w:r>
        <w:r w:rsidR="0009299B" w:rsidRPr="004452A7">
          <w:rPr>
            <w:rStyle w:val="Hyperlink"/>
            <w:noProof/>
            <w:vertAlign w:val="subscript"/>
          </w:rPr>
          <w:t>4</w:t>
        </w:r>
        <w:r w:rsidR="0009299B" w:rsidRPr="004452A7">
          <w:rPr>
            <w:rStyle w:val="Hyperlink"/>
            <w:noProof/>
          </w:rPr>
          <w:t>, and H</w:t>
        </w:r>
        <w:r w:rsidR="0009299B" w:rsidRPr="004452A7">
          <w:rPr>
            <w:rStyle w:val="Hyperlink"/>
            <w:noProof/>
            <w:vertAlign w:val="subscript"/>
          </w:rPr>
          <w:t>2</w:t>
        </w:r>
        <w:r w:rsidR="0009299B" w:rsidRPr="004452A7">
          <w:rPr>
            <w:rStyle w:val="Hyperlink"/>
            <w:noProof/>
          </w:rPr>
          <w:t>S with brine (a) and without brine (b)</w:t>
        </w:r>
        <w:r w:rsidR="0009299B">
          <w:rPr>
            <w:noProof/>
            <w:webHidden/>
          </w:rPr>
          <w:tab/>
        </w:r>
        <w:r w:rsidR="0009299B">
          <w:rPr>
            <w:noProof/>
            <w:webHidden/>
          </w:rPr>
          <w:fldChar w:fldCharType="begin"/>
        </w:r>
        <w:r w:rsidR="0009299B">
          <w:rPr>
            <w:noProof/>
            <w:webHidden/>
          </w:rPr>
          <w:instrText xml:space="preserve"> PAGEREF _Toc39081980 \h </w:instrText>
        </w:r>
        <w:r w:rsidR="0009299B">
          <w:rPr>
            <w:noProof/>
            <w:webHidden/>
          </w:rPr>
        </w:r>
        <w:r w:rsidR="0009299B">
          <w:rPr>
            <w:noProof/>
            <w:webHidden/>
          </w:rPr>
          <w:fldChar w:fldCharType="separate"/>
        </w:r>
        <w:r w:rsidR="00CE760C">
          <w:rPr>
            <w:noProof/>
            <w:webHidden/>
          </w:rPr>
          <w:t>161</w:t>
        </w:r>
        <w:r w:rsidR="0009299B">
          <w:rPr>
            <w:noProof/>
            <w:webHidden/>
          </w:rPr>
          <w:fldChar w:fldCharType="end"/>
        </w:r>
      </w:hyperlink>
    </w:p>
    <w:p w14:paraId="10297500" w14:textId="51736D55" w:rsidR="0009299B" w:rsidRDefault="00B55C11">
      <w:pPr>
        <w:pStyle w:val="TableofFigures"/>
        <w:tabs>
          <w:tab w:val="right" w:leader="dot" w:pos="9350"/>
        </w:tabs>
        <w:rPr>
          <w:rFonts w:asciiTheme="minorHAnsi" w:eastAsiaTheme="minorEastAsia" w:hAnsiTheme="minorHAnsi"/>
          <w:noProof/>
          <w:sz w:val="22"/>
        </w:rPr>
      </w:pPr>
      <w:hyperlink w:anchor="_Toc39081981" w:history="1">
        <w:r w:rsidR="0009299B" w:rsidRPr="004452A7">
          <w:rPr>
            <w:rStyle w:val="Hyperlink"/>
            <w:noProof/>
          </w:rPr>
          <w:t>Figure 7.6:  Blistering on FKM elastomer sample after aging tests (Salehi et al. 2019)</w:t>
        </w:r>
        <w:r w:rsidR="0009299B">
          <w:rPr>
            <w:noProof/>
            <w:webHidden/>
          </w:rPr>
          <w:tab/>
        </w:r>
        <w:r w:rsidR="0009299B">
          <w:rPr>
            <w:noProof/>
            <w:webHidden/>
          </w:rPr>
          <w:fldChar w:fldCharType="begin"/>
        </w:r>
        <w:r w:rsidR="0009299B">
          <w:rPr>
            <w:noProof/>
            <w:webHidden/>
          </w:rPr>
          <w:instrText xml:space="preserve"> PAGEREF _Toc39081981 \h </w:instrText>
        </w:r>
        <w:r w:rsidR="0009299B">
          <w:rPr>
            <w:noProof/>
            <w:webHidden/>
          </w:rPr>
        </w:r>
        <w:r w:rsidR="0009299B">
          <w:rPr>
            <w:noProof/>
            <w:webHidden/>
          </w:rPr>
          <w:fldChar w:fldCharType="separate"/>
        </w:r>
        <w:r w:rsidR="00CE760C">
          <w:rPr>
            <w:noProof/>
            <w:webHidden/>
          </w:rPr>
          <w:t>163</w:t>
        </w:r>
        <w:r w:rsidR="0009299B">
          <w:rPr>
            <w:noProof/>
            <w:webHidden/>
          </w:rPr>
          <w:fldChar w:fldCharType="end"/>
        </w:r>
      </w:hyperlink>
    </w:p>
    <w:p w14:paraId="217A34DA" w14:textId="3DB1D8F0" w:rsidR="0009299B" w:rsidRDefault="00B55C11">
      <w:pPr>
        <w:pStyle w:val="TableofFigures"/>
        <w:tabs>
          <w:tab w:val="right" w:leader="dot" w:pos="9350"/>
        </w:tabs>
        <w:rPr>
          <w:rFonts w:asciiTheme="minorHAnsi" w:eastAsiaTheme="minorEastAsia" w:hAnsiTheme="minorHAnsi"/>
          <w:noProof/>
          <w:sz w:val="22"/>
        </w:rPr>
      </w:pPr>
      <w:hyperlink w:anchor="_Toc39081982" w:history="1">
        <w:r w:rsidR="0009299B" w:rsidRPr="004452A7">
          <w:rPr>
            <w:rStyle w:val="Hyperlink"/>
            <w:noProof/>
          </w:rPr>
          <w:t>Figure 7.7: Contact pressure as a function of compression as simulated by finite element model</w:t>
        </w:r>
        <w:r w:rsidR="0009299B">
          <w:rPr>
            <w:noProof/>
            <w:webHidden/>
          </w:rPr>
          <w:tab/>
        </w:r>
        <w:r w:rsidR="0009299B">
          <w:rPr>
            <w:noProof/>
            <w:webHidden/>
          </w:rPr>
          <w:fldChar w:fldCharType="begin"/>
        </w:r>
        <w:r w:rsidR="0009299B">
          <w:rPr>
            <w:noProof/>
            <w:webHidden/>
          </w:rPr>
          <w:instrText xml:space="preserve"> PAGEREF _Toc39081982 \h </w:instrText>
        </w:r>
        <w:r w:rsidR="0009299B">
          <w:rPr>
            <w:noProof/>
            <w:webHidden/>
          </w:rPr>
        </w:r>
        <w:r w:rsidR="0009299B">
          <w:rPr>
            <w:noProof/>
            <w:webHidden/>
          </w:rPr>
          <w:fldChar w:fldCharType="separate"/>
        </w:r>
        <w:r w:rsidR="00CE760C">
          <w:rPr>
            <w:noProof/>
            <w:webHidden/>
          </w:rPr>
          <w:t>164</w:t>
        </w:r>
        <w:r w:rsidR="0009299B">
          <w:rPr>
            <w:noProof/>
            <w:webHidden/>
          </w:rPr>
          <w:fldChar w:fldCharType="end"/>
        </w:r>
      </w:hyperlink>
    </w:p>
    <w:p w14:paraId="684A5D58" w14:textId="20E477F7" w:rsidR="0009299B" w:rsidRDefault="00B55C11">
      <w:pPr>
        <w:pStyle w:val="TableofFigures"/>
        <w:tabs>
          <w:tab w:val="right" w:leader="dot" w:pos="9350"/>
        </w:tabs>
        <w:rPr>
          <w:rFonts w:asciiTheme="minorHAnsi" w:eastAsiaTheme="minorEastAsia" w:hAnsiTheme="minorHAnsi"/>
          <w:noProof/>
          <w:sz w:val="22"/>
        </w:rPr>
      </w:pPr>
      <w:hyperlink w:anchor="_Toc39081983" w:history="1">
        <w:r w:rsidR="0009299B" w:rsidRPr="004452A7">
          <w:rPr>
            <w:rStyle w:val="Hyperlink"/>
            <w:noProof/>
          </w:rPr>
          <w:t>Figure 7.8:  Effect of temperature on seal energization curve of FKM (a) and comparison of energization coefficients of FKM, FEPM, and FFKM (b) in conventional assemblies</w:t>
        </w:r>
        <w:r w:rsidR="0009299B">
          <w:rPr>
            <w:noProof/>
            <w:webHidden/>
          </w:rPr>
          <w:tab/>
        </w:r>
        <w:r w:rsidR="0009299B">
          <w:rPr>
            <w:noProof/>
            <w:webHidden/>
          </w:rPr>
          <w:fldChar w:fldCharType="begin"/>
        </w:r>
        <w:r w:rsidR="0009299B">
          <w:rPr>
            <w:noProof/>
            <w:webHidden/>
          </w:rPr>
          <w:instrText xml:space="preserve"> PAGEREF _Toc39081983 \h </w:instrText>
        </w:r>
        <w:r w:rsidR="0009299B">
          <w:rPr>
            <w:noProof/>
            <w:webHidden/>
          </w:rPr>
        </w:r>
        <w:r w:rsidR="0009299B">
          <w:rPr>
            <w:noProof/>
            <w:webHidden/>
          </w:rPr>
          <w:fldChar w:fldCharType="separate"/>
        </w:r>
        <w:r w:rsidR="00CE760C">
          <w:rPr>
            <w:noProof/>
            <w:webHidden/>
          </w:rPr>
          <w:t>167</w:t>
        </w:r>
        <w:r w:rsidR="0009299B">
          <w:rPr>
            <w:noProof/>
            <w:webHidden/>
          </w:rPr>
          <w:fldChar w:fldCharType="end"/>
        </w:r>
      </w:hyperlink>
    </w:p>
    <w:p w14:paraId="07EBE41F" w14:textId="293F4240" w:rsidR="0009299B" w:rsidRDefault="00B55C11">
      <w:pPr>
        <w:pStyle w:val="TableofFigures"/>
        <w:tabs>
          <w:tab w:val="right" w:leader="dot" w:pos="9350"/>
        </w:tabs>
        <w:rPr>
          <w:rFonts w:asciiTheme="minorHAnsi" w:eastAsiaTheme="minorEastAsia" w:hAnsiTheme="minorHAnsi"/>
          <w:noProof/>
          <w:sz w:val="22"/>
        </w:rPr>
      </w:pPr>
      <w:hyperlink w:anchor="_Toc39081984" w:history="1">
        <w:r w:rsidR="0009299B" w:rsidRPr="004452A7">
          <w:rPr>
            <w:rStyle w:val="Hyperlink"/>
            <w:noProof/>
          </w:rPr>
          <w:t>Figure 7.9:  Effect of temperature on seal energization curve of FKM (a) and comparison of energization coefficients of FKM, FEPM, and FFKM (b) in expandable assemblies</w:t>
        </w:r>
        <w:r w:rsidR="0009299B">
          <w:rPr>
            <w:noProof/>
            <w:webHidden/>
          </w:rPr>
          <w:tab/>
        </w:r>
        <w:r w:rsidR="0009299B">
          <w:rPr>
            <w:noProof/>
            <w:webHidden/>
          </w:rPr>
          <w:fldChar w:fldCharType="begin"/>
        </w:r>
        <w:r w:rsidR="0009299B">
          <w:rPr>
            <w:noProof/>
            <w:webHidden/>
          </w:rPr>
          <w:instrText xml:space="preserve"> PAGEREF _Toc39081984 \h </w:instrText>
        </w:r>
        <w:r w:rsidR="0009299B">
          <w:rPr>
            <w:noProof/>
            <w:webHidden/>
          </w:rPr>
        </w:r>
        <w:r w:rsidR="0009299B">
          <w:rPr>
            <w:noProof/>
            <w:webHidden/>
          </w:rPr>
          <w:fldChar w:fldCharType="separate"/>
        </w:r>
        <w:r w:rsidR="00CE760C">
          <w:rPr>
            <w:noProof/>
            <w:webHidden/>
          </w:rPr>
          <w:t>168</w:t>
        </w:r>
        <w:r w:rsidR="0009299B">
          <w:rPr>
            <w:noProof/>
            <w:webHidden/>
          </w:rPr>
          <w:fldChar w:fldCharType="end"/>
        </w:r>
      </w:hyperlink>
    </w:p>
    <w:p w14:paraId="7F9B22FE" w14:textId="18BBC18D" w:rsidR="0009299B" w:rsidRDefault="00B55C11">
      <w:pPr>
        <w:pStyle w:val="TableofFigures"/>
        <w:tabs>
          <w:tab w:val="right" w:leader="dot" w:pos="9350"/>
        </w:tabs>
        <w:rPr>
          <w:rFonts w:asciiTheme="minorHAnsi" w:eastAsiaTheme="minorEastAsia" w:hAnsiTheme="minorHAnsi"/>
          <w:noProof/>
          <w:sz w:val="22"/>
        </w:rPr>
      </w:pPr>
      <w:hyperlink w:anchor="_Toc39081985" w:history="1">
        <w:r w:rsidR="0009299B" w:rsidRPr="004452A7">
          <w:rPr>
            <w:rStyle w:val="Hyperlink"/>
            <w:noProof/>
          </w:rPr>
          <w:t>Figure 7.10:  Seal energization limits of conventional liner hanger seal assemblies at different thermal conditions</w:t>
        </w:r>
        <w:r w:rsidR="0009299B">
          <w:rPr>
            <w:noProof/>
            <w:webHidden/>
          </w:rPr>
          <w:tab/>
        </w:r>
        <w:r w:rsidR="0009299B">
          <w:rPr>
            <w:noProof/>
            <w:webHidden/>
          </w:rPr>
          <w:fldChar w:fldCharType="begin"/>
        </w:r>
        <w:r w:rsidR="0009299B">
          <w:rPr>
            <w:noProof/>
            <w:webHidden/>
          </w:rPr>
          <w:instrText xml:space="preserve"> PAGEREF _Toc39081985 \h </w:instrText>
        </w:r>
        <w:r w:rsidR="0009299B">
          <w:rPr>
            <w:noProof/>
            <w:webHidden/>
          </w:rPr>
        </w:r>
        <w:r w:rsidR="0009299B">
          <w:rPr>
            <w:noProof/>
            <w:webHidden/>
          </w:rPr>
          <w:fldChar w:fldCharType="separate"/>
        </w:r>
        <w:r w:rsidR="00CE760C">
          <w:rPr>
            <w:noProof/>
            <w:webHidden/>
          </w:rPr>
          <w:t>169</w:t>
        </w:r>
        <w:r w:rsidR="0009299B">
          <w:rPr>
            <w:noProof/>
            <w:webHidden/>
          </w:rPr>
          <w:fldChar w:fldCharType="end"/>
        </w:r>
      </w:hyperlink>
    </w:p>
    <w:p w14:paraId="7D9A7124" w14:textId="05CB1AF1" w:rsidR="0009299B" w:rsidRDefault="00B55C11">
      <w:pPr>
        <w:pStyle w:val="TableofFigures"/>
        <w:tabs>
          <w:tab w:val="right" w:leader="dot" w:pos="9350"/>
        </w:tabs>
        <w:rPr>
          <w:rFonts w:asciiTheme="minorHAnsi" w:eastAsiaTheme="minorEastAsia" w:hAnsiTheme="minorHAnsi"/>
          <w:noProof/>
          <w:sz w:val="22"/>
        </w:rPr>
      </w:pPr>
      <w:hyperlink w:anchor="_Toc39081986" w:history="1">
        <w:r w:rsidR="0009299B" w:rsidRPr="004452A7">
          <w:rPr>
            <w:rStyle w:val="Hyperlink"/>
            <w:noProof/>
          </w:rPr>
          <w:t>Figure 7.11:  Seal energization limits of expandable liner hanger seal assemblies at different thermal conditions</w:t>
        </w:r>
        <w:r w:rsidR="0009299B">
          <w:rPr>
            <w:noProof/>
            <w:webHidden/>
          </w:rPr>
          <w:tab/>
        </w:r>
        <w:r w:rsidR="0009299B">
          <w:rPr>
            <w:noProof/>
            <w:webHidden/>
          </w:rPr>
          <w:fldChar w:fldCharType="begin"/>
        </w:r>
        <w:r w:rsidR="0009299B">
          <w:rPr>
            <w:noProof/>
            <w:webHidden/>
          </w:rPr>
          <w:instrText xml:space="preserve"> PAGEREF _Toc39081986 \h </w:instrText>
        </w:r>
        <w:r w:rsidR="0009299B">
          <w:rPr>
            <w:noProof/>
            <w:webHidden/>
          </w:rPr>
        </w:r>
        <w:r w:rsidR="0009299B">
          <w:rPr>
            <w:noProof/>
            <w:webHidden/>
          </w:rPr>
          <w:fldChar w:fldCharType="separate"/>
        </w:r>
        <w:r w:rsidR="00CE760C">
          <w:rPr>
            <w:noProof/>
            <w:webHidden/>
          </w:rPr>
          <w:t>170</w:t>
        </w:r>
        <w:r w:rsidR="0009299B">
          <w:rPr>
            <w:noProof/>
            <w:webHidden/>
          </w:rPr>
          <w:fldChar w:fldCharType="end"/>
        </w:r>
      </w:hyperlink>
    </w:p>
    <w:p w14:paraId="28F3707C" w14:textId="1FF7AF87" w:rsidR="0009299B" w:rsidRDefault="00B55C11">
      <w:pPr>
        <w:pStyle w:val="TableofFigures"/>
        <w:tabs>
          <w:tab w:val="right" w:leader="dot" w:pos="9350"/>
        </w:tabs>
        <w:rPr>
          <w:rFonts w:asciiTheme="minorHAnsi" w:eastAsiaTheme="minorEastAsia" w:hAnsiTheme="minorHAnsi"/>
          <w:noProof/>
          <w:sz w:val="22"/>
        </w:rPr>
      </w:pPr>
      <w:hyperlink w:anchor="_Toc39081987" w:history="1">
        <w:r w:rsidR="0009299B" w:rsidRPr="004452A7">
          <w:rPr>
            <w:rStyle w:val="Hyperlink"/>
            <w:noProof/>
          </w:rPr>
          <w:t>Figure 7.12: Example of (a) non-uniform contact pressure distribution caused by (b) failure in support component (image courtesy Hu et al. 2017)</w:t>
        </w:r>
        <w:r w:rsidR="0009299B">
          <w:rPr>
            <w:noProof/>
            <w:webHidden/>
          </w:rPr>
          <w:tab/>
        </w:r>
        <w:r w:rsidR="0009299B">
          <w:rPr>
            <w:noProof/>
            <w:webHidden/>
          </w:rPr>
          <w:fldChar w:fldCharType="begin"/>
        </w:r>
        <w:r w:rsidR="0009299B">
          <w:rPr>
            <w:noProof/>
            <w:webHidden/>
          </w:rPr>
          <w:instrText xml:space="preserve"> PAGEREF _Toc39081987 \h </w:instrText>
        </w:r>
        <w:r w:rsidR="0009299B">
          <w:rPr>
            <w:noProof/>
            <w:webHidden/>
          </w:rPr>
        </w:r>
        <w:r w:rsidR="0009299B">
          <w:rPr>
            <w:noProof/>
            <w:webHidden/>
          </w:rPr>
          <w:fldChar w:fldCharType="separate"/>
        </w:r>
        <w:r w:rsidR="00CE760C">
          <w:rPr>
            <w:noProof/>
            <w:webHidden/>
          </w:rPr>
          <w:t>171</w:t>
        </w:r>
        <w:r w:rsidR="0009299B">
          <w:rPr>
            <w:noProof/>
            <w:webHidden/>
          </w:rPr>
          <w:fldChar w:fldCharType="end"/>
        </w:r>
      </w:hyperlink>
    </w:p>
    <w:p w14:paraId="1E2F0902" w14:textId="6197CBA8" w:rsidR="0009299B" w:rsidRDefault="00B55C11">
      <w:pPr>
        <w:pStyle w:val="TableofFigures"/>
        <w:tabs>
          <w:tab w:val="right" w:leader="dot" w:pos="9350"/>
        </w:tabs>
        <w:rPr>
          <w:rFonts w:asciiTheme="minorHAnsi" w:eastAsiaTheme="minorEastAsia" w:hAnsiTheme="minorHAnsi"/>
          <w:noProof/>
          <w:sz w:val="22"/>
        </w:rPr>
      </w:pPr>
      <w:hyperlink w:anchor="_Toc39081988" w:history="1">
        <w:r w:rsidR="0009299B" w:rsidRPr="004452A7">
          <w:rPr>
            <w:rStyle w:val="Hyperlink"/>
            <w:noProof/>
          </w:rPr>
          <w:t>Figure 7.13: Change in seal energization coefficient of conventional hanger assembly due to failure in support component</w:t>
        </w:r>
        <w:r w:rsidR="0009299B">
          <w:rPr>
            <w:noProof/>
            <w:webHidden/>
          </w:rPr>
          <w:tab/>
        </w:r>
        <w:r w:rsidR="0009299B">
          <w:rPr>
            <w:noProof/>
            <w:webHidden/>
          </w:rPr>
          <w:fldChar w:fldCharType="begin"/>
        </w:r>
        <w:r w:rsidR="0009299B">
          <w:rPr>
            <w:noProof/>
            <w:webHidden/>
          </w:rPr>
          <w:instrText xml:space="preserve"> PAGEREF _Toc39081988 \h </w:instrText>
        </w:r>
        <w:r w:rsidR="0009299B">
          <w:rPr>
            <w:noProof/>
            <w:webHidden/>
          </w:rPr>
        </w:r>
        <w:r w:rsidR="0009299B">
          <w:rPr>
            <w:noProof/>
            <w:webHidden/>
          </w:rPr>
          <w:fldChar w:fldCharType="separate"/>
        </w:r>
        <w:r w:rsidR="00CE760C">
          <w:rPr>
            <w:noProof/>
            <w:webHidden/>
          </w:rPr>
          <w:t>171</w:t>
        </w:r>
        <w:r w:rsidR="0009299B">
          <w:rPr>
            <w:noProof/>
            <w:webHidden/>
          </w:rPr>
          <w:fldChar w:fldCharType="end"/>
        </w:r>
      </w:hyperlink>
    </w:p>
    <w:p w14:paraId="0D7961E7" w14:textId="4659A65E" w:rsidR="0009299B" w:rsidRDefault="00B55C11">
      <w:pPr>
        <w:pStyle w:val="TableofFigures"/>
        <w:tabs>
          <w:tab w:val="right" w:leader="dot" w:pos="9350"/>
        </w:tabs>
        <w:rPr>
          <w:rFonts w:asciiTheme="minorHAnsi" w:eastAsiaTheme="minorEastAsia" w:hAnsiTheme="minorHAnsi"/>
          <w:noProof/>
          <w:sz w:val="22"/>
        </w:rPr>
      </w:pPr>
      <w:hyperlink w:anchor="_Toc39081989" w:history="1">
        <w:r w:rsidR="0009299B" w:rsidRPr="004452A7">
          <w:rPr>
            <w:rStyle w:val="Hyperlink"/>
            <w:noProof/>
          </w:rPr>
          <w:t>Figure 7.14: Change in (a) energization curve and (b) energization coefficient due to failure in seal containment in expandable assembly</w:t>
        </w:r>
        <w:r w:rsidR="0009299B">
          <w:rPr>
            <w:noProof/>
            <w:webHidden/>
          </w:rPr>
          <w:tab/>
        </w:r>
        <w:r w:rsidR="0009299B">
          <w:rPr>
            <w:noProof/>
            <w:webHidden/>
          </w:rPr>
          <w:fldChar w:fldCharType="begin"/>
        </w:r>
        <w:r w:rsidR="0009299B">
          <w:rPr>
            <w:noProof/>
            <w:webHidden/>
          </w:rPr>
          <w:instrText xml:space="preserve"> PAGEREF _Toc39081989 \h </w:instrText>
        </w:r>
        <w:r w:rsidR="0009299B">
          <w:rPr>
            <w:noProof/>
            <w:webHidden/>
          </w:rPr>
        </w:r>
        <w:r w:rsidR="0009299B">
          <w:rPr>
            <w:noProof/>
            <w:webHidden/>
          </w:rPr>
          <w:fldChar w:fldCharType="separate"/>
        </w:r>
        <w:r w:rsidR="00CE760C">
          <w:rPr>
            <w:noProof/>
            <w:webHidden/>
          </w:rPr>
          <w:t>172</w:t>
        </w:r>
        <w:r w:rsidR="0009299B">
          <w:rPr>
            <w:noProof/>
            <w:webHidden/>
          </w:rPr>
          <w:fldChar w:fldCharType="end"/>
        </w:r>
      </w:hyperlink>
    </w:p>
    <w:p w14:paraId="04AD9C09" w14:textId="3B4F8E99" w:rsidR="0009299B" w:rsidRDefault="00B55C11">
      <w:pPr>
        <w:pStyle w:val="TableofFigures"/>
        <w:tabs>
          <w:tab w:val="right" w:leader="dot" w:pos="9350"/>
        </w:tabs>
        <w:rPr>
          <w:rFonts w:asciiTheme="minorHAnsi" w:eastAsiaTheme="minorEastAsia" w:hAnsiTheme="minorHAnsi"/>
          <w:noProof/>
          <w:sz w:val="22"/>
        </w:rPr>
      </w:pPr>
      <w:hyperlink w:anchor="_Toc39081990" w:history="1">
        <w:r w:rsidR="0009299B" w:rsidRPr="004452A7">
          <w:rPr>
            <w:rStyle w:val="Hyperlink"/>
            <w:noProof/>
          </w:rPr>
          <w:t>Figure 8.1: Sensitivity analysis of conventional assembly with no radial clearance</w:t>
        </w:r>
        <w:r w:rsidR="0009299B">
          <w:rPr>
            <w:noProof/>
            <w:webHidden/>
          </w:rPr>
          <w:tab/>
        </w:r>
        <w:r w:rsidR="0009299B">
          <w:rPr>
            <w:noProof/>
            <w:webHidden/>
          </w:rPr>
          <w:fldChar w:fldCharType="begin"/>
        </w:r>
        <w:r w:rsidR="0009299B">
          <w:rPr>
            <w:noProof/>
            <w:webHidden/>
          </w:rPr>
          <w:instrText xml:space="preserve"> PAGEREF _Toc39081990 \h </w:instrText>
        </w:r>
        <w:r w:rsidR="0009299B">
          <w:rPr>
            <w:noProof/>
            <w:webHidden/>
          </w:rPr>
        </w:r>
        <w:r w:rsidR="0009299B">
          <w:rPr>
            <w:noProof/>
            <w:webHidden/>
          </w:rPr>
          <w:fldChar w:fldCharType="separate"/>
        </w:r>
        <w:r w:rsidR="00CE760C">
          <w:rPr>
            <w:noProof/>
            <w:webHidden/>
          </w:rPr>
          <w:t>174</w:t>
        </w:r>
        <w:r w:rsidR="0009299B">
          <w:rPr>
            <w:noProof/>
            <w:webHidden/>
          </w:rPr>
          <w:fldChar w:fldCharType="end"/>
        </w:r>
      </w:hyperlink>
    </w:p>
    <w:p w14:paraId="1347B2D4" w14:textId="04605C04" w:rsidR="0009299B" w:rsidRDefault="00B55C11">
      <w:pPr>
        <w:pStyle w:val="TableofFigures"/>
        <w:tabs>
          <w:tab w:val="right" w:leader="dot" w:pos="9350"/>
        </w:tabs>
        <w:rPr>
          <w:rFonts w:asciiTheme="minorHAnsi" w:eastAsiaTheme="minorEastAsia" w:hAnsiTheme="minorHAnsi"/>
          <w:noProof/>
          <w:sz w:val="22"/>
        </w:rPr>
      </w:pPr>
      <w:hyperlink w:anchor="_Toc39081991" w:history="1">
        <w:r w:rsidR="0009299B" w:rsidRPr="004452A7">
          <w:rPr>
            <w:rStyle w:val="Hyperlink"/>
            <w:noProof/>
          </w:rPr>
          <w:t>Figure 8.2: Sensitivity analysis of conventional assembly with 4% radial clearance</w:t>
        </w:r>
        <w:r w:rsidR="0009299B">
          <w:rPr>
            <w:noProof/>
            <w:webHidden/>
          </w:rPr>
          <w:tab/>
        </w:r>
        <w:r w:rsidR="0009299B">
          <w:rPr>
            <w:noProof/>
            <w:webHidden/>
          </w:rPr>
          <w:fldChar w:fldCharType="begin"/>
        </w:r>
        <w:r w:rsidR="0009299B">
          <w:rPr>
            <w:noProof/>
            <w:webHidden/>
          </w:rPr>
          <w:instrText xml:space="preserve"> PAGEREF _Toc39081991 \h </w:instrText>
        </w:r>
        <w:r w:rsidR="0009299B">
          <w:rPr>
            <w:noProof/>
            <w:webHidden/>
          </w:rPr>
        </w:r>
        <w:r w:rsidR="0009299B">
          <w:rPr>
            <w:noProof/>
            <w:webHidden/>
          </w:rPr>
          <w:fldChar w:fldCharType="separate"/>
        </w:r>
        <w:r w:rsidR="00CE760C">
          <w:rPr>
            <w:noProof/>
            <w:webHidden/>
          </w:rPr>
          <w:t>174</w:t>
        </w:r>
        <w:r w:rsidR="0009299B">
          <w:rPr>
            <w:noProof/>
            <w:webHidden/>
          </w:rPr>
          <w:fldChar w:fldCharType="end"/>
        </w:r>
      </w:hyperlink>
    </w:p>
    <w:p w14:paraId="40A43347" w14:textId="200F5211" w:rsidR="0009299B" w:rsidRDefault="00B55C11">
      <w:pPr>
        <w:pStyle w:val="TableofFigures"/>
        <w:tabs>
          <w:tab w:val="right" w:leader="dot" w:pos="9350"/>
        </w:tabs>
        <w:rPr>
          <w:rFonts w:asciiTheme="minorHAnsi" w:eastAsiaTheme="minorEastAsia" w:hAnsiTheme="minorHAnsi"/>
          <w:noProof/>
          <w:sz w:val="22"/>
        </w:rPr>
      </w:pPr>
      <w:hyperlink w:anchor="_Toc39081992" w:history="1">
        <w:r w:rsidR="0009299B" w:rsidRPr="004452A7">
          <w:rPr>
            <w:rStyle w:val="Hyperlink"/>
            <w:noProof/>
          </w:rPr>
          <w:t>Figure 8.3: Sensitivity analysis of conventional assembly with 14% radial clearance</w:t>
        </w:r>
        <w:r w:rsidR="0009299B">
          <w:rPr>
            <w:noProof/>
            <w:webHidden/>
          </w:rPr>
          <w:tab/>
        </w:r>
        <w:r w:rsidR="0009299B">
          <w:rPr>
            <w:noProof/>
            <w:webHidden/>
          </w:rPr>
          <w:fldChar w:fldCharType="begin"/>
        </w:r>
        <w:r w:rsidR="0009299B">
          <w:rPr>
            <w:noProof/>
            <w:webHidden/>
          </w:rPr>
          <w:instrText xml:space="preserve"> PAGEREF _Toc39081992 \h </w:instrText>
        </w:r>
        <w:r w:rsidR="0009299B">
          <w:rPr>
            <w:noProof/>
            <w:webHidden/>
          </w:rPr>
        </w:r>
        <w:r w:rsidR="0009299B">
          <w:rPr>
            <w:noProof/>
            <w:webHidden/>
          </w:rPr>
          <w:fldChar w:fldCharType="separate"/>
        </w:r>
        <w:r w:rsidR="00CE760C">
          <w:rPr>
            <w:noProof/>
            <w:webHidden/>
          </w:rPr>
          <w:t>175</w:t>
        </w:r>
        <w:r w:rsidR="0009299B">
          <w:rPr>
            <w:noProof/>
            <w:webHidden/>
          </w:rPr>
          <w:fldChar w:fldCharType="end"/>
        </w:r>
      </w:hyperlink>
    </w:p>
    <w:p w14:paraId="764FF079" w14:textId="5E2D8B3C" w:rsidR="0009299B" w:rsidRDefault="00B55C11">
      <w:pPr>
        <w:pStyle w:val="TableofFigures"/>
        <w:tabs>
          <w:tab w:val="right" w:leader="dot" w:pos="9350"/>
        </w:tabs>
        <w:rPr>
          <w:rFonts w:asciiTheme="minorHAnsi" w:eastAsiaTheme="minorEastAsia" w:hAnsiTheme="minorHAnsi"/>
          <w:noProof/>
          <w:sz w:val="22"/>
        </w:rPr>
      </w:pPr>
      <w:hyperlink w:anchor="_Toc39081993" w:history="1">
        <w:r w:rsidR="0009299B" w:rsidRPr="004452A7">
          <w:rPr>
            <w:rStyle w:val="Hyperlink"/>
            <w:noProof/>
          </w:rPr>
          <w:t>Figure 8.4: Sensitivity analysis of expandable assembly with no seal containment</w:t>
        </w:r>
        <w:r w:rsidR="0009299B">
          <w:rPr>
            <w:noProof/>
            <w:webHidden/>
          </w:rPr>
          <w:tab/>
        </w:r>
        <w:r w:rsidR="0009299B">
          <w:rPr>
            <w:noProof/>
            <w:webHidden/>
          </w:rPr>
          <w:fldChar w:fldCharType="begin"/>
        </w:r>
        <w:r w:rsidR="0009299B">
          <w:rPr>
            <w:noProof/>
            <w:webHidden/>
          </w:rPr>
          <w:instrText xml:space="preserve"> PAGEREF _Toc39081993 \h </w:instrText>
        </w:r>
        <w:r w:rsidR="0009299B">
          <w:rPr>
            <w:noProof/>
            <w:webHidden/>
          </w:rPr>
        </w:r>
        <w:r w:rsidR="0009299B">
          <w:rPr>
            <w:noProof/>
            <w:webHidden/>
          </w:rPr>
          <w:fldChar w:fldCharType="separate"/>
        </w:r>
        <w:r w:rsidR="00CE760C">
          <w:rPr>
            <w:noProof/>
            <w:webHidden/>
          </w:rPr>
          <w:t>177</w:t>
        </w:r>
        <w:r w:rsidR="0009299B">
          <w:rPr>
            <w:noProof/>
            <w:webHidden/>
          </w:rPr>
          <w:fldChar w:fldCharType="end"/>
        </w:r>
      </w:hyperlink>
    </w:p>
    <w:p w14:paraId="73C94F4F" w14:textId="7614C03F" w:rsidR="0009299B" w:rsidRDefault="00B55C11">
      <w:pPr>
        <w:pStyle w:val="TableofFigures"/>
        <w:tabs>
          <w:tab w:val="right" w:leader="dot" w:pos="9350"/>
        </w:tabs>
        <w:rPr>
          <w:rFonts w:asciiTheme="minorHAnsi" w:eastAsiaTheme="minorEastAsia" w:hAnsiTheme="minorHAnsi"/>
          <w:noProof/>
          <w:sz w:val="22"/>
        </w:rPr>
      </w:pPr>
      <w:hyperlink w:anchor="_Toc39081994" w:history="1">
        <w:r w:rsidR="0009299B" w:rsidRPr="004452A7">
          <w:rPr>
            <w:rStyle w:val="Hyperlink"/>
            <w:noProof/>
          </w:rPr>
          <w:t>Figure 8.5: Sensitivity analysis of expandable assembly with 5000 psi/in containment</w:t>
        </w:r>
        <w:r w:rsidR="0009299B">
          <w:rPr>
            <w:noProof/>
            <w:webHidden/>
          </w:rPr>
          <w:tab/>
        </w:r>
        <w:r w:rsidR="0009299B">
          <w:rPr>
            <w:noProof/>
            <w:webHidden/>
          </w:rPr>
          <w:fldChar w:fldCharType="begin"/>
        </w:r>
        <w:r w:rsidR="0009299B">
          <w:rPr>
            <w:noProof/>
            <w:webHidden/>
          </w:rPr>
          <w:instrText xml:space="preserve"> PAGEREF _Toc39081994 \h </w:instrText>
        </w:r>
        <w:r w:rsidR="0009299B">
          <w:rPr>
            <w:noProof/>
            <w:webHidden/>
          </w:rPr>
        </w:r>
        <w:r w:rsidR="0009299B">
          <w:rPr>
            <w:noProof/>
            <w:webHidden/>
          </w:rPr>
          <w:fldChar w:fldCharType="separate"/>
        </w:r>
        <w:r w:rsidR="00CE760C">
          <w:rPr>
            <w:noProof/>
            <w:webHidden/>
          </w:rPr>
          <w:t>177</w:t>
        </w:r>
        <w:r w:rsidR="0009299B">
          <w:rPr>
            <w:noProof/>
            <w:webHidden/>
          </w:rPr>
          <w:fldChar w:fldCharType="end"/>
        </w:r>
      </w:hyperlink>
    </w:p>
    <w:p w14:paraId="0CF4858F" w14:textId="0DC61F97" w:rsidR="0009299B" w:rsidRDefault="00B55C11">
      <w:pPr>
        <w:pStyle w:val="TableofFigures"/>
        <w:tabs>
          <w:tab w:val="right" w:leader="dot" w:pos="9350"/>
        </w:tabs>
        <w:rPr>
          <w:rFonts w:asciiTheme="minorHAnsi" w:eastAsiaTheme="minorEastAsia" w:hAnsiTheme="minorHAnsi"/>
          <w:noProof/>
          <w:sz w:val="22"/>
        </w:rPr>
      </w:pPr>
      <w:hyperlink w:anchor="_Toc39081995" w:history="1">
        <w:r w:rsidR="0009299B" w:rsidRPr="004452A7">
          <w:rPr>
            <w:rStyle w:val="Hyperlink"/>
            <w:noProof/>
          </w:rPr>
          <w:t>Figure 8.6: Sensitivity analysis of expandable assembly with 10,000 psi/in containment</w:t>
        </w:r>
        <w:r w:rsidR="0009299B">
          <w:rPr>
            <w:noProof/>
            <w:webHidden/>
          </w:rPr>
          <w:tab/>
        </w:r>
        <w:r w:rsidR="0009299B">
          <w:rPr>
            <w:noProof/>
            <w:webHidden/>
          </w:rPr>
          <w:fldChar w:fldCharType="begin"/>
        </w:r>
        <w:r w:rsidR="0009299B">
          <w:rPr>
            <w:noProof/>
            <w:webHidden/>
          </w:rPr>
          <w:instrText xml:space="preserve"> PAGEREF _Toc39081995 \h </w:instrText>
        </w:r>
        <w:r w:rsidR="0009299B">
          <w:rPr>
            <w:noProof/>
            <w:webHidden/>
          </w:rPr>
        </w:r>
        <w:r w:rsidR="0009299B">
          <w:rPr>
            <w:noProof/>
            <w:webHidden/>
          </w:rPr>
          <w:fldChar w:fldCharType="separate"/>
        </w:r>
        <w:r w:rsidR="00CE760C">
          <w:rPr>
            <w:noProof/>
            <w:webHidden/>
          </w:rPr>
          <w:t>178</w:t>
        </w:r>
        <w:r w:rsidR="0009299B">
          <w:rPr>
            <w:noProof/>
            <w:webHidden/>
          </w:rPr>
          <w:fldChar w:fldCharType="end"/>
        </w:r>
      </w:hyperlink>
    </w:p>
    <w:p w14:paraId="1BB47C2B" w14:textId="6D007C3A" w:rsidR="0009299B" w:rsidRDefault="00B55C11">
      <w:pPr>
        <w:pStyle w:val="TableofFigures"/>
        <w:tabs>
          <w:tab w:val="right" w:leader="dot" w:pos="9350"/>
        </w:tabs>
        <w:rPr>
          <w:rFonts w:asciiTheme="minorHAnsi" w:eastAsiaTheme="minorEastAsia" w:hAnsiTheme="minorHAnsi"/>
          <w:noProof/>
          <w:sz w:val="22"/>
        </w:rPr>
      </w:pPr>
      <w:hyperlink w:anchor="_Toc39081996" w:history="1">
        <w:r w:rsidR="0009299B" w:rsidRPr="004452A7">
          <w:rPr>
            <w:rStyle w:val="Hyperlink"/>
            <w:noProof/>
          </w:rPr>
          <w:t>Figure 9.1: Surface topography used in simulations: (a) roughness dominant, (b) waviness dominant I, (c) waviness dominant II. Z-axis represent height in micron</w:t>
        </w:r>
        <w:r w:rsidR="0009299B">
          <w:rPr>
            <w:noProof/>
            <w:webHidden/>
          </w:rPr>
          <w:tab/>
        </w:r>
        <w:r w:rsidR="0009299B">
          <w:rPr>
            <w:noProof/>
            <w:webHidden/>
          </w:rPr>
          <w:fldChar w:fldCharType="begin"/>
        </w:r>
        <w:r w:rsidR="0009299B">
          <w:rPr>
            <w:noProof/>
            <w:webHidden/>
          </w:rPr>
          <w:instrText xml:space="preserve"> PAGEREF _Toc39081996 \h </w:instrText>
        </w:r>
        <w:r w:rsidR="0009299B">
          <w:rPr>
            <w:noProof/>
            <w:webHidden/>
          </w:rPr>
        </w:r>
        <w:r w:rsidR="0009299B">
          <w:rPr>
            <w:noProof/>
            <w:webHidden/>
          </w:rPr>
          <w:fldChar w:fldCharType="separate"/>
        </w:r>
        <w:r w:rsidR="00CE760C">
          <w:rPr>
            <w:noProof/>
            <w:webHidden/>
          </w:rPr>
          <w:t>181</w:t>
        </w:r>
        <w:r w:rsidR="0009299B">
          <w:rPr>
            <w:noProof/>
            <w:webHidden/>
          </w:rPr>
          <w:fldChar w:fldCharType="end"/>
        </w:r>
      </w:hyperlink>
    </w:p>
    <w:p w14:paraId="760C4074" w14:textId="1EBBDD26" w:rsidR="0009299B" w:rsidRDefault="00B55C11">
      <w:pPr>
        <w:pStyle w:val="TableofFigures"/>
        <w:tabs>
          <w:tab w:val="right" w:leader="dot" w:pos="9350"/>
        </w:tabs>
        <w:rPr>
          <w:rFonts w:asciiTheme="minorHAnsi" w:eastAsiaTheme="minorEastAsia" w:hAnsiTheme="minorHAnsi"/>
          <w:noProof/>
          <w:sz w:val="22"/>
        </w:rPr>
      </w:pPr>
      <w:hyperlink w:anchor="_Toc39081997" w:history="1">
        <w:r w:rsidR="0009299B" w:rsidRPr="004452A7">
          <w:rPr>
            <w:rStyle w:val="Hyperlink"/>
            <w:noProof/>
          </w:rPr>
          <w:t>Figure 9.2: Leakage rate as a function of contact pressure for different elastomer material but same surface</w:t>
        </w:r>
        <w:r w:rsidR="0009299B">
          <w:rPr>
            <w:noProof/>
            <w:webHidden/>
          </w:rPr>
          <w:tab/>
        </w:r>
        <w:r w:rsidR="0009299B">
          <w:rPr>
            <w:noProof/>
            <w:webHidden/>
          </w:rPr>
          <w:fldChar w:fldCharType="begin"/>
        </w:r>
        <w:r w:rsidR="0009299B">
          <w:rPr>
            <w:noProof/>
            <w:webHidden/>
          </w:rPr>
          <w:instrText xml:space="preserve"> PAGEREF _Toc39081997 \h </w:instrText>
        </w:r>
        <w:r w:rsidR="0009299B">
          <w:rPr>
            <w:noProof/>
            <w:webHidden/>
          </w:rPr>
        </w:r>
        <w:r w:rsidR="0009299B">
          <w:rPr>
            <w:noProof/>
            <w:webHidden/>
          </w:rPr>
          <w:fldChar w:fldCharType="separate"/>
        </w:r>
        <w:r w:rsidR="00CE760C">
          <w:rPr>
            <w:noProof/>
            <w:webHidden/>
          </w:rPr>
          <w:t>182</w:t>
        </w:r>
        <w:r w:rsidR="0009299B">
          <w:rPr>
            <w:noProof/>
            <w:webHidden/>
          </w:rPr>
          <w:fldChar w:fldCharType="end"/>
        </w:r>
      </w:hyperlink>
    </w:p>
    <w:p w14:paraId="4F11A33E" w14:textId="6373660F" w:rsidR="0009299B" w:rsidRDefault="00B55C11">
      <w:pPr>
        <w:pStyle w:val="TableofFigures"/>
        <w:tabs>
          <w:tab w:val="right" w:leader="dot" w:pos="9350"/>
        </w:tabs>
        <w:rPr>
          <w:rFonts w:asciiTheme="minorHAnsi" w:eastAsiaTheme="minorEastAsia" w:hAnsiTheme="minorHAnsi"/>
          <w:noProof/>
          <w:sz w:val="22"/>
        </w:rPr>
      </w:pPr>
      <w:hyperlink w:anchor="_Toc39081998" w:history="1">
        <w:r w:rsidR="0009299B" w:rsidRPr="004452A7">
          <w:rPr>
            <w:rStyle w:val="Hyperlink"/>
            <w:noProof/>
          </w:rPr>
          <w:t>Figure 9.3: Leakage rate as a function of contact pressure for surfaces with different RMS but similar topographical characteristics</w:t>
        </w:r>
        <w:r w:rsidR="0009299B">
          <w:rPr>
            <w:noProof/>
            <w:webHidden/>
          </w:rPr>
          <w:tab/>
        </w:r>
        <w:r w:rsidR="0009299B">
          <w:rPr>
            <w:noProof/>
            <w:webHidden/>
          </w:rPr>
          <w:fldChar w:fldCharType="begin"/>
        </w:r>
        <w:r w:rsidR="0009299B">
          <w:rPr>
            <w:noProof/>
            <w:webHidden/>
          </w:rPr>
          <w:instrText xml:space="preserve"> PAGEREF _Toc39081998 \h </w:instrText>
        </w:r>
        <w:r w:rsidR="0009299B">
          <w:rPr>
            <w:noProof/>
            <w:webHidden/>
          </w:rPr>
        </w:r>
        <w:r w:rsidR="0009299B">
          <w:rPr>
            <w:noProof/>
            <w:webHidden/>
          </w:rPr>
          <w:fldChar w:fldCharType="separate"/>
        </w:r>
        <w:r w:rsidR="00CE760C">
          <w:rPr>
            <w:noProof/>
            <w:webHidden/>
          </w:rPr>
          <w:t>183</w:t>
        </w:r>
        <w:r w:rsidR="0009299B">
          <w:rPr>
            <w:noProof/>
            <w:webHidden/>
          </w:rPr>
          <w:fldChar w:fldCharType="end"/>
        </w:r>
      </w:hyperlink>
    </w:p>
    <w:p w14:paraId="72B05A29" w14:textId="106C6576" w:rsidR="0009299B" w:rsidRDefault="00B55C11">
      <w:pPr>
        <w:pStyle w:val="TableofFigures"/>
        <w:tabs>
          <w:tab w:val="right" w:leader="dot" w:pos="9350"/>
        </w:tabs>
        <w:rPr>
          <w:rFonts w:asciiTheme="minorHAnsi" w:eastAsiaTheme="minorEastAsia" w:hAnsiTheme="minorHAnsi"/>
          <w:noProof/>
          <w:sz w:val="22"/>
        </w:rPr>
      </w:pPr>
      <w:hyperlink w:anchor="_Toc39081999" w:history="1">
        <w:r w:rsidR="0009299B" w:rsidRPr="004452A7">
          <w:rPr>
            <w:rStyle w:val="Hyperlink"/>
            <w:noProof/>
          </w:rPr>
          <w:t>Figure 9.4: Leakage rate as a function of contact area for surfaces with different RMS but similar topographical characteristics</w:t>
        </w:r>
        <w:r w:rsidR="0009299B">
          <w:rPr>
            <w:noProof/>
            <w:webHidden/>
          </w:rPr>
          <w:tab/>
        </w:r>
        <w:r w:rsidR="0009299B">
          <w:rPr>
            <w:noProof/>
            <w:webHidden/>
          </w:rPr>
          <w:fldChar w:fldCharType="begin"/>
        </w:r>
        <w:r w:rsidR="0009299B">
          <w:rPr>
            <w:noProof/>
            <w:webHidden/>
          </w:rPr>
          <w:instrText xml:space="preserve"> PAGEREF _Toc39081999 \h </w:instrText>
        </w:r>
        <w:r w:rsidR="0009299B">
          <w:rPr>
            <w:noProof/>
            <w:webHidden/>
          </w:rPr>
        </w:r>
        <w:r w:rsidR="0009299B">
          <w:rPr>
            <w:noProof/>
            <w:webHidden/>
          </w:rPr>
          <w:fldChar w:fldCharType="separate"/>
        </w:r>
        <w:r w:rsidR="00CE760C">
          <w:rPr>
            <w:noProof/>
            <w:webHidden/>
          </w:rPr>
          <w:t>184</w:t>
        </w:r>
        <w:r w:rsidR="0009299B">
          <w:rPr>
            <w:noProof/>
            <w:webHidden/>
          </w:rPr>
          <w:fldChar w:fldCharType="end"/>
        </w:r>
      </w:hyperlink>
    </w:p>
    <w:p w14:paraId="727FD286" w14:textId="3FF6F626" w:rsidR="0009299B" w:rsidRDefault="00B55C11">
      <w:pPr>
        <w:pStyle w:val="TableofFigures"/>
        <w:tabs>
          <w:tab w:val="right" w:leader="dot" w:pos="9350"/>
        </w:tabs>
        <w:rPr>
          <w:rFonts w:asciiTheme="minorHAnsi" w:eastAsiaTheme="minorEastAsia" w:hAnsiTheme="minorHAnsi"/>
          <w:noProof/>
          <w:sz w:val="22"/>
        </w:rPr>
      </w:pPr>
      <w:hyperlink w:anchor="_Toc39082000" w:history="1">
        <w:r w:rsidR="0009299B" w:rsidRPr="004452A7">
          <w:rPr>
            <w:rStyle w:val="Hyperlink"/>
            <w:noProof/>
          </w:rPr>
          <w:t>Figure 9.5: Leakage rate as a function of contact pressure for different types of surfaces with similar RMS</w:t>
        </w:r>
        <w:r w:rsidR="0009299B">
          <w:rPr>
            <w:noProof/>
            <w:webHidden/>
          </w:rPr>
          <w:tab/>
        </w:r>
        <w:r w:rsidR="0009299B">
          <w:rPr>
            <w:noProof/>
            <w:webHidden/>
          </w:rPr>
          <w:fldChar w:fldCharType="begin"/>
        </w:r>
        <w:r w:rsidR="0009299B">
          <w:rPr>
            <w:noProof/>
            <w:webHidden/>
          </w:rPr>
          <w:instrText xml:space="preserve"> PAGEREF _Toc39082000 \h </w:instrText>
        </w:r>
        <w:r w:rsidR="0009299B">
          <w:rPr>
            <w:noProof/>
            <w:webHidden/>
          </w:rPr>
        </w:r>
        <w:r w:rsidR="0009299B">
          <w:rPr>
            <w:noProof/>
            <w:webHidden/>
          </w:rPr>
          <w:fldChar w:fldCharType="separate"/>
        </w:r>
        <w:r w:rsidR="00CE760C">
          <w:rPr>
            <w:noProof/>
            <w:webHidden/>
          </w:rPr>
          <w:t>186</w:t>
        </w:r>
        <w:r w:rsidR="0009299B">
          <w:rPr>
            <w:noProof/>
            <w:webHidden/>
          </w:rPr>
          <w:fldChar w:fldCharType="end"/>
        </w:r>
      </w:hyperlink>
    </w:p>
    <w:p w14:paraId="2CBC53CB" w14:textId="45E42950" w:rsidR="0009299B" w:rsidRDefault="00B55C11">
      <w:pPr>
        <w:pStyle w:val="TableofFigures"/>
        <w:tabs>
          <w:tab w:val="right" w:leader="dot" w:pos="9350"/>
        </w:tabs>
        <w:rPr>
          <w:rFonts w:asciiTheme="minorHAnsi" w:eastAsiaTheme="minorEastAsia" w:hAnsiTheme="minorHAnsi"/>
          <w:noProof/>
          <w:sz w:val="22"/>
        </w:rPr>
      </w:pPr>
      <w:hyperlink w:anchor="_Toc39082001" w:history="1">
        <w:r w:rsidR="0009299B" w:rsidRPr="004452A7">
          <w:rPr>
            <w:rStyle w:val="Hyperlink"/>
            <w:noProof/>
          </w:rPr>
          <w:t>Figure 9.6: Leakage rate as a function of contact area for different types of surfaces with similar RMS</w:t>
        </w:r>
        <w:r w:rsidR="0009299B">
          <w:rPr>
            <w:noProof/>
            <w:webHidden/>
          </w:rPr>
          <w:tab/>
        </w:r>
        <w:r w:rsidR="0009299B">
          <w:rPr>
            <w:noProof/>
            <w:webHidden/>
          </w:rPr>
          <w:fldChar w:fldCharType="begin"/>
        </w:r>
        <w:r w:rsidR="0009299B">
          <w:rPr>
            <w:noProof/>
            <w:webHidden/>
          </w:rPr>
          <w:instrText xml:space="preserve"> PAGEREF _Toc39082001 \h </w:instrText>
        </w:r>
        <w:r w:rsidR="0009299B">
          <w:rPr>
            <w:noProof/>
            <w:webHidden/>
          </w:rPr>
        </w:r>
        <w:r w:rsidR="0009299B">
          <w:rPr>
            <w:noProof/>
            <w:webHidden/>
          </w:rPr>
          <w:fldChar w:fldCharType="separate"/>
        </w:r>
        <w:r w:rsidR="00CE760C">
          <w:rPr>
            <w:noProof/>
            <w:webHidden/>
          </w:rPr>
          <w:t>186</w:t>
        </w:r>
        <w:r w:rsidR="0009299B">
          <w:rPr>
            <w:noProof/>
            <w:webHidden/>
          </w:rPr>
          <w:fldChar w:fldCharType="end"/>
        </w:r>
      </w:hyperlink>
    </w:p>
    <w:p w14:paraId="4FE768FD" w14:textId="0F4AEB7C" w:rsidR="0009299B" w:rsidRDefault="00B55C11">
      <w:pPr>
        <w:pStyle w:val="TableofFigures"/>
        <w:tabs>
          <w:tab w:val="right" w:leader="dot" w:pos="9350"/>
        </w:tabs>
        <w:rPr>
          <w:rFonts w:asciiTheme="minorHAnsi" w:eastAsiaTheme="minorEastAsia" w:hAnsiTheme="minorHAnsi"/>
          <w:noProof/>
          <w:sz w:val="22"/>
        </w:rPr>
      </w:pPr>
      <w:hyperlink w:anchor="_Toc39082002" w:history="1">
        <w:r w:rsidR="0009299B" w:rsidRPr="004452A7">
          <w:rPr>
            <w:rStyle w:val="Hyperlink"/>
            <w:noProof/>
          </w:rPr>
          <w:t>Figure 9.7: Roughness dominant surface: evolution of contact gap distribution with increasing contact pressure. Flow direction is bottom to top.</w:t>
        </w:r>
        <w:r w:rsidR="0009299B">
          <w:rPr>
            <w:noProof/>
            <w:webHidden/>
          </w:rPr>
          <w:tab/>
        </w:r>
        <w:r w:rsidR="0009299B">
          <w:rPr>
            <w:noProof/>
            <w:webHidden/>
          </w:rPr>
          <w:fldChar w:fldCharType="begin"/>
        </w:r>
        <w:r w:rsidR="0009299B">
          <w:rPr>
            <w:noProof/>
            <w:webHidden/>
          </w:rPr>
          <w:instrText xml:space="preserve"> PAGEREF _Toc39082002 \h </w:instrText>
        </w:r>
        <w:r w:rsidR="0009299B">
          <w:rPr>
            <w:noProof/>
            <w:webHidden/>
          </w:rPr>
        </w:r>
        <w:r w:rsidR="0009299B">
          <w:rPr>
            <w:noProof/>
            <w:webHidden/>
          </w:rPr>
          <w:fldChar w:fldCharType="separate"/>
        </w:r>
        <w:r w:rsidR="00CE760C">
          <w:rPr>
            <w:noProof/>
            <w:webHidden/>
          </w:rPr>
          <w:t>187</w:t>
        </w:r>
        <w:r w:rsidR="0009299B">
          <w:rPr>
            <w:noProof/>
            <w:webHidden/>
          </w:rPr>
          <w:fldChar w:fldCharType="end"/>
        </w:r>
      </w:hyperlink>
    </w:p>
    <w:p w14:paraId="7BB38E5E" w14:textId="40BBEEA3" w:rsidR="0009299B" w:rsidRDefault="00B55C11">
      <w:pPr>
        <w:pStyle w:val="TableofFigures"/>
        <w:tabs>
          <w:tab w:val="right" w:leader="dot" w:pos="9350"/>
        </w:tabs>
        <w:rPr>
          <w:rFonts w:asciiTheme="minorHAnsi" w:eastAsiaTheme="minorEastAsia" w:hAnsiTheme="minorHAnsi"/>
          <w:noProof/>
          <w:sz w:val="22"/>
        </w:rPr>
      </w:pPr>
      <w:hyperlink w:anchor="_Toc39082003" w:history="1">
        <w:r w:rsidR="0009299B" w:rsidRPr="004452A7">
          <w:rPr>
            <w:rStyle w:val="Hyperlink"/>
            <w:noProof/>
          </w:rPr>
          <w:t>Figure 9.8: Waviness dominant surface I: evolution of contact gap distribution with increasing contact pressure. Flow direction is bottom to top.</w:t>
        </w:r>
        <w:r w:rsidR="0009299B">
          <w:rPr>
            <w:noProof/>
            <w:webHidden/>
          </w:rPr>
          <w:tab/>
        </w:r>
        <w:r w:rsidR="0009299B">
          <w:rPr>
            <w:noProof/>
            <w:webHidden/>
          </w:rPr>
          <w:fldChar w:fldCharType="begin"/>
        </w:r>
        <w:r w:rsidR="0009299B">
          <w:rPr>
            <w:noProof/>
            <w:webHidden/>
          </w:rPr>
          <w:instrText xml:space="preserve"> PAGEREF _Toc39082003 \h </w:instrText>
        </w:r>
        <w:r w:rsidR="0009299B">
          <w:rPr>
            <w:noProof/>
            <w:webHidden/>
          </w:rPr>
        </w:r>
        <w:r w:rsidR="0009299B">
          <w:rPr>
            <w:noProof/>
            <w:webHidden/>
          </w:rPr>
          <w:fldChar w:fldCharType="separate"/>
        </w:r>
        <w:r w:rsidR="00CE760C">
          <w:rPr>
            <w:noProof/>
            <w:webHidden/>
          </w:rPr>
          <w:t>188</w:t>
        </w:r>
        <w:r w:rsidR="0009299B">
          <w:rPr>
            <w:noProof/>
            <w:webHidden/>
          </w:rPr>
          <w:fldChar w:fldCharType="end"/>
        </w:r>
      </w:hyperlink>
    </w:p>
    <w:p w14:paraId="3269B1E6" w14:textId="22DDC57A" w:rsidR="0009299B" w:rsidRDefault="00B55C11">
      <w:pPr>
        <w:pStyle w:val="TableofFigures"/>
        <w:tabs>
          <w:tab w:val="right" w:leader="dot" w:pos="9350"/>
        </w:tabs>
        <w:rPr>
          <w:rFonts w:asciiTheme="minorHAnsi" w:eastAsiaTheme="minorEastAsia" w:hAnsiTheme="minorHAnsi"/>
          <w:noProof/>
          <w:sz w:val="22"/>
        </w:rPr>
      </w:pPr>
      <w:hyperlink w:anchor="_Toc39082004" w:history="1">
        <w:r w:rsidR="0009299B" w:rsidRPr="004452A7">
          <w:rPr>
            <w:rStyle w:val="Hyperlink"/>
            <w:noProof/>
          </w:rPr>
          <w:t>Figure 9.9: Waviness dominant surface II: evolution of contact gap distribution with increasing contact pressure. Flow direction is bottom to top.</w:t>
        </w:r>
        <w:r w:rsidR="0009299B">
          <w:rPr>
            <w:noProof/>
            <w:webHidden/>
          </w:rPr>
          <w:tab/>
        </w:r>
        <w:r w:rsidR="0009299B">
          <w:rPr>
            <w:noProof/>
            <w:webHidden/>
          </w:rPr>
          <w:fldChar w:fldCharType="begin"/>
        </w:r>
        <w:r w:rsidR="0009299B">
          <w:rPr>
            <w:noProof/>
            <w:webHidden/>
          </w:rPr>
          <w:instrText xml:space="preserve"> PAGEREF _Toc39082004 \h </w:instrText>
        </w:r>
        <w:r w:rsidR="0009299B">
          <w:rPr>
            <w:noProof/>
            <w:webHidden/>
          </w:rPr>
        </w:r>
        <w:r w:rsidR="0009299B">
          <w:rPr>
            <w:noProof/>
            <w:webHidden/>
          </w:rPr>
          <w:fldChar w:fldCharType="separate"/>
        </w:r>
        <w:r w:rsidR="00CE760C">
          <w:rPr>
            <w:noProof/>
            <w:webHidden/>
          </w:rPr>
          <w:t>189</w:t>
        </w:r>
        <w:r w:rsidR="0009299B">
          <w:rPr>
            <w:noProof/>
            <w:webHidden/>
          </w:rPr>
          <w:fldChar w:fldCharType="end"/>
        </w:r>
      </w:hyperlink>
    </w:p>
    <w:p w14:paraId="65143499" w14:textId="1BDA80E0" w:rsidR="0036326E" w:rsidRDefault="0027214D" w:rsidP="0036326E">
      <w:r>
        <w:fldChar w:fldCharType="end"/>
      </w:r>
    </w:p>
    <w:p w14:paraId="17396450" w14:textId="77777777" w:rsidR="009C057B" w:rsidRDefault="009C057B" w:rsidP="009C057B"/>
    <w:p w14:paraId="53338CE4" w14:textId="6133B1D0" w:rsidR="00CC4F38" w:rsidRDefault="00CC4F38" w:rsidP="00BD3F9E">
      <w:pPr>
        <w:pStyle w:val="Heading1"/>
        <w:numPr>
          <w:ilvl w:val="0"/>
          <w:numId w:val="0"/>
        </w:numPr>
      </w:pPr>
      <w:bookmarkStart w:id="5" w:name="_Toc39763787"/>
      <w:r>
        <w:t>Abstract</w:t>
      </w:r>
      <w:bookmarkEnd w:id="5"/>
    </w:p>
    <w:p w14:paraId="01D78349" w14:textId="01DBA2CE" w:rsidR="00B56FE3" w:rsidRDefault="00B56FE3" w:rsidP="002C6129">
      <w:pPr>
        <w:spacing w:after="240"/>
        <w:ind w:firstLine="720"/>
      </w:pPr>
      <w:r w:rsidRPr="00B56FE3">
        <w:t>Elastomers seals are widely used in various drilling, completion, and production equipment. One such equipment is liner hanger which has become integral part of modern well design</w:t>
      </w:r>
      <w:r w:rsidR="008E262A">
        <w:t>s</w:t>
      </w:r>
      <w:r w:rsidRPr="00B56FE3">
        <w:t xml:space="preserve">. Failure of liner hanger seal assembly can compromise well integrity, and lead to severe health, safety, and environmental consequences. Concerns regarding reliability of elastomer seals in liner hanger assemblies have been raised by the </w:t>
      </w:r>
      <w:r w:rsidR="000D6703">
        <w:t xml:space="preserve">regulators as well as </w:t>
      </w:r>
      <w:r w:rsidRPr="00B56FE3">
        <w:t>industr</w:t>
      </w:r>
      <w:r w:rsidR="000D6703">
        <w:t>y</w:t>
      </w:r>
      <w:r w:rsidRPr="00B56FE3">
        <w:t>.</w:t>
      </w:r>
      <w:r>
        <w:t xml:space="preserve"> </w:t>
      </w:r>
    </w:p>
    <w:p w14:paraId="0023FBFF" w14:textId="49957C39" w:rsidR="001543A6" w:rsidRDefault="001543A6" w:rsidP="000A321B">
      <w:pPr>
        <w:spacing w:after="240"/>
        <w:ind w:firstLine="720"/>
      </w:pPr>
      <w:r w:rsidRPr="001543A6">
        <w:t>This dissertation work provides detailed investigation of design, and failure of downhole elastomer seal assemblies using experimentally supported advanced computational modeling techniques. This work is partially supported by Bureau of Safety and Environmental Enforcement (BSEE)</w:t>
      </w:r>
      <w:r w:rsidR="00D56CB9">
        <w:t xml:space="preserve"> and it is set in the context of liner hanger assemblies. However, major outcomes of this research also applies to other downhole seal assemblies</w:t>
      </w:r>
      <w:r w:rsidRPr="001543A6">
        <w:t xml:space="preserve">. </w:t>
      </w:r>
      <w:r w:rsidR="0008161F">
        <w:t>S</w:t>
      </w:r>
      <w:r w:rsidRPr="001543A6">
        <w:t xml:space="preserve">pecific objectives of this dissertation are - (i) investigate performance of liner hanger seal assembly </w:t>
      </w:r>
      <w:r>
        <w:t>under various</w:t>
      </w:r>
      <w:r w:rsidRPr="001543A6">
        <w:t xml:space="preserve"> design, operational, and failure scenarios, (ii) develop operating envelops and identify critical parameters influencing performance of the elastomer seal assembly, (iii) develop a modelling tool for predicting leakage through elastomer seal interface considering surface characteristics, (iv) generate guidelines for design and qualification of </w:t>
      </w:r>
      <w:r w:rsidR="00EF6585">
        <w:t>elastomer seals</w:t>
      </w:r>
      <w:r w:rsidRPr="001543A6">
        <w:t xml:space="preserve"> and provide regulatory recommendations. </w:t>
      </w:r>
    </w:p>
    <w:p w14:paraId="5C727CA6" w14:textId="54315E13" w:rsidR="001543A6" w:rsidRDefault="00EF6585" w:rsidP="00EC7308">
      <w:pPr>
        <w:spacing w:after="360"/>
        <w:ind w:firstLine="720"/>
        <w:rPr>
          <w:szCs w:val="24"/>
        </w:rPr>
      </w:pPr>
      <w:r>
        <w:rPr>
          <w:szCs w:val="24"/>
        </w:rPr>
        <w:t>N</w:t>
      </w:r>
      <w:r w:rsidR="001543A6" w:rsidRPr="001543A6">
        <w:rPr>
          <w:szCs w:val="24"/>
        </w:rPr>
        <w:t>ovel technical aspects of this research work are – (i) studying material behavior of different elastomer material (NBR, EPDM, FKM, FEPM, F</w:t>
      </w:r>
      <w:r w:rsidR="001543A6">
        <w:rPr>
          <w:szCs w:val="24"/>
        </w:rPr>
        <w:t>F</w:t>
      </w:r>
      <w:r w:rsidR="001543A6" w:rsidRPr="001543A6">
        <w:rPr>
          <w:szCs w:val="24"/>
        </w:rPr>
        <w:t xml:space="preserve">KM, PTFE) under normal and downhole conditions, (ii) using the </w:t>
      </w:r>
      <w:r w:rsidR="000E3365">
        <w:rPr>
          <w:szCs w:val="24"/>
        </w:rPr>
        <w:t>elastomer material</w:t>
      </w:r>
      <w:r w:rsidR="001543A6" w:rsidRPr="001543A6">
        <w:rPr>
          <w:szCs w:val="24"/>
        </w:rPr>
        <w:t xml:space="preserve"> data in true-scale finite element (FEA) models to evaluate equipment level performance of seal, (iii) scaled laboratory tests and analytical calculations to validate FEA models, and (iv) development of a leakage modelling tool that can predict leakage rates as a function of surface topography of seal interface and operating conditions.  </w:t>
      </w:r>
    </w:p>
    <w:p w14:paraId="727F4196" w14:textId="39DDA1BF" w:rsidR="002D5114" w:rsidRDefault="00967850" w:rsidP="009A31C6">
      <w:pPr>
        <w:spacing w:after="240"/>
        <w:ind w:firstLine="720"/>
      </w:pPr>
      <w:r w:rsidRPr="00967850">
        <w:t xml:space="preserve">Results from this dissertation indicate that </w:t>
      </w:r>
      <w:r>
        <w:t>t</w:t>
      </w:r>
      <w:r w:rsidRPr="00967850">
        <w:t xml:space="preserve">ype and design of </w:t>
      </w:r>
      <w:r w:rsidR="00A937D5">
        <w:t>seal equipment</w:t>
      </w:r>
      <w:r w:rsidRPr="00967850">
        <w:t xml:space="preserve"> </w:t>
      </w:r>
      <w:r>
        <w:t xml:space="preserve">determines </w:t>
      </w:r>
      <w:r w:rsidR="00D55819">
        <w:t xml:space="preserve">which </w:t>
      </w:r>
      <w:r>
        <w:t xml:space="preserve">elastomer properties </w:t>
      </w:r>
      <w:r w:rsidR="00D55819">
        <w:t xml:space="preserve">need </w:t>
      </w:r>
      <w:r>
        <w:t xml:space="preserve">to be qualified. </w:t>
      </w:r>
      <w:r w:rsidR="003D5D36">
        <w:t>Hardness and elastic modulus alone may not be</w:t>
      </w:r>
      <w:r w:rsidR="003D5D36" w:rsidRPr="00967850">
        <w:t xml:space="preserve"> </w:t>
      </w:r>
      <w:r w:rsidR="003D5D36">
        <w:t>good predictors of f</w:t>
      </w:r>
      <w:r w:rsidR="003D5D36" w:rsidRPr="00967850">
        <w:t xml:space="preserve">itness-for-service of </w:t>
      </w:r>
      <w:r w:rsidR="003D5D36">
        <w:t xml:space="preserve">seal assembly. For example, </w:t>
      </w:r>
      <w:r w:rsidR="00AD16FC">
        <w:t xml:space="preserve">performance of expandable </w:t>
      </w:r>
      <w:r w:rsidR="00221C65">
        <w:t>liner hanger seal</w:t>
      </w:r>
      <w:r w:rsidR="00AD16FC">
        <w:t xml:space="preserve"> assembly primarily depends on seal dimensions and </w:t>
      </w:r>
      <w:r w:rsidR="00221C65">
        <w:t xml:space="preserve">elastomer </w:t>
      </w:r>
      <w:r w:rsidR="00AD16FC">
        <w:t>shear modulus</w:t>
      </w:r>
      <w:r w:rsidR="00221C65">
        <w:t xml:space="preserve"> while performance of conventional liner hanger seal assembly mainly depends on elastomer bulk modulus</w:t>
      </w:r>
      <w:r w:rsidR="00AD16FC">
        <w:t xml:space="preserve">. </w:t>
      </w:r>
      <w:r>
        <w:t>Selection</w:t>
      </w:r>
      <w:r w:rsidRPr="00967850">
        <w:t xml:space="preserve"> of </w:t>
      </w:r>
      <w:r w:rsidR="00A937D5">
        <w:t xml:space="preserve">appropriate </w:t>
      </w:r>
      <w:r w:rsidRPr="00967850">
        <w:t>elastomer</w:t>
      </w:r>
      <w:r w:rsidR="00AD16FC">
        <w:t xml:space="preserve"> material</w:t>
      </w:r>
      <w:r w:rsidRPr="00967850">
        <w:t xml:space="preserve"> </w:t>
      </w:r>
      <w:r w:rsidR="00A937D5">
        <w:t>for a certain application depends</w:t>
      </w:r>
      <w:r w:rsidRPr="00967850">
        <w:t xml:space="preserve"> </w:t>
      </w:r>
      <w:r w:rsidR="00A937D5">
        <w:t xml:space="preserve">not only </w:t>
      </w:r>
      <w:r w:rsidRPr="00967850">
        <w:t>on chemical environment</w:t>
      </w:r>
      <w:r w:rsidR="00A937D5">
        <w:t xml:space="preserve"> and temperature but also on </w:t>
      </w:r>
      <w:r w:rsidRPr="00967850">
        <w:t xml:space="preserve">assembly design, operational constraints, and </w:t>
      </w:r>
      <w:r w:rsidR="00A937D5">
        <w:t>thermal</w:t>
      </w:r>
      <w:r w:rsidRPr="00967850">
        <w:t xml:space="preserve"> changes. </w:t>
      </w:r>
      <w:r w:rsidR="00221C65">
        <w:t>Comparative evaluation demonstrated that c</w:t>
      </w:r>
      <w:r w:rsidRPr="00967850">
        <w:t xml:space="preserve">onventional liner hanger seal assembly outperforms expandable liner hanger seal assembly in terms of </w:t>
      </w:r>
      <w:r w:rsidR="00FC43F4">
        <w:t>contact pressure generated per unit energization</w:t>
      </w:r>
      <w:r w:rsidRPr="00967850">
        <w:t xml:space="preserve"> but it is </w:t>
      </w:r>
      <w:r w:rsidR="009E5D51">
        <w:t xml:space="preserve">more prone </w:t>
      </w:r>
      <w:r w:rsidR="00AD16FC">
        <w:t>to failure</w:t>
      </w:r>
      <w:r w:rsidRPr="00967850">
        <w:t xml:space="preserve"> than expandable assembly.</w:t>
      </w:r>
      <w:r>
        <w:t xml:space="preserve"> </w:t>
      </w:r>
    </w:p>
    <w:p w14:paraId="7DF60100" w14:textId="5B7E2098" w:rsidR="00D83A80" w:rsidRDefault="002D5114" w:rsidP="00AD16FC">
      <w:pPr>
        <w:spacing w:after="360"/>
        <w:ind w:firstLine="720"/>
      </w:pPr>
      <w:r>
        <w:t>Contact pressure at seal-pipe interface</w:t>
      </w:r>
      <w:r w:rsidR="008C75D3">
        <w:t>,</w:t>
      </w:r>
      <w:r>
        <w:t xml:space="preserve"> as predicted by macro-scale FEA models</w:t>
      </w:r>
      <w:r w:rsidR="008C75D3">
        <w:t>,</w:t>
      </w:r>
      <w:r>
        <w:t xml:space="preserve"> do</w:t>
      </w:r>
      <w:r w:rsidR="0065074E">
        <w:t>es</w:t>
      </w:r>
      <w:r>
        <w:t xml:space="preserve"> not </w:t>
      </w:r>
      <w:r w:rsidR="00EE3BCD">
        <w:t xml:space="preserve">accurately </w:t>
      </w:r>
      <w:r w:rsidR="008C75D3">
        <w:t>indicate</w:t>
      </w:r>
      <w:r>
        <w:t xml:space="preserve"> </w:t>
      </w:r>
      <w:r w:rsidR="00EE3BCD">
        <w:t xml:space="preserve">fluid pressure that can be effectively sealed. </w:t>
      </w:r>
      <w:r w:rsidR="00967850" w:rsidRPr="00967850">
        <w:t xml:space="preserve">Leakage modelling studies </w:t>
      </w:r>
      <w:r w:rsidR="00EC2D0B">
        <w:t>demonstrated</w:t>
      </w:r>
      <w:r w:rsidR="00967850" w:rsidRPr="00967850">
        <w:t xml:space="preserve"> that surface characteristics of elastomer </w:t>
      </w:r>
      <w:r w:rsidR="00081F4D">
        <w:t xml:space="preserve">and fluid properties </w:t>
      </w:r>
      <w:r w:rsidR="00EE3BCD">
        <w:t xml:space="preserve">determines the </w:t>
      </w:r>
      <w:r w:rsidR="00967850" w:rsidRPr="00967850">
        <w:t xml:space="preserve">contact pressure needed to achieve </w:t>
      </w:r>
      <w:r>
        <w:t>complete sealability</w:t>
      </w:r>
      <w:r w:rsidR="00967850" w:rsidRPr="00967850">
        <w:t xml:space="preserve">. Leakage modelling approach developed in this work can be an invaluable tool </w:t>
      </w:r>
      <w:r w:rsidR="00A755EE">
        <w:t>in</w:t>
      </w:r>
      <w:r w:rsidR="00967850" w:rsidRPr="00967850">
        <w:t xml:space="preserve"> seal design workflow</w:t>
      </w:r>
      <w:r w:rsidR="00A755EE">
        <w:t xml:space="preserve"> for determining target seal energization</w:t>
      </w:r>
      <w:r w:rsidR="000E755F">
        <w:t xml:space="preserve"> needed for complete sealability.</w:t>
      </w:r>
    </w:p>
    <w:p w14:paraId="22C24DD8" w14:textId="13311A75" w:rsidR="00D83A80" w:rsidRDefault="00D83A80" w:rsidP="00D24EC2"/>
    <w:p w14:paraId="5DD0BCD0" w14:textId="2BE86E40" w:rsidR="00D83A80" w:rsidRDefault="00D83A80" w:rsidP="00D24EC2"/>
    <w:p w14:paraId="2CDF71AA" w14:textId="77777777" w:rsidR="00D83A80" w:rsidRDefault="00D83A80" w:rsidP="00D24EC2"/>
    <w:p w14:paraId="0C868587" w14:textId="77777777" w:rsidR="00D83A80" w:rsidRDefault="00D83A80" w:rsidP="00BD3F9E">
      <w:pPr>
        <w:pStyle w:val="Heading1"/>
        <w:sectPr w:rsidR="00D83A80" w:rsidSect="001532AB">
          <w:footerReference w:type="default" r:id="rId13"/>
          <w:pgSz w:w="12240" w:h="15840"/>
          <w:pgMar w:top="1440" w:right="1440" w:bottom="1440" w:left="1440" w:header="720" w:footer="720" w:gutter="0"/>
          <w:pgNumType w:fmt="lowerRoman" w:start="5"/>
          <w:cols w:space="720"/>
          <w:docGrid w:linePitch="360"/>
        </w:sectPr>
      </w:pPr>
    </w:p>
    <w:p w14:paraId="144C6E83" w14:textId="60AA9E44" w:rsidR="008A1A0B" w:rsidRDefault="00D24EC2" w:rsidP="00BD3F9E">
      <w:pPr>
        <w:pStyle w:val="Heading1"/>
      </w:pPr>
      <w:bookmarkStart w:id="6" w:name="_Toc39763788"/>
      <w:r>
        <w:t>Introduction</w:t>
      </w:r>
      <w:bookmarkEnd w:id="6"/>
    </w:p>
    <w:p w14:paraId="2C706389" w14:textId="76C22A6F" w:rsidR="008A1A0B" w:rsidRDefault="00D24EC2" w:rsidP="00BD3F9E">
      <w:pPr>
        <w:pStyle w:val="Heading2"/>
      </w:pPr>
      <w:bookmarkStart w:id="7" w:name="_Toc39763789"/>
      <w:r>
        <w:t>Background</w:t>
      </w:r>
      <w:bookmarkEnd w:id="7"/>
    </w:p>
    <w:p w14:paraId="7A815A5E" w14:textId="4C3E4F4F" w:rsidR="00281E11" w:rsidRDefault="000D5676" w:rsidP="00B70E32">
      <w:pPr>
        <w:spacing w:after="360"/>
      </w:pPr>
      <w:bookmarkStart w:id="8" w:name="_Hlk30221949"/>
      <w:r>
        <w:t>Elastomer</w:t>
      </w:r>
      <w:r w:rsidR="000C4664">
        <w:t xml:space="preserve">s </w:t>
      </w:r>
      <w:r>
        <w:t xml:space="preserve">are widely used in well construction </w:t>
      </w:r>
      <w:r w:rsidR="00184788">
        <w:t>as</w:t>
      </w:r>
      <w:r>
        <w:t xml:space="preserve"> </w:t>
      </w:r>
      <w:r w:rsidR="000C4664">
        <w:t xml:space="preserve">seal components in </w:t>
      </w:r>
      <w:r>
        <w:t xml:space="preserve">various drilling, completion, and wellhead equipment. </w:t>
      </w:r>
      <w:r w:rsidR="009C4A31">
        <w:t xml:space="preserve">Commonly used equipment </w:t>
      </w:r>
      <w:r w:rsidR="00011C14">
        <w:t>containing</w:t>
      </w:r>
      <w:r w:rsidR="009C4A31">
        <w:t xml:space="preserve"> elastomer seal components are – wellhead assemblies, blowout preventers, liner hangers, subsurface-safety valves, completion packers</w:t>
      </w:r>
      <w:r w:rsidR="00955BBD">
        <w:t>,</w:t>
      </w:r>
      <w:r w:rsidR="009C4A31">
        <w:t xml:space="preserve"> bridge plugs, </w:t>
      </w:r>
      <w:r w:rsidR="00DD1229">
        <w:t>etc</w:t>
      </w:r>
      <w:r w:rsidR="009C4A31">
        <w:t xml:space="preserve">. </w:t>
      </w:r>
      <w:r w:rsidR="00975EDE">
        <w:t>Primary purpose of elastomer seal component</w:t>
      </w:r>
      <w:r w:rsidR="00A17271">
        <w:t>s</w:t>
      </w:r>
      <w:r w:rsidR="00975EDE">
        <w:t xml:space="preserve"> in these equipment is to </w:t>
      </w:r>
      <w:r w:rsidR="00E22007">
        <w:t>isolate and contain fluids within pipe, and/or annular section of well</w:t>
      </w:r>
      <w:r w:rsidR="00570AC9">
        <w:t>s</w:t>
      </w:r>
      <w:r w:rsidR="00CF0B77">
        <w:t xml:space="preserve"> and prevent communication with downhole</w:t>
      </w:r>
      <w:r w:rsidR="006827E2">
        <w:t xml:space="preserve"> and </w:t>
      </w:r>
      <w:r w:rsidR="00CF0B77">
        <w:t>surface environment</w:t>
      </w:r>
      <w:r w:rsidR="00E22007">
        <w:t xml:space="preserve">. </w:t>
      </w:r>
      <w:r w:rsidR="00CA57F2">
        <w:t>I</w:t>
      </w:r>
      <w:r w:rsidR="00CA57F2" w:rsidRPr="00CA57F2">
        <w:t>ndustry professional</w:t>
      </w:r>
      <w:r w:rsidR="00AE5837">
        <w:t>s</w:t>
      </w:r>
      <w:r w:rsidR="00CA57F2" w:rsidRPr="00CA57F2">
        <w:t xml:space="preserve"> consider seal design as a top technological challenge for future unconventional and High Pressure – High Temperature (HPHT) oil &amp; gas exploration activities (Oil &amp; Gas i</w:t>
      </w:r>
      <w:r w:rsidR="00575260">
        <w:t>Q</w:t>
      </w:r>
      <w:r w:rsidR="00CA57F2" w:rsidRPr="00CA57F2">
        <w:t xml:space="preserve"> 2015). Review of past loss of well control events (discussed in chapter 2) indicate that</w:t>
      </w:r>
      <w:r w:rsidR="00CA57F2">
        <w:t xml:space="preserve"> failure in seal containing equipment are responsible for</w:t>
      </w:r>
      <w:r w:rsidR="00CA57F2" w:rsidRPr="00CA57F2">
        <w:t xml:space="preserve"> almost half (46%) of the failures in secondary barrier</w:t>
      </w:r>
      <w:r w:rsidR="00AE5837">
        <w:t xml:space="preserve"> (</w:t>
      </w:r>
      <w:r w:rsidR="00AE5837" w:rsidRPr="00155D43">
        <w:t>Patel et al. 2019</w:t>
      </w:r>
      <w:r w:rsidR="00155D43" w:rsidRPr="00155D43">
        <w:t>a</w:t>
      </w:r>
      <w:r w:rsidR="00AE5837">
        <w:t>)</w:t>
      </w:r>
      <w:r w:rsidR="00CA57F2">
        <w:t>.</w:t>
      </w:r>
    </w:p>
    <w:bookmarkEnd w:id="8"/>
    <w:p w14:paraId="4A99AE2C" w14:textId="32AFAF4B" w:rsidR="00865350" w:rsidRDefault="00D47089" w:rsidP="00865350">
      <w:pPr>
        <w:keepNext/>
        <w:jc w:val="center"/>
      </w:pPr>
      <w:r>
        <w:rPr>
          <w:noProof/>
        </w:rPr>
        <w:drawing>
          <wp:inline distT="0" distB="0" distL="0" distR="0" wp14:anchorId="57960B8D" wp14:editId="7D1E1136">
            <wp:extent cx="2432685" cy="2889885"/>
            <wp:effectExtent l="0" t="0" r="5715" b="571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2685" cy="2889885"/>
                    </a:xfrm>
                    <a:prstGeom prst="rect">
                      <a:avLst/>
                    </a:prstGeom>
                    <a:noFill/>
                  </pic:spPr>
                </pic:pic>
              </a:graphicData>
            </a:graphic>
          </wp:inline>
        </w:drawing>
      </w:r>
      <w:r w:rsidR="002C7198">
        <w:t xml:space="preserve">              </w:t>
      </w:r>
    </w:p>
    <w:p w14:paraId="11E2DDF0" w14:textId="16FA8762" w:rsidR="00D24EC2" w:rsidRDefault="00865350" w:rsidP="00B70E32">
      <w:pPr>
        <w:pStyle w:val="NoSpacing"/>
        <w:spacing w:after="360"/>
      </w:pPr>
      <w:bookmarkStart w:id="9" w:name="_Ref34745343"/>
      <w:bookmarkStart w:id="10" w:name="_Toc39081879"/>
      <w:r>
        <w:t xml:space="preserve">Figure </w:t>
      </w:r>
      <w:fldSimple w:instr=" STYLEREF 1 \s ">
        <w:r w:rsidR="00CE760C">
          <w:rPr>
            <w:noProof/>
          </w:rPr>
          <w:t>1</w:t>
        </w:r>
      </w:fldSimple>
      <w:r w:rsidR="00BC0F15">
        <w:t>.</w:t>
      </w:r>
      <w:fldSimple w:instr=" SEQ Figure \* ARABIC \s 1 ">
        <w:r w:rsidR="00CE760C">
          <w:rPr>
            <w:noProof/>
          </w:rPr>
          <w:t>1</w:t>
        </w:r>
      </w:fldSimple>
      <w:bookmarkEnd w:id="9"/>
      <w:r>
        <w:t xml:space="preserve">: </w:t>
      </w:r>
      <w:r w:rsidR="0033240C">
        <w:t xml:space="preserve">Schematic of well </w:t>
      </w:r>
      <w:r w:rsidR="00E90CB3">
        <w:t>design</w:t>
      </w:r>
      <w:r w:rsidR="0033240C">
        <w:t xml:space="preserve"> with liner</w:t>
      </w:r>
      <w:bookmarkEnd w:id="10"/>
    </w:p>
    <w:p w14:paraId="316693B2" w14:textId="6AB72D00" w:rsidR="00D24EC2" w:rsidRDefault="00870527" w:rsidP="00B63B38">
      <w:pPr>
        <w:spacing w:after="360"/>
        <w:ind w:firstLine="720"/>
      </w:pPr>
      <w:r>
        <w:t>One such equipment is l</w:t>
      </w:r>
      <w:r w:rsidR="00A17271">
        <w:t xml:space="preserve">iner hanger </w:t>
      </w:r>
      <w:r w:rsidR="004E690B">
        <w:t xml:space="preserve">which has </w:t>
      </w:r>
      <w:r w:rsidR="00A17271">
        <w:t xml:space="preserve">become </w:t>
      </w:r>
      <w:r w:rsidR="00A642C6">
        <w:t xml:space="preserve">integral part of </w:t>
      </w:r>
      <w:r w:rsidR="00EC2875">
        <w:t>modern</w:t>
      </w:r>
      <w:r w:rsidR="00A642C6">
        <w:t xml:space="preserve"> well </w:t>
      </w:r>
      <w:r w:rsidR="00FE5CB9">
        <w:t>construction</w:t>
      </w:r>
      <w:r w:rsidR="00A642C6">
        <w:t>.</w:t>
      </w:r>
      <w:r w:rsidR="00390F4C">
        <w:t xml:space="preserve"> </w:t>
      </w:r>
      <w:r w:rsidR="00F02C59">
        <w:t>Liner</w:t>
      </w:r>
      <w:r w:rsidR="00390F4C">
        <w:t xml:space="preserve">s </w:t>
      </w:r>
      <w:r w:rsidR="007D2885">
        <w:t>enable</w:t>
      </w:r>
      <w:r w:rsidR="00390F4C">
        <w:t xml:space="preserve"> deeper well</w:t>
      </w:r>
      <w:r w:rsidR="00FE5CB9">
        <w:t xml:space="preserve"> designs</w:t>
      </w:r>
      <w:r w:rsidR="00390F4C">
        <w:t xml:space="preserve"> by eliminating the size constraints resulting from full casing</w:t>
      </w:r>
      <w:r w:rsidR="00F02C59">
        <w:t xml:space="preserve"> </w:t>
      </w:r>
      <w:r w:rsidR="00C4000D">
        <w:t>strings ran</w:t>
      </w:r>
      <w:r w:rsidR="00390F4C">
        <w:t xml:space="preserve"> all the way to surface. </w:t>
      </w:r>
      <w:r w:rsidR="00793D3A">
        <w:t xml:space="preserve">Plus, </w:t>
      </w:r>
      <w:r w:rsidR="003F0582">
        <w:t>liner</w:t>
      </w:r>
      <w:r w:rsidR="00793D3A">
        <w:t xml:space="preserve"> also saves </w:t>
      </w:r>
      <w:r w:rsidR="00F638D3">
        <w:t xml:space="preserve">overall </w:t>
      </w:r>
      <w:r w:rsidR="00793D3A">
        <w:t>cost</w:t>
      </w:r>
      <w:r w:rsidR="00601030">
        <w:t>s</w:t>
      </w:r>
      <w:r w:rsidR="00793D3A">
        <w:t xml:space="preserve"> by </w:t>
      </w:r>
      <w:r w:rsidR="00064CAD">
        <w:t>minimizing</w:t>
      </w:r>
      <w:r w:rsidR="00793D3A">
        <w:t xml:space="preserve"> casing material needs. </w:t>
      </w:r>
      <w:r w:rsidR="000E7A33">
        <w:t xml:space="preserve">Unlike </w:t>
      </w:r>
      <w:r w:rsidR="00AF7579">
        <w:t xml:space="preserve">full casing </w:t>
      </w:r>
      <w:r w:rsidR="00FF2887">
        <w:t>string,</w:t>
      </w:r>
      <w:r w:rsidR="00AF7579">
        <w:t xml:space="preserve"> which is suspended and isolated at the wellhead, liner string </w:t>
      </w:r>
      <w:r w:rsidR="008B3F85">
        <w:t xml:space="preserve">needs to be </w:t>
      </w:r>
      <w:r w:rsidR="000E7A33">
        <w:t>suspend from previous casing string and the liner-casing overlap</w:t>
      </w:r>
      <w:r w:rsidR="008B3F85">
        <w:t xml:space="preserve"> needs to be isolated from fluids</w:t>
      </w:r>
      <w:r w:rsidR="00F22E5C">
        <w:t xml:space="preserve"> (</w:t>
      </w:r>
      <w:r w:rsidR="00DA248A" w:rsidRPr="00DA248A">
        <w:rPr>
          <w:b/>
        </w:rPr>
        <w:fldChar w:fldCharType="begin"/>
      </w:r>
      <w:r w:rsidR="00DA248A" w:rsidRPr="00DA248A">
        <w:rPr>
          <w:b/>
        </w:rPr>
        <w:instrText xml:space="preserve"> REF _Ref34745343 \h </w:instrText>
      </w:r>
      <w:r w:rsidR="00DA248A">
        <w:rPr>
          <w:b/>
        </w:rPr>
        <w:instrText xml:space="preserve"> \* MERGEFORMAT </w:instrText>
      </w:r>
      <w:r w:rsidR="00DA248A" w:rsidRPr="00DA248A">
        <w:rPr>
          <w:b/>
        </w:rPr>
      </w:r>
      <w:r w:rsidR="00DA248A" w:rsidRPr="00DA248A">
        <w:rPr>
          <w:b/>
        </w:rPr>
        <w:fldChar w:fldCharType="separate"/>
      </w:r>
      <w:r w:rsidR="00CE760C" w:rsidRPr="00CE760C">
        <w:rPr>
          <w:b/>
        </w:rPr>
        <w:t xml:space="preserve">Figure </w:t>
      </w:r>
      <w:r w:rsidR="00CE760C" w:rsidRPr="00CE760C">
        <w:rPr>
          <w:b/>
          <w:noProof/>
        </w:rPr>
        <w:t>1.1</w:t>
      </w:r>
      <w:r w:rsidR="00DA248A" w:rsidRPr="00DA248A">
        <w:rPr>
          <w:b/>
        </w:rPr>
        <w:fldChar w:fldCharType="end"/>
      </w:r>
      <w:r w:rsidR="00F22E5C">
        <w:t>)</w:t>
      </w:r>
      <w:r w:rsidR="000E7A33">
        <w:t>.</w:t>
      </w:r>
      <w:r w:rsidR="009D21DA">
        <w:t xml:space="preserve"> </w:t>
      </w:r>
      <w:r w:rsidR="005A0619">
        <w:t xml:space="preserve">These two requirements were originally addressed by the industry by running liner string with a hanger assembly and </w:t>
      </w:r>
      <w:r w:rsidR="00F50F55">
        <w:t xml:space="preserve">installing </w:t>
      </w:r>
      <w:r w:rsidR="005A0619">
        <w:t xml:space="preserve">a liner top </w:t>
      </w:r>
      <w:r w:rsidR="009E20B7">
        <w:t>packer separately</w:t>
      </w:r>
      <w:r w:rsidR="00F50F55">
        <w:t xml:space="preserve"> to isolate annular space</w:t>
      </w:r>
      <w:r w:rsidR="009E20B7">
        <w:t>.</w:t>
      </w:r>
      <w:r w:rsidR="00CE3FC2">
        <w:t xml:space="preserve"> To </w:t>
      </w:r>
      <w:r w:rsidR="007C42C4">
        <w:t xml:space="preserve">minimize </w:t>
      </w:r>
      <w:r w:rsidR="00D23220">
        <w:t>complexities</w:t>
      </w:r>
      <w:r w:rsidR="007C42C4">
        <w:t xml:space="preserve"> and improve operational efficiency</w:t>
      </w:r>
      <w:r w:rsidR="00CE3FC2">
        <w:t>, industry developed and started deploying liner hanger</w:t>
      </w:r>
      <w:r w:rsidR="0085553C">
        <w:t>s with integrated</w:t>
      </w:r>
      <w:r w:rsidR="00CE3FC2">
        <w:t xml:space="preserve"> seal assembly. </w:t>
      </w:r>
    </w:p>
    <w:p w14:paraId="521D8627" w14:textId="6E2FE7FB" w:rsidR="00116D38" w:rsidRDefault="00116D38" w:rsidP="00116D38">
      <w:pPr>
        <w:pStyle w:val="Heading2"/>
      </w:pPr>
      <w:bookmarkStart w:id="11" w:name="_Ref38121371"/>
      <w:bookmarkStart w:id="12" w:name="_Toc39763790"/>
      <w:r>
        <w:t>Motivation and Hypotheses</w:t>
      </w:r>
      <w:bookmarkEnd w:id="11"/>
      <w:bookmarkEnd w:id="12"/>
      <w:r>
        <w:t xml:space="preserve"> </w:t>
      </w:r>
    </w:p>
    <w:p w14:paraId="0B0BCCD2" w14:textId="02175314" w:rsidR="00944ED2" w:rsidRDefault="00A16561" w:rsidP="00B74C7E">
      <w:pPr>
        <w:spacing w:after="360"/>
      </w:pPr>
      <w:r>
        <w:t xml:space="preserve">Unlike </w:t>
      </w:r>
      <w:r w:rsidR="007E0E9A">
        <w:t xml:space="preserve">surface </w:t>
      </w:r>
      <w:r w:rsidR="0077165B">
        <w:t>well</w:t>
      </w:r>
      <w:r>
        <w:t>head</w:t>
      </w:r>
      <w:r w:rsidR="0077165B">
        <w:t xml:space="preserve"> spool assembly used for full casing string, </w:t>
      </w:r>
      <w:r>
        <w:t>l</w:t>
      </w:r>
      <w:r w:rsidR="009D21DA">
        <w:t xml:space="preserve">iner hanger assembly </w:t>
      </w:r>
      <w:r w:rsidR="00BE0AE3">
        <w:t>needs to operate in</w:t>
      </w:r>
      <w:r w:rsidR="0077165B">
        <w:t xml:space="preserve"> downhole </w:t>
      </w:r>
      <w:r w:rsidR="00BE0AE3">
        <w:t>conditions</w:t>
      </w:r>
      <w:r w:rsidR="0077165B">
        <w:t xml:space="preserve">. </w:t>
      </w:r>
      <w:r w:rsidR="00C84D51">
        <w:t>Hence,</w:t>
      </w:r>
      <w:r w:rsidR="0077165B">
        <w:t xml:space="preserve"> </w:t>
      </w:r>
      <w:r w:rsidR="00C84D51">
        <w:t xml:space="preserve">maintaining </w:t>
      </w:r>
      <w:r w:rsidR="0077165B">
        <w:t xml:space="preserve">reliability of liner hanger seal assembly </w:t>
      </w:r>
      <w:r w:rsidR="00944ED2">
        <w:t xml:space="preserve">become </w:t>
      </w:r>
      <w:r w:rsidR="00BB488C">
        <w:t>critical</w:t>
      </w:r>
      <w:r w:rsidR="00D85C6E">
        <w:t xml:space="preserve"> and </w:t>
      </w:r>
      <w:r w:rsidR="00313411">
        <w:t xml:space="preserve">relatively </w:t>
      </w:r>
      <w:r w:rsidR="00D85C6E">
        <w:t>challenging</w:t>
      </w:r>
      <w:r w:rsidR="00BB488C">
        <w:t>.</w:t>
      </w:r>
      <w:r w:rsidR="00791DF9">
        <w:t xml:space="preserve"> </w:t>
      </w:r>
      <w:r w:rsidR="00117BC7">
        <w:t>F</w:t>
      </w:r>
      <w:r w:rsidR="00944ED2" w:rsidRPr="00BF4A0D">
        <w:t xml:space="preserve">ailure of </w:t>
      </w:r>
      <w:r w:rsidR="00944ED2">
        <w:t xml:space="preserve">liner hanger </w:t>
      </w:r>
      <w:r w:rsidR="00944ED2" w:rsidRPr="00BF4A0D">
        <w:t xml:space="preserve">seal assembly </w:t>
      </w:r>
      <w:r w:rsidR="00944ED2">
        <w:t>can compromise</w:t>
      </w:r>
      <w:r w:rsidR="00944ED2" w:rsidRPr="00BF4A0D">
        <w:t xml:space="preserve"> </w:t>
      </w:r>
      <w:r w:rsidR="00117BC7">
        <w:t xml:space="preserve">well </w:t>
      </w:r>
      <w:r w:rsidR="000170FA">
        <w:t>integrity. Loss of well control,</w:t>
      </w:r>
      <w:r w:rsidR="00944ED2">
        <w:t xml:space="preserve"> if not </w:t>
      </w:r>
      <w:r w:rsidR="000170FA">
        <w:t>mitigated</w:t>
      </w:r>
      <w:r w:rsidR="00944ED2">
        <w:t>, can lead to</w:t>
      </w:r>
      <w:r w:rsidR="00944ED2" w:rsidRPr="00BF4A0D">
        <w:t xml:space="preserve"> severe health, safety, and environmental consequences</w:t>
      </w:r>
      <w:r w:rsidR="000170FA">
        <w:t xml:space="preserve"> (</w:t>
      </w:r>
      <w:r w:rsidR="000170FA" w:rsidRPr="00E31EF0">
        <w:rPr>
          <w:b/>
          <w:bCs/>
        </w:rPr>
        <w:fldChar w:fldCharType="begin"/>
      </w:r>
      <w:r w:rsidR="000170FA" w:rsidRPr="00E31EF0">
        <w:rPr>
          <w:b/>
          <w:bCs/>
        </w:rPr>
        <w:instrText xml:space="preserve"> REF _Ref27741996 \h </w:instrText>
      </w:r>
      <w:r w:rsidR="00E31EF0">
        <w:rPr>
          <w:b/>
          <w:bCs/>
        </w:rPr>
        <w:instrText xml:space="preserve"> \* MERGEFORMAT </w:instrText>
      </w:r>
      <w:r w:rsidR="000170FA" w:rsidRPr="00E31EF0">
        <w:rPr>
          <w:b/>
          <w:bCs/>
        </w:rPr>
      </w:r>
      <w:r w:rsidR="000170FA" w:rsidRPr="00E31EF0">
        <w:rPr>
          <w:b/>
          <w:bCs/>
        </w:rPr>
        <w:fldChar w:fldCharType="separate"/>
      </w:r>
      <w:r w:rsidR="00CE760C" w:rsidRPr="00CE760C">
        <w:rPr>
          <w:b/>
          <w:bCs/>
        </w:rPr>
        <w:t xml:space="preserve">Figure </w:t>
      </w:r>
      <w:r w:rsidR="00CE760C" w:rsidRPr="00CE760C">
        <w:rPr>
          <w:b/>
          <w:bCs/>
          <w:noProof/>
        </w:rPr>
        <w:t>1.2</w:t>
      </w:r>
      <w:r w:rsidR="000170FA" w:rsidRPr="00E31EF0">
        <w:rPr>
          <w:b/>
          <w:bCs/>
        </w:rPr>
        <w:fldChar w:fldCharType="end"/>
      </w:r>
      <w:r w:rsidR="00506BA3">
        <w:t>).</w:t>
      </w:r>
    </w:p>
    <w:p w14:paraId="0D3C73DD" w14:textId="0E4A5B85" w:rsidR="000170FA" w:rsidRDefault="008402E5" w:rsidP="000170FA">
      <w:pPr>
        <w:keepNext/>
        <w:jc w:val="center"/>
      </w:pPr>
      <w:r>
        <w:rPr>
          <w:noProof/>
        </w:rPr>
        <w:drawing>
          <wp:inline distT="0" distB="0" distL="0" distR="0" wp14:anchorId="7468ECE1" wp14:editId="0CA53E85">
            <wp:extent cx="1285483" cy="1953260"/>
            <wp:effectExtent l="0" t="0" r="0" b="889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02434" cy="1979017"/>
                    </a:xfrm>
                    <a:prstGeom prst="rect">
                      <a:avLst/>
                    </a:prstGeom>
                    <a:noFill/>
                  </pic:spPr>
                </pic:pic>
              </a:graphicData>
            </a:graphic>
          </wp:inline>
        </w:drawing>
      </w:r>
      <w:r w:rsidR="000170FA">
        <w:t xml:space="preserve">      </w:t>
      </w:r>
      <w:r w:rsidR="000170FA" w:rsidRPr="00236595">
        <w:rPr>
          <w:noProof/>
        </w:rPr>
        <w:drawing>
          <wp:inline distT="0" distB="0" distL="0" distR="0" wp14:anchorId="21CCFE66" wp14:editId="49FFF58F">
            <wp:extent cx="2175641" cy="1966505"/>
            <wp:effectExtent l="0" t="0" r="0" b="0"/>
            <wp:docPr id="21" name="Picture 20">
              <a:extLst xmlns:a="http://schemas.openxmlformats.org/drawingml/2006/main">
                <a:ext uri="{FF2B5EF4-FFF2-40B4-BE49-F238E27FC236}">
                  <a16:creationId xmlns:a16="http://schemas.microsoft.com/office/drawing/2014/main" id="{77562B37-1E97-41D6-B8DB-170B666A07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77562B37-1E97-41D6-B8DB-170B666A073A}"/>
                        </a:ext>
                      </a:extLst>
                    </pic:cNvPr>
                    <pic:cNvPicPr>
                      <a:picLocks noChangeAspect="1"/>
                    </pic:cNvPicPr>
                  </pic:nvPicPr>
                  <pic:blipFill>
                    <a:blip r:embed="rId16" cstate="screen">
                      <a:extLst>
                        <a:ext uri="{28A0092B-C50C-407E-A947-70E740481C1C}">
                          <a14:useLocalDpi xmlns:a14="http://schemas.microsoft.com/office/drawing/2010/main"/>
                        </a:ext>
                      </a:extLst>
                    </a:blip>
                    <a:stretch>
                      <a:fillRect/>
                    </a:stretch>
                  </pic:blipFill>
                  <pic:spPr>
                    <a:xfrm>
                      <a:off x="0" y="0"/>
                      <a:ext cx="2209535" cy="1997140"/>
                    </a:xfrm>
                    <a:prstGeom prst="rect">
                      <a:avLst/>
                    </a:prstGeom>
                  </pic:spPr>
                </pic:pic>
              </a:graphicData>
            </a:graphic>
          </wp:inline>
        </w:drawing>
      </w:r>
    </w:p>
    <w:p w14:paraId="63359862" w14:textId="2EDFDE84" w:rsidR="000170FA" w:rsidRDefault="000170FA" w:rsidP="00B74C7E">
      <w:pPr>
        <w:pStyle w:val="NoSpacing"/>
        <w:spacing w:after="360"/>
      </w:pPr>
      <w:bookmarkStart w:id="13" w:name="_Ref27741996"/>
      <w:bookmarkStart w:id="14" w:name="_Ref27741990"/>
      <w:bookmarkStart w:id="15" w:name="_Toc39081880"/>
      <w:r>
        <w:t xml:space="preserve">Figure </w:t>
      </w:r>
      <w:fldSimple w:instr=" STYLEREF 1 \s ">
        <w:r w:rsidR="00CE760C">
          <w:rPr>
            <w:noProof/>
          </w:rPr>
          <w:t>1</w:t>
        </w:r>
      </w:fldSimple>
      <w:r w:rsidR="00BC0F15">
        <w:t>.</w:t>
      </w:r>
      <w:fldSimple w:instr=" SEQ Figure \* ARABIC \s 1 ">
        <w:r w:rsidR="00CE760C">
          <w:rPr>
            <w:noProof/>
          </w:rPr>
          <w:t>2</w:t>
        </w:r>
      </w:fldSimple>
      <w:bookmarkEnd w:id="13"/>
      <w:r>
        <w:t>: Failure in seal assembly can lead to catastrophic health, safety, and environmental consequences</w:t>
      </w:r>
      <w:bookmarkEnd w:id="14"/>
      <w:bookmarkEnd w:id="15"/>
      <w:r>
        <w:t xml:space="preserve">  </w:t>
      </w:r>
    </w:p>
    <w:p w14:paraId="2C63F68F" w14:textId="46D157B0" w:rsidR="002C7198" w:rsidRDefault="00BE3364" w:rsidP="00AE4AF6">
      <w:pPr>
        <w:spacing w:after="240"/>
        <w:ind w:firstLine="720"/>
      </w:pPr>
      <w:r>
        <w:t xml:space="preserve">Issue of reliability in liner hanger seal assemblies has been </w:t>
      </w:r>
      <w:r w:rsidR="0060286B">
        <w:t>acknowledged</w:t>
      </w:r>
      <w:r>
        <w:t xml:space="preserve"> by the industry</w:t>
      </w:r>
      <w:r w:rsidR="00DB3124">
        <w:t xml:space="preserve"> since 2000s</w:t>
      </w:r>
      <w:r>
        <w:t xml:space="preserve">. </w:t>
      </w:r>
      <w:r w:rsidR="00BF4A0D" w:rsidRPr="00BF4A0D">
        <w:t xml:space="preserve">An informal survey of several Gulf of Mexico operators indicated that about 30% to 50% of the pressure seals in liner overlaps failed (Lohoefer et al. 2000). </w:t>
      </w:r>
      <w:r w:rsidR="00C71F4A">
        <w:t>A 2009</w:t>
      </w:r>
      <w:r w:rsidR="00BF4A0D" w:rsidRPr="00BF4A0D">
        <w:t xml:space="preserve"> report indicates that as many as 18% of offshore wells worldwide are estimated to have some form of weakness or uncertainty in seal assemblies and the record of failures of critical liner-hanger seals in HPHT completions, for example, has become a large concern (Van Dort 2009). </w:t>
      </w:r>
      <w:r w:rsidR="00783E3D">
        <w:t xml:space="preserve">Although industry is gradually moving towards arguably more </w:t>
      </w:r>
      <w:r w:rsidR="00F2118A">
        <w:t>robust design</w:t>
      </w:r>
      <w:r w:rsidR="00DF28A5">
        <w:t xml:space="preserve"> of</w:t>
      </w:r>
      <w:r w:rsidR="00783E3D">
        <w:t xml:space="preserve"> expandable liner hanger assembly, </w:t>
      </w:r>
      <w:r w:rsidR="002D7FBC">
        <w:t>c</w:t>
      </w:r>
      <w:r w:rsidR="00BF4A0D" w:rsidRPr="00BF4A0D">
        <w:t>oncerns with reliability of elastomer seal assemblies</w:t>
      </w:r>
      <w:r w:rsidR="002D7FBC">
        <w:t xml:space="preserve"> </w:t>
      </w:r>
      <w:r w:rsidR="005E7871">
        <w:t>persist</w:t>
      </w:r>
      <w:r w:rsidR="003E1938">
        <w:t xml:space="preserve"> as </w:t>
      </w:r>
      <w:r w:rsidR="00BF4A0D" w:rsidRPr="00BF4A0D">
        <w:t xml:space="preserve">acknowledged by the regulatory agency - Bureau of Safety and Environmental Enforcement (BSEE) </w:t>
      </w:r>
      <w:r w:rsidR="00AE5CF9">
        <w:t xml:space="preserve">in </w:t>
      </w:r>
      <w:r w:rsidR="00BF4A0D" w:rsidRPr="00BF4A0D">
        <w:t xml:space="preserve">a technical report (BSEE 2014). </w:t>
      </w:r>
      <w:r w:rsidR="00F72DA3">
        <w:t>The agency investigated loss of well control event in Gulf of Mexico</w:t>
      </w:r>
      <w:r w:rsidR="009021FC">
        <w:t xml:space="preserve"> (BSEE 2014) and </w:t>
      </w:r>
      <w:r w:rsidR="00BF4A0D" w:rsidRPr="00BF4A0D">
        <w:t>recommended further investigation</w:t>
      </w:r>
      <w:r w:rsidR="00DE4C0F">
        <w:t>s</w:t>
      </w:r>
      <w:r w:rsidR="00BF4A0D" w:rsidRPr="00BF4A0D">
        <w:t xml:space="preserve"> into design, reliability, </w:t>
      </w:r>
      <w:r w:rsidR="00196965">
        <w:t xml:space="preserve">industry standards, </w:t>
      </w:r>
      <w:r w:rsidR="00BF4A0D" w:rsidRPr="00BF4A0D">
        <w:t>and fitness-for-service assessment of elastomer seal assemblies for liner hanger applications (BSEE 2014).</w:t>
      </w:r>
      <w:r w:rsidR="00783E3D">
        <w:t xml:space="preserve"> </w:t>
      </w:r>
      <w:r w:rsidR="00235D39">
        <w:t xml:space="preserve">As </w:t>
      </w:r>
      <w:r w:rsidR="00807BA6">
        <w:t>analyzed</w:t>
      </w:r>
      <w:r w:rsidR="00235D39">
        <w:t xml:space="preserve"> in the </w:t>
      </w:r>
      <w:r w:rsidR="00807BA6">
        <w:t xml:space="preserve">next chapter of </w:t>
      </w:r>
      <w:r w:rsidR="00235D39">
        <w:t xml:space="preserve">dissertation, industry did not </w:t>
      </w:r>
      <w:r w:rsidR="008E7045">
        <w:t xml:space="preserve">even </w:t>
      </w:r>
      <w:r w:rsidR="00235D39">
        <w:t xml:space="preserve">have </w:t>
      </w:r>
      <w:r w:rsidR="00FE08B3">
        <w:t xml:space="preserve">a </w:t>
      </w:r>
      <w:r w:rsidR="003305F6">
        <w:t>dedicated standard</w:t>
      </w:r>
      <w:r w:rsidR="00235D39">
        <w:t xml:space="preserve"> for</w:t>
      </w:r>
      <w:r w:rsidR="00280B8E">
        <w:t xml:space="preserve"> liners until </w:t>
      </w:r>
      <w:r w:rsidR="0047618C">
        <w:t>July 2019</w:t>
      </w:r>
      <w:r w:rsidR="00280B8E">
        <w:t xml:space="preserve"> (API 2019)</w:t>
      </w:r>
      <w:r w:rsidR="003F5F65">
        <w:t>.</w:t>
      </w:r>
      <w:r w:rsidR="00874EF6">
        <w:t xml:space="preserve"> </w:t>
      </w:r>
    </w:p>
    <w:p w14:paraId="7F87DFC0" w14:textId="0773ECF5" w:rsidR="009159D7" w:rsidRDefault="00515B4F" w:rsidP="00A13025">
      <w:pPr>
        <w:spacing w:after="240"/>
        <w:ind w:firstLine="720"/>
      </w:pPr>
      <w:r>
        <w:t>D</w:t>
      </w:r>
      <w:r w:rsidR="001E77FE">
        <w:t>etailed literature review (</w:t>
      </w:r>
      <w:r w:rsidR="0055626D">
        <w:t xml:space="preserve">discussed in </w:t>
      </w:r>
      <w:r w:rsidR="001E77FE">
        <w:t>Chapter 2</w:t>
      </w:r>
      <w:r w:rsidR="00BC6ABB">
        <w:t xml:space="preserve"> and</w:t>
      </w:r>
      <w:r w:rsidR="001E77FE">
        <w:t xml:space="preserve"> </w:t>
      </w:r>
      <w:r w:rsidR="003C760E">
        <w:t>also</w:t>
      </w:r>
      <w:r w:rsidR="001E77FE">
        <w:t xml:space="preserve"> published </w:t>
      </w:r>
      <w:r w:rsidR="001E77FE" w:rsidRPr="00882A6C">
        <w:t>in Patel et al. 2019</w:t>
      </w:r>
      <w:r w:rsidR="000C1024" w:rsidRPr="00882A6C">
        <w:t>a</w:t>
      </w:r>
      <w:r w:rsidR="001E77FE" w:rsidRPr="00882A6C">
        <w:t>)</w:t>
      </w:r>
      <w:r w:rsidR="00DA678E" w:rsidRPr="00882A6C">
        <w:t>,</w:t>
      </w:r>
      <w:r w:rsidR="00DA678E">
        <w:t xml:space="preserve"> </w:t>
      </w:r>
      <w:r>
        <w:t>leads to</w:t>
      </w:r>
      <w:r w:rsidR="003C760E">
        <w:t xml:space="preserve"> </w:t>
      </w:r>
      <w:r w:rsidR="000774FD">
        <w:t>hypothesis</w:t>
      </w:r>
      <w:r w:rsidR="003C760E">
        <w:t xml:space="preserve"> </w:t>
      </w:r>
      <w:r w:rsidR="00DA678E">
        <w:t xml:space="preserve">that </w:t>
      </w:r>
      <w:r w:rsidR="00774119">
        <w:t>some of the major reliability issue</w:t>
      </w:r>
      <w:r w:rsidR="00D55819">
        <w:t>s</w:t>
      </w:r>
      <w:r w:rsidR="00774119">
        <w:t xml:space="preserve"> of liner hanger seal assemblies can be mitigated by extending </w:t>
      </w:r>
      <w:r w:rsidR="00774119" w:rsidRPr="001E77FE">
        <w:t xml:space="preserve">research efforts beyond </w:t>
      </w:r>
      <w:r w:rsidR="00774119">
        <w:t xml:space="preserve">lab-scale standardized </w:t>
      </w:r>
      <w:r w:rsidR="00774119" w:rsidRPr="001E77FE">
        <w:t xml:space="preserve">material testing to </w:t>
      </w:r>
      <w:r w:rsidR="0012291F">
        <w:t xml:space="preserve">equipment level </w:t>
      </w:r>
      <w:r w:rsidR="00102548">
        <w:t>assessment</w:t>
      </w:r>
      <w:r w:rsidR="0012291F">
        <w:t xml:space="preserve"> like </w:t>
      </w:r>
      <w:r w:rsidR="00DC0D9D">
        <w:t>design</w:t>
      </w:r>
      <w:r w:rsidR="00E67DD0">
        <w:t>, function, and scale of seal assembly</w:t>
      </w:r>
      <w:r w:rsidR="009F5158">
        <w:t>.</w:t>
      </w:r>
      <w:r w:rsidR="00774119">
        <w:t xml:space="preserve"> </w:t>
      </w:r>
      <w:r w:rsidR="00F148F2">
        <w:t xml:space="preserve">However, </w:t>
      </w:r>
      <w:r w:rsidR="00D55819">
        <w:t xml:space="preserve">most </w:t>
      </w:r>
      <w:r w:rsidR="00F148F2">
        <w:t xml:space="preserve">research in the </w:t>
      </w:r>
      <w:r w:rsidR="00611D9F">
        <w:t>industry</w:t>
      </w:r>
      <w:r w:rsidR="00F148F2">
        <w:t xml:space="preserve"> has been focused on</w:t>
      </w:r>
      <w:r w:rsidR="001E77FE" w:rsidRPr="001E77FE">
        <w:t xml:space="preserve"> </w:t>
      </w:r>
      <w:r w:rsidR="0009106D">
        <w:t xml:space="preserve">laboratory scale </w:t>
      </w:r>
      <w:r w:rsidR="00812BD2">
        <w:t xml:space="preserve">standardized testing of </w:t>
      </w:r>
      <w:r w:rsidR="0009106D">
        <w:t>elastomer material.</w:t>
      </w:r>
      <w:r w:rsidR="00597F2A">
        <w:t xml:space="preserve"> Two major knowledge gaps exist in the current literature</w:t>
      </w:r>
      <w:r w:rsidR="00BD2272">
        <w:t xml:space="preserve"> that this dissertation work </w:t>
      </w:r>
      <w:r w:rsidR="00F207A2">
        <w:t>aims to address.</w:t>
      </w:r>
      <w:r w:rsidR="00BD2272">
        <w:t xml:space="preserve"> </w:t>
      </w:r>
    </w:p>
    <w:p w14:paraId="702912DF" w14:textId="66BD4C11" w:rsidR="00A13025" w:rsidRDefault="006B1394" w:rsidP="00A13025">
      <w:pPr>
        <w:spacing w:after="240"/>
        <w:ind w:firstLine="720"/>
      </w:pPr>
      <w:r>
        <w:t>First</w:t>
      </w:r>
      <w:r w:rsidR="00BD2272">
        <w:t xml:space="preserve">, it is </w:t>
      </w:r>
      <w:r w:rsidR="00B15ADF">
        <w:t>not completely understood whether</w:t>
      </w:r>
      <w:r w:rsidR="00BD2272">
        <w:t xml:space="preserve"> compliance with standard shaped laboratory scale elastomer material testing is representative of qualification of larger and varying seal geometries installed in the actual equipment</w:t>
      </w:r>
      <w:r w:rsidR="00154DA8">
        <w:t xml:space="preserve"> (</w:t>
      </w:r>
      <w:r w:rsidR="00154DA8" w:rsidRPr="00154DA8">
        <w:rPr>
          <w:b/>
          <w:bCs/>
        </w:rPr>
        <w:fldChar w:fldCharType="begin"/>
      </w:r>
      <w:r w:rsidR="00154DA8" w:rsidRPr="00154DA8">
        <w:rPr>
          <w:b/>
          <w:bCs/>
        </w:rPr>
        <w:instrText xml:space="preserve"> REF _Ref38108879 \h </w:instrText>
      </w:r>
      <w:r w:rsidR="00154DA8">
        <w:rPr>
          <w:b/>
          <w:bCs/>
        </w:rPr>
        <w:instrText xml:space="preserve"> \* MERGEFORMAT </w:instrText>
      </w:r>
      <w:r w:rsidR="00154DA8" w:rsidRPr="00154DA8">
        <w:rPr>
          <w:b/>
          <w:bCs/>
        </w:rPr>
      </w:r>
      <w:r w:rsidR="00154DA8" w:rsidRPr="00154DA8">
        <w:rPr>
          <w:b/>
          <w:bCs/>
        </w:rPr>
        <w:fldChar w:fldCharType="separate"/>
      </w:r>
      <w:r w:rsidR="00CE760C" w:rsidRPr="00CE760C">
        <w:rPr>
          <w:b/>
          <w:bCs/>
        </w:rPr>
        <w:t xml:space="preserve">Figure </w:t>
      </w:r>
      <w:r w:rsidR="00CE760C" w:rsidRPr="00CE760C">
        <w:rPr>
          <w:b/>
          <w:bCs/>
          <w:noProof/>
        </w:rPr>
        <w:t>1.3</w:t>
      </w:r>
      <w:r w:rsidR="00154DA8" w:rsidRPr="00154DA8">
        <w:rPr>
          <w:b/>
          <w:bCs/>
        </w:rPr>
        <w:fldChar w:fldCharType="end"/>
      </w:r>
      <w:r w:rsidR="00154DA8">
        <w:rPr>
          <w:b/>
          <w:bCs/>
        </w:rPr>
        <w:t>a</w:t>
      </w:r>
      <w:r w:rsidR="00154DA8">
        <w:t>)</w:t>
      </w:r>
      <w:r w:rsidR="00BD2272">
        <w:t xml:space="preserve">. It is </w:t>
      </w:r>
      <w:r w:rsidR="00B15ADF">
        <w:t xml:space="preserve">understandable that </w:t>
      </w:r>
      <w:r w:rsidR="00BD2272">
        <w:t>test</w:t>
      </w:r>
      <w:r w:rsidR="00B15ADF">
        <w:t>ing</w:t>
      </w:r>
      <w:r w:rsidR="00BD2272">
        <w:t xml:space="preserve"> true-scale seal geometries in laboratory environment</w:t>
      </w:r>
      <w:r w:rsidR="00B15ADF">
        <w:t xml:space="preserve"> may not be practically or economically feasible</w:t>
      </w:r>
      <w:r w:rsidR="00BD2272">
        <w:t xml:space="preserve">. However, the qualification criteria used to assess elastomer material </w:t>
      </w:r>
      <w:r w:rsidR="00A13025">
        <w:t>can</w:t>
      </w:r>
      <w:r w:rsidR="00BD2272">
        <w:t xml:space="preserve"> be customized as per end</w:t>
      </w:r>
      <w:r w:rsidR="00F25C4A">
        <w:t>-</w:t>
      </w:r>
      <w:r w:rsidR="00BD2272">
        <w:t xml:space="preserve">application and equipment design. </w:t>
      </w:r>
      <w:r w:rsidR="00662E0A">
        <w:t>This dissertation work</w:t>
      </w:r>
      <w:r w:rsidR="00A13025">
        <w:t xml:space="preserve"> fill</w:t>
      </w:r>
      <w:r w:rsidR="00662E0A">
        <w:t>s</w:t>
      </w:r>
      <w:r w:rsidR="00A13025">
        <w:t xml:space="preserve"> </w:t>
      </w:r>
      <w:r w:rsidR="007D6604">
        <w:t>this gap</w:t>
      </w:r>
      <w:r w:rsidR="00662E0A">
        <w:t xml:space="preserve"> by </w:t>
      </w:r>
      <w:r w:rsidR="00A13025" w:rsidRPr="00AA2643">
        <w:t>evaluat</w:t>
      </w:r>
      <w:r w:rsidR="00662E0A">
        <w:t>ing</w:t>
      </w:r>
      <w:r w:rsidR="00A13025" w:rsidRPr="00AA2643">
        <w:t xml:space="preserve"> </w:t>
      </w:r>
      <w:r w:rsidR="00A13025">
        <w:t xml:space="preserve">performance of </w:t>
      </w:r>
      <w:r w:rsidR="00A13025" w:rsidRPr="00AA2643">
        <w:t>common</w:t>
      </w:r>
      <w:r w:rsidR="00A13025">
        <w:t>ly used</w:t>
      </w:r>
      <w:r w:rsidR="00A13025" w:rsidRPr="00AA2643">
        <w:t xml:space="preserve"> elastomer materials </w:t>
      </w:r>
      <w:r w:rsidR="00A13025">
        <w:t xml:space="preserve">at equipment level with varying assembly designs, and operational and failure scenarios. </w:t>
      </w:r>
    </w:p>
    <w:p w14:paraId="67703D34" w14:textId="4E02D63E" w:rsidR="00597F2A" w:rsidRDefault="006B1394" w:rsidP="00774119">
      <w:pPr>
        <w:spacing w:after="240"/>
        <w:ind w:firstLine="720"/>
      </w:pPr>
      <w:r>
        <w:t>Second</w:t>
      </w:r>
      <w:r w:rsidR="00304BFA">
        <w:t xml:space="preserve"> major research gap is </w:t>
      </w:r>
      <w:r w:rsidR="00CE3C71">
        <w:t xml:space="preserve">the </w:t>
      </w:r>
      <w:r w:rsidR="00304BFA">
        <w:t xml:space="preserve">unknown </w:t>
      </w:r>
      <w:r w:rsidR="00B9114C">
        <w:t xml:space="preserve">seal energization </w:t>
      </w:r>
      <w:r w:rsidR="00E954BC">
        <w:t>criteria</w:t>
      </w:r>
      <w:r w:rsidR="00B9114C">
        <w:t xml:space="preserve">. </w:t>
      </w:r>
      <w:r w:rsidR="00DF3BB7">
        <w:t>There is no consensus on</w:t>
      </w:r>
      <w:r w:rsidR="00B9114C">
        <w:t xml:space="preserve"> whether contact pressure generated at seal-pipe interface due to seal energization indicates actual fluid pressure the seal can hold without permitting leakage</w:t>
      </w:r>
      <w:r w:rsidR="00B46CD5">
        <w:t xml:space="preserve"> (</w:t>
      </w:r>
      <w:r w:rsidR="00154DA8" w:rsidRPr="00154DA8">
        <w:rPr>
          <w:b/>
          <w:bCs/>
        </w:rPr>
        <w:fldChar w:fldCharType="begin"/>
      </w:r>
      <w:r w:rsidR="00154DA8" w:rsidRPr="00154DA8">
        <w:rPr>
          <w:b/>
          <w:bCs/>
        </w:rPr>
        <w:instrText xml:space="preserve"> REF _Ref38108879 \h </w:instrText>
      </w:r>
      <w:r w:rsidR="00154DA8">
        <w:rPr>
          <w:b/>
          <w:bCs/>
        </w:rPr>
        <w:instrText xml:space="preserve"> \* MERGEFORMAT </w:instrText>
      </w:r>
      <w:r w:rsidR="00154DA8" w:rsidRPr="00154DA8">
        <w:rPr>
          <w:b/>
          <w:bCs/>
        </w:rPr>
      </w:r>
      <w:r w:rsidR="00154DA8" w:rsidRPr="00154DA8">
        <w:rPr>
          <w:b/>
          <w:bCs/>
        </w:rPr>
        <w:fldChar w:fldCharType="separate"/>
      </w:r>
      <w:r w:rsidR="00CE760C" w:rsidRPr="00CE760C">
        <w:rPr>
          <w:b/>
          <w:bCs/>
        </w:rPr>
        <w:t xml:space="preserve">Figure </w:t>
      </w:r>
      <w:r w:rsidR="00CE760C" w:rsidRPr="00CE760C">
        <w:rPr>
          <w:b/>
          <w:bCs/>
          <w:noProof/>
        </w:rPr>
        <w:t>1.3</w:t>
      </w:r>
      <w:r w:rsidR="00154DA8" w:rsidRPr="00154DA8">
        <w:rPr>
          <w:b/>
          <w:bCs/>
        </w:rPr>
        <w:fldChar w:fldCharType="end"/>
      </w:r>
      <w:r w:rsidR="00154DA8" w:rsidRPr="00154DA8">
        <w:rPr>
          <w:b/>
          <w:bCs/>
        </w:rPr>
        <w:t>b</w:t>
      </w:r>
      <w:r w:rsidR="00B46CD5">
        <w:t>)</w:t>
      </w:r>
      <w:r w:rsidR="00B9114C">
        <w:t>.</w:t>
      </w:r>
      <w:r w:rsidR="005B442F">
        <w:t xml:space="preserve"> Through leakage modelling, this dissertation work presents a </w:t>
      </w:r>
      <w:r w:rsidR="006A74A4">
        <w:t>design tool</w:t>
      </w:r>
      <w:r w:rsidR="005B442F">
        <w:t xml:space="preserve"> to identify target contact pressure i.e. seal energization </w:t>
      </w:r>
      <w:r w:rsidR="00C26FE1">
        <w:t xml:space="preserve">to seal different fluids at different pressure. </w:t>
      </w:r>
    </w:p>
    <w:p w14:paraId="2A5501D1" w14:textId="77777777" w:rsidR="009159D7" w:rsidRDefault="009159D7" w:rsidP="00774119">
      <w:pPr>
        <w:spacing w:after="240"/>
        <w:ind w:firstLine="720"/>
      </w:pPr>
    </w:p>
    <w:p w14:paraId="7227236F" w14:textId="293C29AC" w:rsidR="00102548" w:rsidRDefault="00102548" w:rsidP="005E1D41">
      <w:pPr>
        <w:ind w:firstLine="720"/>
        <w:jc w:val="left"/>
      </w:pPr>
      <w:r w:rsidRPr="00102548">
        <w:rPr>
          <w:noProof/>
        </w:rPr>
        <w:drawing>
          <wp:inline distT="0" distB="0" distL="0" distR="0" wp14:anchorId="44999681" wp14:editId="5AFEA2F5">
            <wp:extent cx="3156582" cy="2134608"/>
            <wp:effectExtent l="19050" t="19050" r="25400" b="18415"/>
            <wp:docPr id="1033" name="Picture 32">
              <a:extLst xmlns:a="http://schemas.openxmlformats.org/drawingml/2006/main">
                <a:ext uri="{FF2B5EF4-FFF2-40B4-BE49-F238E27FC236}">
                  <a16:creationId xmlns:a16="http://schemas.microsoft.com/office/drawing/2014/main" id="{750149C0-A8C6-4239-B128-2C63484FBC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750149C0-A8C6-4239-B128-2C63484FBCA5}"/>
                        </a:ext>
                      </a:extLst>
                    </pic:cNvPr>
                    <pic:cNvPicPr>
                      <a:picLocks noChangeAspect="1"/>
                    </pic:cNvPicPr>
                  </pic:nvPicPr>
                  <pic:blipFill>
                    <a:blip r:embed="rId17"/>
                    <a:stretch>
                      <a:fillRect/>
                    </a:stretch>
                  </pic:blipFill>
                  <pic:spPr>
                    <a:xfrm>
                      <a:off x="0" y="0"/>
                      <a:ext cx="3208096" cy="2169444"/>
                    </a:xfrm>
                    <a:prstGeom prst="rect">
                      <a:avLst/>
                    </a:prstGeom>
                    <a:ln>
                      <a:solidFill>
                        <a:schemeClr val="bg1">
                          <a:lumMod val="85000"/>
                        </a:schemeClr>
                      </a:solidFill>
                    </a:ln>
                  </pic:spPr>
                </pic:pic>
              </a:graphicData>
            </a:graphic>
          </wp:inline>
        </w:drawing>
      </w:r>
      <w:r w:rsidR="009422B9">
        <w:t xml:space="preserve"> </w:t>
      </w:r>
      <w:r w:rsidR="005E1D41">
        <w:t xml:space="preserve">  </w:t>
      </w:r>
      <w:r w:rsidR="00ED7671">
        <w:rPr>
          <w:noProof/>
        </w:rPr>
        <w:drawing>
          <wp:inline distT="0" distB="0" distL="0" distR="0" wp14:anchorId="517416C4" wp14:editId="060B80F6">
            <wp:extent cx="2106099" cy="1997572"/>
            <wp:effectExtent l="19050" t="19050" r="27940" b="22225"/>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393" r="11036"/>
                    <a:stretch/>
                  </pic:blipFill>
                  <pic:spPr bwMode="auto">
                    <a:xfrm>
                      <a:off x="0" y="0"/>
                      <a:ext cx="2154409" cy="2043392"/>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52E22243" w14:textId="33F97869" w:rsidR="00BD2272" w:rsidRPr="00BD2272" w:rsidRDefault="005E1D41" w:rsidP="00BD2272">
      <w:pPr>
        <w:pStyle w:val="NoSpacing"/>
        <w:spacing w:after="120" w:line="276" w:lineRule="auto"/>
        <w:ind w:left="2160" w:firstLine="720"/>
        <w:jc w:val="left"/>
      </w:pPr>
      <w:r>
        <w:t xml:space="preserve">      </w:t>
      </w:r>
      <w:r w:rsidR="00BD2272">
        <w:t xml:space="preserve">(a) </w:t>
      </w:r>
      <w:r w:rsidR="00BD2272">
        <w:tab/>
      </w:r>
      <w:r w:rsidR="00BD2272">
        <w:tab/>
      </w:r>
      <w:r w:rsidR="00BD2272">
        <w:tab/>
      </w:r>
      <w:r w:rsidR="00BD2272">
        <w:tab/>
      </w:r>
      <w:r w:rsidR="00BD2272">
        <w:tab/>
      </w:r>
      <w:r w:rsidR="00BD2272">
        <w:tab/>
        <w:t xml:space="preserve">      (b)</w:t>
      </w:r>
    </w:p>
    <w:p w14:paraId="5E288157" w14:textId="0686A7FE" w:rsidR="002C7198" w:rsidRDefault="00ED7671" w:rsidP="009A31C6">
      <w:pPr>
        <w:pStyle w:val="NoSpacing"/>
        <w:spacing w:after="480" w:line="276" w:lineRule="auto"/>
      </w:pPr>
      <w:bookmarkStart w:id="16" w:name="_Ref38108879"/>
      <w:bookmarkStart w:id="17" w:name="_Toc39081881"/>
      <w:r>
        <w:t xml:space="preserve">Figure </w:t>
      </w:r>
      <w:fldSimple w:instr=" STYLEREF 1 \s ">
        <w:r w:rsidR="00CE760C">
          <w:rPr>
            <w:noProof/>
          </w:rPr>
          <w:t>1</w:t>
        </w:r>
      </w:fldSimple>
      <w:r>
        <w:t>.</w:t>
      </w:r>
      <w:fldSimple w:instr=" SEQ Figure \* ARABIC \s 1 ">
        <w:r w:rsidR="00CE760C">
          <w:rPr>
            <w:noProof/>
          </w:rPr>
          <w:t>3</w:t>
        </w:r>
      </w:fldSimple>
      <w:bookmarkEnd w:id="16"/>
      <w:r>
        <w:t xml:space="preserve">: This dissertation addresses two major research gaps: (a) </w:t>
      </w:r>
      <w:r w:rsidR="00FC3075">
        <w:t xml:space="preserve">need for </w:t>
      </w:r>
      <w:r>
        <w:t>elastomer qualification criteria to be customized as per equipment desig</w:t>
      </w:r>
      <w:r w:rsidR="00FC3075">
        <w:t>n,</w:t>
      </w:r>
      <w:r>
        <w:t xml:space="preserve"> and (b)</w:t>
      </w:r>
      <w:r w:rsidRPr="00ED7671">
        <w:t xml:space="preserve"> </w:t>
      </w:r>
      <w:r w:rsidR="00FC3075">
        <w:t>ideal seal energization to achieve complete sealability</w:t>
      </w:r>
      <w:bookmarkEnd w:id="17"/>
    </w:p>
    <w:p w14:paraId="565580A8" w14:textId="77777777" w:rsidR="009A31C6" w:rsidRDefault="009A31C6" w:rsidP="009A31C6">
      <w:pPr>
        <w:pStyle w:val="NoSpacing"/>
        <w:spacing w:after="480" w:line="276" w:lineRule="auto"/>
      </w:pPr>
    </w:p>
    <w:p w14:paraId="6D6E328F" w14:textId="1B3F9C3F" w:rsidR="008A1A0B" w:rsidRDefault="00D24EC2" w:rsidP="00BD3F9E">
      <w:pPr>
        <w:pStyle w:val="Heading2"/>
      </w:pPr>
      <w:bookmarkStart w:id="18" w:name="_Toc39763791"/>
      <w:r>
        <w:t>Objectives</w:t>
      </w:r>
      <w:bookmarkEnd w:id="18"/>
    </w:p>
    <w:p w14:paraId="64F6C9C9" w14:textId="7BA9C34F" w:rsidR="00D24EC2" w:rsidRDefault="00951952" w:rsidP="009A31C6">
      <w:pPr>
        <w:spacing w:after="240"/>
      </w:pPr>
      <w:r w:rsidRPr="001543A6">
        <w:t>This dissertation work provides detailed investigation of design, and failure of downhole elastomer seal assemblies using experimentally supported advanced computational modeling techniques. This work is partially supported by Bureau of Safety and Environmental Enforcement (BSEE)</w:t>
      </w:r>
      <w:r>
        <w:t xml:space="preserve"> and it is set in the context of liner hanger assemblies. However, major outcomes of this research also applies to other downhole seal assemblies</w:t>
      </w:r>
      <w:r w:rsidRPr="001543A6">
        <w:t xml:space="preserve">. </w:t>
      </w:r>
      <w:r w:rsidR="00392D27">
        <w:t>Following are the s</w:t>
      </w:r>
      <w:r w:rsidR="004612BE">
        <w:t xml:space="preserve">pecific objectives of this dissertation </w:t>
      </w:r>
      <w:r w:rsidR="00392D27">
        <w:t>work</w:t>
      </w:r>
      <w:r w:rsidR="00936261">
        <w:t>:</w:t>
      </w:r>
    </w:p>
    <w:p w14:paraId="5FD98ECA" w14:textId="5F7CA669" w:rsidR="00951952" w:rsidRDefault="00951952" w:rsidP="00CD757D">
      <w:pPr>
        <w:pStyle w:val="ListParagraph"/>
        <w:numPr>
          <w:ilvl w:val="0"/>
          <w:numId w:val="18"/>
        </w:numPr>
        <w:spacing w:after="240"/>
      </w:pPr>
      <w:r>
        <w:t>I</w:t>
      </w:r>
      <w:r w:rsidRPr="001543A6">
        <w:t xml:space="preserve">nvestigate performance of liner hanger seal assembly </w:t>
      </w:r>
      <w:r>
        <w:t>under various</w:t>
      </w:r>
      <w:r w:rsidRPr="001543A6">
        <w:t xml:space="preserve"> design, operational, and failure scenarios</w:t>
      </w:r>
      <w:r w:rsidR="00132074">
        <w:t>.</w:t>
      </w:r>
      <w:r w:rsidRPr="001543A6">
        <w:t xml:space="preserve"> </w:t>
      </w:r>
    </w:p>
    <w:p w14:paraId="578F8B47" w14:textId="06781D39" w:rsidR="00951952" w:rsidRDefault="00951952" w:rsidP="00CD757D">
      <w:pPr>
        <w:pStyle w:val="ListParagraph"/>
        <w:numPr>
          <w:ilvl w:val="0"/>
          <w:numId w:val="18"/>
        </w:numPr>
        <w:spacing w:after="240"/>
      </w:pPr>
      <w:r>
        <w:t>D</w:t>
      </w:r>
      <w:r w:rsidRPr="001543A6">
        <w:t>evelop operating envelops and identify critical parameters influencing performance of the elastomer seal assembly</w:t>
      </w:r>
      <w:r w:rsidR="00132074">
        <w:t>.</w:t>
      </w:r>
    </w:p>
    <w:p w14:paraId="58909C6C" w14:textId="7D442CEA" w:rsidR="00951952" w:rsidRDefault="00951952" w:rsidP="00CD757D">
      <w:pPr>
        <w:pStyle w:val="ListParagraph"/>
        <w:numPr>
          <w:ilvl w:val="0"/>
          <w:numId w:val="18"/>
        </w:numPr>
        <w:spacing w:after="240"/>
      </w:pPr>
      <w:r>
        <w:t>D</w:t>
      </w:r>
      <w:r w:rsidRPr="001543A6">
        <w:t>evelop a modelling tool for predicting leakage through elastomer seal interface considering surface characteristics</w:t>
      </w:r>
      <w:r w:rsidR="00132074">
        <w:t>.</w:t>
      </w:r>
      <w:r w:rsidRPr="001543A6">
        <w:t xml:space="preserve"> </w:t>
      </w:r>
    </w:p>
    <w:p w14:paraId="0C517338" w14:textId="720370D4" w:rsidR="00951952" w:rsidRDefault="00951952" w:rsidP="00CD757D">
      <w:pPr>
        <w:pStyle w:val="ListParagraph"/>
        <w:numPr>
          <w:ilvl w:val="0"/>
          <w:numId w:val="18"/>
        </w:numPr>
        <w:spacing w:after="240"/>
      </w:pPr>
      <w:r>
        <w:t>G</w:t>
      </w:r>
      <w:r w:rsidRPr="001543A6">
        <w:t xml:space="preserve">enerate guidelines for design and qualification of </w:t>
      </w:r>
      <w:r>
        <w:t>elastomer seals</w:t>
      </w:r>
      <w:r w:rsidRPr="001543A6">
        <w:t xml:space="preserve"> and provide regulatory recommendations. </w:t>
      </w:r>
    </w:p>
    <w:p w14:paraId="723ED6AF" w14:textId="77777777" w:rsidR="00951952" w:rsidRPr="00951952" w:rsidRDefault="00951952" w:rsidP="007203A5">
      <w:pPr>
        <w:spacing w:after="360"/>
        <w:ind w:firstLine="720"/>
        <w:rPr>
          <w:szCs w:val="24"/>
        </w:rPr>
      </w:pPr>
      <w:r w:rsidRPr="00951952">
        <w:rPr>
          <w:szCs w:val="24"/>
        </w:rPr>
        <w:t xml:space="preserve">Novel technical aspects of this research work are – (i) studying material behavior of different elastomer material (NBR, EPDM, FKM, FEPM, FFKM, PTFE) under normal and downhole conditions, (ii) using the elastomer material data in true-scale finite element (FEA) models to evaluate equipment level performance of seal, (iii) scaled laboratory tests and analytical calculations to validate FEA models, and (iv) development of a leakage modelling tool that can predict leakage rates as a function of surface topography of seal interface and operating conditions.  </w:t>
      </w:r>
    </w:p>
    <w:p w14:paraId="35A2CEB2" w14:textId="77777777" w:rsidR="00951952" w:rsidRDefault="00951952" w:rsidP="000B0662">
      <w:pPr>
        <w:spacing w:after="360"/>
      </w:pPr>
    </w:p>
    <w:p w14:paraId="634A105C" w14:textId="1D41625E" w:rsidR="006F16AD" w:rsidRDefault="006F16AD" w:rsidP="00075DED">
      <w:pPr>
        <w:pStyle w:val="Heading2"/>
      </w:pPr>
      <w:bookmarkStart w:id="19" w:name="_Toc39763792"/>
      <w:r>
        <w:t>Research Methodology</w:t>
      </w:r>
      <w:bookmarkEnd w:id="19"/>
      <w:r>
        <w:t xml:space="preserve"> </w:t>
      </w:r>
    </w:p>
    <w:p w14:paraId="7DC44EAD" w14:textId="3A7DCBB5" w:rsidR="00075DED" w:rsidRDefault="00DB2B9E" w:rsidP="009A31C6">
      <w:pPr>
        <w:spacing w:after="240"/>
      </w:pPr>
      <w:r>
        <w:t>To achieve aforementioned objectives, t</w:t>
      </w:r>
      <w:r w:rsidR="00AE1A19">
        <w:t xml:space="preserve">his </w:t>
      </w:r>
      <w:r w:rsidR="00226290">
        <w:t>comprehensive</w:t>
      </w:r>
      <w:r w:rsidR="00AE1A19">
        <w:t xml:space="preserve"> study was divided into four major tasks</w:t>
      </w:r>
      <w:r w:rsidR="00BB1AB1">
        <w:t xml:space="preserve"> – </w:t>
      </w:r>
      <w:r w:rsidR="000D3FAB">
        <w:t>theoretical</w:t>
      </w:r>
      <w:r w:rsidR="00BB1AB1">
        <w:t xml:space="preserve"> analysis, </w:t>
      </w:r>
      <w:r w:rsidR="000D3FAB">
        <w:t xml:space="preserve">experimental study, </w:t>
      </w:r>
      <w:r w:rsidR="00987B8D">
        <w:t>finite element model</w:t>
      </w:r>
      <w:r w:rsidR="004A3FF0">
        <w:t>ling</w:t>
      </w:r>
      <w:r w:rsidR="00987B8D">
        <w:t>, and development of leakage model</w:t>
      </w:r>
      <w:r w:rsidR="00BC659E">
        <w:t>ling tools</w:t>
      </w:r>
      <w:r w:rsidR="00987B8D">
        <w:t xml:space="preserve">. </w:t>
      </w:r>
      <w:r w:rsidR="00F1129D">
        <w:t xml:space="preserve">Graphical overview of the technical approach employed in this work is </w:t>
      </w:r>
      <w:r w:rsidR="00F811F0">
        <w:t xml:space="preserve">shown in </w:t>
      </w:r>
      <w:r w:rsidR="003A2CC9" w:rsidRPr="003A2CC9">
        <w:rPr>
          <w:b/>
          <w:bCs/>
        </w:rPr>
        <w:fldChar w:fldCharType="begin"/>
      </w:r>
      <w:r w:rsidR="003A2CC9" w:rsidRPr="003A2CC9">
        <w:rPr>
          <w:b/>
          <w:bCs/>
        </w:rPr>
        <w:instrText xml:space="preserve"> REF _Ref27762005 \h </w:instrText>
      </w:r>
      <w:r w:rsidR="003A2CC9">
        <w:rPr>
          <w:b/>
          <w:bCs/>
        </w:rPr>
        <w:instrText xml:space="preserve"> \* MERGEFORMAT </w:instrText>
      </w:r>
      <w:r w:rsidR="003A2CC9" w:rsidRPr="003A2CC9">
        <w:rPr>
          <w:b/>
          <w:bCs/>
        </w:rPr>
      </w:r>
      <w:r w:rsidR="003A2CC9" w:rsidRPr="003A2CC9">
        <w:rPr>
          <w:b/>
          <w:bCs/>
        </w:rPr>
        <w:fldChar w:fldCharType="separate"/>
      </w:r>
      <w:r w:rsidR="00CE760C" w:rsidRPr="00CE760C">
        <w:rPr>
          <w:b/>
          <w:bCs/>
        </w:rPr>
        <w:t xml:space="preserve">Figure </w:t>
      </w:r>
      <w:r w:rsidR="00CE760C" w:rsidRPr="00CE760C">
        <w:rPr>
          <w:b/>
          <w:bCs/>
          <w:noProof/>
        </w:rPr>
        <w:t>1.4</w:t>
      </w:r>
      <w:r w:rsidR="003A2CC9" w:rsidRPr="003A2CC9">
        <w:rPr>
          <w:b/>
          <w:bCs/>
        </w:rPr>
        <w:fldChar w:fldCharType="end"/>
      </w:r>
      <w:r w:rsidR="003A2CC9">
        <w:rPr>
          <w:b/>
          <w:bCs/>
        </w:rPr>
        <w:t>.</w:t>
      </w:r>
    </w:p>
    <w:p w14:paraId="4821F347" w14:textId="214CB53B" w:rsidR="00A0583E" w:rsidRDefault="009E3805" w:rsidP="00A0583E">
      <w:pPr>
        <w:jc w:val="center"/>
      </w:pPr>
      <w:r w:rsidRPr="009E3805">
        <w:rPr>
          <w:noProof/>
        </w:rPr>
        <w:drawing>
          <wp:inline distT="0" distB="0" distL="0" distR="0" wp14:anchorId="16D15D25" wp14:editId="1A76C886">
            <wp:extent cx="5943600" cy="2533650"/>
            <wp:effectExtent l="19050" t="19050" r="19050" b="19050"/>
            <wp:docPr id="1036" name="Picture 7">
              <a:extLst xmlns:a="http://schemas.openxmlformats.org/drawingml/2006/main">
                <a:ext uri="{FF2B5EF4-FFF2-40B4-BE49-F238E27FC236}">
                  <a16:creationId xmlns:a16="http://schemas.microsoft.com/office/drawing/2014/main" id="{41406BA0-7F73-4219-8ACA-F97F13503D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1406BA0-7F73-4219-8ACA-F97F13503DAA}"/>
                        </a:ext>
                      </a:extLst>
                    </pic:cNvPr>
                    <pic:cNvPicPr>
                      <a:picLocks noChangeAspect="1"/>
                    </pic:cNvPicPr>
                  </pic:nvPicPr>
                  <pic:blipFill>
                    <a:blip r:embed="rId19"/>
                    <a:stretch>
                      <a:fillRect/>
                    </a:stretch>
                  </pic:blipFill>
                  <pic:spPr>
                    <a:xfrm>
                      <a:off x="0" y="0"/>
                      <a:ext cx="5943600" cy="2533650"/>
                    </a:xfrm>
                    <a:prstGeom prst="rect">
                      <a:avLst/>
                    </a:prstGeom>
                    <a:ln>
                      <a:solidFill>
                        <a:schemeClr val="bg1">
                          <a:lumMod val="85000"/>
                        </a:schemeClr>
                      </a:solidFill>
                    </a:ln>
                  </pic:spPr>
                </pic:pic>
              </a:graphicData>
            </a:graphic>
          </wp:inline>
        </w:drawing>
      </w:r>
    </w:p>
    <w:p w14:paraId="1E21BAC7" w14:textId="78D7F355" w:rsidR="00A0583E" w:rsidRDefault="00A0583E" w:rsidP="009A31C6">
      <w:pPr>
        <w:pStyle w:val="NoSpacing"/>
        <w:spacing w:after="360"/>
      </w:pPr>
      <w:bookmarkStart w:id="20" w:name="_Ref27762005"/>
      <w:bookmarkStart w:id="21" w:name="_Toc39081882"/>
      <w:r>
        <w:t xml:space="preserve">Figure </w:t>
      </w:r>
      <w:fldSimple w:instr=" STYLEREF 1 \s ">
        <w:r w:rsidR="00CE760C">
          <w:rPr>
            <w:noProof/>
          </w:rPr>
          <w:t>1</w:t>
        </w:r>
      </w:fldSimple>
      <w:r w:rsidR="00BC0F15">
        <w:t>.</w:t>
      </w:r>
      <w:fldSimple w:instr=" SEQ Figure \* ARABIC \s 1 ">
        <w:r w:rsidR="00CE760C">
          <w:rPr>
            <w:noProof/>
          </w:rPr>
          <w:t>4</w:t>
        </w:r>
      </w:fldSimple>
      <w:bookmarkEnd w:id="20"/>
      <w:r>
        <w:t xml:space="preserve">: Overview of research </w:t>
      </w:r>
      <w:r w:rsidR="007C7288">
        <w:t>methodology</w:t>
      </w:r>
      <w:r>
        <w:t xml:space="preserve"> employed in t</w:t>
      </w:r>
      <w:r w:rsidR="007C7288">
        <w:t xml:space="preserve">his </w:t>
      </w:r>
      <w:r w:rsidR="00A46E9E">
        <w:t>dissertation work</w:t>
      </w:r>
      <w:bookmarkEnd w:id="21"/>
    </w:p>
    <w:p w14:paraId="5ABE47AB" w14:textId="3BEC35E7" w:rsidR="00432673" w:rsidRDefault="003B4426" w:rsidP="003B4426">
      <w:pPr>
        <w:pStyle w:val="Heading3"/>
      </w:pPr>
      <w:bookmarkStart w:id="22" w:name="_Toc39763793"/>
      <w:r>
        <w:t>Theoretical analysis</w:t>
      </w:r>
      <w:bookmarkEnd w:id="22"/>
      <w:r w:rsidR="000847CC">
        <w:t xml:space="preserve"> </w:t>
      </w:r>
    </w:p>
    <w:p w14:paraId="6FDCB5E8" w14:textId="636504D1" w:rsidR="00D27FC3" w:rsidRDefault="00137CA4" w:rsidP="00D92951">
      <w:pPr>
        <w:spacing w:after="360"/>
      </w:pPr>
      <w:r>
        <w:t xml:space="preserve">Theoretical analysis </w:t>
      </w:r>
      <w:r w:rsidR="00D846DF">
        <w:t>(</w:t>
      </w:r>
      <w:r w:rsidR="0031125A">
        <w:t>C</w:t>
      </w:r>
      <w:r w:rsidR="00D846DF">
        <w:t xml:space="preserve">hapter 2) </w:t>
      </w:r>
      <w:r>
        <w:t xml:space="preserve">was </w:t>
      </w:r>
      <w:r w:rsidR="006B1955">
        <w:t>conducted</w:t>
      </w:r>
      <w:r>
        <w:t xml:space="preserve"> at the beginning of the project to identify major research gaps and determine </w:t>
      </w:r>
      <w:r w:rsidR="003C093D">
        <w:t xml:space="preserve">the approach and </w:t>
      </w:r>
      <w:r>
        <w:t xml:space="preserve">scope of the </w:t>
      </w:r>
      <w:r w:rsidR="00531F18">
        <w:t xml:space="preserve">undertaken </w:t>
      </w:r>
      <w:r>
        <w:t>research.</w:t>
      </w:r>
      <w:r w:rsidR="003263EA">
        <w:t xml:space="preserve"> </w:t>
      </w:r>
      <w:r w:rsidR="00AF0746">
        <w:rPr>
          <w:rFonts w:cs="Times New Roman"/>
        </w:rPr>
        <w:t xml:space="preserve">Extensive literature review was conducted to </w:t>
      </w:r>
      <w:r w:rsidR="00C97058">
        <w:rPr>
          <w:rFonts w:cs="Times New Roman"/>
        </w:rPr>
        <w:t xml:space="preserve">identify </w:t>
      </w:r>
      <w:r w:rsidR="00AF0746">
        <w:rPr>
          <w:rFonts w:cs="Times New Roman"/>
        </w:rPr>
        <w:t>influential parameters</w:t>
      </w:r>
      <w:r w:rsidR="003263EA">
        <w:rPr>
          <w:rFonts w:cs="Times New Roman"/>
        </w:rPr>
        <w:t xml:space="preserve">, </w:t>
      </w:r>
      <w:r w:rsidR="00C97058">
        <w:rPr>
          <w:rFonts w:cs="Times New Roman"/>
        </w:rPr>
        <w:t xml:space="preserve">common </w:t>
      </w:r>
      <w:r w:rsidR="00AF0746" w:rsidRPr="00003C04">
        <w:rPr>
          <w:rFonts w:cs="Times New Roman"/>
        </w:rPr>
        <w:t>failure mechanisms</w:t>
      </w:r>
      <w:r w:rsidR="003263EA">
        <w:rPr>
          <w:rFonts w:cs="Times New Roman"/>
        </w:rPr>
        <w:t>, and existing research gaps</w:t>
      </w:r>
      <w:r w:rsidR="00AF0746" w:rsidRPr="00003C04">
        <w:rPr>
          <w:rFonts w:cs="Times New Roman"/>
        </w:rPr>
        <w:t xml:space="preserve"> </w:t>
      </w:r>
      <w:r w:rsidR="00AF0746">
        <w:rPr>
          <w:rFonts w:cs="Times New Roman"/>
        </w:rPr>
        <w:t xml:space="preserve">relevant to </w:t>
      </w:r>
      <w:r w:rsidR="00F86E0D">
        <w:rPr>
          <w:rFonts w:cs="Times New Roman"/>
        </w:rPr>
        <w:t>elastomer</w:t>
      </w:r>
      <w:r w:rsidR="00AF0746">
        <w:rPr>
          <w:rFonts w:cs="Times New Roman"/>
        </w:rPr>
        <w:t xml:space="preserve"> seal assemblies</w:t>
      </w:r>
      <w:r w:rsidR="00AF0746" w:rsidRPr="00003C04">
        <w:rPr>
          <w:rFonts w:cs="Times New Roman"/>
        </w:rPr>
        <w:t xml:space="preserve">. </w:t>
      </w:r>
      <w:r w:rsidR="00132074" w:rsidRPr="00132074">
        <w:rPr>
          <w:rFonts w:cs="Times New Roman"/>
        </w:rPr>
        <w:t xml:space="preserve">Gap analysis of relevant industry standards such as API, ISO, NACE, ASTM, NORSOK, etc. was conducted to recognize existing qualification guidelines and their limitations. Relevant analytical/empirical models were reviewed and modified for validating some of the FEA modelling predictions.   </w:t>
      </w:r>
    </w:p>
    <w:p w14:paraId="6DAE9CD8" w14:textId="0EF818F4" w:rsidR="003779AF" w:rsidRDefault="003779AF" w:rsidP="00DB2B9E">
      <w:pPr>
        <w:pStyle w:val="Heading3"/>
      </w:pPr>
      <w:bookmarkStart w:id="23" w:name="_Toc39763794"/>
      <w:r>
        <w:t>Experimental Study</w:t>
      </w:r>
      <w:bookmarkEnd w:id="23"/>
      <w:r>
        <w:t xml:space="preserve"> </w:t>
      </w:r>
    </w:p>
    <w:p w14:paraId="5EE20CD3" w14:textId="4EF8B5CD" w:rsidR="00DB2B9E" w:rsidRDefault="000059D6" w:rsidP="005E4E2A">
      <w:pPr>
        <w:spacing w:after="360"/>
      </w:pPr>
      <w:r>
        <w:t xml:space="preserve">The purpose of experimental work (Chapter 3) was to obtain material behavior and aging data for </w:t>
      </w:r>
      <w:r w:rsidR="00385C96">
        <w:t>use</w:t>
      </w:r>
      <w:r>
        <w:t xml:space="preserve"> in FEA models and </w:t>
      </w:r>
      <w:r w:rsidR="00385C96">
        <w:t xml:space="preserve">for </w:t>
      </w:r>
      <w:r>
        <w:t xml:space="preserve">validating some of the observations/trends predicted by FEA models. </w:t>
      </w:r>
      <w:r w:rsidR="0069466C">
        <w:t xml:space="preserve">Two types of laboratory experiments were </w:t>
      </w:r>
      <w:r w:rsidR="00385C96">
        <w:t>conducted</w:t>
      </w:r>
      <w:r w:rsidR="0069466C">
        <w:t xml:space="preserve"> in this work</w:t>
      </w:r>
      <w:r w:rsidR="002F72A2">
        <w:t>. First,</w:t>
      </w:r>
      <w:r w:rsidR="0069466C">
        <w:t xml:space="preserve"> </w:t>
      </w:r>
      <w:r w:rsidR="007344B3">
        <w:t xml:space="preserve">standardized </w:t>
      </w:r>
      <w:r w:rsidR="0069466C">
        <w:t xml:space="preserve">elastomer material </w:t>
      </w:r>
      <w:r w:rsidR="00385C96">
        <w:t>tests</w:t>
      </w:r>
      <w:r w:rsidR="0069466C">
        <w:t xml:space="preserve"> </w:t>
      </w:r>
      <w:r w:rsidR="00385C96">
        <w:t>were</w:t>
      </w:r>
      <w:r w:rsidR="00A4776F">
        <w:t xml:space="preserve"> conducted to measure elastomer </w:t>
      </w:r>
      <w:r w:rsidR="00385C96">
        <w:t xml:space="preserve">hardness and </w:t>
      </w:r>
      <w:r w:rsidR="00A4776F">
        <w:t xml:space="preserve">deformation behavior under various </w:t>
      </w:r>
      <w:r w:rsidR="009D471D">
        <w:t>temperature</w:t>
      </w:r>
      <w:r w:rsidR="00A4776F">
        <w:t xml:space="preserve"> and downhole chemical conditions. </w:t>
      </w:r>
      <w:r w:rsidR="009D471D">
        <w:t>Second,</w:t>
      </w:r>
      <w:r w:rsidR="0069466C">
        <w:t xml:space="preserve"> sealability </w:t>
      </w:r>
      <w:r w:rsidR="00C81DB9">
        <w:t xml:space="preserve">tests </w:t>
      </w:r>
      <w:r w:rsidR="008A38FA">
        <w:t xml:space="preserve">were conducted </w:t>
      </w:r>
      <w:r w:rsidR="00C81DB9">
        <w:t xml:space="preserve">using </w:t>
      </w:r>
      <w:r w:rsidR="00641F9B">
        <w:t xml:space="preserve">a </w:t>
      </w:r>
      <w:r w:rsidR="003229C3">
        <w:t>laboratory scale</w:t>
      </w:r>
      <w:r w:rsidR="00641F9B">
        <w:t xml:space="preserve"> </w:t>
      </w:r>
      <w:r w:rsidR="0069466C">
        <w:t xml:space="preserve">apparatus </w:t>
      </w:r>
      <w:r w:rsidR="00C81DB9">
        <w:t xml:space="preserve">representative of liner hanger seal assembly. </w:t>
      </w:r>
    </w:p>
    <w:p w14:paraId="15ACD383" w14:textId="4CE5F6EE" w:rsidR="00DB2B9E" w:rsidRDefault="00DB2B9E" w:rsidP="00DB2B9E">
      <w:pPr>
        <w:pStyle w:val="Heading3"/>
      </w:pPr>
      <w:bookmarkStart w:id="24" w:name="_Toc39763795"/>
      <w:r>
        <w:t>Finite Element Modelling</w:t>
      </w:r>
      <w:bookmarkEnd w:id="24"/>
    </w:p>
    <w:p w14:paraId="2D3EF4D9" w14:textId="409AB445" w:rsidR="00DB2B9E" w:rsidRDefault="00143D04" w:rsidP="002A30B4">
      <w:pPr>
        <w:spacing w:after="360"/>
      </w:pPr>
      <w:r>
        <w:t>True</w:t>
      </w:r>
      <w:r w:rsidR="001C0927">
        <w:t>-</w:t>
      </w:r>
      <w:r>
        <w:t xml:space="preserve">scale finite element models of liner hanger seal assembly </w:t>
      </w:r>
      <w:r w:rsidR="00E16E36">
        <w:t>were developed using ANSYS</w:t>
      </w:r>
      <w:r w:rsidR="00E16E36">
        <w:sym w:font="Symbol" w:char="F0E2"/>
      </w:r>
      <w:r w:rsidR="00E16E36">
        <w:t xml:space="preserve"> software</w:t>
      </w:r>
      <w:r w:rsidR="00A82985">
        <w:t xml:space="preserve"> (Chapter 4)</w:t>
      </w:r>
      <w:r w:rsidR="001C0927">
        <w:t xml:space="preserve">. </w:t>
      </w:r>
      <w:r w:rsidR="00FA53D5">
        <w:t>Seal energization process similar to actual equipment installation</w:t>
      </w:r>
      <w:r w:rsidR="00234D51">
        <w:t>s</w:t>
      </w:r>
      <w:r w:rsidR="00FA53D5">
        <w:t xml:space="preserve"> </w:t>
      </w:r>
      <w:r w:rsidR="00234D51">
        <w:t>were</w:t>
      </w:r>
      <w:r w:rsidR="00FA53D5">
        <w:t xml:space="preserve"> simulated. Performance of seal assembly was </w:t>
      </w:r>
      <w:r w:rsidR="00A82985">
        <w:t>quantified</w:t>
      </w:r>
      <w:r w:rsidR="00FA53D5">
        <w:t xml:space="preserve"> in terms of contact </w:t>
      </w:r>
      <w:r w:rsidR="00234D51">
        <w:t>pressure</w:t>
      </w:r>
      <w:r w:rsidR="00FA53D5">
        <w:t xml:space="preserve"> generated at the seal-pipe interface after energization. </w:t>
      </w:r>
      <w:r w:rsidR="00DC53C9">
        <w:t xml:space="preserve">Some </w:t>
      </w:r>
      <w:r w:rsidR="00F4577D">
        <w:t xml:space="preserve">FEA models </w:t>
      </w:r>
      <w:r w:rsidR="00533F9A">
        <w:t>wer</w:t>
      </w:r>
      <w:r w:rsidR="00F4577D">
        <w:t xml:space="preserve">e validated by theoretical </w:t>
      </w:r>
      <w:r w:rsidR="004E2E47">
        <w:t xml:space="preserve">calculations </w:t>
      </w:r>
      <w:r w:rsidR="00F4577D">
        <w:t xml:space="preserve">and experimental </w:t>
      </w:r>
      <w:r w:rsidR="004E2E47">
        <w:t>observations</w:t>
      </w:r>
      <w:r w:rsidR="00533F9A">
        <w:t xml:space="preserve"> to improve confidence in predictions</w:t>
      </w:r>
      <w:r w:rsidR="00E33053">
        <w:t xml:space="preserve">. </w:t>
      </w:r>
      <w:r w:rsidR="00906C3F">
        <w:t>Using verified models, parametric and sensitivity analyses were conducted by simulating various design, operating, and failure scenarios.</w:t>
      </w:r>
      <w:r w:rsidR="00EF285B">
        <w:t xml:space="preserve"> </w:t>
      </w:r>
    </w:p>
    <w:p w14:paraId="4E481D51" w14:textId="0990156A" w:rsidR="00DB2B9E" w:rsidRDefault="00DB2B9E" w:rsidP="00DB2B9E">
      <w:pPr>
        <w:pStyle w:val="Heading3"/>
      </w:pPr>
      <w:bookmarkStart w:id="25" w:name="_Toc39763796"/>
      <w:r>
        <w:t>Development of Leakage Model</w:t>
      </w:r>
      <w:bookmarkEnd w:id="25"/>
    </w:p>
    <w:p w14:paraId="25DD4F02" w14:textId="776A9E82" w:rsidR="00910BB9" w:rsidRPr="00DB2B9E" w:rsidRDefault="00910BB9" w:rsidP="00FD1A57">
      <w:pPr>
        <w:spacing w:after="360"/>
      </w:pPr>
      <w:r>
        <w:t>U</w:t>
      </w:r>
      <w:r w:rsidRPr="00910BB9">
        <w:t>nlike metallic seals, it is believed that elastomer seal’s performance is not highly dependent on its surface characteristics. However, evidences suggest that elastomer surface quality or defects like wear, blistering, etc. can impact fluid penetration risk and leakage.</w:t>
      </w:r>
      <w:r w:rsidR="00603D93" w:rsidRPr="00603D93">
        <w:t xml:space="preserve"> </w:t>
      </w:r>
      <w:r w:rsidR="00603D93">
        <w:t>Finite element model</w:t>
      </w:r>
      <w:r w:rsidR="00473C03">
        <w:t>ling</w:t>
      </w:r>
      <w:r w:rsidR="00634462">
        <w:t xml:space="preserve"> using commercial software</w:t>
      </w:r>
      <w:r w:rsidR="00473C03">
        <w:t xml:space="preserve"> </w:t>
      </w:r>
      <w:r w:rsidR="00936D42">
        <w:t xml:space="preserve">is not capable of </w:t>
      </w:r>
      <w:r w:rsidR="00634462">
        <w:t xml:space="preserve">accurately simulating leakage </w:t>
      </w:r>
      <w:r w:rsidR="00936D42">
        <w:t>since it</w:t>
      </w:r>
      <w:r w:rsidR="00603D93">
        <w:t xml:space="preserve"> assumes perfectly smooth sealing interfaces.</w:t>
      </w:r>
      <w:r w:rsidR="00936D42">
        <w:t xml:space="preserve"> It is </w:t>
      </w:r>
      <w:r w:rsidR="006B4F6B">
        <w:t xml:space="preserve">computationally </w:t>
      </w:r>
      <w:r w:rsidR="00936D42">
        <w:t xml:space="preserve">challenging to combine microscopic surface model with true-scale FEA model. </w:t>
      </w:r>
      <w:r w:rsidR="007C27D5">
        <w:t xml:space="preserve">Hence, in this study, a novel leakage model was developed </w:t>
      </w:r>
      <w:r w:rsidR="00480E87">
        <w:t xml:space="preserve">(Chapter 5) </w:t>
      </w:r>
      <w:r w:rsidR="00513D5A">
        <w:t>that can take surface characteristics of elastomer as an input and predict leakage rates through seal interface as a function of contact pressure and microscopic contact gaps. C</w:t>
      </w:r>
      <w:r w:rsidR="007C27D5">
        <w:t>ontact mechanics and fluid flow theorie</w:t>
      </w:r>
      <w:r w:rsidR="00513D5A">
        <w:t xml:space="preserve">s were used in development of this leakage model. </w:t>
      </w:r>
      <w:r w:rsidR="00BE3374">
        <w:t>The model</w:t>
      </w:r>
      <w:r w:rsidR="0043639C">
        <w:t xml:space="preserve"> codes were written </w:t>
      </w:r>
      <w:r w:rsidR="001348F3">
        <w:t>in</w:t>
      </w:r>
      <w:r w:rsidR="0043639C">
        <w:t xml:space="preserve"> </w:t>
      </w:r>
      <w:r w:rsidR="00BE3374">
        <w:t>MATLAB</w:t>
      </w:r>
      <w:r w:rsidR="00BE10D2">
        <w:t xml:space="preserve">. </w:t>
      </w:r>
    </w:p>
    <w:p w14:paraId="2660A716" w14:textId="60FDAD4A" w:rsidR="00D24EC2" w:rsidRDefault="00D24EC2" w:rsidP="00130144">
      <w:pPr>
        <w:pStyle w:val="Heading2"/>
        <w:spacing w:after="120"/>
      </w:pPr>
      <w:bookmarkStart w:id="26" w:name="_Toc39763797"/>
      <w:r>
        <w:t xml:space="preserve">Scope of </w:t>
      </w:r>
      <w:r w:rsidR="00893DAF">
        <w:t>Study</w:t>
      </w:r>
      <w:bookmarkEnd w:id="26"/>
    </w:p>
    <w:p w14:paraId="43631D4E" w14:textId="10B16E5A" w:rsidR="00596183" w:rsidRDefault="00596183" w:rsidP="00130144">
      <w:pPr>
        <w:spacing w:after="240"/>
      </w:pPr>
      <w:r>
        <w:t xml:space="preserve">Six type of commonly used elastomer material have been investigated in this work. This includes – NBR, EPDM, </w:t>
      </w:r>
      <w:r w:rsidR="006B542D">
        <w:t>FKM, FEPM, FFKM, and PTFE.</w:t>
      </w:r>
      <w:r w:rsidR="002D4072">
        <w:t xml:space="preserve"> </w:t>
      </w:r>
      <w:r w:rsidR="00567F30">
        <w:t xml:space="preserve">Hardness and compression </w:t>
      </w:r>
      <w:r w:rsidR="00DC2E74">
        <w:t xml:space="preserve">behavior </w:t>
      </w:r>
      <w:r w:rsidR="00567F30">
        <w:t xml:space="preserve">data have been measured. </w:t>
      </w:r>
      <w:r w:rsidR="00DC2E74">
        <w:t>Additionally, b</w:t>
      </w:r>
      <w:r w:rsidR="002D4072">
        <w:t xml:space="preserve">oth linear elastic and hyperelastic type material behavior have been </w:t>
      </w:r>
      <w:r w:rsidR="009B679F">
        <w:t>examined</w:t>
      </w:r>
      <w:r w:rsidR="002D4072">
        <w:t xml:space="preserve">. </w:t>
      </w:r>
      <w:r w:rsidR="008801AC">
        <w:t xml:space="preserve">Material data </w:t>
      </w:r>
      <w:r w:rsidR="000D3845">
        <w:t>used encompasses effect of</w:t>
      </w:r>
      <w:r w:rsidR="00A17E59">
        <w:t xml:space="preserve"> temperature</w:t>
      </w:r>
      <w:r w:rsidR="008801AC">
        <w:t xml:space="preserve"> (75</w:t>
      </w:r>
      <w:r w:rsidR="004E4BE5">
        <w:sym w:font="Symbol" w:char="F0B0"/>
      </w:r>
      <w:r w:rsidR="004E4BE5">
        <w:t>F</w:t>
      </w:r>
      <w:r w:rsidR="008801AC">
        <w:t>, 212</w:t>
      </w:r>
      <w:r w:rsidR="004E4BE5">
        <w:sym w:font="Symbol" w:char="F0B0"/>
      </w:r>
      <w:r w:rsidR="004E4BE5">
        <w:t>F</w:t>
      </w:r>
      <w:r w:rsidR="008801AC">
        <w:t xml:space="preserve">, </w:t>
      </w:r>
      <w:r w:rsidR="004E4BE5">
        <w:t xml:space="preserve">and </w:t>
      </w:r>
      <w:r w:rsidR="008801AC">
        <w:t>350</w:t>
      </w:r>
      <w:r w:rsidR="004E4BE5">
        <w:sym w:font="Symbol" w:char="F0B0"/>
      </w:r>
      <w:r w:rsidR="004E4BE5">
        <w:t xml:space="preserve">F), </w:t>
      </w:r>
      <w:r w:rsidR="00A17E59">
        <w:t xml:space="preserve">and effect of </w:t>
      </w:r>
      <w:r w:rsidR="0074412B">
        <w:t>chemicals</w:t>
      </w:r>
      <w:r w:rsidR="00A17E59">
        <w:t xml:space="preserve"> exposure</w:t>
      </w:r>
      <w:r w:rsidR="0074412B">
        <w:t xml:space="preserve"> (</w:t>
      </w:r>
      <w:r w:rsidR="0074412B" w:rsidRPr="0074412B">
        <w:t>CO</w:t>
      </w:r>
      <w:r w:rsidR="0074412B" w:rsidRPr="0074412B">
        <w:rPr>
          <w:vertAlign w:val="subscript"/>
        </w:rPr>
        <w:t>2</w:t>
      </w:r>
      <w:r w:rsidR="0074412B" w:rsidRPr="0074412B">
        <w:t>, CH</w:t>
      </w:r>
      <w:r w:rsidR="0074412B" w:rsidRPr="0074412B">
        <w:rPr>
          <w:vertAlign w:val="subscript"/>
        </w:rPr>
        <w:t xml:space="preserve">4, </w:t>
      </w:r>
      <w:r w:rsidR="0074412B" w:rsidRPr="0074412B">
        <w:t>H</w:t>
      </w:r>
      <w:r w:rsidR="0074412B" w:rsidRPr="0074412B">
        <w:rPr>
          <w:vertAlign w:val="subscript"/>
        </w:rPr>
        <w:t>2</w:t>
      </w:r>
      <w:r w:rsidR="0074412B" w:rsidRPr="0074412B">
        <w:t>S, and mixture</w:t>
      </w:r>
      <w:r w:rsidR="0074412B">
        <w:t xml:space="preserve"> of </w:t>
      </w:r>
      <w:r w:rsidR="00B950EC">
        <w:t>the</w:t>
      </w:r>
      <w:r w:rsidR="009304CD">
        <w:t xml:space="preserve"> gases</w:t>
      </w:r>
      <w:r w:rsidR="006B7C55">
        <w:t xml:space="preserve">; </w:t>
      </w:r>
      <w:r w:rsidR="0074412B">
        <w:t xml:space="preserve">with and without </w:t>
      </w:r>
      <w:r w:rsidR="000A2FAC">
        <w:t xml:space="preserve">presence of </w:t>
      </w:r>
      <w:r w:rsidR="0074412B">
        <w:t>brine</w:t>
      </w:r>
      <w:r w:rsidR="00814368">
        <w:t xml:space="preserve">, </w:t>
      </w:r>
      <w:r w:rsidR="0083209D">
        <w:t>1 and 7 days</w:t>
      </w:r>
      <w:r w:rsidR="00814368">
        <w:t>, 120</w:t>
      </w:r>
      <w:r w:rsidR="00814368">
        <w:sym w:font="Symbol" w:char="F0B0"/>
      </w:r>
      <w:r w:rsidR="00814368">
        <w:t>F, and 180</w:t>
      </w:r>
      <w:r w:rsidR="00814368">
        <w:sym w:font="Symbol" w:char="F0B0"/>
      </w:r>
      <w:r w:rsidR="00814368">
        <w:t xml:space="preserve">F, </w:t>
      </w:r>
      <w:r w:rsidR="0083209D">
        <w:t>1000 psi)</w:t>
      </w:r>
      <w:r w:rsidR="00EF0959">
        <w:t xml:space="preserve">. </w:t>
      </w:r>
    </w:p>
    <w:p w14:paraId="061498CB" w14:textId="651831A7" w:rsidR="002A4004" w:rsidRDefault="00242B2D" w:rsidP="003F7AB6">
      <w:pPr>
        <w:spacing w:after="240"/>
        <w:ind w:firstLine="720"/>
      </w:pPr>
      <w:r>
        <w:t>Currently, two types of liner hanger assemblies are used in the industry - conventional</w:t>
      </w:r>
      <w:r w:rsidR="002A4004">
        <w:t xml:space="preserve"> and </w:t>
      </w:r>
      <w:r>
        <w:t xml:space="preserve">expandable type. Both assemblies have been </w:t>
      </w:r>
      <w:r w:rsidR="008225D7">
        <w:t xml:space="preserve">modelled and studied in this work. </w:t>
      </w:r>
      <w:r w:rsidR="0078142C">
        <w:t xml:space="preserve">Various </w:t>
      </w:r>
      <w:r w:rsidR="008D2A0C">
        <w:t>design</w:t>
      </w:r>
      <w:r w:rsidR="0078142C">
        <w:t xml:space="preserve">, </w:t>
      </w:r>
      <w:r w:rsidR="00AA6DBE">
        <w:t>operational</w:t>
      </w:r>
      <w:r w:rsidR="0078142C">
        <w:t xml:space="preserve">, and failure scenarios </w:t>
      </w:r>
      <w:r w:rsidR="00B126F0">
        <w:t>investigated</w:t>
      </w:r>
      <w:r w:rsidR="0078142C">
        <w:t xml:space="preserve"> include </w:t>
      </w:r>
      <w:r w:rsidR="00B126F0">
        <w:t>–</w:t>
      </w:r>
      <w:r w:rsidR="0078142C">
        <w:t xml:space="preserve"> </w:t>
      </w:r>
      <w:r w:rsidR="00104CBC">
        <w:t>quality of</w:t>
      </w:r>
      <w:r w:rsidR="00B126F0">
        <w:t xml:space="preserve"> seal energization, energization method, </w:t>
      </w:r>
      <w:r w:rsidR="00AA6DBE">
        <w:t>effect of seal dimensions, effect of elastomer type, seal containment quality, over-energization/extrusion failure, thermal effects, and chemical exposure</w:t>
      </w:r>
      <w:r w:rsidR="00113919">
        <w:t xml:space="preserve">. </w:t>
      </w:r>
    </w:p>
    <w:p w14:paraId="6C35B4FF" w14:textId="07A7BD08" w:rsidR="003F7AB6" w:rsidRDefault="00004DC5" w:rsidP="00D45671">
      <w:pPr>
        <w:spacing w:after="240"/>
        <w:ind w:firstLine="720"/>
      </w:pPr>
      <w:r>
        <w:t>Sealability tests were limited up to 40 psi of N</w:t>
      </w:r>
      <w:r w:rsidRPr="00004DC5">
        <w:rPr>
          <w:vertAlign w:val="subscript"/>
        </w:rPr>
        <w:t>2</w:t>
      </w:r>
      <w:r>
        <w:t xml:space="preserve"> injection</w:t>
      </w:r>
      <w:r w:rsidR="0057090E">
        <w:t xml:space="preserve"> because of limited rating of the setup</w:t>
      </w:r>
      <w:r>
        <w:t>. EPDM elastomer before and after CO</w:t>
      </w:r>
      <w:r w:rsidRPr="00004DC5">
        <w:rPr>
          <w:vertAlign w:val="subscript"/>
        </w:rPr>
        <w:t>2</w:t>
      </w:r>
      <w:r>
        <w:t xml:space="preserve"> aging </w:t>
      </w:r>
      <w:r w:rsidR="00573774">
        <w:t>was</w:t>
      </w:r>
      <w:r>
        <w:t xml:space="preserve"> evaluated </w:t>
      </w:r>
      <w:r w:rsidR="00573774">
        <w:t xml:space="preserve">at different energization </w:t>
      </w:r>
      <w:r>
        <w:t xml:space="preserve">using the sealability apparatus. </w:t>
      </w:r>
      <w:r w:rsidR="00CC5747">
        <w:t xml:space="preserve">Sealability tests serve to validate seal energization behavior </w:t>
      </w:r>
      <w:r w:rsidR="00813F6B">
        <w:t xml:space="preserve">and effect of </w:t>
      </w:r>
      <w:r w:rsidR="00A02914">
        <w:t>CO</w:t>
      </w:r>
      <w:r w:rsidR="00A02914" w:rsidRPr="00A02914">
        <w:rPr>
          <w:vertAlign w:val="subscript"/>
        </w:rPr>
        <w:t>2</w:t>
      </w:r>
      <w:r w:rsidR="00A02914">
        <w:t xml:space="preserve"> </w:t>
      </w:r>
      <w:r w:rsidR="00813F6B">
        <w:t xml:space="preserve">aging </w:t>
      </w:r>
      <w:r w:rsidR="00CC5747">
        <w:t>predicted by</w:t>
      </w:r>
      <w:r w:rsidR="00C734C8">
        <w:t xml:space="preserve"> the FEA model</w:t>
      </w:r>
      <w:r w:rsidR="005E3FF3">
        <w:t xml:space="preserve">. </w:t>
      </w:r>
      <w:r w:rsidR="000B38B5">
        <w:t>Analytical</w:t>
      </w:r>
      <w:r w:rsidR="009C1980">
        <w:t xml:space="preserve"> calculations</w:t>
      </w:r>
      <w:r w:rsidR="00C73CF7">
        <w:t xml:space="preserve"> were also performed to further validate </w:t>
      </w:r>
      <w:r w:rsidR="00413D94">
        <w:t xml:space="preserve">contact pressure value predicted by FEA model. </w:t>
      </w:r>
    </w:p>
    <w:p w14:paraId="23D9843D" w14:textId="09F70047" w:rsidR="00D45671" w:rsidRDefault="00515E91" w:rsidP="00294287">
      <w:pPr>
        <w:spacing w:after="360"/>
        <w:ind w:firstLine="720"/>
      </w:pPr>
      <w:r>
        <w:t xml:space="preserve">Current state of </w:t>
      </w:r>
      <w:r w:rsidR="00276126">
        <w:t>l</w:t>
      </w:r>
      <w:r w:rsidR="00D45671">
        <w:t>eakage model</w:t>
      </w:r>
      <w:r w:rsidR="00E74337">
        <w:t>ling tool</w:t>
      </w:r>
      <w:r w:rsidR="00D45671">
        <w:t xml:space="preserve"> developed in this work is only applicable to Newtonian fluids</w:t>
      </w:r>
      <w:r w:rsidR="001F254A">
        <w:t xml:space="preserve">. The model considered isothermal condition and rigid smooth pipe surface. </w:t>
      </w:r>
      <w:r w:rsidR="004C647A">
        <w:t>T</w:t>
      </w:r>
      <w:r w:rsidR="009B4414">
        <w:t xml:space="preserve">he </w:t>
      </w:r>
      <w:r w:rsidR="00682E44">
        <w:t xml:space="preserve">primary purpose of </w:t>
      </w:r>
      <w:r w:rsidR="00E74337">
        <w:t xml:space="preserve">the </w:t>
      </w:r>
      <w:r w:rsidR="00FA22C3">
        <w:t>tool</w:t>
      </w:r>
      <w:r w:rsidR="00682E44">
        <w:t xml:space="preserve"> </w:t>
      </w:r>
      <w:r w:rsidR="009B4414">
        <w:t xml:space="preserve">is to </w:t>
      </w:r>
      <w:r w:rsidR="00E74337">
        <w:t>examine</w:t>
      </w:r>
      <w:r w:rsidR="00B05400">
        <w:t xml:space="preserve"> </w:t>
      </w:r>
      <w:r w:rsidR="00E74337">
        <w:t>e</w:t>
      </w:r>
      <w:r w:rsidR="000D562A">
        <w:t xml:space="preserve">ffects of surface RMS, surface </w:t>
      </w:r>
      <w:r w:rsidR="003305F6">
        <w:t>topography,</w:t>
      </w:r>
      <w:r w:rsidR="000D562A">
        <w:t xml:space="preserve"> and elastomer type</w:t>
      </w:r>
      <w:r w:rsidR="00E74337">
        <w:t xml:space="preserve"> on target contact pressure needed to </w:t>
      </w:r>
      <w:r w:rsidR="00EE256B">
        <w:t>achieve</w:t>
      </w:r>
      <w:r w:rsidR="00E74337">
        <w:t xml:space="preserve"> complete sealability</w:t>
      </w:r>
      <w:r w:rsidR="000D562A">
        <w:t xml:space="preserve">. </w:t>
      </w:r>
      <w:r w:rsidR="00B05400">
        <w:t xml:space="preserve">Experimental validation </w:t>
      </w:r>
      <w:r w:rsidR="002D1880">
        <w:t xml:space="preserve">of the leakage modelling tool </w:t>
      </w:r>
      <w:r w:rsidR="00B05400">
        <w:t xml:space="preserve">and </w:t>
      </w:r>
      <w:r w:rsidR="002752D2">
        <w:t>leakage of</w:t>
      </w:r>
      <w:r w:rsidR="00B05400">
        <w:t xml:space="preserve"> compressible fluid flow demand separate </w:t>
      </w:r>
      <w:r w:rsidR="00A04E3B">
        <w:t xml:space="preserve">future </w:t>
      </w:r>
      <w:r w:rsidR="00B05400">
        <w:t>study and</w:t>
      </w:r>
      <w:r w:rsidR="000D45E0">
        <w:t xml:space="preserve"> hence</w:t>
      </w:r>
      <w:r w:rsidR="00B05400">
        <w:t xml:space="preserve">, beyond the scope </w:t>
      </w:r>
      <w:r w:rsidR="000D45E0">
        <w:t>of this</w:t>
      </w:r>
      <w:r w:rsidR="00B05400">
        <w:t xml:space="preserve"> </w:t>
      </w:r>
      <w:r w:rsidR="006F1182">
        <w:t>dissertation.</w:t>
      </w:r>
    </w:p>
    <w:p w14:paraId="0523E70B" w14:textId="6C22556F" w:rsidR="00893DAF" w:rsidRDefault="00893DAF" w:rsidP="00893DAF">
      <w:pPr>
        <w:pStyle w:val="Heading2"/>
      </w:pPr>
      <w:bookmarkStart w:id="27" w:name="_Toc39763798"/>
      <w:r>
        <w:t>Overview of Dissertation</w:t>
      </w:r>
      <w:bookmarkEnd w:id="27"/>
      <w:r>
        <w:t xml:space="preserve"> </w:t>
      </w:r>
    </w:p>
    <w:p w14:paraId="628451FE" w14:textId="77777777" w:rsidR="00B305AC" w:rsidRDefault="003F1D49" w:rsidP="0096528B">
      <w:r>
        <w:t xml:space="preserve">This dissertation is divided into 10 chapters. </w:t>
      </w:r>
    </w:p>
    <w:p w14:paraId="040844B2" w14:textId="77777777" w:rsidR="00B305AC" w:rsidRDefault="00C71159" w:rsidP="00CD757D">
      <w:pPr>
        <w:pStyle w:val="ListParagraph"/>
        <w:numPr>
          <w:ilvl w:val="0"/>
          <w:numId w:val="8"/>
        </w:numPr>
      </w:pPr>
      <w:r>
        <w:t>First chapter provides overview of the research work including</w:t>
      </w:r>
      <w:r w:rsidR="008246EB">
        <w:t xml:space="preserve"> </w:t>
      </w:r>
      <w:r>
        <w:t xml:space="preserve">background, motivation, objectives, methodology, and </w:t>
      </w:r>
      <w:r w:rsidR="00304CC2">
        <w:t xml:space="preserve">scope. </w:t>
      </w:r>
    </w:p>
    <w:p w14:paraId="7C3465C7" w14:textId="4B5AC089" w:rsidR="0096528B" w:rsidRDefault="00D931D1" w:rsidP="00CD757D">
      <w:pPr>
        <w:pStyle w:val="ListParagraph"/>
        <w:numPr>
          <w:ilvl w:val="0"/>
          <w:numId w:val="8"/>
        </w:numPr>
      </w:pPr>
      <w:r>
        <w:t xml:space="preserve">Second chapter discusses theoretical background necessary to understand the methodology and results of this work. </w:t>
      </w:r>
      <w:r w:rsidR="007F3A05">
        <w:t>The discussion includes</w:t>
      </w:r>
      <w:r w:rsidR="008A7488">
        <w:t xml:space="preserve"> -</w:t>
      </w:r>
      <w:r w:rsidR="007F3A05">
        <w:t xml:space="preserve"> types of elastomer material</w:t>
      </w:r>
      <w:r w:rsidR="008A7488">
        <w:t xml:space="preserve"> and their properties</w:t>
      </w:r>
      <w:r w:rsidR="007F3A05">
        <w:t xml:space="preserve">, failure mechanisms, critical review of relevant industry standards, and review of relevant studies and analytical models. </w:t>
      </w:r>
    </w:p>
    <w:p w14:paraId="79FF3D11" w14:textId="1E3A2757" w:rsidR="00B305AC" w:rsidRDefault="00B305AC" w:rsidP="00CD757D">
      <w:pPr>
        <w:pStyle w:val="ListParagraph"/>
        <w:numPr>
          <w:ilvl w:val="0"/>
          <w:numId w:val="8"/>
        </w:numPr>
      </w:pPr>
      <w:r>
        <w:t>Third chapter provides overview of experimental setup, equipment used, and results of material testing</w:t>
      </w:r>
      <w:r w:rsidR="00AA4E65">
        <w:t>.</w:t>
      </w:r>
    </w:p>
    <w:p w14:paraId="3803EF5A" w14:textId="73992654" w:rsidR="00AA4E65" w:rsidRDefault="00AA4E65" w:rsidP="00CD757D">
      <w:pPr>
        <w:pStyle w:val="ListParagraph"/>
        <w:numPr>
          <w:ilvl w:val="0"/>
          <w:numId w:val="8"/>
        </w:numPr>
      </w:pPr>
      <w:r>
        <w:t xml:space="preserve">Fourth chapter discusses steps in development of FEA models including their schematic, boundary conditions, meshing, model verification, and model validation. </w:t>
      </w:r>
    </w:p>
    <w:p w14:paraId="0FB3ADD3" w14:textId="5C33A7A6" w:rsidR="003447AF" w:rsidRDefault="003447AF" w:rsidP="00CD757D">
      <w:pPr>
        <w:pStyle w:val="ListParagraph"/>
        <w:numPr>
          <w:ilvl w:val="0"/>
          <w:numId w:val="8"/>
        </w:numPr>
      </w:pPr>
      <w:r>
        <w:t>Chapter five presents the novel approach used to develop leakage modelling too</w:t>
      </w:r>
      <w:r w:rsidR="00107BAB">
        <w:t>l</w:t>
      </w:r>
      <w:r>
        <w:t xml:space="preserve">. </w:t>
      </w:r>
      <w:r w:rsidR="00051083">
        <w:t xml:space="preserve">The chapter discusses </w:t>
      </w:r>
      <w:r w:rsidR="008A7488">
        <w:t xml:space="preserve">details of the </w:t>
      </w:r>
      <w:r w:rsidR="00051083">
        <w:t xml:space="preserve">contact mechanics and fluid mechanics models </w:t>
      </w:r>
      <w:r w:rsidR="008A7488">
        <w:t>developed</w:t>
      </w:r>
      <w:r w:rsidR="00875900">
        <w:t xml:space="preserve">. </w:t>
      </w:r>
    </w:p>
    <w:p w14:paraId="08A41F4F" w14:textId="6DB5526E" w:rsidR="00504FB5" w:rsidRDefault="005B038C" w:rsidP="00CD757D">
      <w:pPr>
        <w:pStyle w:val="ListParagraph"/>
        <w:numPr>
          <w:ilvl w:val="0"/>
          <w:numId w:val="8"/>
        </w:numPr>
      </w:pPr>
      <w:r>
        <w:t xml:space="preserve">Chapter six discusses results related to assembly design. Specifically, it discusses effects of </w:t>
      </w:r>
      <w:r w:rsidR="00D33A55">
        <w:t xml:space="preserve">equipment type, </w:t>
      </w:r>
      <w:r>
        <w:t xml:space="preserve">energization method, seal dimensions, seal geometry, and elastomer </w:t>
      </w:r>
      <w:r w:rsidR="00DE50BE">
        <w:t>material</w:t>
      </w:r>
      <w:r>
        <w:t xml:space="preserve">. </w:t>
      </w:r>
    </w:p>
    <w:p w14:paraId="6FBB1781" w14:textId="444D94C5" w:rsidR="005B038C" w:rsidRPr="002612CD" w:rsidRDefault="005B038C" w:rsidP="00CD757D">
      <w:pPr>
        <w:pStyle w:val="ListParagraph"/>
        <w:numPr>
          <w:ilvl w:val="0"/>
          <w:numId w:val="8"/>
        </w:numPr>
      </w:pPr>
      <w:r>
        <w:t xml:space="preserve">Chapter seven presents </w:t>
      </w:r>
      <w:r w:rsidR="003305F6">
        <w:t>result</w:t>
      </w:r>
      <w:r>
        <w:t xml:space="preserve"> from failure scenarios </w:t>
      </w:r>
      <w:r w:rsidRPr="002612CD">
        <w:t>investigated. This includes extrusion, over-energization, thermal degradation, chemical exposure</w:t>
      </w:r>
      <w:r w:rsidR="00870023" w:rsidRPr="002612CD">
        <w:t xml:space="preserve">, and support component failures. </w:t>
      </w:r>
    </w:p>
    <w:p w14:paraId="1FB4C318" w14:textId="1695AA5B" w:rsidR="008C7333" w:rsidRDefault="00740A7F" w:rsidP="00CD757D">
      <w:pPr>
        <w:pStyle w:val="ListParagraph"/>
        <w:numPr>
          <w:ilvl w:val="0"/>
          <w:numId w:val="8"/>
        </w:numPr>
      </w:pPr>
      <w:r>
        <w:t>Chapter eight</w:t>
      </w:r>
      <w:r w:rsidR="00135007">
        <w:t xml:space="preserve"> presents </w:t>
      </w:r>
      <w:r w:rsidR="003305F6">
        <w:t>result</w:t>
      </w:r>
      <w:r w:rsidR="00135007">
        <w:t xml:space="preserve"> from sensitivity analysis and ranks various parameters in terms of </w:t>
      </w:r>
      <w:r w:rsidR="00DE50BE">
        <w:t xml:space="preserve">individual </w:t>
      </w:r>
      <w:r w:rsidR="00135007">
        <w:t xml:space="preserve">impact on performance of seal assembly. </w:t>
      </w:r>
    </w:p>
    <w:p w14:paraId="4A170354" w14:textId="06B521D4" w:rsidR="000D562A" w:rsidRDefault="000D562A" w:rsidP="00CD757D">
      <w:pPr>
        <w:pStyle w:val="ListParagraph"/>
        <w:numPr>
          <w:ilvl w:val="0"/>
          <w:numId w:val="8"/>
        </w:numPr>
      </w:pPr>
      <w:r>
        <w:t>Chapter nine present</w:t>
      </w:r>
      <w:r w:rsidR="00DE50BE">
        <w:t>s</w:t>
      </w:r>
      <w:r>
        <w:t xml:space="preserve"> results </w:t>
      </w:r>
      <w:r w:rsidR="00F57A13">
        <w:t xml:space="preserve">from leakage modelling and discuses effects of elastomer type, surface roughness, and surface topography on the leakage criteria i.e. contact pressure vs </w:t>
      </w:r>
      <w:r w:rsidR="00647B85">
        <w:t>leakage</w:t>
      </w:r>
      <w:r w:rsidR="00F57A13">
        <w:t xml:space="preserve"> rate relationship. </w:t>
      </w:r>
    </w:p>
    <w:p w14:paraId="7A684B4C" w14:textId="77777777" w:rsidR="00FB6D4C" w:rsidRDefault="00FB6D4C" w:rsidP="00CD757D">
      <w:pPr>
        <w:pStyle w:val="ListParagraph"/>
        <w:numPr>
          <w:ilvl w:val="0"/>
          <w:numId w:val="8"/>
        </w:numPr>
      </w:pPr>
      <w:r>
        <w:t>Chapter ten</w:t>
      </w:r>
      <w:r w:rsidR="00DE4B18">
        <w:t xml:space="preserve"> summarizes all results</w:t>
      </w:r>
      <w:r>
        <w:t xml:space="preserve"> obtained in this dissertation work. </w:t>
      </w:r>
    </w:p>
    <w:p w14:paraId="7551F1F4" w14:textId="72136FD4" w:rsidR="00647B85" w:rsidRPr="0096528B" w:rsidRDefault="00FB6D4C" w:rsidP="00CD757D">
      <w:pPr>
        <w:pStyle w:val="ListParagraph"/>
        <w:numPr>
          <w:ilvl w:val="0"/>
          <w:numId w:val="8"/>
        </w:numPr>
      </w:pPr>
      <w:r>
        <w:t xml:space="preserve">Last chapter </w:t>
      </w:r>
      <w:r w:rsidR="00637C64">
        <w:t>presents</w:t>
      </w:r>
      <w:r w:rsidR="00DE4B18">
        <w:t xml:space="preserve"> </w:t>
      </w:r>
      <w:r w:rsidR="00DE50BE">
        <w:t xml:space="preserve">major </w:t>
      </w:r>
      <w:r w:rsidR="00DE4B18">
        <w:t>conclusions</w:t>
      </w:r>
      <w:r>
        <w:t xml:space="preserve"> from this work, and </w:t>
      </w:r>
      <w:r w:rsidR="00DE4B18">
        <w:t>provides recommendations for design and qualification</w:t>
      </w:r>
      <w:r w:rsidR="000218F8">
        <w:t xml:space="preserve"> of seal assemblies</w:t>
      </w:r>
      <w:r w:rsidR="00637C64">
        <w:t xml:space="preserve">. </w:t>
      </w:r>
      <w:r w:rsidR="00900CE2">
        <w:t>At the end, some important f</w:t>
      </w:r>
      <w:r w:rsidR="00637C64">
        <w:t xml:space="preserve">uture work to further improve research in this area </w:t>
      </w:r>
      <w:r w:rsidR="00E6077D">
        <w:t>are</w:t>
      </w:r>
      <w:r w:rsidR="00637C64">
        <w:t xml:space="preserve"> discussed</w:t>
      </w:r>
      <w:r w:rsidR="00900CE2">
        <w:t>.</w:t>
      </w:r>
    </w:p>
    <w:p w14:paraId="012E4579" w14:textId="002B1BDC" w:rsidR="00353915" w:rsidRDefault="00F22FAE" w:rsidP="00883383">
      <w:pPr>
        <w:pStyle w:val="Heading1"/>
        <w:spacing w:line="276" w:lineRule="auto"/>
      </w:pPr>
      <w:bookmarkStart w:id="28" w:name="_Toc39763799"/>
      <w:r>
        <w:t xml:space="preserve">Literature Review, Industry </w:t>
      </w:r>
      <w:r w:rsidR="002B1A6F">
        <w:t>Standards</w:t>
      </w:r>
      <w:r>
        <w:t xml:space="preserve">, Research Gaps, </w:t>
      </w:r>
      <w:r w:rsidR="006E468F">
        <w:t>and Preliminary Work</w:t>
      </w:r>
      <w:bookmarkEnd w:id="28"/>
    </w:p>
    <w:p w14:paraId="10115CE7" w14:textId="70E25065" w:rsidR="00BA0365" w:rsidRDefault="008805F7" w:rsidP="008805F7">
      <w:pPr>
        <w:pStyle w:val="Heading2"/>
      </w:pPr>
      <w:bookmarkStart w:id="29" w:name="_Toc39763800"/>
      <w:r>
        <w:t>Elastomer Material</w:t>
      </w:r>
      <w:bookmarkEnd w:id="29"/>
      <w:r>
        <w:t xml:space="preserve"> </w:t>
      </w:r>
    </w:p>
    <w:p w14:paraId="585D3034" w14:textId="1761BAD4" w:rsidR="0061176D" w:rsidRDefault="0061176D" w:rsidP="009A31C6">
      <w:pPr>
        <w:spacing w:after="240"/>
      </w:pPr>
      <w:r>
        <w:t>Elastomer is a cross-linked network of natural or synthetic polymers. Its characteristics property of deforming and recovering under load (elasticity and resilience) make them arguably one of the most important engineering material</w:t>
      </w:r>
      <w:r w:rsidR="00395464">
        <w:t>s</w:t>
      </w:r>
      <w:r>
        <w:t xml:space="preserve"> with versatile applications. Polymer chains typically consists of 300,000 or more monomer or repeating units (James Walker 2017).</w:t>
      </w:r>
      <w:r w:rsidRPr="0099798B">
        <w:t xml:space="preserve"> </w:t>
      </w:r>
      <w:r>
        <w:t xml:space="preserve">Some elastomers are co-polymers, a combination of two different monomers, or consists of three monomers (terpolymer). Most types of elastomers are thermosets which gain most of their strength through vulcanization – a process of irreversible crosslinking of polymer chains under pressure and heat. The other type of elastomers is thermoplastic which exhibits weaker cross-linking. Thermoplastics can be molded, deformed, and extruded like plastic materials while still having typical elastic properties. In addition to elasticity and resilience, elastomers possess </w:t>
      </w:r>
      <w:r w:rsidR="00395464">
        <w:t>several</w:t>
      </w:r>
      <w:r>
        <w:t xml:space="preserve"> useful properties such as – low permeability, good electrical/thermal insulation, good mechanical properties, and the ability to adhere to different metal, plastics, and other materials. </w:t>
      </w:r>
    </w:p>
    <w:p w14:paraId="0010F64F" w14:textId="7082D835" w:rsidR="0061176D" w:rsidRDefault="0061176D" w:rsidP="009A31C6">
      <w:pPr>
        <w:spacing w:after="120"/>
        <w:ind w:firstLine="720"/>
      </w:pPr>
      <w:r>
        <w:t xml:space="preserve">Elastomers in the oil &amp; gas industry are primarily used for sealing applications. The most common elastomer materials used in the industry can be classified into five </w:t>
      </w:r>
      <w:r w:rsidR="003305F6">
        <w:t>groups –</w:t>
      </w:r>
      <w:r>
        <w:t xml:space="preserve"> NBR, HNBR, FKM, FEPM, and FFKM. Chemical and mechanical properties of each of these elastomers are a function of type of monomer, molecular weight, number, and type of crosslinks. Within each of the elastomer group, properties can notably vary as manufacturers use different formulations, types and ratio of monomers, degree of cross-linking, etc. to attain necessary resistance for desired application. Moreover, various additives such as fillers, accelerators, curatives, activators, desiccants, plasticizers, etc. are frequently used to improve mechanical or chemical properties (Elhard et al. 2017). Chemical composition and important characteristics of each of the elastomer groups has been </w:t>
      </w:r>
      <w:r w:rsidR="00E32CF8">
        <w:t>summarized</w:t>
      </w:r>
      <w:r>
        <w:t xml:space="preserve"> in</w:t>
      </w:r>
      <w:r>
        <w:rPr>
          <w:b/>
        </w:rPr>
        <w:t xml:space="preserve"> </w:t>
      </w:r>
      <w:r w:rsidRPr="0061176D">
        <w:rPr>
          <w:b/>
        </w:rPr>
        <w:fldChar w:fldCharType="begin"/>
      </w:r>
      <w:r w:rsidRPr="0061176D">
        <w:rPr>
          <w:b/>
        </w:rPr>
        <w:instrText xml:space="preserve"> REF _Ref32036863 \h  \* MERGEFORMAT </w:instrText>
      </w:r>
      <w:r w:rsidRPr="0061176D">
        <w:rPr>
          <w:b/>
        </w:rPr>
      </w:r>
      <w:r w:rsidRPr="0061176D">
        <w:rPr>
          <w:b/>
        </w:rPr>
        <w:fldChar w:fldCharType="separate"/>
      </w:r>
      <w:r w:rsidR="00CE760C" w:rsidRPr="00CE760C">
        <w:rPr>
          <w:b/>
        </w:rPr>
        <w:t xml:space="preserve">Table </w:t>
      </w:r>
      <w:r w:rsidR="00CE760C" w:rsidRPr="00CE760C">
        <w:rPr>
          <w:b/>
          <w:noProof/>
        </w:rPr>
        <w:t>2.1</w:t>
      </w:r>
      <w:r w:rsidRPr="0061176D">
        <w:rPr>
          <w:b/>
        </w:rPr>
        <w:fldChar w:fldCharType="end"/>
      </w:r>
      <w:r>
        <w:t>. Their relative comparison in terms of temperature robustness, mechanical properties, and chemical resistance is provided in</w:t>
      </w:r>
      <w:r w:rsidR="006C26A5">
        <w:t xml:space="preserve"> </w:t>
      </w:r>
      <w:r w:rsidR="006C26A5" w:rsidRPr="006C26A5">
        <w:rPr>
          <w:b/>
          <w:bCs/>
        </w:rPr>
        <w:fldChar w:fldCharType="begin"/>
      </w:r>
      <w:r w:rsidR="006C26A5" w:rsidRPr="006C26A5">
        <w:rPr>
          <w:b/>
          <w:bCs/>
        </w:rPr>
        <w:instrText xml:space="preserve"> REF _Ref32036984 \h </w:instrText>
      </w:r>
      <w:r w:rsidR="006C26A5">
        <w:rPr>
          <w:b/>
          <w:bCs/>
        </w:rPr>
        <w:instrText xml:space="preserve"> \* MERGEFORMAT </w:instrText>
      </w:r>
      <w:r w:rsidR="006C26A5" w:rsidRPr="006C26A5">
        <w:rPr>
          <w:b/>
          <w:bCs/>
        </w:rPr>
      </w:r>
      <w:r w:rsidR="006C26A5" w:rsidRPr="006C26A5">
        <w:rPr>
          <w:b/>
          <w:bCs/>
        </w:rPr>
        <w:fldChar w:fldCharType="separate"/>
      </w:r>
      <w:r w:rsidR="00CE760C" w:rsidRPr="00CE760C">
        <w:rPr>
          <w:b/>
          <w:bCs/>
        </w:rPr>
        <w:t xml:space="preserve">Table </w:t>
      </w:r>
      <w:r w:rsidR="00CE760C" w:rsidRPr="00CE760C">
        <w:rPr>
          <w:b/>
          <w:bCs/>
          <w:noProof/>
        </w:rPr>
        <w:t>2.2</w:t>
      </w:r>
      <w:r w:rsidR="006C26A5" w:rsidRPr="006C26A5">
        <w:rPr>
          <w:b/>
          <w:bCs/>
        </w:rPr>
        <w:fldChar w:fldCharType="end"/>
      </w:r>
      <w:r>
        <w:t xml:space="preserve">. </w:t>
      </w:r>
    </w:p>
    <w:p w14:paraId="25C5D838" w14:textId="488285C3" w:rsidR="0061176D" w:rsidRPr="00222601" w:rsidRDefault="0061176D" w:rsidP="0061176D">
      <w:pPr>
        <w:ind w:firstLine="720"/>
        <w:rPr>
          <w:b/>
        </w:rPr>
      </w:pPr>
      <w:r>
        <w:t xml:space="preserve">It is clear from the </w:t>
      </w:r>
      <w:r w:rsidR="00CA3EC5" w:rsidRPr="006C26A5">
        <w:rPr>
          <w:b/>
          <w:bCs/>
        </w:rPr>
        <w:fldChar w:fldCharType="begin"/>
      </w:r>
      <w:r w:rsidR="00CA3EC5" w:rsidRPr="006C26A5">
        <w:rPr>
          <w:b/>
          <w:bCs/>
        </w:rPr>
        <w:instrText xml:space="preserve"> REF _Ref32036984 \h </w:instrText>
      </w:r>
      <w:r w:rsidR="00CA3EC5">
        <w:rPr>
          <w:b/>
          <w:bCs/>
        </w:rPr>
        <w:instrText xml:space="preserve"> \* MERGEFORMAT </w:instrText>
      </w:r>
      <w:r w:rsidR="00CA3EC5" w:rsidRPr="006C26A5">
        <w:rPr>
          <w:b/>
          <w:bCs/>
        </w:rPr>
      </w:r>
      <w:r w:rsidR="00CA3EC5" w:rsidRPr="006C26A5">
        <w:rPr>
          <w:b/>
          <w:bCs/>
        </w:rPr>
        <w:fldChar w:fldCharType="separate"/>
      </w:r>
      <w:r w:rsidR="00CE760C" w:rsidRPr="00CE760C">
        <w:rPr>
          <w:b/>
          <w:bCs/>
        </w:rPr>
        <w:t xml:space="preserve">Table </w:t>
      </w:r>
      <w:r w:rsidR="00CE760C" w:rsidRPr="00CE760C">
        <w:rPr>
          <w:b/>
          <w:bCs/>
          <w:noProof/>
        </w:rPr>
        <w:t>2.2</w:t>
      </w:r>
      <w:r w:rsidR="00CA3EC5" w:rsidRPr="006C26A5">
        <w:rPr>
          <w:b/>
          <w:bCs/>
        </w:rPr>
        <w:fldChar w:fldCharType="end"/>
      </w:r>
      <w:r w:rsidR="00197BF1">
        <w:t xml:space="preserve"> </w:t>
      </w:r>
      <w:r>
        <w:t xml:space="preserve">that as a general rule, fluoroelastomers and perfluoroelastomers (FKM, FEPM, and FFKM) are more expensive and demonstrate greater chemical resistance and higher operating temperatures. </w:t>
      </w:r>
      <w:r w:rsidR="00D96F0A">
        <w:t>However, t</w:t>
      </w:r>
      <w:r>
        <w:t xml:space="preserve">hey typically struggle at lower temperatures compared to NBR, EPDM, and HNBR. Less expensive elastomers such as NBR, exhibit better mechanical properties than fluoroelastomers but they are limited by low resistance to chemicals and heat. Hydrogenated NBR (HNBR) improves temperature range and some chemical resistance but also adds cost.  </w:t>
      </w:r>
    </w:p>
    <w:p w14:paraId="0ECE799B" w14:textId="221BDC31" w:rsidR="00CE1760" w:rsidRDefault="00CE1760" w:rsidP="00CE1760">
      <w:pPr>
        <w:pStyle w:val="NoSpacing"/>
      </w:pPr>
    </w:p>
    <w:p w14:paraId="21DB1613" w14:textId="6255DFE2" w:rsidR="00CE1760" w:rsidRDefault="00CE1760" w:rsidP="00CE1760">
      <w:pPr>
        <w:pStyle w:val="NoSpacing"/>
      </w:pPr>
      <w:bookmarkStart w:id="30" w:name="_Ref32036863"/>
      <w:bookmarkStart w:id="31" w:name="_Toc39081846"/>
      <w:r w:rsidRPr="00977B90">
        <w:t xml:space="preserve">Table </w:t>
      </w:r>
      <w:fldSimple w:instr=" STYLEREF 1 \s ">
        <w:r w:rsidR="00CE760C">
          <w:rPr>
            <w:noProof/>
          </w:rPr>
          <w:t>2</w:t>
        </w:r>
      </w:fldSimple>
      <w:r w:rsidRPr="00977B90">
        <w:t>.</w:t>
      </w:r>
      <w:fldSimple w:instr=" SEQ Table \* ARABIC \s 1 ">
        <w:r w:rsidR="00CE760C">
          <w:rPr>
            <w:noProof/>
          </w:rPr>
          <w:t>1</w:t>
        </w:r>
      </w:fldSimple>
      <w:bookmarkEnd w:id="30"/>
      <w:r w:rsidRPr="00977B90">
        <w:t xml:space="preserve">: </w:t>
      </w:r>
      <w:r w:rsidR="005D02C8" w:rsidRPr="005D02C8">
        <w:t>Chemical composition and important characteristics of common oil field elastomers</w:t>
      </w:r>
      <w:bookmarkEnd w:id="31"/>
    </w:p>
    <w:p w14:paraId="1214E4C8" w14:textId="77777777" w:rsidR="005D02C8" w:rsidRPr="00931D43" w:rsidRDefault="005D02C8" w:rsidP="005D02C8">
      <w:pPr>
        <w:pStyle w:val="TableCaption"/>
        <w:spacing w:before="120"/>
        <w:rPr>
          <w:b w:val="0"/>
        </w:rPr>
      </w:pPr>
      <w:r w:rsidRPr="00931D43">
        <w:rPr>
          <w:b w:val="0"/>
        </w:rPr>
        <w:t>(</w:t>
      </w:r>
      <w:r>
        <w:rPr>
          <w:b w:val="0"/>
        </w:rPr>
        <w:t>Information c</w:t>
      </w:r>
      <w:r w:rsidRPr="00931D43">
        <w:rPr>
          <w:b w:val="0"/>
        </w:rPr>
        <w:t>ompiled from Elhard et al. 2017, James Walker elastomer engineering guide 2017, and Apple Rubber material selection guide 2017)</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585"/>
        <w:gridCol w:w="4765"/>
      </w:tblGrid>
      <w:tr w:rsidR="005D02C8" w:rsidRPr="00D61123" w14:paraId="47537013" w14:textId="77777777" w:rsidTr="007E7EEC">
        <w:trPr>
          <w:trHeight w:val="260"/>
        </w:trPr>
        <w:tc>
          <w:tcPr>
            <w:tcW w:w="4585" w:type="dxa"/>
            <w:shd w:val="clear" w:color="auto" w:fill="BDD6EE" w:themeFill="accent5" w:themeFillTint="66"/>
            <w:vAlign w:val="center"/>
          </w:tcPr>
          <w:p w14:paraId="46998C1F" w14:textId="77777777" w:rsidR="005D02C8" w:rsidRPr="00F32934" w:rsidRDefault="005D02C8" w:rsidP="007E7EEC">
            <w:pPr>
              <w:jc w:val="center"/>
              <w:rPr>
                <w:rFonts w:cs="Times New Roman"/>
                <w:b/>
                <w:sz w:val="20"/>
              </w:rPr>
            </w:pPr>
            <w:bookmarkStart w:id="32" w:name="_Hlk526151922"/>
            <w:r w:rsidRPr="00F32934">
              <w:rPr>
                <w:rFonts w:cs="Times New Roman"/>
                <w:b/>
                <w:sz w:val="20"/>
              </w:rPr>
              <w:t xml:space="preserve">NBR </w:t>
            </w:r>
            <w:r w:rsidRPr="00F32934">
              <w:rPr>
                <w:rFonts w:cs="Times New Roman"/>
                <w:sz w:val="20"/>
              </w:rPr>
              <w:t>(Nitrile)</w:t>
            </w:r>
            <w:r w:rsidRPr="00F32934">
              <w:rPr>
                <w:rFonts w:cs="Times New Roman"/>
                <w:b/>
                <w:sz w:val="20"/>
              </w:rPr>
              <w:t xml:space="preserve"> </w:t>
            </w:r>
          </w:p>
        </w:tc>
        <w:tc>
          <w:tcPr>
            <w:tcW w:w="4765" w:type="dxa"/>
            <w:shd w:val="clear" w:color="auto" w:fill="BDD6EE" w:themeFill="accent5" w:themeFillTint="66"/>
            <w:vAlign w:val="center"/>
          </w:tcPr>
          <w:p w14:paraId="0BA15556" w14:textId="77777777" w:rsidR="005D02C8" w:rsidRPr="00F32934" w:rsidRDefault="005D02C8" w:rsidP="007E7EEC">
            <w:pPr>
              <w:jc w:val="center"/>
              <w:rPr>
                <w:rFonts w:cs="Times New Roman"/>
                <w:b/>
                <w:sz w:val="20"/>
              </w:rPr>
            </w:pPr>
            <w:r w:rsidRPr="00F32934">
              <w:rPr>
                <w:rFonts w:cs="Times New Roman"/>
                <w:b/>
                <w:sz w:val="20"/>
              </w:rPr>
              <w:t xml:space="preserve">EPDM </w:t>
            </w:r>
            <w:r w:rsidRPr="00F32934">
              <w:rPr>
                <w:rFonts w:cs="Times New Roman"/>
                <w:sz w:val="20"/>
              </w:rPr>
              <w:t>(Ethylene Propylene Diene)</w:t>
            </w:r>
          </w:p>
        </w:tc>
      </w:tr>
      <w:bookmarkEnd w:id="32"/>
      <w:tr w:rsidR="005D02C8" w:rsidRPr="00D61123" w14:paraId="6C965D82" w14:textId="77777777" w:rsidTr="007E7EEC">
        <w:tc>
          <w:tcPr>
            <w:tcW w:w="4585" w:type="dxa"/>
            <w:vAlign w:val="center"/>
          </w:tcPr>
          <w:p w14:paraId="66FF6CB4" w14:textId="77777777" w:rsidR="005D02C8" w:rsidRPr="00D61123" w:rsidRDefault="005D02C8" w:rsidP="007E7EEC">
            <w:pPr>
              <w:jc w:val="center"/>
              <w:rPr>
                <w:rFonts w:cs="Times New Roman"/>
              </w:rPr>
            </w:pPr>
            <w:r w:rsidRPr="00D61123">
              <w:rPr>
                <w:rFonts w:cs="Times New Roman"/>
                <w:noProof/>
              </w:rPr>
              <w:drawing>
                <wp:inline distT="0" distB="0" distL="0" distR="0" wp14:anchorId="5FC4A332" wp14:editId="15B59167">
                  <wp:extent cx="2057400" cy="6379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2128599" cy="659984"/>
                          </a:xfrm>
                          <a:prstGeom prst="rect">
                            <a:avLst/>
                          </a:prstGeom>
                        </pic:spPr>
                      </pic:pic>
                    </a:graphicData>
                  </a:graphic>
                </wp:inline>
              </w:drawing>
            </w:r>
          </w:p>
        </w:tc>
        <w:tc>
          <w:tcPr>
            <w:tcW w:w="4765" w:type="dxa"/>
            <w:vAlign w:val="center"/>
          </w:tcPr>
          <w:p w14:paraId="6FFA337E" w14:textId="77777777" w:rsidR="005D02C8" w:rsidRPr="00D61123" w:rsidRDefault="005D02C8" w:rsidP="007E7EEC">
            <w:pPr>
              <w:jc w:val="center"/>
              <w:rPr>
                <w:rFonts w:cs="Times New Roman"/>
                <w:noProof/>
              </w:rPr>
            </w:pPr>
            <w:r w:rsidRPr="00437854">
              <w:rPr>
                <w:rFonts w:cs="Times New Roman"/>
                <w:noProof/>
              </w:rPr>
              <w:drawing>
                <wp:inline distT="0" distB="0" distL="0" distR="0" wp14:anchorId="7197E6E5" wp14:editId="6B81CE28">
                  <wp:extent cx="2474595" cy="647202"/>
                  <wp:effectExtent l="0" t="0" r="190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83134" cy="675589"/>
                          </a:xfrm>
                          <a:prstGeom prst="rect">
                            <a:avLst/>
                          </a:prstGeom>
                        </pic:spPr>
                      </pic:pic>
                    </a:graphicData>
                  </a:graphic>
                </wp:inline>
              </w:drawing>
            </w:r>
          </w:p>
        </w:tc>
      </w:tr>
      <w:tr w:rsidR="005D02C8" w:rsidRPr="00D61123" w14:paraId="75130B31" w14:textId="77777777" w:rsidTr="009B5A07">
        <w:trPr>
          <w:trHeight w:val="3401"/>
        </w:trPr>
        <w:tc>
          <w:tcPr>
            <w:tcW w:w="4585" w:type="dxa"/>
          </w:tcPr>
          <w:p w14:paraId="5F8E446D" w14:textId="77777777" w:rsidR="005D02C8" w:rsidRPr="001A5103" w:rsidRDefault="005D02C8" w:rsidP="00CD757D">
            <w:pPr>
              <w:pStyle w:val="ListParagraph"/>
              <w:numPr>
                <w:ilvl w:val="0"/>
                <w:numId w:val="13"/>
              </w:numPr>
              <w:jc w:val="left"/>
              <w:rPr>
                <w:rFonts w:cs="Times New Roman"/>
                <w:sz w:val="20"/>
              </w:rPr>
            </w:pPr>
            <w:r w:rsidRPr="001A5103">
              <w:rPr>
                <w:rFonts w:cs="Times New Roman"/>
                <w:sz w:val="20"/>
              </w:rPr>
              <w:t xml:space="preserve">Suitable with </w:t>
            </w:r>
            <w:r>
              <w:rPr>
                <w:rFonts w:cs="Times New Roman"/>
                <w:sz w:val="20"/>
              </w:rPr>
              <w:t>a</w:t>
            </w:r>
            <w:r w:rsidRPr="001A5103">
              <w:rPr>
                <w:rFonts w:cs="Times New Roman"/>
                <w:sz w:val="20"/>
              </w:rPr>
              <w:t>liphatic hydrocarbon oils/fuels, lower alcohols</w:t>
            </w:r>
          </w:p>
          <w:p w14:paraId="6FE401B5" w14:textId="77777777" w:rsidR="005D02C8" w:rsidRPr="001A5103" w:rsidRDefault="005D02C8" w:rsidP="00CD757D">
            <w:pPr>
              <w:pStyle w:val="ListParagraph"/>
              <w:numPr>
                <w:ilvl w:val="0"/>
                <w:numId w:val="13"/>
              </w:numPr>
              <w:jc w:val="left"/>
              <w:rPr>
                <w:rFonts w:cs="Times New Roman"/>
                <w:sz w:val="20"/>
              </w:rPr>
            </w:pPr>
            <w:r w:rsidRPr="001A5103">
              <w:rPr>
                <w:rFonts w:cs="Times New Roman"/>
                <w:sz w:val="20"/>
              </w:rPr>
              <w:t xml:space="preserve">Not compatible with Aromatic hydrocarbons, ketones, acids and bases, ketones, ethers, aldehydes, chlorinated solvents, phosphate esters </w:t>
            </w:r>
          </w:p>
          <w:p w14:paraId="19225D1D" w14:textId="77777777" w:rsidR="005D02C8" w:rsidRPr="001A5103" w:rsidRDefault="005D02C8" w:rsidP="00CD757D">
            <w:pPr>
              <w:pStyle w:val="ListParagraph"/>
              <w:numPr>
                <w:ilvl w:val="0"/>
                <w:numId w:val="13"/>
              </w:numPr>
              <w:jc w:val="left"/>
              <w:rPr>
                <w:rFonts w:cs="Times New Roman"/>
                <w:sz w:val="20"/>
              </w:rPr>
            </w:pPr>
            <w:r w:rsidRPr="001A5103">
              <w:rPr>
                <w:rFonts w:cs="Times New Roman"/>
                <w:sz w:val="20"/>
              </w:rPr>
              <w:t>Limited weathering and UV resistance</w:t>
            </w:r>
          </w:p>
          <w:p w14:paraId="565AEBCA" w14:textId="77777777" w:rsidR="005D02C8" w:rsidRPr="001A5103" w:rsidRDefault="005D02C8" w:rsidP="00CD757D">
            <w:pPr>
              <w:pStyle w:val="ListParagraph"/>
              <w:numPr>
                <w:ilvl w:val="0"/>
                <w:numId w:val="12"/>
              </w:numPr>
              <w:jc w:val="left"/>
              <w:rPr>
                <w:rFonts w:cs="Times New Roman"/>
                <w:sz w:val="20"/>
              </w:rPr>
            </w:pPr>
            <w:r w:rsidRPr="001A5103">
              <w:rPr>
                <w:rFonts w:cs="Times New Roman"/>
                <w:sz w:val="20"/>
              </w:rPr>
              <w:t>Modest temperature resistance</w:t>
            </w:r>
          </w:p>
        </w:tc>
        <w:tc>
          <w:tcPr>
            <w:tcW w:w="4765" w:type="dxa"/>
          </w:tcPr>
          <w:p w14:paraId="79147E72" w14:textId="77777777" w:rsidR="005D02C8" w:rsidRPr="001A5103" w:rsidRDefault="005D02C8" w:rsidP="00CD757D">
            <w:pPr>
              <w:pStyle w:val="ListParagraph"/>
              <w:numPr>
                <w:ilvl w:val="0"/>
                <w:numId w:val="12"/>
              </w:numPr>
              <w:jc w:val="left"/>
              <w:rPr>
                <w:rFonts w:cs="Times New Roman"/>
                <w:sz w:val="20"/>
              </w:rPr>
            </w:pPr>
            <w:r w:rsidRPr="001A5103">
              <w:rPr>
                <w:rFonts w:cs="Times New Roman"/>
                <w:sz w:val="20"/>
              </w:rPr>
              <w:t>Excellent resistance to ozone/weathering, hot water, steam</w:t>
            </w:r>
          </w:p>
          <w:p w14:paraId="2243C1FE" w14:textId="77777777" w:rsidR="005D02C8" w:rsidRPr="001A5103" w:rsidRDefault="005D02C8" w:rsidP="00CD757D">
            <w:pPr>
              <w:pStyle w:val="ListParagraph"/>
              <w:numPr>
                <w:ilvl w:val="0"/>
                <w:numId w:val="12"/>
              </w:numPr>
              <w:jc w:val="left"/>
              <w:rPr>
                <w:rFonts w:cs="Times New Roman"/>
                <w:sz w:val="20"/>
              </w:rPr>
            </w:pPr>
            <w:r w:rsidRPr="001A5103">
              <w:rPr>
                <w:rFonts w:cs="Times New Roman"/>
                <w:sz w:val="20"/>
              </w:rPr>
              <w:t xml:space="preserve">Good resistance to inorganic and polar organic chemicals </w:t>
            </w:r>
          </w:p>
          <w:p w14:paraId="1C75FA61" w14:textId="77777777" w:rsidR="005D02C8" w:rsidRPr="001A5103" w:rsidRDefault="005D02C8" w:rsidP="00CD757D">
            <w:pPr>
              <w:pStyle w:val="ListParagraph"/>
              <w:numPr>
                <w:ilvl w:val="0"/>
                <w:numId w:val="12"/>
              </w:numPr>
              <w:jc w:val="left"/>
              <w:rPr>
                <w:rFonts w:cs="Times New Roman"/>
                <w:noProof/>
                <w:sz w:val="20"/>
              </w:rPr>
            </w:pPr>
            <w:r w:rsidRPr="001A5103">
              <w:rPr>
                <w:rFonts w:cs="Times New Roman"/>
                <w:sz w:val="20"/>
              </w:rPr>
              <w:t>Low resistance to hydrocarbons</w:t>
            </w:r>
          </w:p>
        </w:tc>
      </w:tr>
      <w:tr w:rsidR="005D02C8" w:rsidRPr="00D61123" w14:paraId="1CE0A398" w14:textId="77777777" w:rsidTr="007E7EEC">
        <w:trPr>
          <w:trHeight w:val="278"/>
        </w:trPr>
        <w:tc>
          <w:tcPr>
            <w:tcW w:w="4585" w:type="dxa"/>
            <w:shd w:val="clear" w:color="auto" w:fill="BDD6EE" w:themeFill="accent5" w:themeFillTint="66"/>
            <w:vAlign w:val="center"/>
          </w:tcPr>
          <w:p w14:paraId="76A13A3A" w14:textId="77777777" w:rsidR="005D02C8" w:rsidRPr="00F32934" w:rsidRDefault="005D02C8" w:rsidP="007E7EEC">
            <w:pPr>
              <w:jc w:val="center"/>
              <w:rPr>
                <w:rFonts w:cs="Times New Roman"/>
                <w:b/>
                <w:sz w:val="20"/>
              </w:rPr>
            </w:pPr>
            <w:r w:rsidRPr="00F32934">
              <w:rPr>
                <w:rFonts w:cs="Times New Roman"/>
                <w:b/>
                <w:sz w:val="20"/>
              </w:rPr>
              <w:t xml:space="preserve">HNBR </w:t>
            </w:r>
            <w:r w:rsidRPr="00F32934">
              <w:rPr>
                <w:rFonts w:cs="Times New Roman"/>
                <w:sz w:val="20"/>
              </w:rPr>
              <w:t xml:space="preserve">(Hydrogenated nitrile) </w:t>
            </w:r>
          </w:p>
        </w:tc>
        <w:tc>
          <w:tcPr>
            <w:tcW w:w="4765" w:type="dxa"/>
            <w:shd w:val="clear" w:color="auto" w:fill="BDD6EE" w:themeFill="accent5" w:themeFillTint="66"/>
            <w:vAlign w:val="center"/>
          </w:tcPr>
          <w:p w14:paraId="2243C4C6" w14:textId="77777777" w:rsidR="005D02C8" w:rsidRPr="00F32934" w:rsidRDefault="005D02C8" w:rsidP="007E7EEC">
            <w:pPr>
              <w:jc w:val="center"/>
              <w:rPr>
                <w:rFonts w:cs="Times New Roman"/>
                <w:b/>
                <w:sz w:val="20"/>
              </w:rPr>
            </w:pPr>
            <w:r w:rsidRPr="00F32934">
              <w:rPr>
                <w:rFonts w:cs="Times New Roman"/>
                <w:b/>
                <w:sz w:val="20"/>
              </w:rPr>
              <w:t xml:space="preserve">FKM </w:t>
            </w:r>
            <w:r w:rsidRPr="00F32934">
              <w:rPr>
                <w:rFonts w:cs="Times New Roman"/>
                <w:sz w:val="20"/>
              </w:rPr>
              <w:t xml:space="preserve">(Fluorocarbon) </w:t>
            </w:r>
          </w:p>
        </w:tc>
      </w:tr>
      <w:tr w:rsidR="005D02C8" w:rsidRPr="00D61123" w14:paraId="00D50882" w14:textId="77777777" w:rsidTr="007E7EEC">
        <w:tc>
          <w:tcPr>
            <w:tcW w:w="4585" w:type="dxa"/>
            <w:vAlign w:val="center"/>
          </w:tcPr>
          <w:p w14:paraId="70F0B284" w14:textId="77777777" w:rsidR="005D02C8" w:rsidRPr="00D61123" w:rsidRDefault="005D02C8" w:rsidP="007E7EEC">
            <w:pPr>
              <w:jc w:val="center"/>
              <w:rPr>
                <w:rFonts w:cs="Times New Roman"/>
              </w:rPr>
            </w:pPr>
            <w:r w:rsidRPr="00D61123">
              <w:rPr>
                <w:rFonts w:cs="Times New Roman"/>
                <w:noProof/>
              </w:rPr>
              <w:drawing>
                <wp:inline distT="0" distB="0" distL="0" distR="0" wp14:anchorId="6DCED52E" wp14:editId="32D54145">
                  <wp:extent cx="2011680" cy="526869"/>
                  <wp:effectExtent l="0" t="0" r="762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69140" cy="541918"/>
                          </a:xfrm>
                          <a:prstGeom prst="rect">
                            <a:avLst/>
                          </a:prstGeom>
                        </pic:spPr>
                      </pic:pic>
                    </a:graphicData>
                  </a:graphic>
                </wp:inline>
              </w:drawing>
            </w:r>
          </w:p>
        </w:tc>
        <w:tc>
          <w:tcPr>
            <w:tcW w:w="4765" w:type="dxa"/>
            <w:vAlign w:val="center"/>
          </w:tcPr>
          <w:p w14:paraId="5CFD69E9" w14:textId="77777777" w:rsidR="005D02C8" w:rsidRPr="00437854" w:rsidRDefault="005D02C8" w:rsidP="007E7EEC">
            <w:pPr>
              <w:ind w:left="28"/>
              <w:jc w:val="center"/>
              <w:rPr>
                <w:rFonts w:cs="Times New Roman"/>
              </w:rPr>
            </w:pPr>
            <w:r w:rsidRPr="0058730B">
              <w:rPr>
                <w:rFonts w:cs="Times New Roman"/>
                <w:noProof/>
              </w:rPr>
              <w:drawing>
                <wp:inline distT="0" distB="0" distL="0" distR="0" wp14:anchorId="3A35BBC6" wp14:editId="3A716E40">
                  <wp:extent cx="2680335" cy="563693"/>
                  <wp:effectExtent l="0" t="0" r="571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2702458" cy="568346"/>
                          </a:xfrm>
                          <a:prstGeom prst="rect">
                            <a:avLst/>
                          </a:prstGeom>
                          <a:ln>
                            <a:noFill/>
                          </a:ln>
                          <a:extLst>
                            <a:ext uri="{53640926-AAD7-44D8-BBD7-CCE9431645EC}">
                              <a14:shadowObscured xmlns:a14="http://schemas.microsoft.com/office/drawing/2010/main"/>
                            </a:ext>
                          </a:extLst>
                        </pic:spPr>
                      </pic:pic>
                    </a:graphicData>
                  </a:graphic>
                </wp:inline>
              </w:drawing>
            </w:r>
          </w:p>
        </w:tc>
      </w:tr>
      <w:tr w:rsidR="005D02C8" w:rsidRPr="00D61123" w14:paraId="16EAD423" w14:textId="77777777" w:rsidTr="007E7EEC">
        <w:trPr>
          <w:trHeight w:val="3032"/>
        </w:trPr>
        <w:tc>
          <w:tcPr>
            <w:tcW w:w="4585" w:type="dxa"/>
          </w:tcPr>
          <w:p w14:paraId="07B4162E"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Good oil/fuel</w:t>
            </w:r>
            <w:r>
              <w:rPr>
                <w:rFonts w:cs="Times New Roman"/>
                <w:sz w:val="20"/>
              </w:rPr>
              <w:t xml:space="preserve">, and </w:t>
            </w:r>
            <w:r w:rsidRPr="00536500">
              <w:rPr>
                <w:rFonts w:cs="Times New Roman"/>
                <w:sz w:val="20"/>
              </w:rPr>
              <w:t>chemical resistance</w:t>
            </w:r>
          </w:p>
          <w:p w14:paraId="22C3A9F9"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 xml:space="preserve">Suitable with </w:t>
            </w:r>
            <w:r>
              <w:rPr>
                <w:rFonts w:cs="Times New Roman"/>
                <w:sz w:val="20"/>
              </w:rPr>
              <w:t>a</w:t>
            </w:r>
            <w:r w:rsidRPr="00536500">
              <w:rPr>
                <w:rFonts w:cs="Times New Roman"/>
                <w:sz w:val="20"/>
              </w:rPr>
              <w:t>liphatic hydrocarbon oils/fuels, lower alcohols</w:t>
            </w:r>
          </w:p>
          <w:p w14:paraId="475C6A78"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Excellent mechanical properties including tensile strength, tear, modulus, elongation at break and abrasion</w:t>
            </w:r>
          </w:p>
          <w:p w14:paraId="3F6D57D8"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High cost</w:t>
            </w:r>
          </w:p>
          <w:p w14:paraId="60CFDE52"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 xml:space="preserve">Not compatible with </w:t>
            </w:r>
            <w:r>
              <w:rPr>
                <w:rFonts w:cs="Times New Roman"/>
                <w:sz w:val="20"/>
              </w:rPr>
              <w:t>a</w:t>
            </w:r>
            <w:r w:rsidRPr="00536500">
              <w:rPr>
                <w:rFonts w:cs="Times New Roman"/>
                <w:sz w:val="20"/>
              </w:rPr>
              <w:t xml:space="preserve">romatic hydrocarbons, ketones, ethers, phosphate esters </w:t>
            </w:r>
          </w:p>
          <w:p w14:paraId="2190DC5D"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Limited weathering and UV resistance</w:t>
            </w:r>
          </w:p>
          <w:p w14:paraId="4D6296D4" w14:textId="77777777" w:rsidR="005D02C8" w:rsidRPr="00E208C0" w:rsidRDefault="005D02C8" w:rsidP="00CD757D">
            <w:pPr>
              <w:pStyle w:val="ListParagraph"/>
              <w:numPr>
                <w:ilvl w:val="0"/>
                <w:numId w:val="12"/>
              </w:numPr>
              <w:jc w:val="left"/>
              <w:rPr>
                <w:rFonts w:cs="Times New Roman"/>
                <w:sz w:val="20"/>
              </w:rPr>
            </w:pPr>
            <w:r w:rsidRPr="00536500">
              <w:rPr>
                <w:rFonts w:cs="Times New Roman"/>
                <w:sz w:val="20"/>
              </w:rPr>
              <w:t>Modest temperature resistance</w:t>
            </w:r>
          </w:p>
        </w:tc>
        <w:tc>
          <w:tcPr>
            <w:tcW w:w="4765" w:type="dxa"/>
          </w:tcPr>
          <w:p w14:paraId="5A4121F3"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Excellent resistance to ozone/weathering</w:t>
            </w:r>
          </w:p>
          <w:p w14:paraId="0FC04671"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 xml:space="preserve">Good resistance to heat  </w:t>
            </w:r>
          </w:p>
          <w:p w14:paraId="5E5B0463"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Suitable for Hydrocarbon fuels, oil, aliphatic and aromatic chemicals</w:t>
            </w:r>
          </w:p>
          <w:p w14:paraId="64C431AA"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Limited resistance to steam, hot water, and polar fluids (Except tetra-), high pH caustic, amines, low molecular weight carbonyls, light oxygenates (MeOH), and mineral acids</w:t>
            </w:r>
          </w:p>
          <w:p w14:paraId="55B22F95" w14:textId="77777777" w:rsidR="005D02C8" w:rsidRPr="00536500" w:rsidRDefault="005D02C8" w:rsidP="00CD757D">
            <w:pPr>
              <w:pStyle w:val="ListParagraph"/>
              <w:numPr>
                <w:ilvl w:val="0"/>
                <w:numId w:val="12"/>
              </w:numPr>
              <w:jc w:val="left"/>
              <w:rPr>
                <w:rFonts w:cs="Times New Roman"/>
                <w:sz w:val="20"/>
              </w:rPr>
            </w:pPr>
            <w:r w:rsidRPr="00536500">
              <w:rPr>
                <w:rFonts w:cs="Times New Roman"/>
                <w:sz w:val="20"/>
              </w:rPr>
              <w:t xml:space="preserve">Limited low temperature capabilities </w:t>
            </w:r>
          </w:p>
          <w:p w14:paraId="2FD84564" w14:textId="77777777" w:rsidR="005D02C8" w:rsidRPr="00536500" w:rsidRDefault="005D02C8" w:rsidP="00CD757D">
            <w:pPr>
              <w:pStyle w:val="ListParagraph"/>
              <w:numPr>
                <w:ilvl w:val="0"/>
                <w:numId w:val="12"/>
              </w:numPr>
              <w:jc w:val="left"/>
              <w:rPr>
                <w:rFonts w:cs="Times New Roman"/>
                <w:noProof/>
                <w:sz w:val="20"/>
              </w:rPr>
            </w:pPr>
            <w:r w:rsidRPr="00536500">
              <w:rPr>
                <w:rFonts w:cs="Times New Roman"/>
                <w:sz w:val="20"/>
              </w:rPr>
              <w:t>Properties vary significantly with type</w:t>
            </w:r>
          </w:p>
        </w:tc>
      </w:tr>
      <w:tr w:rsidR="005D02C8" w:rsidRPr="00D61123" w14:paraId="1416C3F1" w14:textId="77777777" w:rsidTr="007E7EEC">
        <w:trPr>
          <w:trHeight w:val="215"/>
        </w:trPr>
        <w:tc>
          <w:tcPr>
            <w:tcW w:w="4585" w:type="dxa"/>
            <w:shd w:val="clear" w:color="auto" w:fill="BDD6EE" w:themeFill="accent5" w:themeFillTint="66"/>
            <w:vAlign w:val="center"/>
          </w:tcPr>
          <w:p w14:paraId="49D90F24" w14:textId="77777777" w:rsidR="005D02C8" w:rsidRPr="00F32934" w:rsidRDefault="005D02C8" w:rsidP="007E7EEC">
            <w:pPr>
              <w:jc w:val="center"/>
              <w:rPr>
                <w:rFonts w:cs="Times New Roman"/>
                <w:b/>
                <w:sz w:val="20"/>
              </w:rPr>
            </w:pPr>
            <w:r w:rsidRPr="00F32934">
              <w:rPr>
                <w:rFonts w:cs="Times New Roman"/>
                <w:b/>
                <w:sz w:val="20"/>
              </w:rPr>
              <w:t xml:space="preserve">FEPM </w:t>
            </w:r>
            <w:r w:rsidRPr="00F32934">
              <w:rPr>
                <w:rFonts w:cs="Times New Roman"/>
                <w:sz w:val="20"/>
              </w:rPr>
              <w:t xml:space="preserve">(Tetraﬂuoroethylene propylene) </w:t>
            </w:r>
          </w:p>
        </w:tc>
        <w:tc>
          <w:tcPr>
            <w:tcW w:w="4765" w:type="dxa"/>
            <w:shd w:val="clear" w:color="auto" w:fill="BDD6EE" w:themeFill="accent5" w:themeFillTint="66"/>
            <w:vAlign w:val="center"/>
          </w:tcPr>
          <w:p w14:paraId="2726BC69" w14:textId="77777777" w:rsidR="005D02C8" w:rsidRPr="00F32934" w:rsidRDefault="005D02C8" w:rsidP="007E7EEC">
            <w:pPr>
              <w:jc w:val="center"/>
              <w:rPr>
                <w:rFonts w:cs="Times New Roman"/>
                <w:b/>
                <w:sz w:val="20"/>
              </w:rPr>
            </w:pPr>
            <w:r w:rsidRPr="00F32934">
              <w:rPr>
                <w:rFonts w:cs="Times New Roman"/>
                <w:b/>
                <w:sz w:val="20"/>
              </w:rPr>
              <w:t xml:space="preserve">FFKM </w:t>
            </w:r>
            <w:r w:rsidRPr="00F32934">
              <w:rPr>
                <w:rFonts w:cs="Times New Roman"/>
                <w:sz w:val="20"/>
              </w:rPr>
              <w:t xml:space="preserve">(Perﬂuorocarbon) </w:t>
            </w:r>
          </w:p>
        </w:tc>
      </w:tr>
      <w:tr w:rsidR="005D02C8" w:rsidRPr="00D61123" w14:paraId="0356E437" w14:textId="77777777" w:rsidTr="007E7EEC">
        <w:tc>
          <w:tcPr>
            <w:tcW w:w="4585" w:type="dxa"/>
            <w:vAlign w:val="center"/>
          </w:tcPr>
          <w:p w14:paraId="4867A614" w14:textId="77777777" w:rsidR="005D02C8" w:rsidRPr="00D61123" w:rsidRDefault="005D02C8" w:rsidP="007E7EEC">
            <w:pPr>
              <w:jc w:val="center"/>
              <w:rPr>
                <w:rFonts w:cs="Times New Roman"/>
              </w:rPr>
            </w:pPr>
            <w:r w:rsidRPr="00221527">
              <w:rPr>
                <w:rFonts w:cs="Times New Roman"/>
                <w:noProof/>
              </w:rPr>
              <w:drawing>
                <wp:inline distT="0" distB="0" distL="0" distR="0" wp14:anchorId="2C9F667E" wp14:editId="7A2BB00F">
                  <wp:extent cx="2468880" cy="570776"/>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32882" cy="608691"/>
                          </a:xfrm>
                          <a:prstGeom prst="rect">
                            <a:avLst/>
                          </a:prstGeom>
                        </pic:spPr>
                      </pic:pic>
                    </a:graphicData>
                  </a:graphic>
                </wp:inline>
              </w:drawing>
            </w:r>
          </w:p>
        </w:tc>
        <w:tc>
          <w:tcPr>
            <w:tcW w:w="4765" w:type="dxa"/>
          </w:tcPr>
          <w:p w14:paraId="4B5B2994" w14:textId="77777777" w:rsidR="005D02C8" w:rsidRPr="0058730B" w:rsidRDefault="005D02C8" w:rsidP="007E7EEC">
            <w:pPr>
              <w:jc w:val="center"/>
              <w:rPr>
                <w:rFonts w:cs="Times New Roman"/>
              </w:rPr>
            </w:pPr>
            <w:r w:rsidRPr="00D61123">
              <w:rPr>
                <w:rFonts w:cs="Times New Roman"/>
                <w:noProof/>
              </w:rPr>
              <w:drawing>
                <wp:inline distT="0" distB="0" distL="0" distR="0" wp14:anchorId="790E29CE" wp14:editId="2F66B581">
                  <wp:extent cx="1668780" cy="745082"/>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1751648" cy="782081"/>
                          </a:xfrm>
                          <a:prstGeom prst="rect">
                            <a:avLst/>
                          </a:prstGeom>
                        </pic:spPr>
                      </pic:pic>
                    </a:graphicData>
                  </a:graphic>
                </wp:inline>
              </w:drawing>
            </w:r>
          </w:p>
        </w:tc>
      </w:tr>
      <w:tr w:rsidR="005D02C8" w:rsidRPr="00D61123" w14:paraId="44CBF6B7" w14:textId="77777777" w:rsidTr="007E7EEC">
        <w:tc>
          <w:tcPr>
            <w:tcW w:w="4585" w:type="dxa"/>
          </w:tcPr>
          <w:p w14:paraId="377DD677"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 xml:space="preserve">Good resistance to heat  </w:t>
            </w:r>
          </w:p>
          <w:p w14:paraId="71996DD1" w14:textId="77777777" w:rsidR="005D02C8" w:rsidRDefault="005D02C8" w:rsidP="00CD757D">
            <w:pPr>
              <w:pStyle w:val="ListParagraph"/>
              <w:numPr>
                <w:ilvl w:val="0"/>
                <w:numId w:val="12"/>
              </w:numPr>
              <w:jc w:val="left"/>
              <w:rPr>
                <w:rFonts w:cs="Times New Roman"/>
                <w:sz w:val="20"/>
              </w:rPr>
            </w:pPr>
            <w:r w:rsidRPr="00600B65">
              <w:rPr>
                <w:rFonts w:cs="Times New Roman"/>
                <w:sz w:val="20"/>
              </w:rPr>
              <w:t xml:space="preserve">Overall good chemical resistance </w:t>
            </w:r>
          </w:p>
          <w:p w14:paraId="2616DBEB"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Excellent resistance to ozone/weathering, steam, and radiation</w:t>
            </w:r>
          </w:p>
          <w:p w14:paraId="55FF9CEA"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Suitable with strong acids, bases, steam, light oxygenates (MeOH), and amines</w:t>
            </w:r>
          </w:p>
          <w:p w14:paraId="4A338EFB"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Limited resistance to esters, ketones, light oils, gasoline, chlorinated and hydrocarbon solvents</w:t>
            </w:r>
          </w:p>
          <w:p w14:paraId="37010215"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High compression set and high glass transition temperature.</w:t>
            </w:r>
          </w:p>
          <w:p w14:paraId="3CB9C3BC"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 xml:space="preserve">Difficult to process </w:t>
            </w:r>
          </w:p>
          <w:p w14:paraId="3D96D08C"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Poor extrusion resistance especially at high temperatures</w:t>
            </w:r>
          </w:p>
        </w:tc>
        <w:tc>
          <w:tcPr>
            <w:tcW w:w="4765" w:type="dxa"/>
          </w:tcPr>
          <w:p w14:paraId="5DCB6F1D"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Ultimate in heat and chemical resistance</w:t>
            </w:r>
          </w:p>
          <w:p w14:paraId="607286B9"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Suitable with fuels, oils, solvents, alcohols, ketones, mineral acids and bases</w:t>
            </w:r>
          </w:p>
          <w:p w14:paraId="24A74339"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Very expensive</w:t>
            </w:r>
          </w:p>
          <w:p w14:paraId="3FCA9748"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Some concern with hot water and amines</w:t>
            </w:r>
          </w:p>
          <w:p w14:paraId="5A1A7A20" w14:textId="77777777" w:rsidR="005D02C8" w:rsidRPr="00600B65" w:rsidRDefault="005D02C8" w:rsidP="00CD757D">
            <w:pPr>
              <w:pStyle w:val="ListParagraph"/>
              <w:numPr>
                <w:ilvl w:val="0"/>
                <w:numId w:val="12"/>
              </w:numPr>
              <w:jc w:val="left"/>
              <w:rPr>
                <w:rFonts w:cs="Times New Roman"/>
                <w:sz w:val="20"/>
              </w:rPr>
            </w:pPr>
            <w:r w:rsidRPr="00600B65">
              <w:rPr>
                <w:rFonts w:cs="Times New Roman"/>
                <w:sz w:val="20"/>
              </w:rPr>
              <w:t>Moderate mechanical properties deteriorate rapidly at elevated temperatures, and at temperatures below 0°C</w:t>
            </w:r>
          </w:p>
        </w:tc>
      </w:tr>
    </w:tbl>
    <w:p w14:paraId="11363EAE" w14:textId="77777777" w:rsidR="00CE1760" w:rsidRPr="00CE1760" w:rsidRDefault="00CE1760" w:rsidP="00CE1760"/>
    <w:p w14:paraId="5CF8EEF5" w14:textId="4ED8A002" w:rsidR="005D02C8" w:rsidRDefault="005D02C8" w:rsidP="005D02C8">
      <w:pPr>
        <w:pStyle w:val="NoSpacing"/>
      </w:pPr>
      <w:bookmarkStart w:id="33" w:name="_Ref32036984"/>
      <w:bookmarkStart w:id="34" w:name="_Toc39081847"/>
      <w:r w:rsidRPr="00977B90">
        <w:t xml:space="preserve">Table </w:t>
      </w:r>
      <w:fldSimple w:instr=" STYLEREF 1 \s ">
        <w:r w:rsidR="00CE760C">
          <w:rPr>
            <w:noProof/>
          </w:rPr>
          <w:t>2</w:t>
        </w:r>
      </w:fldSimple>
      <w:r w:rsidRPr="00977B90">
        <w:t>.</w:t>
      </w:r>
      <w:fldSimple w:instr=" SEQ Table \* ARABIC \s 1 ">
        <w:r w:rsidR="00CE760C">
          <w:rPr>
            <w:noProof/>
          </w:rPr>
          <w:t>2</w:t>
        </w:r>
      </w:fldSimple>
      <w:bookmarkEnd w:id="33"/>
      <w:r w:rsidRPr="00977B90">
        <w:t xml:space="preserve">: </w:t>
      </w:r>
      <w:r w:rsidRPr="00E2560A">
        <w:t>Comparison of oil-field elastomer</w:t>
      </w:r>
      <w:r w:rsidR="00BC2BC4">
        <w:t>s</w:t>
      </w:r>
      <w:r w:rsidRPr="00E2560A">
        <w:t xml:space="preserve"> </w:t>
      </w:r>
      <w:r w:rsidR="00BC2BC4">
        <w:t xml:space="preserve">in terms of mechanical properties </w:t>
      </w:r>
      <w:r w:rsidRPr="00E2560A">
        <w:t>and chemical compatibility</w:t>
      </w:r>
      <w:bookmarkEnd w:id="34"/>
      <w:r w:rsidRPr="00E2560A">
        <w:t xml:space="preserve"> </w:t>
      </w:r>
    </w:p>
    <w:p w14:paraId="54D1C31A" w14:textId="0B47CFBB" w:rsidR="008805F7" w:rsidRDefault="005D02C8" w:rsidP="005D02C8">
      <w:pPr>
        <w:pStyle w:val="NoSpacing"/>
      </w:pPr>
      <w:r w:rsidRPr="00E2560A">
        <w:t xml:space="preserve">(Grading: 1-Poor, 2-Fair, 3-Good, 4-Excellent)  </w:t>
      </w:r>
    </w:p>
    <w:tbl>
      <w:tblPr>
        <w:tblW w:w="5137"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3"/>
        <w:gridCol w:w="1185"/>
        <w:gridCol w:w="1410"/>
        <w:gridCol w:w="1187"/>
        <w:gridCol w:w="1187"/>
        <w:gridCol w:w="1187"/>
        <w:gridCol w:w="1187"/>
      </w:tblGrid>
      <w:tr w:rsidR="005D02C8" w:rsidRPr="003309C5" w14:paraId="41806D4B" w14:textId="77777777" w:rsidTr="007E7EEC">
        <w:trPr>
          <w:trHeight w:val="288"/>
          <w:jc w:val="center"/>
        </w:trPr>
        <w:tc>
          <w:tcPr>
            <w:tcW w:w="1177" w:type="pct"/>
            <w:shd w:val="clear" w:color="000000" w:fill="FFD966"/>
            <w:noWrap/>
            <w:vAlign w:val="center"/>
            <w:hideMark/>
          </w:tcPr>
          <w:p w14:paraId="20048AFB" w14:textId="77777777" w:rsidR="005D02C8" w:rsidRPr="003309C5" w:rsidRDefault="005D02C8" w:rsidP="007E7EEC">
            <w:pPr>
              <w:jc w:val="center"/>
              <w:rPr>
                <w:rFonts w:ascii="Arial" w:eastAsia="Times New Roman" w:hAnsi="Arial" w:cs="Arial"/>
                <w:b/>
                <w:bCs/>
                <w:color w:val="000000"/>
                <w:sz w:val="20"/>
                <w:szCs w:val="20"/>
              </w:rPr>
            </w:pPr>
            <w:r w:rsidRPr="003309C5">
              <w:rPr>
                <w:rFonts w:ascii="Arial" w:eastAsia="Times New Roman" w:hAnsi="Arial" w:cs="Arial"/>
                <w:b/>
                <w:bCs/>
                <w:color w:val="000000"/>
                <w:sz w:val="20"/>
                <w:szCs w:val="20"/>
              </w:rPr>
              <w:t>Property</w:t>
            </w:r>
          </w:p>
        </w:tc>
        <w:tc>
          <w:tcPr>
            <w:tcW w:w="617" w:type="pct"/>
            <w:shd w:val="clear" w:color="000000" w:fill="FFD966"/>
            <w:noWrap/>
            <w:vAlign w:val="center"/>
            <w:hideMark/>
          </w:tcPr>
          <w:p w14:paraId="69548E02" w14:textId="77777777" w:rsidR="005D02C8" w:rsidRPr="003309C5" w:rsidRDefault="005D02C8" w:rsidP="007E7EEC">
            <w:pPr>
              <w:jc w:val="center"/>
              <w:rPr>
                <w:rFonts w:ascii="Arial" w:eastAsia="Times New Roman" w:hAnsi="Arial" w:cs="Arial"/>
                <w:b/>
                <w:bCs/>
                <w:color w:val="000000"/>
                <w:sz w:val="20"/>
                <w:szCs w:val="20"/>
              </w:rPr>
            </w:pPr>
            <w:r w:rsidRPr="003309C5">
              <w:rPr>
                <w:rFonts w:ascii="Arial" w:eastAsia="Times New Roman" w:hAnsi="Arial" w:cs="Arial"/>
                <w:b/>
                <w:bCs/>
                <w:color w:val="000000"/>
                <w:sz w:val="20"/>
                <w:szCs w:val="20"/>
              </w:rPr>
              <w:t>NBR</w:t>
            </w:r>
          </w:p>
        </w:tc>
        <w:tc>
          <w:tcPr>
            <w:tcW w:w="734" w:type="pct"/>
            <w:shd w:val="clear" w:color="000000" w:fill="FFD966"/>
            <w:noWrap/>
            <w:vAlign w:val="center"/>
            <w:hideMark/>
          </w:tcPr>
          <w:p w14:paraId="6BD8BFDC" w14:textId="77777777" w:rsidR="005D02C8" w:rsidRPr="003309C5" w:rsidRDefault="005D02C8" w:rsidP="007E7EEC">
            <w:pPr>
              <w:jc w:val="center"/>
              <w:rPr>
                <w:rFonts w:ascii="Arial" w:eastAsia="Times New Roman" w:hAnsi="Arial" w:cs="Arial"/>
                <w:b/>
                <w:bCs/>
                <w:color w:val="000000"/>
                <w:sz w:val="20"/>
                <w:szCs w:val="20"/>
              </w:rPr>
            </w:pPr>
            <w:r w:rsidRPr="003309C5">
              <w:rPr>
                <w:rFonts w:ascii="Arial" w:eastAsia="Times New Roman" w:hAnsi="Arial" w:cs="Arial"/>
                <w:b/>
                <w:bCs/>
                <w:color w:val="000000"/>
                <w:sz w:val="20"/>
                <w:szCs w:val="20"/>
              </w:rPr>
              <w:t>EPDM</w:t>
            </w:r>
          </w:p>
        </w:tc>
        <w:tc>
          <w:tcPr>
            <w:tcW w:w="618" w:type="pct"/>
            <w:shd w:val="clear" w:color="000000" w:fill="FFD966"/>
            <w:noWrap/>
            <w:vAlign w:val="center"/>
            <w:hideMark/>
          </w:tcPr>
          <w:p w14:paraId="754552A8" w14:textId="77777777" w:rsidR="005D02C8" w:rsidRPr="003309C5" w:rsidRDefault="005D02C8" w:rsidP="007E7EEC">
            <w:pPr>
              <w:jc w:val="center"/>
              <w:rPr>
                <w:rFonts w:ascii="Arial" w:eastAsia="Times New Roman" w:hAnsi="Arial" w:cs="Arial"/>
                <w:b/>
                <w:bCs/>
                <w:color w:val="000000"/>
                <w:sz w:val="20"/>
                <w:szCs w:val="20"/>
              </w:rPr>
            </w:pPr>
            <w:r w:rsidRPr="003309C5">
              <w:rPr>
                <w:rFonts w:ascii="Arial" w:eastAsia="Times New Roman" w:hAnsi="Arial" w:cs="Arial"/>
                <w:b/>
                <w:bCs/>
                <w:color w:val="000000"/>
                <w:sz w:val="20"/>
                <w:szCs w:val="20"/>
              </w:rPr>
              <w:t>HNBR</w:t>
            </w:r>
          </w:p>
        </w:tc>
        <w:tc>
          <w:tcPr>
            <w:tcW w:w="618" w:type="pct"/>
            <w:shd w:val="clear" w:color="000000" w:fill="FFD966"/>
            <w:noWrap/>
            <w:vAlign w:val="center"/>
            <w:hideMark/>
          </w:tcPr>
          <w:p w14:paraId="7F80DB0F" w14:textId="77777777" w:rsidR="005D02C8" w:rsidRPr="003309C5" w:rsidRDefault="005D02C8" w:rsidP="007E7EEC">
            <w:pPr>
              <w:jc w:val="center"/>
              <w:rPr>
                <w:rFonts w:ascii="Arial" w:eastAsia="Times New Roman" w:hAnsi="Arial" w:cs="Arial"/>
                <w:b/>
                <w:bCs/>
                <w:color w:val="000000"/>
                <w:sz w:val="20"/>
                <w:szCs w:val="20"/>
              </w:rPr>
            </w:pPr>
            <w:r w:rsidRPr="003309C5">
              <w:rPr>
                <w:rFonts w:ascii="Arial" w:eastAsia="Times New Roman" w:hAnsi="Arial" w:cs="Arial"/>
                <w:b/>
                <w:bCs/>
                <w:color w:val="000000"/>
                <w:sz w:val="20"/>
                <w:szCs w:val="20"/>
              </w:rPr>
              <w:t>FKM</w:t>
            </w:r>
          </w:p>
        </w:tc>
        <w:tc>
          <w:tcPr>
            <w:tcW w:w="618" w:type="pct"/>
            <w:shd w:val="clear" w:color="000000" w:fill="FFD966"/>
            <w:noWrap/>
            <w:vAlign w:val="center"/>
            <w:hideMark/>
          </w:tcPr>
          <w:p w14:paraId="0D60BB2C" w14:textId="77777777" w:rsidR="005D02C8" w:rsidRPr="003309C5" w:rsidRDefault="005D02C8" w:rsidP="007E7EEC">
            <w:pPr>
              <w:jc w:val="center"/>
              <w:rPr>
                <w:rFonts w:ascii="Arial" w:eastAsia="Times New Roman" w:hAnsi="Arial" w:cs="Arial"/>
                <w:b/>
                <w:bCs/>
                <w:color w:val="000000"/>
                <w:sz w:val="20"/>
                <w:szCs w:val="20"/>
              </w:rPr>
            </w:pPr>
            <w:r w:rsidRPr="003309C5">
              <w:rPr>
                <w:rFonts w:ascii="Arial" w:eastAsia="Times New Roman" w:hAnsi="Arial" w:cs="Arial"/>
                <w:b/>
                <w:bCs/>
                <w:color w:val="000000"/>
                <w:sz w:val="20"/>
                <w:szCs w:val="20"/>
              </w:rPr>
              <w:t>FEPM</w:t>
            </w:r>
          </w:p>
        </w:tc>
        <w:tc>
          <w:tcPr>
            <w:tcW w:w="618" w:type="pct"/>
            <w:shd w:val="clear" w:color="000000" w:fill="FFD966"/>
            <w:noWrap/>
            <w:vAlign w:val="center"/>
            <w:hideMark/>
          </w:tcPr>
          <w:p w14:paraId="52F9500A" w14:textId="77777777" w:rsidR="005D02C8" w:rsidRPr="003309C5" w:rsidRDefault="005D02C8" w:rsidP="007E7EEC">
            <w:pPr>
              <w:jc w:val="center"/>
              <w:rPr>
                <w:rFonts w:ascii="Arial" w:eastAsia="Times New Roman" w:hAnsi="Arial" w:cs="Arial"/>
                <w:b/>
                <w:bCs/>
                <w:color w:val="000000"/>
                <w:sz w:val="20"/>
                <w:szCs w:val="20"/>
              </w:rPr>
            </w:pPr>
            <w:r w:rsidRPr="003309C5">
              <w:rPr>
                <w:rFonts w:ascii="Arial" w:eastAsia="Times New Roman" w:hAnsi="Arial" w:cs="Arial"/>
                <w:b/>
                <w:bCs/>
                <w:color w:val="000000"/>
                <w:sz w:val="20"/>
                <w:szCs w:val="20"/>
              </w:rPr>
              <w:t>FFKM</w:t>
            </w:r>
          </w:p>
        </w:tc>
      </w:tr>
      <w:tr w:rsidR="005D02C8" w:rsidRPr="003309C5" w14:paraId="255DF937" w14:textId="77777777" w:rsidTr="007E7EEC">
        <w:trPr>
          <w:trHeight w:val="288"/>
          <w:jc w:val="center"/>
        </w:trPr>
        <w:tc>
          <w:tcPr>
            <w:tcW w:w="1177" w:type="pct"/>
            <w:shd w:val="clear" w:color="000000" w:fill="FFFFEF"/>
            <w:noWrap/>
            <w:vAlign w:val="center"/>
            <w:hideMark/>
          </w:tcPr>
          <w:p w14:paraId="76EDB208"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ASTM D1418-17 Class</w:t>
            </w:r>
          </w:p>
        </w:tc>
        <w:tc>
          <w:tcPr>
            <w:tcW w:w="617" w:type="pct"/>
            <w:shd w:val="clear" w:color="000000" w:fill="FFFFEF"/>
            <w:noWrap/>
            <w:vAlign w:val="center"/>
            <w:hideMark/>
          </w:tcPr>
          <w:p w14:paraId="17D3CA4E"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R</w:t>
            </w:r>
          </w:p>
        </w:tc>
        <w:tc>
          <w:tcPr>
            <w:tcW w:w="734" w:type="pct"/>
            <w:shd w:val="clear" w:color="000000" w:fill="FFFFEF"/>
            <w:noWrap/>
            <w:vAlign w:val="center"/>
            <w:hideMark/>
          </w:tcPr>
          <w:p w14:paraId="3304CD4E"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M</w:t>
            </w:r>
          </w:p>
        </w:tc>
        <w:tc>
          <w:tcPr>
            <w:tcW w:w="618" w:type="pct"/>
            <w:shd w:val="clear" w:color="000000" w:fill="FFFFEF"/>
            <w:noWrap/>
            <w:vAlign w:val="center"/>
            <w:hideMark/>
          </w:tcPr>
          <w:p w14:paraId="5A45014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R</w:t>
            </w:r>
          </w:p>
        </w:tc>
        <w:tc>
          <w:tcPr>
            <w:tcW w:w="618" w:type="pct"/>
            <w:shd w:val="clear" w:color="000000" w:fill="FFFFEF"/>
            <w:noWrap/>
            <w:vAlign w:val="center"/>
            <w:hideMark/>
          </w:tcPr>
          <w:p w14:paraId="244FCA4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M</w:t>
            </w:r>
          </w:p>
        </w:tc>
        <w:tc>
          <w:tcPr>
            <w:tcW w:w="618" w:type="pct"/>
            <w:shd w:val="clear" w:color="000000" w:fill="FFFFEF"/>
            <w:noWrap/>
            <w:vAlign w:val="center"/>
            <w:hideMark/>
          </w:tcPr>
          <w:p w14:paraId="240EECF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M</w:t>
            </w:r>
          </w:p>
        </w:tc>
        <w:tc>
          <w:tcPr>
            <w:tcW w:w="618" w:type="pct"/>
            <w:shd w:val="clear" w:color="000000" w:fill="FFFFEF"/>
            <w:noWrap/>
            <w:vAlign w:val="center"/>
            <w:hideMark/>
          </w:tcPr>
          <w:p w14:paraId="6BA49E6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M</w:t>
            </w:r>
          </w:p>
        </w:tc>
      </w:tr>
      <w:tr w:rsidR="005D02C8" w:rsidRPr="003309C5" w14:paraId="6A11013C" w14:textId="77777777" w:rsidTr="007E7EEC">
        <w:trPr>
          <w:trHeight w:val="288"/>
          <w:jc w:val="center"/>
        </w:trPr>
        <w:tc>
          <w:tcPr>
            <w:tcW w:w="1177" w:type="pct"/>
            <w:shd w:val="clear" w:color="000000" w:fill="EFF6FB"/>
            <w:vAlign w:val="center"/>
            <w:hideMark/>
          </w:tcPr>
          <w:p w14:paraId="212E692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Economy</w:t>
            </w:r>
          </w:p>
        </w:tc>
        <w:tc>
          <w:tcPr>
            <w:tcW w:w="617" w:type="pct"/>
            <w:shd w:val="clear" w:color="000000" w:fill="EFF6FB"/>
            <w:noWrap/>
            <w:vAlign w:val="center"/>
            <w:hideMark/>
          </w:tcPr>
          <w:p w14:paraId="0C84E38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734" w:type="pct"/>
            <w:shd w:val="clear" w:color="000000" w:fill="EFF6FB"/>
            <w:noWrap/>
            <w:vAlign w:val="center"/>
            <w:hideMark/>
          </w:tcPr>
          <w:p w14:paraId="611943C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214AEB3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EFF6FB"/>
            <w:noWrap/>
            <w:vAlign w:val="center"/>
            <w:hideMark/>
          </w:tcPr>
          <w:p w14:paraId="522D508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EFF6FB"/>
            <w:noWrap/>
            <w:vAlign w:val="center"/>
            <w:hideMark/>
          </w:tcPr>
          <w:p w14:paraId="2F7623F4"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EFF6FB"/>
            <w:noWrap/>
            <w:vAlign w:val="center"/>
            <w:hideMark/>
          </w:tcPr>
          <w:p w14:paraId="624E1F3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r>
      <w:tr w:rsidR="005D02C8" w:rsidRPr="003309C5" w14:paraId="4DECBF79" w14:textId="77777777" w:rsidTr="007E7EEC">
        <w:trPr>
          <w:trHeight w:val="864"/>
          <w:jc w:val="center"/>
        </w:trPr>
        <w:tc>
          <w:tcPr>
            <w:tcW w:w="1177" w:type="pct"/>
            <w:shd w:val="clear" w:color="000000" w:fill="FFFFEF"/>
            <w:vAlign w:val="center"/>
            <w:hideMark/>
          </w:tcPr>
          <w:p w14:paraId="29693CBB"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Low Temp. Resistance</w:t>
            </w:r>
          </w:p>
        </w:tc>
        <w:tc>
          <w:tcPr>
            <w:tcW w:w="617" w:type="pct"/>
            <w:shd w:val="clear" w:color="000000" w:fill="FFFFEF"/>
            <w:vAlign w:val="center"/>
            <w:hideMark/>
          </w:tcPr>
          <w:p w14:paraId="454B94E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-50°C (-58°F) to -5°C (23°F)</w:t>
            </w:r>
          </w:p>
        </w:tc>
        <w:tc>
          <w:tcPr>
            <w:tcW w:w="734" w:type="pct"/>
            <w:shd w:val="clear" w:color="000000" w:fill="FFFFEF"/>
            <w:noWrap/>
            <w:vAlign w:val="center"/>
            <w:hideMark/>
          </w:tcPr>
          <w:p w14:paraId="7F9CE40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-45°C (-49°F)</w:t>
            </w:r>
          </w:p>
        </w:tc>
        <w:tc>
          <w:tcPr>
            <w:tcW w:w="618" w:type="pct"/>
            <w:shd w:val="clear" w:color="000000" w:fill="FFFFEF"/>
            <w:vAlign w:val="center"/>
            <w:hideMark/>
          </w:tcPr>
          <w:p w14:paraId="40E570A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 xml:space="preserve">-30°C (-22°F) </w:t>
            </w:r>
          </w:p>
        </w:tc>
        <w:tc>
          <w:tcPr>
            <w:tcW w:w="618" w:type="pct"/>
            <w:shd w:val="clear" w:color="000000" w:fill="FFFFEF"/>
            <w:vAlign w:val="center"/>
            <w:hideMark/>
          </w:tcPr>
          <w:p w14:paraId="3D20B8A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-30°C (-22°F) to -8°C (18°F)</w:t>
            </w:r>
          </w:p>
        </w:tc>
        <w:tc>
          <w:tcPr>
            <w:tcW w:w="618" w:type="pct"/>
            <w:shd w:val="clear" w:color="000000" w:fill="FFFFEF"/>
            <w:vAlign w:val="center"/>
            <w:hideMark/>
          </w:tcPr>
          <w:p w14:paraId="2B579DCE"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-12°C (10°F) to -3°C (27°F)</w:t>
            </w:r>
          </w:p>
        </w:tc>
        <w:tc>
          <w:tcPr>
            <w:tcW w:w="618" w:type="pct"/>
            <w:shd w:val="clear" w:color="000000" w:fill="FFFFEF"/>
            <w:vAlign w:val="center"/>
            <w:hideMark/>
          </w:tcPr>
          <w:p w14:paraId="5B4DACD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 xml:space="preserve">-5°C (23°F) </w:t>
            </w:r>
          </w:p>
        </w:tc>
      </w:tr>
      <w:tr w:rsidR="005D02C8" w:rsidRPr="003309C5" w14:paraId="04D9FBE1" w14:textId="77777777" w:rsidTr="007E7EEC">
        <w:trPr>
          <w:trHeight w:val="756"/>
          <w:jc w:val="center"/>
        </w:trPr>
        <w:tc>
          <w:tcPr>
            <w:tcW w:w="1177" w:type="pct"/>
            <w:shd w:val="clear" w:color="000000" w:fill="EFF6FB"/>
            <w:vAlign w:val="center"/>
            <w:hideMark/>
          </w:tcPr>
          <w:p w14:paraId="0E7A591B"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High Temp. Resistance</w:t>
            </w:r>
          </w:p>
        </w:tc>
        <w:tc>
          <w:tcPr>
            <w:tcW w:w="617" w:type="pct"/>
            <w:shd w:val="clear" w:color="000000" w:fill="EFF6FB"/>
            <w:vAlign w:val="center"/>
            <w:hideMark/>
          </w:tcPr>
          <w:p w14:paraId="06B9139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 xml:space="preserve">100°C (248°F) to 130°C (266°F) </w:t>
            </w:r>
          </w:p>
        </w:tc>
        <w:tc>
          <w:tcPr>
            <w:tcW w:w="734" w:type="pct"/>
            <w:shd w:val="clear" w:color="000000" w:fill="EFF6FB"/>
            <w:vAlign w:val="center"/>
            <w:hideMark/>
          </w:tcPr>
          <w:p w14:paraId="0532275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150°C (302°F)  to 180°C (356°F)</w:t>
            </w:r>
          </w:p>
        </w:tc>
        <w:tc>
          <w:tcPr>
            <w:tcW w:w="618" w:type="pct"/>
            <w:shd w:val="clear" w:color="000000" w:fill="EFF6FB"/>
            <w:vAlign w:val="center"/>
            <w:hideMark/>
          </w:tcPr>
          <w:p w14:paraId="701CA62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 xml:space="preserve">150°C (302°F) to 180°C (356°F) </w:t>
            </w:r>
          </w:p>
        </w:tc>
        <w:tc>
          <w:tcPr>
            <w:tcW w:w="618" w:type="pct"/>
            <w:shd w:val="clear" w:color="000000" w:fill="EFF6FB"/>
            <w:vAlign w:val="center"/>
            <w:hideMark/>
          </w:tcPr>
          <w:p w14:paraId="161FD734"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204°C (400°F) to 250°C (482°F)</w:t>
            </w:r>
          </w:p>
        </w:tc>
        <w:tc>
          <w:tcPr>
            <w:tcW w:w="618" w:type="pct"/>
            <w:shd w:val="clear" w:color="000000" w:fill="EFF6FB"/>
            <w:vAlign w:val="center"/>
            <w:hideMark/>
          </w:tcPr>
          <w:p w14:paraId="5E8FAB0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 xml:space="preserve">230°C (446°F) to 260°C (500°F) </w:t>
            </w:r>
          </w:p>
        </w:tc>
        <w:tc>
          <w:tcPr>
            <w:tcW w:w="618" w:type="pct"/>
            <w:shd w:val="clear" w:color="000000" w:fill="EFF6FB"/>
            <w:vAlign w:val="center"/>
            <w:hideMark/>
          </w:tcPr>
          <w:p w14:paraId="48A1DE4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 xml:space="preserve">220°C (428°F) to 327°C (621°F) </w:t>
            </w:r>
          </w:p>
        </w:tc>
      </w:tr>
      <w:tr w:rsidR="005D02C8" w:rsidRPr="003309C5" w14:paraId="594379D7" w14:textId="77777777" w:rsidTr="007E7EEC">
        <w:trPr>
          <w:trHeight w:val="288"/>
          <w:jc w:val="center"/>
        </w:trPr>
        <w:tc>
          <w:tcPr>
            <w:tcW w:w="1177" w:type="pct"/>
            <w:shd w:val="clear" w:color="000000" w:fill="FFFFEF"/>
            <w:vAlign w:val="center"/>
            <w:hideMark/>
          </w:tcPr>
          <w:p w14:paraId="39A09A4A"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Tensile Strength</w:t>
            </w:r>
          </w:p>
        </w:tc>
        <w:tc>
          <w:tcPr>
            <w:tcW w:w="617" w:type="pct"/>
            <w:shd w:val="clear" w:color="000000" w:fill="FFFFEF"/>
            <w:noWrap/>
            <w:vAlign w:val="center"/>
            <w:hideMark/>
          </w:tcPr>
          <w:p w14:paraId="614BE18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734" w:type="pct"/>
            <w:shd w:val="clear" w:color="000000" w:fill="FFFFEF"/>
            <w:noWrap/>
            <w:vAlign w:val="center"/>
            <w:hideMark/>
          </w:tcPr>
          <w:p w14:paraId="3717A6F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216C86E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618" w:type="pct"/>
            <w:shd w:val="clear" w:color="000000" w:fill="FFFFEF"/>
            <w:noWrap/>
            <w:vAlign w:val="center"/>
            <w:hideMark/>
          </w:tcPr>
          <w:p w14:paraId="5B7F2DF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FFFFEF"/>
            <w:noWrap/>
            <w:vAlign w:val="center"/>
            <w:hideMark/>
          </w:tcPr>
          <w:p w14:paraId="391360D4"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FFFFEF"/>
            <w:noWrap/>
            <w:vAlign w:val="center"/>
            <w:hideMark/>
          </w:tcPr>
          <w:p w14:paraId="377687C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r>
      <w:tr w:rsidR="005D02C8" w:rsidRPr="003309C5" w14:paraId="276DAA63" w14:textId="77777777" w:rsidTr="007E7EEC">
        <w:trPr>
          <w:trHeight w:val="288"/>
          <w:jc w:val="center"/>
        </w:trPr>
        <w:tc>
          <w:tcPr>
            <w:tcW w:w="1177" w:type="pct"/>
            <w:shd w:val="clear" w:color="000000" w:fill="EFF6FB"/>
            <w:vAlign w:val="center"/>
            <w:hideMark/>
          </w:tcPr>
          <w:p w14:paraId="0CA60ED1"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Max. Elongation (%)</w:t>
            </w:r>
          </w:p>
        </w:tc>
        <w:tc>
          <w:tcPr>
            <w:tcW w:w="617" w:type="pct"/>
            <w:shd w:val="clear" w:color="000000" w:fill="EFF6FB"/>
            <w:noWrap/>
            <w:vAlign w:val="center"/>
            <w:hideMark/>
          </w:tcPr>
          <w:p w14:paraId="5993160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600</w:t>
            </w:r>
          </w:p>
        </w:tc>
        <w:tc>
          <w:tcPr>
            <w:tcW w:w="734" w:type="pct"/>
            <w:shd w:val="clear" w:color="000000" w:fill="EFF6FB"/>
            <w:noWrap/>
            <w:vAlign w:val="center"/>
            <w:hideMark/>
          </w:tcPr>
          <w:p w14:paraId="7AC0196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600</w:t>
            </w:r>
          </w:p>
        </w:tc>
        <w:tc>
          <w:tcPr>
            <w:tcW w:w="618" w:type="pct"/>
            <w:shd w:val="clear" w:color="000000" w:fill="EFF6FB"/>
            <w:noWrap/>
            <w:vAlign w:val="center"/>
            <w:hideMark/>
          </w:tcPr>
          <w:p w14:paraId="369B539E"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340</w:t>
            </w:r>
          </w:p>
        </w:tc>
        <w:tc>
          <w:tcPr>
            <w:tcW w:w="618" w:type="pct"/>
            <w:shd w:val="clear" w:color="000000" w:fill="EFF6FB"/>
            <w:noWrap/>
            <w:vAlign w:val="center"/>
            <w:hideMark/>
          </w:tcPr>
          <w:p w14:paraId="7FE3AE1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300</w:t>
            </w:r>
          </w:p>
        </w:tc>
        <w:tc>
          <w:tcPr>
            <w:tcW w:w="618" w:type="pct"/>
            <w:shd w:val="clear" w:color="000000" w:fill="EFF6FB"/>
            <w:noWrap/>
            <w:vAlign w:val="center"/>
            <w:hideMark/>
          </w:tcPr>
          <w:p w14:paraId="5C9A6C17"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400</w:t>
            </w:r>
          </w:p>
        </w:tc>
        <w:tc>
          <w:tcPr>
            <w:tcW w:w="618" w:type="pct"/>
            <w:shd w:val="clear" w:color="000000" w:fill="EFF6FB"/>
            <w:noWrap/>
            <w:vAlign w:val="center"/>
            <w:hideMark/>
          </w:tcPr>
          <w:p w14:paraId="2B318FF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120-190</w:t>
            </w:r>
          </w:p>
        </w:tc>
      </w:tr>
      <w:tr w:rsidR="005D02C8" w:rsidRPr="003309C5" w14:paraId="611C9688" w14:textId="77777777" w:rsidTr="007E7EEC">
        <w:trPr>
          <w:trHeight w:val="288"/>
          <w:jc w:val="center"/>
        </w:trPr>
        <w:tc>
          <w:tcPr>
            <w:tcW w:w="1177" w:type="pct"/>
            <w:shd w:val="clear" w:color="000000" w:fill="FFFFEF"/>
            <w:vAlign w:val="center"/>
            <w:hideMark/>
          </w:tcPr>
          <w:p w14:paraId="352E6AC3"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Hardness Range Shore A</w:t>
            </w:r>
          </w:p>
        </w:tc>
        <w:tc>
          <w:tcPr>
            <w:tcW w:w="617" w:type="pct"/>
            <w:shd w:val="clear" w:color="000000" w:fill="FFFFEF"/>
            <w:noWrap/>
            <w:vAlign w:val="center"/>
            <w:hideMark/>
          </w:tcPr>
          <w:p w14:paraId="50C289AA"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40-90</w:t>
            </w:r>
          </w:p>
        </w:tc>
        <w:tc>
          <w:tcPr>
            <w:tcW w:w="734" w:type="pct"/>
            <w:shd w:val="clear" w:color="000000" w:fill="FFFFEF"/>
            <w:noWrap/>
            <w:vAlign w:val="center"/>
            <w:hideMark/>
          </w:tcPr>
          <w:p w14:paraId="52281BE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40-95</w:t>
            </w:r>
          </w:p>
        </w:tc>
        <w:tc>
          <w:tcPr>
            <w:tcW w:w="618" w:type="pct"/>
            <w:shd w:val="clear" w:color="000000" w:fill="FFFFEF"/>
            <w:noWrap/>
            <w:vAlign w:val="center"/>
            <w:hideMark/>
          </w:tcPr>
          <w:p w14:paraId="67C2F19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50-90</w:t>
            </w:r>
          </w:p>
        </w:tc>
        <w:tc>
          <w:tcPr>
            <w:tcW w:w="618" w:type="pct"/>
            <w:shd w:val="clear" w:color="000000" w:fill="FFFFEF"/>
            <w:noWrap/>
            <w:vAlign w:val="center"/>
            <w:hideMark/>
          </w:tcPr>
          <w:p w14:paraId="3CBA053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55-90</w:t>
            </w:r>
          </w:p>
        </w:tc>
        <w:tc>
          <w:tcPr>
            <w:tcW w:w="618" w:type="pct"/>
            <w:shd w:val="clear" w:color="000000" w:fill="FFFFEF"/>
            <w:noWrap/>
            <w:vAlign w:val="center"/>
            <w:hideMark/>
          </w:tcPr>
          <w:p w14:paraId="4766078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60-90</w:t>
            </w:r>
          </w:p>
        </w:tc>
        <w:tc>
          <w:tcPr>
            <w:tcW w:w="618" w:type="pct"/>
            <w:shd w:val="clear" w:color="000000" w:fill="FFFFEF"/>
            <w:noWrap/>
            <w:vAlign w:val="center"/>
            <w:hideMark/>
          </w:tcPr>
          <w:p w14:paraId="303AF6D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65-90</w:t>
            </w:r>
          </w:p>
        </w:tc>
      </w:tr>
      <w:tr w:rsidR="005D02C8" w:rsidRPr="003309C5" w14:paraId="3B65A581" w14:textId="77777777" w:rsidTr="007E7EEC">
        <w:trPr>
          <w:trHeight w:val="288"/>
          <w:jc w:val="center"/>
        </w:trPr>
        <w:tc>
          <w:tcPr>
            <w:tcW w:w="1177" w:type="pct"/>
            <w:shd w:val="clear" w:color="000000" w:fill="EFF6FB"/>
            <w:vAlign w:val="center"/>
            <w:hideMark/>
          </w:tcPr>
          <w:p w14:paraId="20C7C5FC"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Resilience</w:t>
            </w:r>
          </w:p>
        </w:tc>
        <w:tc>
          <w:tcPr>
            <w:tcW w:w="617" w:type="pct"/>
            <w:shd w:val="clear" w:color="000000" w:fill="EFF6FB"/>
            <w:noWrap/>
            <w:vAlign w:val="center"/>
            <w:hideMark/>
          </w:tcPr>
          <w:p w14:paraId="2B03219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734" w:type="pct"/>
            <w:shd w:val="clear" w:color="000000" w:fill="EFF6FB"/>
            <w:noWrap/>
            <w:vAlign w:val="center"/>
            <w:hideMark/>
          </w:tcPr>
          <w:p w14:paraId="322BD3C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EFF6FB"/>
            <w:noWrap/>
            <w:vAlign w:val="center"/>
            <w:hideMark/>
          </w:tcPr>
          <w:p w14:paraId="5667544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 </w:t>
            </w:r>
            <w:r>
              <w:rPr>
                <w:rFonts w:ascii="Arial" w:eastAsia="Times New Roman" w:hAnsi="Arial" w:cs="Arial"/>
                <w:color w:val="000000"/>
                <w:sz w:val="20"/>
                <w:szCs w:val="20"/>
              </w:rPr>
              <w:t>NA</w:t>
            </w:r>
          </w:p>
        </w:tc>
        <w:tc>
          <w:tcPr>
            <w:tcW w:w="618" w:type="pct"/>
            <w:shd w:val="clear" w:color="000000" w:fill="EFF6FB"/>
            <w:noWrap/>
            <w:vAlign w:val="center"/>
            <w:hideMark/>
          </w:tcPr>
          <w:p w14:paraId="5519E8D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EFF6FB"/>
            <w:noWrap/>
            <w:vAlign w:val="center"/>
            <w:hideMark/>
          </w:tcPr>
          <w:p w14:paraId="5E07266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EFF6FB"/>
            <w:noWrap/>
            <w:vAlign w:val="center"/>
            <w:hideMark/>
          </w:tcPr>
          <w:p w14:paraId="5359E9A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r>
      <w:tr w:rsidR="005D02C8" w:rsidRPr="003309C5" w14:paraId="389CB5D3" w14:textId="77777777" w:rsidTr="007E7EEC">
        <w:trPr>
          <w:trHeight w:val="288"/>
          <w:jc w:val="center"/>
        </w:trPr>
        <w:tc>
          <w:tcPr>
            <w:tcW w:w="1177" w:type="pct"/>
            <w:shd w:val="clear" w:color="000000" w:fill="FFFFEF"/>
            <w:vAlign w:val="center"/>
            <w:hideMark/>
          </w:tcPr>
          <w:p w14:paraId="458B06AD"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Compression Set</w:t>
            </w:r>
          </w:p>
        </w:tc>
        <w:tc>
          <w:tcPr>
            <w:tcW w:w="617" w:type="pct"/>
            <w:shd w:val="clear" w:color="000000" w:fill="FFFFEF"/>
            <w:noWrap/>
            <w:vAlign w:val="center"/>
            <w:hideMark/>
          </w:tcPr>
          <w:p w14:paraId="018BF94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734" w:type="pct"/>
            <w:shd w:val="clear" w:color="000000" w:fill="FFFFEF"/>
            <w:noWrap/>
            <w:vAlign w:val="center"/>
            <w:hideMark/>
          </w:tcPr>
          <w:p w14:paraId="71E62DB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FFFFEF"/>
            <w:noWrap/>
            <w:vAlign w:val="center"/>
            <w:hideMark/>
          </w:tcPr>
          <w:p w14:paraId="2674D66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618" w:type="pct"/>
            <w:shd w:val="clear" w:color="000000" w:fill="FFFFEF"/>
            <w:noWrap/>
            <w:vAlign w:val="center"/>
            <w:hideMark/>
          </w:tcPr>
          <w:p w14:paraId="6B51AAF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3717DFF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FFFFEF"/>
            <w:noWrap/>
            <w:vAlign w:val="center"/>
            <w:hideMark/>
          </w:tcPr>
          <w:p w14:paraId="29F8608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r>
      <w:tr w:rsidR="005D02C8" w:rsidRPr="003309C5" w14:paraId="2FE3CF23" w14:textId="77777777" w:rsidTr="007E7EEC">
        <w:trPr>
          <w:trHeight w:val="288"/>
          <w:jc w:val="center"/>
        </w:trPr>
        <w:tc>
          <w:tcPr>
            <w:tcW w:w="1177" w:type="pct"/>
            <w:shd w:val="clear" w:color="000000" w:fill="EFF6FB"/>
            <w:vAlign w:val="center"/>
            <w:hideMark/>
          </w:tcPr>
          <w:p w14:paraId="6EF826C2"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Adhesion to metals</w:t>
            </w:r>
          </w:p>
        </w:tc>
        <w:tc>
          <w:tcPr>
            <w:tcW w:w="617" w:type="pct"/>
            <w:shd w:val="clear" w:color="000000" w:fill="EFF6FB"/>
            <w:noWrap/>
            <w:vAlign w:val="center"/>
            <w:hideMark/>
          </w:tcPr>
          <w:p w14:paraId="40F3C8C7"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734" w:type="pct"/>
            <w:shd w:val="clear" w:color="000000" w:fill="EFF6FB"/>
            <w:noWrap/>
            <w:vAlign w:val="center"/>
            <w:hideMark/>
          </w:tcPr>
          <w:p w14:paraId="636A4E2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EFF6FB"/>
            <w:noWrap/>
            <w:vAlign w:val="center"/>
            <w:hideMark/>
          </w:tcPr>
          <w:p w14:paraId="00447860" w14:textId="77777777" w:rsidR="005D02C8" w:rsidRPr="003309C5" w:rsidRDefault="005D02C8" w:rsidP="007E7EEC">
            <w:pPr>
              <w:jc w:val="center"/>
              <w:rPr>
                <w:rFonts w:ascii="Arial" w:eastAsia="Times New Roman" w:hAnsi="Arial" w:cs="Arial"/>
                <w:color w:val="000000"/>
                <w:sz w:val="20"/>
                <w:szCs w:val="20"/>
              </w:rPr>
            </w:pPr>
            <w:r>
              <w:rPr>
                <w:rFonts w:ascii="Arial" w:eastAsia="Times New Roman" w:hAnsi="Arial" w:cs="Arial"/>
                <w:color w:val="000000"/>
                <w:sz w:val="20"/>
                <w:szCs w:val="20"/>
              </w:rPr>
              <w:t>NA</w:t>
            </w:r>
            <w:r w:rsidRPr="003309C5">
              <w:rPr>
                <w:rFonts w:ascii="Arial" w:eastAsia="Times New Roman" w:hAnsi="Arial" w:cs="Arial"/>
                <w:color w:val="000000"/>
                <w:sz w:val="20"/>
                <w:szCs w:val="20"/>
              </w:rPr>
              <w:t> </w:t>
            </w:r>
          </w:p>
        </w:tc>
        <w:tc>
          <w:tcPr>
            <w:tcW w:w="618" w:type="pct"/>
            <w:shd w:val="clear" w:color="000000" w:fill="EFF6FB"/>
            <w:noWrap/>
            <w:vAlign w:val="center"/>
            <w:hideMark/>
          </w:tcPr>
          <w:p w14:paraId="5DCA9E5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EFF6FB"/>
            <w:noWrap/>
            <w:vAlign w:val="center"/>
            <w:hideMark/>
          </w:tcPr>
          <w:p w14:paraId="4128600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EFF6FB"/>
            <w:noWrap/>
            <w:vAlign w:val="center"/>
            <w:hideMark/>
          </w:tcPr>
          <w:p w14:paraId="44F96D52"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r>
      <w:tr w:rsidR="005D02C8" w:rsidRPr="003309C5" w14:paraId="4806F5D1" w14:textId="77777777" w:rsidTr="007E7EEC">
        <w:trPr>
          <w:trHeight w:val="288"/>
          <w:jc w:val="center"/>
        </w:trPr>
        <w:tc>
          <w:tcPr>
            <w:tcW w:w="1177" w:type="pct"/>
            <w:shd w:val="clear" w:color="000000" w:fill="FFFFEF"/>
            <w:vAlign w:val="center"/>
            <w:hideMark/>
          </w:tcPr>
          <w:p w14:paraId="518E3E37"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Abrasion Resistance</w:t>
            </w:r>
          </w:p>
        </w:tc>
        <w:tc>
          <w:tcPr>
            <w:tcW w:w="617" w:type="pct"/>
            <w:shd w:val="clear" w:color="000000" w:fill="FFFFEF"/>
            <w:noWrap/>
            <w:vAlign w:val="center"/>
            <w:hideMark/>
          </w:tcPr>
          <w:p w14:paraId="58F5AF47"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734" w:type="pct"/>
            <w:shd w:val="clear" w:color="000000" w:fill="FFFFEF"/>
            <w:noWrap/>
            <w:vAlign w:val="center"/>
            <w:hideMark/>
          </w:tcPr>
          <w:p w14:paraId="645214D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3BF5E14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618" w:type="pct"/>
            <w:shd w:val="clear" w:color="000000" w:fill="FFFFEF"/>
            <w:noWrap/>
            <w:vAlign w:val="center"/>
            <w:hideMark/>
          </w:tcPr>
          <w:p w14:paraId="62D05FF2"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6EFDAA1E"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14742D9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r>
      <w:tr w:rsidR="005D02C8" w:rsidRPr="003309C5" w14:paraId="60A0A5FD" w14:textId="77777777" w:rsidTr="007E7EEC">
        <w:trPr>
          <w:trHeight w:val="288"/>
          <w:jc w:val="center"/>
        </w:trPr>
        <w:tc>
          <w:tcPr>
            <w:tcW w:w="1177" w:type="pct"/>
            <w:shd w:val="clear" w:color="000000" w:fill="EFF6FB"/>
            <w:vAlign w:val="center"/>
            <w:hideMark/>
          </w:tcPr>
          <w:p w14:paraId="4E113096"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Tear Resistance</w:t>
            </w:r>
          </w:p>
        </w:tc>
        <w:tc>
          <w:tcPr>
            <w:tcW w:w="617" w:type="pct"/>
            <w:shd w:val="clear" w:color="000000" w:fill="EFF6FB"/>
            <w:noWrap/>
            <w:vAlign w:val="center"/>
            <w:hideMark/>
          </w:tcPr>
          <w:p w14:paraId="0481C649"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734" w:type="pct"/>
            <w:shd w:val="clear" w:color="000000" w:fill="EFF6FB"/>
            <w:noWrap/>
            <w:vAlign w:val="center"/>
            <w:hideMark/>
          </w:tcPr>
          <w:p w14:paraId="01A07F3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EFF6FB"/>
            <w:noWrap/>
            <w:vAlign w:val="center"/>
            <w:hideMark/>
          </w:tcPr>
          <w:p w14:paraId="053C35C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EFF6FB"/>
            <w:noWrap/>
            <w:vAlign w:val="center"/>
            <w:hideMark/>
          </w:tcPr>
          <w:p w14:paraId="71E79E8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EFF6FB"/>
            <w:noWrap/>
            <w:vAlign w:val="center"/>
            <w:hideMark/>
          </w:tcPr>
          <w:p w14:paraId="5DB9B62E"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EFF6FB"/>
            <w:noWrap/>
            <w:vAlign w:val="center"/>
            <w:hideMark/>
          </w:tcPr>
          <w:p w14:paraId="388EFD8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r>
      <w:tr w:rsidR="005D02C8" w:rsidRPr="003309C5" w14:paraId="096A2EC8" w14:textId="77777777" w:rsidTr="007E7EEC">
        <w:trPr>
          <w:trHeight w:val="288"/>
          <w:jc w:val="center"/>
        </w:trPr>
        <w:tc>
          <w:tcPr>
            <w:tcW w:w="1177" w:type="pct"/>
            <w:shd w:val="clear" w:color="000000" w:fill="FFFFEF"/>
            <w:vAlign w:val="center"/>
            <w:hideMark/>
          </w:tcPr>
          <w:p w14:paraId="0E0CD07A"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Weather Resistance</w:t>
            </w:r>
          </w:p>
        </w:tc>
        <w:tc>
          <w:tcPr>
            <w:tcW w:w="617" w:type="pct"/>
            <w:shd w:val="clear" w:color="000000" w:fill="FFFFEF"/>
            <w:noWrap/>
            <w:vAlign w:val="center"/>
            <w:hideMark/>
          </w:tcPr>
          <w:p w14:paraId="1CA68B9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1-2</w:t>
            </w:r>
          </w:p>
        </w:tc>
        <w:tc>
          <w:tcPr>
            <w:tcW w:w="734" w:type="pct"/>
            <w:shd w:val="clear" w:color="000000" w:fill="FFFFEF"/>
            <w:noWrap/>
            <w:vAlign w:val="center"/>
            <w:hideMark/>
          </w:tcPr>
          <w:p w14:paraId="3C45432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482EAE6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41E465FA"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7228FE2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29AA682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509C42DD" w14:textId="77777777" w:rsidTr="007E7EEC">
        <w:trPr>
          <w:trHeight w:val="288"/>
          <w:jc w:val="center"/>
        </w:trPr>
        <w:tc>
          <w:tcPr>
            <w:tcW w:w="1177" w:type="pct"/>
            <w:shd w:val="clear" w:color="000000" w:fill="EFF6FB"/>
            <w:vAlign w:val="center"/>
            <w:hideMark/>
          </w:tcPr>
          <w:p w14:paraId="4991723E"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Ozone Resistance</w:t>
            </w:r>
          </w:p>
        </w:tc>
        <w:tc>
          <w:tcPr>
            <w:tcW w:w="617" w:type="pct"/>
            <w:shd w:val="clear" w:color="000000" w:fill="EFF6FB"/>
            <w:noWrap/>
            <w:vAlign w:val="center"/>
            <w:hideMark/>
          </w:tcPr>
          <w:p w14:paraId="6BD88837"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734" w:type="pct"/>
            <w:shd w:val="clear" w:color="000000" w:fill="EFF6FB"/>
            <w:noWrap/>
            <w:vAlign w:val="center"/>
            <w:hideMark/>
          </w:tcPr>
          <w:p w14:paraId="6CEEA20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19CC11D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EFF6FB"/>
            <w:noWrap/>
            <w:vAlign w:val="center"/>
            <w:hideMark/>
          </w:tcPr>
          <w:p w14:paraId="44D5FAD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6005D73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5B1F08AA"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2B6A6679" w14:textId="77777777" w:rsidTr="007E7EEC">
        <w:trPr>
          <w:trHeight w:val="288"/>
          <w:jc w:val="center"/>
        </w:trPr>
        <w:tc>
          <w:tcPr>
            <w:tcW w:w="1177" w:type="pct"/>
            <w:shd w:val="clear" w:color="000000" w:fill="FFFFEF"/>
            <w:vAlign w:val="center"/>
            <w:hideMark/>
          </w:tcPr>
          <w:p w14:paraId="15BE01B6"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Water Swell Resistance</w:t>
            </w:r>
          </w:p>
        </w:tc>
        <w:tc>
          <w:tcPr>
            <w:tcW w:w="617" w:type="pct"/>
            <w:shd w:val="clear" w:color="000000" w:fill="FFFFEF"/>
            <w:noWrap/>
            <w:vAlign w:val="center"/>
            <w:hideMark/>
          </w:tcPr>
          <w:p w14:paraId="35546C6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734" w:type="pct"/>
            <w:shd w:val="clear" w:color="000000" w:fill="FFFFEF"/>
            <w:noWrap/>
            <w:vAlign w:val="center"/>
            <w:hideMark/>
          </w:tcPr>
          <w:p w14:paraId="02CF514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666D206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0380D79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00DB102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6F0845C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r>
      <w:tr w:rsidR="005D02C8" w:rsidRPr="003309C5" w14:paraId="588BC8FB" w14:textId="77777777" w:rsidTr="007E7EEC">
        <w:trPr>
          <w:trHeight w:val="528"/>
          <w:jc w:val="center"/>
        </w:trPr>
        <w:tc>
          <w:tcPr>
            <w:tcW w:w="1177" w:type="pct"/>
            <w:shd w:val="clear" w:color="000000" w:fill="EFF6FB"/>
            <w:vAlign w:val="center"/>
            <w:hideMark/>
          </w:tcPr>
          <w:p w14:paraId="2BE9FA5D"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Steam Resistance under 300F</w:t>
            </w:r>
          </w:p>
        </w:tc>
        <w:tc>
          <w:tcPr>
            <w:tcW w:w="617" w:type="pct"/>
            <w:shd w:val="clear" w:color="000000" w:fill="EFF6FB"/>
            <w:noWrap/>
            <w:vAlign w:val="center"/>
            <w:hideMark/>
          </w:tcPr>
          <w:p w14:paraId="4A36836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734" w:type="pct"/>
            <w:shd w:val="clear" w:color="000000" w:fill="EFF6FB"/>
            <w:noWrap/>
            <w:vAlign w:val="center"/>
            <w:hideMark/>
          </w:tcPr>
          <w:p w14:paraId="285CA492"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052242D2"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EFF6FB"/>
            <w:noWrap/>
            <w:vAlign w:val="center"/>
            <w:hideMark/>
          </w:tcPr>
          <w:p w14:paraId="0E6A143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EFF6FB"/>
            <w:noWrap/>
            <w:vAlign w:val="center"/>
            <w:hideMark/>
          </w:tcPr>
          <w:p w14:paraId="16970024"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39ED1D5A"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2E326BBD" w14:textId="77777777" w:rsidTr="007E7EEC">
        <w:trPr>
          <w:trHeight w:val="288"/>
          <w:jc w:val="center"/>
        </w:trPr>
        <w:tc>
          <w:tcPr>
            <w:tcW w:w="1177" w:type="pct"/>
            <w:shd w:val="clear" w:color="000000" w:fill="FFFFEF"/>
            <w:vAlign w:val="center"/>
            <w:hideMark/>
          </w:tcPr>
          <w:p w14:paraId="05AA235F"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Gas Impermeability</w:t>
            </w:r>
          </w:p>
        </w:tc>
        <w:tc>
          <w:tcPr>
            <w:tcW w:w="617" w:type="pct"/>
            <w:shd w:val="clear" w:color="000000" w:fill="FFFFEF"/>
            <w:noWrap/>
            <w:vAlign w:val="center"/>
            <w:hideMark/>
          </w:tcPr>
          <w:p w14:paraId="6B1BB359"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734" w:type="pct"/>
            <w:shd w:val="clear" w:color="000000" w:fill="FFFFEF"/>
            <w:noWrap/>
            <w:vAlign w:val="center"/>
            <w:hideMark/>
          </w:tcPr>
          <w:p w14:paraId="20BC543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FFFFEF"/>
            <w:noWrap/>
            <w:vAlign w:val="center"/>
            <w:hideMark/>
          </w:tcPr>
          <w:p w14:paraId="73F8B28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26E6B7D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618" w:type="pct"/>
            <w:shd w:val="clear" w:color="000000" w:fill="FFFFEF"/>
            <w:noWrap/>
            <w:vAlign w:val="center"/>
            <w:hideMark/>
          </w:tcPr>
          <w:p w14:paraId="7C28A82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3EC888B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r>
      <w:tr w:rsidR="005D02C8" w:rsidRPr="003309C5" w14:paraId="60CAAAAF" w14:textId="77777777" w:rsidTr="007E7EEC">
        <w:trPr>
          <w:trHeight w:val="288"/>
          <w:jc w:val="center"/>
        </w:trPr>
        <w:tc>
          <w:tcPr>
            <w:tcW w:w="1177" w:type="pct"/>
            <w:shd w:val="clear" w:color="000000" w:fill="EFF6FB"/>
            <w:vAlign w:val="center"/>
            <w:hideMark/>
          </w:tcPr>
          <w:p w14:paraId="5F5C0A86"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Acid Resistance</w:t>
            </w:r>
          </w:p>
        </w:tc>
        <w:tc>
          <w:tcPr>
            <w:tcW w:w="617" w:type="pct"/>
            <w:shd w:val="clear" w:color="000000" w:fill="EFF6FB"/>
            <w:noWrap/>
            <w:vAlign w:val="center"/>
            <w:hideMark/>
          </w:tcPr>
          <w:p w14:paraId="690CA0DA"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734" w:type="pct"/>
            <w:shd w:val="clear" w:color="000000" w:fill="EFF6FB"/>
            <w:noWrap/>
            <w:vAlign w:val="center"/>
            <w:hideMark/>
          </w:tcPr>
          <w:p w14:paraId="2483B3C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6B95627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EFF6FB"/>
            <w:noWrap/>
            <w:vAlign w:val="center"/>
            <w:hideMark/>
          </w:tcPr>
          <w:p w14:paraId="5CEF426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61D334DE"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EFF6FB"/>
            <w:noWrap/>
            <w:vAlign w:val="center"/>
            <w:hideMark/>
          </w:tcPr>
          <w:p w14:paraId="7EA0257A"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06DE72A8" w14:textId="77777777" w:rsidTr="007E7EEC">
        <w:trPr>
          <w:trHeight w:val="288"/>
          <w:jc w:val="center"/>
        </w:trPr>
        <w:tc>
          <w:tcPr>
            <w:tcW w:w="1177" w:type="pct"/>
            <w:shd w:val="clear" w:color="000000" w:fill="FFFFEF"/>
            <w:vAlign w:val="center"/>
            <w:hideMark/>
          </w:tcPr>
          <w:p w14:paraId="5A02F508"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Alkali Resistance</w:t>
            </w:r>
          </w:p>
        </w:tc>
        <w:tc>
          <w:tcPr>
            <w:tcW w:w="617" w:type="pct"/>
            <w:shd w:val="clear" w:color="000000" w:fill="FFFFEF"/>
            <w:noWrap/>
            <w:vAlign w:val="center"/>
            <w:hideMark/>
          </w:tcPr>
          <w:p w14:paraId="3E7F1E9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734" w:type="pct"/>
            <w:shd w:val="clear" w:color="000000" w:fill="FFFFEF"/>
            <w:noWrap/>
            <w:vAlign w:val="center"/>
            <w:hideMark/>
          </w:tcPr>
          <w:p w14:paraId="2DC5ECF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1D206C3E"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1-3</w:t>
            </w:r>
          </w:p>
        </w:tc>
        <w:tc>
          <w:tcPr>
            <w:tcW w:w="618" w:type="pct"/>
            <w:shd w:val="clear" w:color="000000" w:fill="FFFFEF"/>
            <w:noWrap/>
            <w:vAlign w:val="center"/>
            <w:hideMark/>
          </w:tcPr>
          <w:p w14:paraId="7FE535F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FFFFEF"/>
            <w:noWrap/>
            <w:vAlign w:val="center"/>
            <w:hideMark/>
          </w:tcPr>
          <w:p w14:paraId="1753AAA9"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7FC6C0C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r>
      <w:tr w:rsidR="005D02C8" w:rsidRPr="003309C5" w14:paraId="7EACE810" w14:textId="77777777" w:rsidTr="007E7EEC">
        <w:trPr>
          <w:trHeight w:val="288"/>
          <w:jc w:val="center"/>
        </w:trPr>
        <w:tc>
          <w:tcPr>
            <w:tcW w:w="1177" w:type="pct"/>
            <w:shd w:val="clear" w:color="000000" w:fill="EFF6FB"/>
            <w:vAlign w:val="center"/>
            <w:hideMark/>
          </w:tcPr>
          <w:p w14:paraId="1EE13AED"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Alcohols</w:t>
            </w:r>
          </w:p>
        </w:tc>
        <w:tc>
          <w:tcPr>
            <w:tcW w:w="617" w:type="pct"/>
            <w:shd w:val="clear" w:color="000000" w:fill="EFF6FB"/>
            <w:noWrap/>
            <w:vAlign w:val="center"/>
            <w:hideMark/>
          </w:tcPr>
          <w:p w14:paraId="419E49C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734" w:type="pct"/>
            <w:shd w:val="clear" w:color="000000" w:fill="EFF6FB"/>
            <w:noWrap/>
            <w:vAlign w:val="center"/>
            <w:hideMark/>
          </w:tcPr>
          <w:p w14:paraId="7081FDA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45EE15F7"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59CD7414"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EFF6FB"/>
            <w:noWrap/>
            <w:vAlign w:val="center"/>
            <w:hideMark/>
          </w:tcPr>
          <w:p w14:paraId="39EB0AD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EFF6FB"/>
            <w:noWrap/>
            <w:vAlign w:val="center"/>
            <w:hideMark/>
          </w:tcPr>
          <w:p w14:paraId="090ACED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4F58CAED" w14:textId="77777777" w:rsidTr="007E7EEC">
        <w:trPr>
          <w:trHeight w:val="288"/>
          <w:jc w:val="center"/>
        </w:trPr>
        <w:tc>
          <w:tcPr>
            <w:tcW w:w="1177" w:type="pct"/>
            <w:shd w:val="clear" w:color="000000" w:fill="FFFFEF"/>
            <w:vAlign w:val="center"/>
            <w:hideMark/>
          </w:tcPr>
          <w:p w14:paraId="4A4F9A3C"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Lubricating Oils</w:t>
            </w:r>
          </w:p>
        </w:tc>
        <w:tc>
          <w:tcPr>
            <w:tcW w:w="617" w:type="pct"/>
            <w:shd w:val="clear" w:color="000000" w:fill="FFFFEF"/>
            <w:noWrap/>
            <w:vAlign w:val="center"/>
            <w:hideMark/>
          </w:tcPr>
          <w:p w14:paraId="6ADCC357"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734" w:type="pct"/>
            <w:shd w:val="clear" w:color="000000" w:fill="FFFFEF"/>
            <w:noWrap/>
            <w:vAlign w:val="center"/>
            <w:hideMark/>
          </w:tcPr>
          <w:p w14:paraId="323ECEC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FFFFEF"/>
            <w:noWrap/>
            <w:vAlign w:val="center"/>
            <w:hideMark/>
          </w:tcPr>
          <w:p w14:paraId="2E8E763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2A58F27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315BAA8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24AB012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48354195" w14:textId="77777777" w:rsidTr="007E7EEC">
        <w:trPr>
          <w:trHeight w:val="288"/>
          <w:jc w:val="center"/>
        </w:trPr>
        <w:tc>
          <w:tcPr>
            <w:tcW w:w="1177" w:type="pct"/>
            <w:shd w:val="clear" w:color="000000" w:fill="EFF6FB"/>
            <w:vAlign w:val="center"/>
            <w:hideMark/>
          </w:tcPr>
          <w:p w14:paraId="1C6DCD0D"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Aliphatic Hydrocarbons</w:t>
            </w:r>
          </w:p>
        </w:tc>
        <w:tc>
          <w:tcPr>
            <w:tcW w:w="617" w:type="pct"/>
            <w:shd w:val="clear" w:color="000000" w:fill="EFF6FB"/>
            <w:noWrap/>
            <w:vAlign w:val="center"/>
            <w:hideMark/>
          </w:tcPr>
          <w:p w14:paraId="3B60353A"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734" w:type="pct"/>
            <w:shd w:val="clear" w:color="000000" w:fill="EFF6FB"/>
            <w:noWrap/>
            <w:vAlign w:val="center"/>
            <w:hideMark/>
          </w:tcPr>
          <w:p w14:paraId="74E6D32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EFF6FB"/>
            <w:noWrap/>
            <w:vAlign w:val="center"/>
            <w:hideMark/>
          </w:tcPr>
          <w:p w14:paraId="56404EC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3-4</w:t>
            </w:r>
          </w:p>
        </w:tc>
        <w:tc>
          <w:tcPr>
            <w:tcW w:w="618" w:type="pct"/>
            <w:shd w:val="clear" w:color="000000" w:fill="EFF6FB"/>
            <w:noWrap/>
            <w:vAlign w:val="center"/>
            <w:hideMark/>
          </w:tcPr>
          <w:p w14:paraId="7C1ACB48"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2AF582B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EFF6FB"/>
            <w:noWrap/>
            <w:vAlign w:val="center"/>
            <w:hideMark/>
          </w:tcPr>
          <w:p w14:paraId="27A38BC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06389CFB" w14:textId="77777777" w:rsidTr="007E7EEC">
        <w:trPr>
          <w:trHeight w:val="288"/>
          <w:jc w:val="center"/>
        </w:trPr>
        <w:tc>
          <w:tcPr>
            <w:tcW w:w="1177" w:type="pct"/>
            <w:shd w:val="clear" w:color="000000" w:fill="FFFFEF"/>
            <w:vAlign w:val="center"/>
            <w:hideMark/>
          </w:tcPr>
          <w:p w14:paraId="3E21BC22"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Aromatic Hydrocarbons</w:t>
            </w:r>
          </w:p>
        </w:tc>
        <w:tc>
          <w:tcPr>
            <w:tcW w:w="617" w:type="pct"/>
            <w:shd w:val="clear" w:color="000000" w:fill="FFFFEF"/>
            <w:noWrap/>
            <w:vAlign w:val="center"/>
            <w:hideMark/>
          </w:tcPr>
          <w:p w14:paraId="2F3B376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734" w:type="pct"/>
            <w:shd w:val="clear" w:color="000000" w:fill="FFFFEF"/>
            <w:noWrap/>
            <w:vAlign w:val="center"/>
            <w:hideMark/>
          </w:tcPr>
          <w:p w14:paraId="0DC81B3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FFFFEF"/>
            <w:noWrap/>
            <w:vAlign w:val="center"/>
            <w:hideMark/>
          </w:tcPr>
          <w:p w14:paraId="50C9EA4C"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2-1</w:t>
            </w:r>
          </w:p>
        </w:tc>
        <w:tc>
          <w:tcPr>
            <w:tcW w:w="618" w:type="pct"/>
            <w:shd w:val="clear" w:color="000000" w:fill="FFFFEF"/>
            <w:noWrap/>
            <w:vAlign w:val="center"/>
            <w:hideMark/>
          </w:tcPr>
          <w:p w14:paraId="6D2E381A"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212B3D2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2-3</w:t>
            </w:r>
          </w:p>
        </w:tc>
        <w:tc>
          <w:tcPr>
            <w:tcW w:w="618" w:type="pct"/>
            <w:shd w:val="clear" w:color="000000" w:fill="FFFFEF"/>
            <w:noWrap/>
            <w:vAlign w:val="center"/>
            <w:hideMark/>
          </w:tcPr>
          <w:p w14:paraId="12D4BBE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235320C6" w14:textId="77777777" w:rsidTr="007E7EEC">
        <w:trPr>
          <w:trHeight w:val="288"/>
          <w:jc w:val="center"/>
        </w:trPr>
        <w:tc>
          <w:tcPr>
            <w:tcW w:w="1177" w:type="pct"/>
            <w:shd w:val="clear" w:color="000000" w:fill="EFF6FB"/>
            <w:vAlign w:val="center"/>
            <w:hideMark/>
          </w:tcPr>
          <w:p w14:paraId="44EAEE6C"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Halogenated Hydrocarbons</w:t>
            </w:r>
          </w:p>
        </w:tc>
        <w:tc>
          <w:tcPr>
            <w:tcW w:w="617" w:type="pct"/>
            <w:shd w:val="clear" w:color="000000" w:fill="EFF6FB"/>
            <w:noWrap/>
            <w:vAlign w:val="center"/>
            <w:hideMark/>
          </w:tcPr>
          <w:p w14:paraId="03C989A4"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2-1</w:t>
            </w:r>
          </w:p>
        </w:tc>
        <w:tc>
          <w:tcPr>
            <w:tcW w:w="734" w:type="pct"/>
            <w:shd w:val="clear" w:color="000000" w:fill="EFF6FB"/>
            <w:noWrap/>
            <w:vAlign w:val="center"/>
            <w:hideMark/>
          </w:tcPr>
          <w:p w14:paraId="65B21B5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EFF6FB"/>
            <w:noWrap/>
            <w:vAlign w:val="center"/>
            <w:hideMark/>
          </w:tcPr>
          <w:p w14:paraId="7CCFAC5F"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EFF6FB"/>
            <w:noWrap/>
            <w:vAlign w:val="center"/>
            <w:hideMark/>
          </w:tcPr>
          <w:p w14:paraId="4614BB90"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246C515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1-2</w:t>
            </w:r>
          </w:p>
        </w:tc>
        <w:tc>
          <w:tcPr>
            <w:tcW w:w="618" w:type="pct"/>
            <w:shd w:val="clear" w:color="000000" w:fill="EFF6FB"/>
            <w:noWrap/>
            <w:vAlign w:val="center"/>
            <w:hideMark/>
          </w:tcPr>
          <w:p w14:paraId="6A78474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r>
      <w:tr w:rsidR="005D02C8" w:rsidRPr="003309C5" w14:paraId="27F895DD" w14:textId="77777777" w:rsidTr="007E7EEC">
        <w:trPr>
          <w:trHeight w:val="288"/>
          <w:jc w:val="center"/>
        </w:trPr>
        <w:tc>
          <w:tcPr>
            <w:tcW w:w="1177" w:type="pct"/>
            <w:shd w:val="clear" w:color="000000" w:fill="FFFFEF"/>
            <w:vAlign w:val="center"/>
            <w:hideMark/>
          </w:tcPr>
          <w:p w14:paraId="471D0553"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Phosphate Ester</w:t>
            </w:r>
          </w:p>
        </w:tc>
        <w:tc>
          <w:tcPr>
            <w:tcW w:w="617" w:type="pct"/>
            <w:shd w:val="clear" w:color="000000" w:fill="FFFFEF"/>
            <w:noWrap/>
            <w:vAlign w:val="center"/>
            <w:hideMark/>
          </w:tcPr>
          <w:p w14:paraId="3F62203D"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734" w:type="pct"/>
            <w:shd w:val="clear" w:color="000000" w:fill="FFFFEF"/>
            <w:noWrap/>
            <w:vAlign w:val="center"/>
            <w:hideMark/>
          </w:tcPr>
          <w:p w14:paraId="327B8AE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FFFFEF"/>
            <w:noWrap/>
            <w:vAlign w:val="center"/>
            <w:hideMark/>
          </w:tcPr>
          <w:p w14:paraId="488C38A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FFFFEF"/>
            <w:noWrap/>
            <w:vAlign w:val="center"/>
            <w:hideMark/>
          </w:tcPr>
          <w:p w14:paraId="466620C1"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FFFFEF"/>
            <w:noWrap/>
            <w:vAlign w:val="center"/>
            <w:hideMark/>
          </w:tcPr>
          <w:p w14:paraId="57036DE5"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3</w:t>
            </w:r>
          </w:p>
        </w:tc>
        <w:tc>
          <w:tcPr>
            <w:tcW w:w="618" w:type="pct"/>
            <w:shd w:val="clear" w:color="000000" w:fill="FFFFEF"/>
            <w:noWrap/>
            <w:vAlign w:val="center"/>
            <w:hideMark/>
          </w:tcPr>
          <w:p w14:paraId="399BC59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r>
      <w:tr w:rsidR="005D02C8" w:rsidRPr="003309C5" w14:paraId="76F19290" w14:textId="77777777" w:rsidTr="007E7EEC">
        <w:trPr>
          <w:trHeight w:val="288"/>
          <w:jc w:val="center"/>
        </w:trPr>
        <w:tc>
          <w:tcPr>
            <w:tcW w:w="1177" w:type="pct"/>
            <w:shd w:val="clear" w:color="000000" w:fill="EFF6FB"/>
            <w:vAlign w:val="center"/>
            <w:hideMark/>
          </w:tcPr>
          <w:p w14:paraId="069A0EDD" w14:textId="77777777" w:rsidR="005D02C8" w:rsidRPr="003309C5" w:rsidRDefault="005D02C8" w:rsidP="007E7EEC">
            <w:pPr>
              <w:jc w:val="center"/>
              <w:rPr>
                <w:rFonts w:ascii="Arial" w:eastAsia="Times New Roman" w:hAnsi="Arial" w:cs="Arial"/>
                <w:color w:val="002060"/>
                <w:sz w:val="20"/>
                <w:szCs w:val="20"/>
              </w:rPr>
            </w:pPr>
            <w:r w:rsidRPr="003309C5">
              <w:rPr>
                <w:rFonts w:ascii="Arial" w:eastAsia="Times New Roman" w:hAnsi="Arial" w:cs="Arial"/>
                <w:color w:val="002060"/>
                <w:sz w:val="20"/>
                <w:szCs w:val="20"/>
              </w:rPr>
              <w:t>Polar Solvents</w:t>
            </w:r>
          </w:p>
        </w:tc>
        <w:tc>
          <w:tcPr>
            <w:tcW w:w="617" w:type="pct"/>
            <w:shd w:val="clear" w:color="000000" w:fill="EFF6FB"/>
            <w:noWrap/>
            <w:vAlign w:val="center"/>
            <w:hideMark/>
          </w:tcPr>
          <w:p w14:paraId="5F38E40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734" w:type="pct"/>
            <w:shd w:val="clear" w:color="000000" w:fill="EFF6FB"/>
            <w:noWrap/>
            <w:vAlign w:val="center"/>
            <w:hideMark/>
          </w:tcPr>
          <w:p w14:paraId="24903BFB"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4</w:t>
            </w:r>
          </w:p>
        </w:tc>
        <w:tc>
          <w:tcPr>
            <w:tcW w:w="618" w:type="pct"/>
            <w:shd w:val="clear" w:color="000000" w:fill="EFF6FB"/>
            <w:noWrap/>
            <w:vAlign w:val="center"/>
            <w:hideMark/>
          </w:tcPr>
          <w:p w14:paraId="4C59CD72"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EFF6FB"/>
            <w:noWrap/>
            <w:vAlign w:val="center"/>
            <w:hideMark/>
          </w:tcPr>
          <w:p w14:paraId="2C2B704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c>
          <w:tcPr>
            <w:tcW w:w="618" w:type="pct"/>
            <w:shd w:val="clear" w:color="000000" w:fill="EFF6FB"/>
            <w:noWrap/>
            <w:vAlign w:val="center"/>
            <w:hideMark/>
          </w:tcPr>
          <w:p w14:paraId="197EE973"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2</w:t>
            </w:r>
          </w:p>
        </w:tc>
        <w:tc>
          <w:tcPr>
            <w:tcW w:w="618" w:type="pct"/>
            <w:shd w:val="clear" w:color="000000" w:fill="EFF6FB"/>
            <w:noWrap/>
            <w:vAlign w:val="center"/>
            <w:hideMark/>
          </w:tcPr>
          <w:p w14:paraId="34CEA736" w14:textId="77777777" w:rsidR="005D02C8" w:rsidRPr="003309C5" w:rsidRDefault="005D02C8" w:rsidP="007E7EEC">
            <w:pPr>
              <w:jc w:val="center"/>
              <w:rPr>
                <w:rFonts w:ascii="Arial" w:eastAsia="Times New Roman" w:hAnsi="Arial" w:cs="Arial"/>
                <w:color w:val="000000"/>
                <w:sz w:val="20"/>
                <w:szCs w:val="20"/>
              </w:rPr>
            </w:pPr>
            <w:r w:rsidRPr="003309C5">
              <w:rPr>
                <w:rFonts w:ascii="Arial" w:eastAsia="Times New Roman" w:hAnsi="Arial" w:cs="Arial"/>
                <w:color w:val="000000"/>
                <w:sz w:val="20"/>
                <w:szCs w:val="20"/>
              </w:rPr>
              <w:t>1</w:t>
            </w:r>
          </w:p>
        </w:tc>
      </w:tr>
      <w:tr w:rsidR="005D02C8" w:rsidRPr="003309C5" w14:paraId="2445E44B" w14:textId="77777777" w:rsidTr="007E7EEC">
        <w:trPr>
          <w:trHeight w:val="971"/>
          <w:jc w:val="center"/>
        </w:trPr>
        <w:tc>
          <w:tcPr>
            <w:tcW w:w="5000" w:type="pct"/>
            <w:gridSpan w:val="7"/>
            <w:shd w:val="clear" w:color="auto" w:fill="FFFFFF" w:themeFill="background1"/>
            <w:vAlign w:val="center"/>
          </w:tcPr>
          <w:p w14:paraId="2C909740" w14:textId="77777777" w:rsidR="005D02C8" w:rsidRDefault="005D02C8" w:rsidP="007E7EEC">
            <w:pPr>
              <w:spacing w:line="360" w:lineRule="auto"/>
              <w:jc w:val="left"/>
              <w:rPr>
                <w:rFonts w:ascii="Arial" w:eastAsia="Times New Roman" w:hAnsi="Arial" w:cs="Arial"/>
                <w:color w:val="000000"/>
                <w:sz w:val="20"/>
                <w:szCs w:val="20"/>
              </w:rPr>
            </w:pPr>
            <w:r w:rsidRPr="0003524E">
              <w:rPr>
                <w:rFonts w:ascii="Arial" w:eastAsia="Times New Roman" w:hAnsi="Arial" w:cs="Arial"/>
                <w:color w:val="000000"/>
                <w:sz w:val="20"/>
                <w:szCs w:val="20"/>
              </w:rPr>
              <w:t>Source of information</w:t>
            </w:r>
            <w:r w:rsidRPr="009F1874">
              <w:rPr>
                <w:rFonts w:ascii="Arial" w:eastAsia="Times New Roman" w:hAnsi="Arial" w:cs="Arial"/>
                <w:b/>
                <w:color w:val="000000"/>
                <w:sz w:val="20"/>
                <w:szCs w:val="20"/>
              </w:rPr>
              <w:t>:</w:t>
            </w:r>
            <w:r>
              <w:rPr>
                <w:rFonts w:ascii="Arial" w:eastAsia="Times New Roman" w:hAnsi="Arial" w:cs="Arial"/>
                <w:color w:val="000000"/>
                <w:sz w:val="20"/>
                <w:szCs w:val="20"/>
              </w:rPr>
              <w:t xml:space="preserve"> </w:t>
            </w:r>
          </w:p>
          <w:p w14:paraId="42072C52" w14:textId="77777777" w:rsidR="005D02C8" w:rsidRDefault="005D02C8" w:rsidP="007E7EEC">
            <w:pPr>
              <w:spacing w:line="360" w:lineRule="auto"/>
              <w:jc w:val="left"/>
              <w:rPr>
                <w:rFonts w:ascii="Arial" w:eastAsia="Times New Roman" w:hAnsi="Arial" w:cs="Arial"/>
                <w:color w:val="000000"/>
                <w:sz w:val="20"/>
                <w:szCs w:val="20"/>
              </w:rPr>
            </w:pPr>
            <w:r>
              <w:rPr>
                <w:rFonts w:ascii="Arial" w:eastAsia="Times New Roman" w:hAnsi="Arial" w:cs="Arial"/>
                <w:color w:val="000000"/>
                <w:sz w:val="20"/>
                <w:szCs w:val="20"/>
              </w:rPr>
              <w:t>Elhard et al. 2017; James Walker elastomer engineering guide 2017; Apple Rubber material selection guide 2017</w:t>
            </w:r>
          </w:p>
          <w:p w14:paraId="283C16DD" w14:textId="77777777" w:rsidR="005D02C8" w:rsidRPr="00A94B26" w:rsidRDefault="005D02C8" w:rsidP="007E7EEC">
            <w:pPr>
              <w:spacing w:line="360" w:lineRule="auto"/>
              <w:jc w:val="left"/>
              <w:rPr>
                <w:rFonts w:ascii="Arial" w:eastAsia="Times New Roman" w:hAnsi="Arial" w:cs="Arial"/>
                <w:color w:val="000000"/>
                <w:sz w:val="20"/>
                <w:szCs w:val="20"/>
              </w:rPr>
            </w:pPr>
            <w:r w:rsidRPr="00A94B26">
              <w:rPr>
                <w:rFonts w:ascii="Arial" w:eastAsia="Times New Roman" w:hAnsi="Arial" w:cs="Arial"/>
                <w:color w:val="000000"/>
                <w:sz w:val="20"/>
                <w:szCs w:val="20"/>
              </w:rPr>
              <w:t>NA</w:t>
            </w:r>
            <w:r>
              <w:rPr>
                <w:rFonts w:ascii="Arial" w:eastAsia="Times New Roman" w:hAnsi="Arial" w:cs="Arial"/>
                <w:color w:val="000000"/>
                <w:sz w:val="20"/>
                <w:szCs w:val="20"/>
              </w:rPr>
              <w:t xml:space="preserve">: Clear relative comparison not clear or not available </w:t>
            </w:r>
          </w:p>
        </w:tc>
      </w:tr>
    </w:tbl>
    <w:p w14:paraId="2C110D4D" w14:textId="253806DC" w:rsidR="005D02C8" w:rsidRDefault="005D02C8" w:rsidP="008805F7"/>
    <w:p w14:paraId="34F7436B" w14:textId="6C87F53B" w:rsidR="00E46B88" w:rsidRDefault="00E46B88" w:rsidP="00E46B88">
      <w:pPr>
        <w:pStyle w:val="Heading3"/>
      </w:pPr>
      <w:bookmarkStart w:id="35" w:name="_Ref38699442"/>
      <w:bookmarkStart w:id="36" w:name="_Toc39763801"/>
      <w:r>
        <w:t>Material Properties</w:t>
      </w:r>
      <w:bookmarkEnd w:id="35"/>
      <w:bookmarkEnd w:id="36"/>
      <w:r>
        <w:t xml:space="preserve"> </w:t>
      </w:r>
    </w:p>
    <w:p w14:paraId="39E3BD4F" w14:textId="36F356AB" w:rsidR="00DF0C8B" w:rsidRDefault="004F02C7" w:rsidP="00DF0C8B">
      <w:r>
        <w:t xml:space="preserve">Elastomer material can be characterized using </w:t>
      </w:r>
      <w:r w:rsidR="00DF0C8B">
        <w:t xml:space="preserve">several properties. Selection of properties to measure and control for strongly depends on the type of application.  </w:t>
      </w:r>
      <w:r>
        <w:t>Some of the commonly measured material properties</w:t>
      </w:r>
      <w:r w:rsidR="00AF5AFB">
        <w:t>,</w:t>
      </w:r>
      <w:r>
        <w:t xml:space="preserve"> </w:t>
      </w:r>
      <w:r w:rsidR="00AF5AFB">
        <w:t xml:space="preserve">in no particular order, </w:t>
      </w:r>
      <w:r>
        <w:t xml:space="preserve">are as follows. </w:t>
      </w:r>
    </w:p>
    <w:p w14:paraId="7677BD87" w14:textId="77777777" w:rsidR="00AF0026" w:rsidRDefault="00AF0026" w:rsidP="00AF0026"/>
    <w:p w14:paraId="6AAED016" w14:textId="77777777" w:rsidR="00AF0026" w:rsidRDefault="00AF0026" w:rsidP="00AF0026">
      <w:pPr>
        <w:pStyle w:val="Heading4"/>
        <w:spacing w:before="0"/>
      </w:pPr>
      <w:bookmarkStart w:id="37" w:name="_Toc528246764"/>
      <w:r>
        <w:t>Cure Characteristics</w:t>
      </w:r>
      <w:bookmarkEnd w:id="37"/>
      <w:r>
        <w:t xml:space="preserve"> </w:t>
      </w:r>
    </w:p>
    <w:p w14:paraId="4F71D97F" w14:textId="077E3CE6" w:rsidR="00AF0026" w:rsidRDefault="00AF0026" w:rsidP="0098526D">
      <w:pPr>
        <w:spacing w:after="240"/>
      </w:pPr>
      <w:r>
        <w:t>A rheometer is typically used to measure how elastomer cures over time. An oscillating rotor is places in contact with elastomer compound as it cures between hot platens. Torque measurements are obtained with time. As compound cures, the resistance to torque increases and ideally plateaus eventually. The torque vs time chart is known as rheograph (</w:t>
      </w:r>
      <w:r w:rsidR="00C53D71" w:rsidRPr="00C53D71">
        <w:rPr>
          <w:b/>
          <w:bCs/>
        </w:rPr>
        <w:fldChar w:fldCharType="begin"/>
      </w:r>
      <w:r w:rsidR="00C53D71" w:rsidRPr="00C53D71">
        <w:rPr>
          <w:b/>
          <w:bCs/>
        </w:rPr>
        <w:instrText xml:space="preserve"> REF _Ref32037596 \h </w:instrText>
      </w:r>
      <w:r w:rsidR="00C53D71">
        <w:rPr>
          <w:b/>
          <w:bCs/>
        </w:rPr>
        <w:instrText xml:space="preserve"> \* MERGEFORMAT </w:instrText>
      </w:r>
      <w:r w:rsidR="00C53D71" w:rsidRPr="00C53D71">
        <w:rPr>
          <w:b/>
          <w:bCs/>
        </w:rPr>
      </w:r>
      <w:r w:rsidR="00C53D71" w:rsidRPr="00C53D71">
        <w:rPr>
          <w:b/>
          <w:bCs/>
        </w:rPr>
        <w:fldChar w:fldCharType="separate"/>
      </w:r>
      <w:r w:rsidR="00CE760C" w:rsidRPr="00CE760C">
        <w:rPr>
          <w:b/>
          <w:bCs/>
        </w:rPr>
        <w:t xml:space="preserve">Figure </w:t>
      </w:r>
      <w:r w:rsidR="00CE760C" w:rsidRPr="00CE760C">
        <w:rPr>
          <w:b/>
          <w:bCs/>
          <w:noProof/>
        </w:rPr>
        <w:t>2.1</w:t>
      </w:r>
      <w:r w:rsidR="00C53D71" w:rsidRPr="00C53D71">
        <w:rPr>
          <w:b/>
          <w:bCs/>
        </w:rPr>
        <w:fldChar w:fldCharType="end"/>
      </w:r>
      <w:r>
        <w:t>). For some compounds, the curing may take longer as characterized by “marching modulus in the</w:t>
      </w:r>
      <w:r w:rsidR="00C53D71">
        <w:t xml:space="preserve"> </w:t>
      </w:r>
      <w:r w:rsidR="00C53D71" w:rsidRPr="00C53D71">
        <w:rPr>
          <w:b/>
          <w:bCs/>
        </w:rPr>
        <w:fldChar w:fldCharType="begin"/>
      </w:r>
      <w:r w:rsidR="00C53D71" w:rsidRPr="00C53D71">
        <w:rPr>
          <w:b/>
          <w:bCs/>
        </w:rPr>
        <w:instrText xml:space="preserve"> REF _Ref32037596 \h </w:instrText>
      </w:r>
      <w:r w:rsidR="00C53D71">
        <w:rPr>
          <w:b/>
          <w:bCs/>
        </w:rPr>
        <w:instrText xml:space="preserve"> \* MERGEFORMAT </w:instrText>
      </w:r>
      <w:r w:rsidR="00C53D71" w:rsidRPr="00C53D71">
        <w:rPr>
          <w:b/>
          <w:bCs/>
        </w:rPr>
      </w:r>
      <w:r w:rsidR="00C53D71" w:rsidRPr="00C53D71">
        <w:rPr>
          <w:b/>
          <w:bCs/>
        </w:rPr>
        <w:fldChar w:fldCharType="separate"/>
      </w:r>
      <w:r w:rsidR="00CE760C" w:rsidRPr="00CE760C">
        <w:rPr>
          <w:b/>
          <w:bCs/>
        </w:rPr>
        <w:t xml:space="preserve">Figure </w:t>
      </w:r>
      <w:r w:rsidR="00CE760C" w:rsidRPr="00CE760C">
        <w:rPr>
          <w:b/>
          <w:bCs/>
          <w:noProof/>
        </w:rPr>
        <w:t>2.1</w:t>
      </w:r>
      <w:r w:rsidR="00C53D71" w:rsidRPr="00C53D71">
        <w:rPr>
          <w:b/>
          <w:bCs/>
        </w:rPr>
        <w:fldChar w:fldCharType="end"/>
      </w:r>
      <w:r w:rsidR="00AF5AFB">
        <w:rPr>
          <w:b/>
          <w:bCs/>
        </w:rPr>
        <w:t xml:space="preserve"> </w:t>
      </w:r>
      <w:r w:rsidR="00AF5AFB">
        <w:t>(James Walker 2017)</w:t>
      </w:r>
      <w:r>
        <w:t>. For some material, especially natural rubber, heat breaking of polymer chains instead of cross-linking may reverse the curing</w:t>
      </w:r>
      <w:r w:rsidR="00814F95">
        <w:t xml:space="preserve"> process</w:t>
      </w:r>
      <w:r>
        <w:t xml:space="preserve">. </w:t>
      </w:r>
    </w:p>
    <w:p w14:paraId="5DB1C07D" w14:textId="35C89D54" w:rsidR="00AF0026" w:rsidRDefault="00AF0026" w:rsidP="00AF0026">
      <w:pPr>
        <w:jc w:val="center"/>
      </w:pPr>
      <w:r>
        <w:rPr>
          <w:noProof/>
        </w:rPr>
        <w:drawing>
          <wp:inline distT="0" distB="0" distL="0" distR="0" wp14:anchorId="29C93538" wp14:editId="270B6BB4">
            <wp:extent cx="3747135" cy="2105891"/>
            <wp:effectExtent l="0" t="0" r="5715" b="889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3765801" cy="2116381"/>
                    </a:xfrm>
                    <a:prstGeom prst="rect">
                      <a:avLst/>
                    </a:prstGeom>
                    <a:ln>
                      <a:noFill/>
                    </a:ln>
                    <a:extLst>
                      <a:ext uri="{53640926-AAD7-44D8-BBD7-CCE9431645EC}">
                        <a14:shadowObscured xmlns:a14="http://schemas.microsoft.com/office/drawing/2010/main"/>
                      </a:ext>
                    </a:extLst>
                  </pic:spPr>
                </pic:pic>
              </a:graphicData>
            </a:graphic>
          </wp:inline>
        </w:drawing>
      </w:r>
    </w:p>
    <w:p w14:paraId="23A7B2A9" w14:textId="6447B0A5" w:rsidR="002845A2" w:rsidRDefault="002845A2" w:rsidP="0098526D">
      <w:pPr>
        <w:pStyle w:val="FigureCaption"/>
        <w:spacing w:after="480"/>
      </w:pPr>
      <w:bookmarkStart w:id="38" w:name="_Ref32037596"/>
      <w:bookmarkStart w:id="39" w:name="_Toc39081883"/>
      <w:r>
        <w:t xml:space="preserve">Figure </w:t>
      </w:r>
      <w:fldSimple w:instr=" STYLEREF 1 \s ">
        <w:r w:rsidR="00CE760C">
          <w:rPr>
            <w:noProof/>
          </w:rPr>
          <w:t>2</w:t>
        </w:r>
      </w:fldSimple>
      <w:r>
        <w:t>.</w:t>
      </w:r>
      <w:fldSimple w:instr=" SEQ Figure \* ARABIC \s 1 ">
        <w:r w:rsidR="00CE760C">
          <w:rPr>
            <w:noProof/>
          </w:rPr>
          <w:t>1</w:t>
        </w:r>
      </w:fldSimple>
      <w:bookmarkEnd w:id="38"/>
      <w:r>
        <w:t>: Typical rheography profile for curing elastomer compound (James Walker 2017)</w:t>
      </w:r>
      <w:bookmarkEnd w:id="39"/>
    </w:p>
    <w:p w14:paraId="262EBB4F" w14:textId="79D312AB" w:rsidR="002845A2" w:rsidRDefault="00C53D71" w:rsidP="007E7EEC">
      <w:pPr>
        <w:pStyle w:val="Heading4"/>
        <w:spacing w:before="0"/>
      </w:pPr>
      <w:r>
        <w:t>Hardness</w:t>
      </w:r>
    </w:p>
    <w:p w14:paraId="35141EAA" w14:textId="3824E222" w:rsidR="00AF0026" w:rsidRPr="0068639B" w:rsidRDefault="00AF0026" w:rsidP="00AF0026">
      <w:r>
        <w:t xml:space="preserve">Hardness is a quick measurement of elastomer’s resistance to indentation. It is typically measured using Shore durometer </w:t>
      </w:r>
      <w:r w:rsidR="002F20B4">
        <w:t>(</w:t>
      </w:r>
      <w:r w:rsidR="002F20B4" w:rsidRPr="002F20B4">
        <w:rPr>
          <w:b/>
          <w:bCs/>
        </w:rPr>
        <w:fldChar w:fldCharType="begin"/>
      </w:r>
      <w:r w:rsidR="002F20B4" w:rsidRPr="002F20B4">
        <w:rPr>
          <w:b/>
          <w:bCs/>
        </w:rPr>
        <w:instrText xml:space="preserve"> REF _Ref32037729 \h </w:instrText>
      </w:r>
      <w:r w:rsidR="002F20B4">
        <w:rPr>
          <w:b/>
          <w:bCs/>
        </w:rPr>
        <w:instrText xml:space="preserve"> \* MERGEFORMAT </w:instrText>
      </w:r>
      <w:r w:rsidR="002F20B4" w:rsidRPr="002F20B4">
        <w:rPr>
          <w:b/>
          <w:bCs/>
        </w:rPr>
      </w:r>
      <w:r w:rsidR="002F20B4" w:rsidRPr="002F20B4">
        <w:rPr>
          <w:b/>
          <w:bCs/>
        </w:rPr>
        <w:fldChar w:fldCharType="separate"/>
      </w:r>
      <w:r w:rsidR="00CE760C" w:rsidRPr="00CE760C">
        <w:rPr>
          <w:b/>
          <w:bCs/>
        </w:rPr>
        <w:t xml:space="preserve">Figure </w:t>
      </w:r>
      <w:r w:rsidR="00CE760C" w:rsidRPr="00CE760C">
        <w:rPr>
          <w:b/>
          <w:bCs/>
          <w:noProof/>
        </w:rPr>
        <w:t>2.2</w:t>
      </w:r>
      <w:r w:rsidR="002F20B4" w:rsidRPr="002F20B4">
        <w:rPr>
          <w:b/>
          <w:bCs/>
        </w:rPr>
        <w:fldChar w:fldCharType="end"/>
      </w:r>
      <w:r w:rsidR="002F20B4">
        <w:t xml:space="preserve">) </w:t>
      </w:r>
      <w:r>
        <w:t>and a standard sample of elastomer as prescribed in ASTM D2240, BS ISO 48</w:t>
      </w:r>
      <w:r w:rsidR="00ED22A2">
        <w:t>,</w:t>
      </w:r>
      <w:r>
        <w:t xml:space="preserve"> or other equivalent standards. There are several scales of durometer but the most common scale for elastomers is type A. Higher Shore A number indicates higher material hardness. Typical values of hardness </w:t>
      </w:r>
      <w:r w:rsidR="0093374E">
        <w:t xml:space="preserve">and Shore grade used </w:t>
      </w:r>
      <w:r>
        <w:t xml:space="preserve">for common oil &amp; gas elastomers is provided in </w:t>
      </w:r>
      <w:r w:rsidR="006448B9" w:rsidRPr="006C26A5">
        <w:rPr>
          <w:b/>
          <w:bCs/>
        </w:rPr>
        <w:fldChar w:fldCharType="begin"/>
      </w:r>
      <w:r w:rsidR="006448B9" w:rsidRPr="006C26A5">
        <w:rPr>
          <w:b/>
          <w:bCs/>
        </w:rPr>
        <w:instrText xml:space="preserve"> REF _Ref32036984 \h </w:instrText>
      </w:r>
      <w:r w:rsidR="006448B9">
        <w:rPr>
          <w:b/>
          <w:bCs/>
        </w:rPr>
        <w:instrText xml:space="preserve"> \* MERGEFORMAT </w:instrText>
      </w:r>
      <w:r w:rsidR="006448B9" w:rsidRPr="006C26A5">
        <w:rPr>
          <w:b/>
          <w:bCs/>
        </w:rPr>
      </w:r>
      <w:r w:rsidR="006448B9" w:rsidRPr="006C26A5">
        <w:rPr>
          <w:b/>
          <w:bCs/>
        </w:rPr>
        <w:fldChar w:fldCharType="separate"/>
      </w:r>
      <w:r w:rsidR="00CE760C" w:rsidRPr="00CE760C">
        <w:rPr>
          <w:b/>
          <w:bCs/>
        </w:rPr>
        <w:t xml:space="preserve">Table </w:t>
      </w:r>
      <w:r w:rsidR="00CE760C" w:rsidRPr="00CE760C">
        <w:rPr>
          <w:b/>
          <w:bCs/>
          <w:noProof/>
        </w:rPr>
        <w:t>2.2</w:t>
      </w:r>
      <w:r w:rsidR="006448B9" w:rsidRPr="006C26A5">
        <w:rPr>
          <w:b/>
          <w:bCs/>
        </w:rPr>
        <w:fldChar w:fldCharType="end"/>
      </w:r>
      <w:r>
        <w:t xml:space="preserve">. </w:t>
      </w:r>
    </w:p>
    <w:p w14:paraId="5FE92391" w14:textId="2B3F8B9B" w:rsidR="00AF0026" w:rsidRDefault="00AF0026" w:rsidP="00AF0026">
      <w:pPr>
        <w:jc w:val="center"/>
      </w:pPr>
      <w:r>
        <w:rPr>
          <w:noProof/>
        </w:rPr>
        <w:drawing>
          <wp:inline distT="0" distB="0" distL="0" distR="0" wp14:anchorId="7C2FA15E" wp14:editId="4A4E9034">
            <wp:extent cx="4310743" cy="1718172"/>
            <wp:effectExtent l="0" t="0" r="0" b="0"/>
            <wp:docPr id="66" name="Picture 66" descr="Durome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rometer.png"/>
                    <pic:cNvPicPr>
                      <a:picLocks noChangeAspect="1" noChangeArrowheads="1"/>
                    </pic:cNvPicPr>
                  </pic:nvPicPr>
                  <pic:blipFill rotWithShape="1">
                    <a:blip r:embed="rId27" cstate="screen">
                      <a:extLst>
                        <a:ext uri="{28A0092B-C50C-407E-A947-70E740481C1C}">
                          <a14:useLocalDpi xmlns:a14="http://schemas.microsoft.com/office/drawing/2010/main"/>
                        </a:ext>
                      </a:extLst>
                    </a:blip>
                    <a:srcRect/>
                    <a:stretch/>
                  </pic:blipFill>
                  <pic:spPr bwMode="auto">
                    <a:xfrm>
                      <a:off x="0" y="0"/>
                      <a:ext cx="4372651" cy="1742847"/>
                    </a:xfrm>
                    <a:prstGeom prst="rect">
                      <a:avLst/>
                    </a:prstGeom>
                    <a:noFill/>
                    <a:ln>
                      <a:noFill/>
                    </a:ln>
                    <a:extLst>
                      <a:ext uri="{53640926-AAD7-44D8-BBD7-CCE9431645EC}">
                        <a14:shadowObscured xmlns:a14="http://schemas.microsoft.com/office/drawing/2010/main"/>
                      </a:ext>
                    </a:extLst>
                  </pic:spPr>
                </pic:pic>
              </a:graphicData>
            </a:graphic>
          </wp:inline>
        </w:drawing>
      </w:r>
    </w:p>
    <w:p w14:paraId="648F3726" w14:textId="543D4CB5" w:rsidR="009117B7" w:rsidRDefault="009117B7" w:rsidP="0098526D">
      <w:pPr>
        <w:pStyle w:val="FigureCaption"/>
        <w:spacing w:after="480"/>
      </w:pPr>
      <w:bookmarkStart w:id="40" w:name="_Ref32037729"/>
      <w:bookmarkStart w:id="41" w:name="_Toc39081884"/>
      <w:r>
        <w:t xml:space="preserve">Figure </w:t>
      </w:r>
      <w:fldSimple w:instr=" STYLEREF 1 \s ">
        <w:r w:rsidR="00CE760C">
          <w:rPr>
            <w:noProof/>
          </w:rPr>
          <w:t>2</w:t>
        </w:r>
      </w:fldSimple>
      <w:r>
        <w:t>.</w:t>
      </w:r>
      <w:fldSimple w:instr=" SEQ Figure \* ARABIC \s 1 ">
        <w:r w:rsidR="00CE760C">
          <w:rPr>
            <w:noProof/>
          </w:rPr>
          <w:t>2</w:t>
        </w:r>
      </w:fldSimple>
      <w:bookmarkEnd w:id="40"/>
      <w:r>
        <w:t xml:space="preserve">: </w:t>
      </w:r>
      <w:bookmarkStart w:id="42" w:name="_Toc528246828"/>
      <w:r w:rsidR="00312999">
        <w:t>Schematic of durometer hardness test (Substech 2018)</w:t>
      </w:r>
      <w:bookmarkEnd w:id="41"/>
      <w:bookmarkEnd w:id="42"/>
    </w:p>
    <w:p w14:paraId="24C21F26" w14:textId="77777777" w:rsidR="00AF0026" w:rsidRDefault="00AF0026" w:rsidP="00AF0026">
      <w:pPr>
        <w:pStyle w:val="Heading4"/>
        <w:spacing w:before="0"/>
      </w:pPr>
      <w:bookmarkStart w:id="43" w:name="_Toc528246766"/>
      <w:r>
        <w:t>Tensile Strength and Elongation at Break</w:t>
      </w:r>
      <w:bookmarkEnd w:id="43"/>
    </w:p>
    <w:p w14:paraId="7ED18D1F" w14:textId="07F3E966" w:rsidR="00AF0026" w:rsidRDefault="00AF0026" w:rsidP="008F55D7">
      <w:pPr>
        <w:spacing w:after="360"/>
      </w:pPr>
      <w:r>
        <w:t xml:space="preserve">This is a measure of the tensile stress required to rupture a standard sample of elastomer. Tensile strength is frequently used as a quick indicator of quality check during multi-batch manufacturing. Temperature has notable impact on tensile strength, and hence, measurement at operating condition would be a more meaningful indicator. It should be noted, however, that tensile strength does not indicate extrusion resistance. Elongation at break is more common and practical measurement. It refers to the percentage strain measured at the point of rupture. Its requirement would typically depend on amount of gap seal has to fill-in during energization. </w:t>
      </w:r>
    </w:p>
    <w:p w14:paraId="481FCD28" w14:textId="77777777" w:rsidR="00AF0026" w:rsidRDefault="00AF0026" w:rsidP="00AF0026">
      <w:pPr>
        <w:pStyle w:val="Heading4"/>
        <w:spacing w:before="0"/>
      </w:pPr>
      <w:bookmarkStart w:id="44" w:name="_Toc528246767"/>
      <w:r>
        <w:t>Modulus</w:t>
      </w:r>
      <w:bookmarkEnd w:id="44"/>
      <w:r>
        <w:t xml:space="preserve"> </w:t>
      </w:r>
    </w:p>
    <w:p w14:paraId="070E4AC8" w14:textId="2CE7448A" w:rsidR="00AF0026" w:rsidRPr="00D762A8" w:rsidRDefault="00AF0026" w:rsidP="00AF0026">
      <w:r>
        <w:t>Unlike metals, elastomer material typically exhibit</w:t>
      </w:r>
      <w:r w:rsidR="00215E2B">
        <w:t>s</w:t>
      </w:r>
      <w:r>
        <w:t xml:space="preserve"> non-linear relationship between stress and strain</w:t>
      </w:r>
      <w:r w:rsidR="00936D97">
        <w:t xml:space="preserve"> (</w:t>
      </w:r>
      <w:r w:rsidR="001604FB" w:rsidRPr="001604FB">
        <w:rPr>
          <w:b/>
          <w:bCs/>
        </w:rPr>
        <w:fldChar w:fldCharType="begin"/>
      </w:r>
      <w:r w:rsidR="001604FB" w:rsidRPr="001604FB">
        <w:rPr>
          <w:b/>
          <w:bCs/>
        </w:rPr>
        <w:instrText xml:space="preserve"> REF _Ref32037827 \h </w:instrText>
      </w:r>
      <w:r w:rsidR="001604FB">
        <w:rPr>
          <w:b/>
          <w:bCs/>
        </w:rPr>
        <w:instrText xml:space="preserve"> \* MERGEFORMAT </w:instrText>
      </w:r>
      <w:r w:rsidR="001604FB" w:rsidRPr="001604FB">
        <w:rPr>
          <w:b/>
          <w:bCs/>
        </w:rPr>
      </w:r>
      <w:r w:rsidR="001604FB" w:rsidRPr="001604FB">
        <w:rPr>
          <w:b/>
          <w:bCs/>
        </w:rPr>
        <w:fldChar w:fldCharType="separate"/>
      </w:r>
      <w:r w:rsidR="00CE760C" w:rsidRPr="00CE760C">
        <w:rPr>
          <w:b/>
          <w:bCs/>
        </w:rPr>
        <w:t xml:space="preserve">Figure </w:t>
      </w:r>
      <w:r w:rsidR="00CE760C" w:rsidRPr="00CE760C">
        <w:rPr>
          <w:b/>
          <w:bCs/>
          <w:noProof/>
        </w:rPr>
        <w:t>2.3</w:t>
      </w:r>
      <w:r w:rsidR="001604FB" w:rsidRPr="001604FB">
        <w:rPr>
          <w:b/>
          <w:bCs/>
        </w:rPr>
        <w:fldChar w:fldCharType="end"/>
      </w:r>
      <w:r w:rsidR="00936D97">
        <w:t>)</w:t>
      </w:r>
      <w:r>
        <w:t>. Hence, in elastomer terminology, modulus is defined as the stress at a particular strain or elongation</w:t>
      </w:r>
      <w:r w:rsidR="00F13CA6">
        <w:t xml:space="preserve"> (</w:t>
      </w:r>
      <w:r w:rsidR="00F13CA6" w:rsidRPr="001604FB">
        <w:rPr>
          <w:b/>
          <w:bCs/>
        </w:rPr>
        <w:fldChar w:fldCharType="begin"/>
      </w:r>
      <w:r w:rsidR="00F13CA6" w:rsidRPr="001604FB">
        <w:rPr>
          <w:b/>
          <w:bCs/>
        </w:rPr>
        <w:instrText xml:space="preserve"> REF _Ref32037827 \h </w:instrText>
      </w:r>
      <w:r w:rsidR="00F13CA6">
        <w:rPr>
          <w:b/>
          <w:bCs/>
        </w:rPr>
        <w:instrText xml:space="preserve"> \* MERGEFORMAT </w:instrText>
      </w:r>
      <w:r w:rsidR="00F13CA6" w:rsidRPr="001604FB">
        <w:rPr>
          <w:b/>
          <w:bCs/>
        </w:rPr>
      </w:r>
      <w:r w:rsidR="00F13CA6" w:rsidRPr="001604FB">
        <w:rPr>
          <w:b/>
          <w:bCs/>
        </w:rPr>
        <w:fldChar w:fldCharType="separate"/>
      </w:r>
      <w:r w:rsidR="00CE760C" w:rsidRPr="00CE760C">
        <w:rPr>
          <w:b/>
          <w:bCs/>
        </w:rPr>
        <w:t xml:space="preserve">Figure </w:t>
      </w:r>
      <w:r w:rsidR="00CE760C" w:rsidRPr="00CE760C">
        <w:rPr>
          <w:b/>
          <w:bCs/>
          <w:noProof/>
        </w:rPr>
        <w:t>2.3</w:t>
      </w:r>
      <w:r w:rsidR="00F13CA6" w:rsidRPr="001604FB">
        <w:rPr>
          <w:b/>
          <w:bCs/>
        </w:rPr>
        <w:fldChar w:fldCharType="end"/>
      </w:r>
      <w:r w:rsidR="00F13CA6">
        <w:t>)</w:t>
      </w:r>
      <w:r>
        <w:t xml:space="preserve">. </w:t>
      </w:r>
      <w:r w:rsidR="008978CF">
        <w:t xml:space="preserve">Typically, elastic modulus is reported at 25%, 50%, 100%, 200%, and 300% elongation or strain. Modulus </w:t>
      </w:r>
      <w:r w:rsidR="00660DF2">
        <w:t xml:space="preserve">value </w:t>
      </w:r>
      <w:r w:rsidR="008978CF">
        <w:t>tends to increase with increase in Hardness of the material.</w:t>
      </w:r>
    </w:p>
    <w:p w14:paraId="4A578690" w14:textId="037A49C4" w:rsidR="00AF0026" w:rsidRDefault="00AF0026" w:rsidP="00AF0026">
      <w:pPr>
        <w:keepNext/>
        <w:jc w:val="center"/>
      </w:pPr>
      <w:r>
        <w:rPr>
          <w:noProof/>
        </w:rPr>
        <w:drawing>
          <wp:inline distT="0" distB="0" distL="0" distR="0" wp14:anchorId="42FEFAE0" wp14:editId="4AEB3100">
            <wp:extent cx="4003964" cy="2373718"/>
            <wp:effectExtent l="0" t="0" r="0"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4014248" cy="2379815"/>
                    </a:xfrm>
                    <a:prstGeom prst="rect">
                      <a:avLst/>
                    </a:prstGeom>
                  </pic:spPr>
                </pic:pic>
              </a:graphicData>
            </a:graphic>
          </wp:inline>
        </w:drawing>
      </w:r>
    </w:p>
    <w:p w14:paraId="056CA911" w14:textId="2C67DA3B" w:rsidR="00312999" w:rsidRDefault="00312999" w:rsidP="00485E26">
      <w:pPr>
        <w:pStyle w:val="FigureCaption"/>
        <w:spacing w:after="480"/>
      </w:pPr>
      <w:bookmarkStart w:id="45" w:name="_Ref32037827"/>
      <w:bookmarkStart w:id="46" w:name="_Toc39081885"/>
      <w:r>
        <w:t xml:space="preserve">Figure </w:t>
      </w:r>
      <w:fldSimple w:instr=" STYLEREF 1 \s ">
        <w:r w:rsidR="00CE760C">
          <w:rPr>
            <w:noProof/>
          </w:rPr>
          <w:t>2</w:t>
        </w:r>
      </w:fldSimple>
      <w:r>
        <w:t>.</w:t>
      </w:r>
      <w:fldSimple w:instr=" SEQ Figure \* ARABIC \s 1 ">
        <w:r w:rsidR="00CE760C">
          <w:rPr>
            <w:noProof/>
          </w:rPr>
          <w:t>3</w:t>
        </w:r>
      </w:fldSimple>
      <w:bookmarkEnd w:id="45"/>
      <w:r>
        <w:t xml:space="preserve">: </w:t>
      </w:r>
      <w:r w:rsidRPr="00312999">
        <w:t>Compari</w:t>
      </w:r>
      <w:r w:rsidR="00D4352C">
        <w:t>ng</w:t>
      </w:r>
      <w:r w:rsidRPr="00312999">
        <w:t xml:space="preserve"> modulus </w:t>
      </w:r>
      <w:r w:rsidR="00D4352C">
        <w:t>of</w:t>
      </w:r>
      <w:r w:rsidRPr="00312999">
        <w:t xml:space="preserve"> metal and elastomer</w:t>
      </w:r>
      <w:r w:rsidR="00D4352C">
        <w:t xml:space="preserve"> materials</w:t>
      </w:r>
      <w:r w:rsidRPr="00312999">
        <w:t xml:space="preserve"> (not to scale)</w:t>
      </w:r>
      <w:bookmarkEnd w:id="46"/>
    </w:p>
    <w:p w14:paraId="0C18789E" w14:textId="77777777" w:rsidR="00AF0026" w:rsidRDefault="00AF0026" w:rsidP="00AF0026">
      <w:pPr>
        <w:pStyle w:val="Heading4"/>
        <w:spacing w:before="0"/>
      </w:pPr>
      <w:bookmarkStart w:id="47" w:name="_Toc528246768"/>
      <w:r>
        <w:t>Compression Set</w:t>
      </w:r>
      <w:bookmarkEnd w:id="47"/>
    </w:p>
    <w:p w14:paraId="21D7EDC9" w14:textId="117D2DB5" w:rsidR="00AF0026" w:rsidRDefault="00AF0026" w:rsidP="000B15D5">
      <w:pPr>
        <w:spacing w:after="240"/>
      </w:pPr>
      <w:r>
        <w:t>Compression set refers to elastomer’s ability to recover the original volume after unloading. It is important parameter to assess for sealing applications. As shown in</w:t>
      </w:r>
      <w:r w:rsidR="00A52FF7">
        <w:t xml:space="preserve"> </w:t>
      </w:r>
      <w:r w:rsidR="00A52FF7" w:rsidRPr="00A52FF7">
        <w:rPr>
          <w:b/>
          <w:bCs/>
        </w:rPr>
        <w:fldChar w:fldCharType="begin"/>
      </w:r>
      <w:r w:rsidR="00A52FF7" w:rsidRPr="00A52FF7">
        <w:rPr>
          <w:b/>
          <w:bCs/>
        </w:rPr>
        <w:instrText xml:space="preserve"> REF _Ref32037857 \h </w:instrText>
      </w:r>
      <w:r w:rsidR="00A52FF7">
        <w:rPr>
          <w:b/>
          <w:bCs/>
        </w:rPr>
        <w:instrText xml:space="preserve"> \* MERGEFORMAT </w:instrText>
      </w:r>
      <w:r w:rsidR="00A52FF7" w:rsidRPr="00A52FF7">
        <w:rPr>
          <w:b/>
          <w:bCs/>
        </w:rPr>
      </w:r>
      <w:r w:rsidR="00A52FF7" w:rsidRPr="00A52FF7">
        <w:rPr>
          <w:b/>
          <w:bCs/>
        </w:rPr>
        <w:fldChar w:fldCharType="separate"/>
      </w:r>
      <w:r w:rsidR="00CE760C" w:rsidRPr="00CE760C">
        <w:rPr>
          <w:b/>
          <w:bCs/>
        </w:rPr>
        <w:t xml:space="preserve">Figure </w:t>
      </w:r>
      <w:r w:rsidR="00CE760C" w:rsidRPr="00CE760C">
        <w:rPr>
          <w:b/>
          <w:bCs/>
          <w:noProof/>
        </w:rPr>
        <w:t>2.4</w:t>
      </w:r>
      <w:r w:rsidR="00A52FF7" w:rsidRPr="00A52FF7">
        <w:rPr>
          <w:b/>
          <w:bCs/>
        </w:rPr>
        <w:fldChar w:fldCharType="end"/>
      </w:r>
      <w:r>
        <w:t xml:space="preserve">, a standard sample is compressed, exposed for a fixed time, at a fixed temperature, and then allowed to recover (typically for 30 minutes). Compression set is expressed in terms of percentage of the original deformation not recovered after the recovery period. Full recovery is represented by 0% compression set while 100% indicates no recovery. Compression set is typically higher at extremes of elastomers operating capability. </w:t>
      </w:r>
    </w:p>
    <w:p w14:paraId="73CA0E2F" w14:textId="1C949FBA" w:rsidR="00AF0026" w:rsidRDefault="00AF0026" w:rsidP="00AF0026">
      <w:pPr>
        <w:keepNext/>
        <w:jc w:val="center"/>
      </w:pPr>
      <w:r>
        <w:rPr>
          <w:noProof/>
        </w:rPr>
        <w:drawing>
          <wp:inline distT="0" distB="0" distL="0" distR="0" wp14:anchorId="3BC3ADBC" wp14:editId="5CECCBE1">
            <wp:extent cx="3886200" cy="1651000"/>
            <wp:effectExtent l="0" t="0" r="0" b="6350"/>
            <wp:docPr id="80" name="Picture 80" descr="compression set, high pressure seal, seal fail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mpression set, high pressure seal, seal failure"/>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3899410" cy="1656612"/>
                    </a:xfrm>
                    <a:prstGeom prst="rect">
                      <a:avLst/>
                    </a:prstGeom>
                    <a:noFill/>
                    <a:ln>
                      <a:noFill/>
                    </a:ln>
                  </pic:spPr>
                </pic:pic>
              </a:graphicData>
            </a:graphic>
          </wp:inline>
        </w:drawing>
      </w:r>
    </w:p>
    <w:p w14:paraId="4E8024AE" w14:textId="7AD199CC" w:rsidR="002625E9" w:rsidRDefault="002625E9" w:rsidP="002625E9">
      <w:pPr>
        <w:pStyle w:val="FigureCaption"/>
      </w:pPr>
      <w:bookmarkStart w:id="48" w:name="_Ref32037857"/>
      <w:bookmarkStart w:id="49" w:name="_Toc39081886"/>
      <w:r>
        <w:t xml:space="preserve">Figure </w:t>
      </w:r>
      <w:fldSimple w:instr=" STYLEREF 1 \s ">
        <w:r w:rsidR="00CE760C">
          <w:rPr>
            <w:noProof/>
          </w:rPr>
          <w:t>2</w:t>
        </w:r>
      </w:fldSimple>
      <w:r>
        <w:t>.</w:t>
      </w:r>
      <w:fldSimple w:instr=" SEQ Figure \* ARABIC \s 1 ">
        <w:r w:rsidR="00CE760C">
          <w:rPr>
            <w:noProof/>
          </w:rPr>
          <w:t>4</w:t>
        </w:r>
      </w:fldSimple>
      <w:bookmarkEnd w:id="48"/>
      <w:r>
        <w:t xml:space="preserve">: </w:t>
      </w:r>
      <w:r w:rsidRPr="002625E9">
        <w:t>Schematic of compression set testing (K.C. Seals Inc. 2018)</w:t>
      </w:r>
      <w:bookmarkEnd w:id="49"/>
    </w:p>
    <w:p w14:paraId="7255BA0A" w14:textId="77777777" w:rsidR="00AF0026" w:rsidRDefault="00AF0026" w:rsidP="00AF0026">
      <w:pPr>
        <w:pStyle w:val="Heading4"/>
        <w:spacing w:before="0"/>
      </w:pPr>
      <w:bookmarkStart w:id="50" w:name="_Toc528246769"/>
      <w:r>
        <w:t>Compression Stress Relaxation</w:t>
      </w:r>
      <w:bookmarkEnd w:id="50"/>
      <w:r>
        <w:t xml:space="preserve"> </w:t>
      </w:r>
    </w:p>
    <w:p w14:paraId="5DCEFAD5" w14:textId="1F020B26" w:rsidR="00AF0026" w:rsidRDefault="00AF0026" w:rsidP="000B15D5">
      <w:pPr>
        <w:spacing w:after="240"/>
      </w:pPr>
      <w:r>
        <w:t>The basic principle is to compress test sample between two rigid plates and held them at a constant strain (</w:t>
      </w:r>
      <w:r w:rsidR="008A5DB8" w:rsidRPr="008A5DB8">
        <w:rPr>
          <w:b/>
          <w:bCs/>
        </w:rPr>
        <w:fldChar w:fldCharType="begin"/>
      </w:r>
      <w:r w:rsidR="008A5DB8" w:rsidRPr="008A5DB8">
        <w:rPr>
          <w:b/>
          <w:bCs/>
        </w:rPr>
        <w:instrText xml:space="preserve"> REF _Ref32037872 \h </w:instrText>
      </w:r>
      <w:r w:rsidR="008A5DB8">
        <w:rPr>
          <w:b/>
          <w:bCs/>
        </w:rPr>
        <w:instrText xml:space="preserve"> \* MERGEFORMAT </w:instrText>
      </w:r>
      <w:r w:rsidR="008A5DB8" w:rsidRPr="008A5DB8">
        <w:rPr>
          <w:b/>
          <w:bCs/>
        </w:rPr>
      </w:r>
      <w:r w:rsidR="008A5DB8" w:rsidRPr="008A5DB8">
        <w:rPr>
          <w:b/>
          <w:bCs/>
        </w:rPr>
        <w:fldChar w:fldCharType="separate"/>
      </w:r>
      <w:r w:rsidR="00CE760C" w:rsidRPr="00CE760C">
        <w:rPr>
          <w:b/>
          <w:bCs/>
        </w:rPr>
        <w:t xml:space="preserve">Figure </w:t>
      </w:r>
      <w:r w:rsidR="00CE760C" w:rsidRPr="00CE760C">
        <w:rPr>
          <w:b/>
          <w:bCs/>
          <w:noProof/>
        </w:rPr>
        <w:t>2.5</w:t>
      </w:r>
      <w:r w:rsidR="008A5DB8" w:rsidRPr="008A5DB8">
        <w:rPr>
          <w:b/>
          <w:bCs/>
        </w:rPr>
        <w:fldChar w:fldCharType="end"/>
      </w:r>
      <w:r>
        <w:t>). The top plate is connected to a sensor that measures residual sealing force at the elastomer-plate interface. This setup is typically known as compression jigs. The instrument can be placed in various environment to obtain more practical and meaningful measurements. As compression set increases, sealing force decreases (</w:t>
      </w:r>
      <w:r w:rsidR="008A5DB8" w:rsidRPr="008A5DB8">
        <w:rPr>
          <w:b/>
          <w:bCs/>
        </w:rPr>
        <w:fldChar w:fldCharType="begin"/>
      </w:r>
      <w:r w:rsidR="008A5DB8" w:rsidRPr="008A5DB8">
        <w:rPr>
          <w:b/>
          <w:bCs/>
        </w:rPr>
        <w:instrText xml:space="preserve"> REF _Ref32037881 \h </w:instrText>
      </w:r>
      <w:r w:rsidR="008A5DB8">
        <w:rPr>
          <w:b/>
          <w:bCs/>
        </w:rPr>
        <w:instrText xml:space="preserve"> \* MERGEFORMAT </w:instrText>
      </w:r>
      <w:r w:rsidR="008A5DB8" w:rsidRPr="008A5DB8">
        <w:rPr>
          <w:b/>
          <w:bCs/>
        </w:rPr>
      </w:r>
      <w:r w:rsidR="008A5DB8" w:rsidRPr="008A5DB8">
        <w:rPr>
          <w:b/>
          <w:bCs/>
        </w:rPr>
        <w:fldChar w:fldCharType="separate"/>
      </w:r>
      <w:r w:rsidR="00CE760C" w:rsidRPr="00CE760C">
        <w:rPr>
          <w:b/>
          <w:bCs/>
        </w:rPr>
        <w:t xml:space="preserve">Figure </w:t>
      </w:r>
      <w:r w:rsidR="00CE760C" w:rsidRPr="00CE760C">
        <w:rPr>
          <w:b/>
          <w:bCs/>
          <w:noProof/>
        </w:rPr>
        <w:t>2.6</w:t>
      </w:r>
      <w:r w:rsidR="008A5DB8" w:rsidRPr="008A5DB8">
        <w:rPr>
          <w:b/>
          <w:bCs/>
        </w:rPr>
        <w:fldChar w:fldCharType="end"/>
      </w:r>
      <w:r>
        <w:t>)</w:t>
      </w:r>
      <w:r w:rsidR="00A8455D">
        <w:t>.</w:t>
      </w:r>
    </w:p>
    <w:p w14:paraId="6879981D" w14:textId="5318189F" w:rsidR="00AF0026" w:rsidRDefault="00AF0026" w:rsidP="00AF0026">
      <w:pPr>
        <w:jc w:val="center"/>
        <w:rPr>
          <w:noProof/>
        </w:rPr>
      </w:pPr>
      <w:r w:rsidRPr="00CA012E">
        <w:rPr>
          <w:noProof/>
        </w:rPr>
        <w:drawing>
          <wp:inline distT="0" distB="0" distL="0" distR="0" wp14:anchorId="035654A1" wp14:editId="21F94875">
            <wp:extent cx="2971800" cy="2361590"/>
            <wp:effectExtent l="0" t="0" r="0" b="0"/>
            <wp:docPr id="120" name="Picture 119">
              <a:extLst xmlns:a="http://schemas.openxmlformats.org/drawingml/2006/main">
                <a:ext uri="{FF2B5EF4-FFF2-40B4-BE49-F238E27FC236}">
                  <a16:creationId xmlns:a16="http://schemas.microsoft.com/office/drawing/2014/main" id="{28D12C16-460B-4416-ACC4-551A265A48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19">
                      <a:extLst>
                        <a:ext uri="{FF2B5EF4-FFF2-40B4-BE49-F238E27FC236}">
                          <a16:creationId xmlns:a16="http://schemas.microsoft.com/office/drawing/2014/main" id="{28D12C16-460B-4416-ACC4-551A265A48D9}"/>
                        </a:ext>
                      </a:extLst>
                    </pic:cNvPr>
                    <pic:cNvPicPr>
                      <a:picLocks noChangeAspect="1"/>
                    </pic:cNvPicPr>
                  </pic:nvPicPr>
                  <pic:blipFill>
                    <a:blip r:embed="rId30" cstate="screen">
                      <a:extLst>
                        <a:ext uri="{28A0092B-C50C-407E-A947-70E740481C1C}">
                          <a14:useLocalDpi xmlns:a14="http://schemas.microsoft.com/office/drawing/2010/main"/>
                        </a:ext>
                      </a:extLst>
                    </a:blip>
                    <a:stretch>
                      <a:fillRect/>
                    </a:stretch>
                  </pic:blipFill>
                  <pic:spPr>
                    <a:xfrm>
                      <a:off x="0" y="0"/>
                      <a:ext cx="2980955" cy="2368865"/>
                    </a:xfrm>
                    <a:prstGeom prst="rect">
                      <a:avLst/>
                    </a:prstGeom>
                  </pic:spPr>
                </pic:pic>
              </a:graphicData>
            </a:graphic>
          </wp:inline>
        </w:drawing>
      </w:r>
    </w:p>
    <w:p w14:paraId="333C1BF1" w14:textId="763E6536" w:rsidR="002625E9" w:rsidRDefault="002625E9" w:rsidP="002625E9">
      <w:pPr>
        <w:pStyle w:val="FigureCaption"/>
      </w:pPr>
      <w:bookmarkStart w:id="51" w:name="_Ref32037872"/>
      <w:bookmarkStart w:id="52" w:name="_Toc39081887"/>
      <w:r>
        <w:t xml:space="preserve">Figure </w:t>
      </w:r>
      <w:fldSimple w:instr=" STYLEREF 1 \s ">
        <w:r w:rsidR="00CE760C">
          <w:rPr>
            <w:noProof/>
          </w:rPr>
          <w:t>2</w:t>
        </w:r>
      </w:fldSimple>
      <w:r>
        <w:t>.</w:t>
      </w:r>
      <w:fldSimple w:instr=" SEQ Figure \* ARABIC \s 1 ">
        <w:r w:rsidR="00CE760C">
          <w:rPr>
            <w:noProof/>
          </w:rPr>
          <w:t>5</w:t>
        </w:r>
      </w:fldSimple>
      <w:bookmarkEnd w:id="51"/>
      <w:r>
        <w:t xml:space="preserve">: </w:t>
      </w:r>
      <w:r w:rsidR="00BE4D90">
        <w:t>C</w:t>
      </w:r>
      <w:r w:rsidRPr="002625E9">
        <w:t>ompression jig used for stress relaxation measurement</w:t>
      </w:r>
      <w:bookmarkEnd w:id="52"/>
    </w:p>
    <w:p w14:paraId="38059688" w14:textId="4255119E" w:rsidR="00AF0026" w:rsidRDefault="00AF0026" w:rsidP="00AF0026">
      <w:pPr>
        <w:jc w:val="center"/>
        <w:rPr>
          <w:noProof/>
        </w:rPr>
      </w:pPr>
      <w:r w:rsidRPr="004C3F82">
        <w:rPr>
          <w:noProof/>
        </w:rPr>
        <w:t xml:space="preserve"> </w:t>
      </w:r>
      <w:r>
        <w:rPr>
          <w:noProof/>
        </w:rPr>
        <w:drawing>
          <wp:inline distT="0" distB="0" distL="0" distR="0" wp14:anchorId="735D6B2C" wp14:editId="61E55970">
            <wp:extent cx="2978449" cy="21336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screen">
                      <a:extLst>
                        <a:ext uri="{28A0092B-C50C-407E-A947-70E740481C1C}">
                          <a14:useLocalDpi xmlns:a14="http://schemas.microsoft.com/office/drawing/2010/main"/>
                        </a:ext>
                      </a:extLst>
                    </a:blip>
                    <a:stretch>
                      <a:fillRect/>
                    </a:stretch>
                  </pic:blipFill>
                  <pic:spPr>
                    <a:xfrm>
                      <a:off x="0" y="0"/>
                      <a:ext cx="2998443" cy="2147923"/>
                    </a:xfrm>
                    <a:prstGeom prst="rect">
                      <a:avLst/>
                    </a:prstGeom>
                  </pic:spPr>
                </pic:pic>
              </a:graphicData>
            </a:graphic>
          </wp:inline>
        </w:drawing>
      </w:r>
    </w:p>
    <w:p w14:paraId="76154A4F" w14:textId="1BD43879" w:rsidR="00BE4D90" w:rsidRDefault="00BE4D90" w:rsidP="00BE4D90">
      <w:pPr>
        <w:pStyle w:val="FigureCaption"/>
      </w:pPr>
      <w:bookmarkStart w:id="53" w:name="_Ref32037881"/>
      <w:bookmarkStart w:id="54" w:name="_Toc39081888"/>
      <w:r>
        <w:t xml:space="preserve">Figure </w:t>
      </w:r>
      <w:fldSimple w:instr=" STYLEREF 1 \s ">
        <w:r w:rsidR="00CE760C">
          <w:rPr>
            <w:noProof/>
          </w:rPr>
          <w:t>2</w:t>
        </w:r>
      </w:fldSimple>
      <w:r>
        <w:t>.</w:t>
      </w:r>
      <w:fldSimple w:instr=" SEQ Figure \* ARABIC \s 1 ">
        <w:r w:rsidR="00CE760C">
          <w:rPr>
            <w:noProof/>
          </w:rPr>
          <w:t>6</w:t>
        </w:r>
      </w:fldSimple>
      <w:bookmarkEnd w:id="53"/>
      <w:r>
        <w:t>: Compression set and corresponding reduction in sealing force for nitrile elastomer sample at 100</w:t>
      </w:r>
      <w:r>
        <w:sym w:font="Symbol" w:char="F0B0"/>
      </w:r>
      <w:r>
        <w:t>C (James Walker 2017)</w:t>
      </w:r>
      <w:bookmarkEnd w:id="54"/>
    </w:p>
    <w:p w14:paraId="69FA63D8" w14:textId="77777777" w:rsidR="00AF0026" w:rsidRDefault="00AF0026" w:rsidP="00AF0026">
      <w:pPr>
        <w:pStyle w:val="Heading4"/>
        <w:spacing w:before="0"/>
      </w:pPr>
      <w:bookmarkStart w:id="55" w:name="_Toc528246770"/>
      <w:r>
        <w:t>Fluid Resistance</w:t>
      </w:r>
      <w:bookmarkEnd w:id="55"/>
    </w:p>
    <w:p w14:paraId="45D536BA" w14:textId="2E7620B4" w:rsidR="00AF0026" w:rsidRDefault="00AF0026" w:rsidP="000B15D5">
      <w:pPr>
        <w:spacing w:after="240"/>
      </w:pPr>
      <w:r>
        <w:t xml:space="preserve">Elastomer’s resistance to liquid chemical exposure is typically measured by immersion of sample in various fluids at different temperatures. Change in </w:t>
      </w:r>
      <w:r w:rsidR="00215E2B">
        <w:t>properties such</w:t>
      </w:r>
      <w:r>
        <w:t xml:space="preserve"> as volume, hardness, tensile strength, or any other property relevant to particular application is measured before and after exposure to determine degree of resistance. </w:t>
      </w:r>
    </w:p>
    <w:p w14:paraId="1FA14E92" w14:textId="77777777" w:rsidR="00AF0026" w:rsidRDefault="00AF0026" w:rsidP="000B15D5">
      <w:pPr>
        <w:spacing w:after="240"/>
      </w:pPr>
      <w:r>
        <w:tab/>
        <w:t>A useful property for chemical resistance is solubility parameter (</w:t>
      </w:r>
      <w:r>
        <w:sym w:font="Symbol" w:char="F064"/>
      </w:r>
      <w:r>
        <w:t xml:space="preserve">). It is a thermodynamic property that measures energy or attraction between molecules. If a fluid has a solubility parameter close to that of an elastomer then it can result in high mixing potential and eventually volumetric swell. Hansen three-dimensional solubility parameters is a useful equation that incorporates factors for non-polar dispersive interactions (represented as </w:t>
      </w:r>
      <w:r>
        <w:sym w:font="Symbol" w:char="F064"/>
      </w:r>
      <w:r w:rsidRPr="00F5175B">
        <w:rPr>
          <w:vertAlign w:val="subscript"/>
        </w:rPr>
        <w:t>d</w:t>
      </w:r>
      <w:r>
        <w:t>), polar interactions (</w:t>
      </w:r>
      <w:r>
        <w:sym w:font="Symbol" w:char="F064"/>
      </w:r>
      <w:r w:rsidRPr="00F5175B">
        <w:rPr>
          <w:vertAlign w:val="subscript"/>
        </w:rPr>
        <w:t>p</w:t>
      </w:r>
      <w:r>
        <w:t>), and hydrogen bonding interactions (</w:t>
      </w:r>
      <w:r>
        <w:sym w:font="Symbol" w:char="F064"/>
      </w:r>
      <w:r w:rsidRPr="00F5175B">
        <w:rPr>
          <w:vertAlign w:val="subscript"/>
        </w:rPr>
        <w:t>h</w:t>
      </w:r>
      <w:r>
        <w:t>), with a total parameter determined according to following equation (</w:t>
      </w:r>
      <w:bookmarkStart w:id="56" w:name="_Hlk38986757"/>
      <w:r>
        <w:t>Rodriguez et al. 2003</w:t>
      </w:r>
      <w:bookmarkEnd w:id="56"/>
      <w:r>
        <w:t xml:space="preserve">). Polymers exposed to liquids with similar values for their </w:t>
      </w:r>
      <w:r>
        <w:sym w:font="Symbol" w:char="F064"/>
      </w:r>
      <w:r w:rsidRPr="00002E27">
        <w:rPr>
          <w:vertAlign w:val="subscript"/>
        </w:rPr>
        <w:t>d</w:t>
      </w:r>
      <w:r>
        <w:t xml:space="preserve">, </w:t>
      </w:r>
      <w:r>
        <w:sym w:font="Symbol" w:char="F064"/>
      </w:r>
      <w:r w:rsidRPr="00002E27">
        <w:rPr>
          <w:vertAlign w:val="subscript"/>
        </w:rPr>
        <w:t>p</w:t>
      </w:r>
      <w:r>
        <w:t xml:space="preserve">, and </w:t>
      </w:r>
      <w:r>
        <w:sym w:font="Symbol" w:char="F064"/>
      </w:r>
      <w:r w:rsidRPr="00002E27">
        <w:rPr>
          <w:vertAlign w:val="subscript"/>
        </w:rPr>
        <w:t>h</w:t>
      </w:r>
      <w:r>
        <w:t xml:space="preserve"> terms are more likely to experience polymer swelling.</w:t>
      </w:r>
    </w:p>
    <w:p w14:paraId="0A4FF815" w14:textId="3A5AAA32" w:rsidR="00AF0026" w:rsidRDefault="00B55C11" w:rsidP="000B15D5">
      <w:pPr>
        <w:spacing w:after="360"/>
        <w:ind w:firstLine="720"/>
        <w:rPr>
          <w:rFonts w:eastAsiaTheme="minorEastAsia"/>
        </w:rPr>
      </w:pPr>
      <m:oMath>
        <m:sSubSup>
          <m:sSubSupPr>
            <m:ctrlPr>
              <w:rPr>
                <w:rFonts w:ascii="Cambria Math" w:hAnsi="Cambria Math"/>
                <w:i/>
              </w:rPr>
            </m:ctrlPr>
          </m:sSubSupPr>
          <m:e>
            <m:r>
              <w:rPr>
                <w:rFonts w:ascii="Cambria Math" w:hAnsi="Cambria Math"/>
              </w:rPr>
              <m:t>δ</m:t>
            </m:r>
          </m:e>
          <m:sub>
            <m:r>
              <w:rPr>
                <w:rFonts w:ascii="Cambria Math" w:hAnsi="Cambria Math"/>
              </w:rPr>
              <m:t>total</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d</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p</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h</m:t>
            </m:r>
          </m:sub>
          <m:sup>
            <m:r>
              <w:rPr>
                <w:rFonts w:ascii="Cambria Math" w:hAnsi="Cambria Math"/>
              </w:rPr>
              <m:t>2</m:t>
            </m:r>
          </m:sup>
        </m:sSubSup>
      </m:oMath>
      <w:r w:rsidR="00AF0026">
        <w:rPr>
          <w:rFonts w:eastAsiaTheme="minorEastAsia"/>
        </w:rPr>
        <w:t xml:space="preserve"> …………………………………..…………</w:t>
      </w:r>
      <w:r w:rsidR="00A8455D">
        <w:rPr>
          <w:rFonts w:eastAsiaTheme="minorEastAsia"/>
        </w:rPr>
        <w:t>………...</w:t>
      </w:r>
      <w:r w:rsidR="00AF0026">
        <w:rPr>
          <w:rFonts w:eastAsiaTheme="minorEastAsia"/>
        </w:rPr>
        <w:t>…….… (2.1)</w:t>
      </w:r>
    </w:p>
    <w:p w14:paraId="38ECE438" w14:textId="77777777" w:rsidR="00AF0026" w:rsidRDefault="00AF0026" w:rsidP="00AF0026">
      <w:pPr>
        <w:pStyle w:val="Heading4"/>
        <w:spacing w:before="0"/>
      </w:pPr>
      <w:bookmarkStart w:id="57" w:name="_Toc528246771"/>
      <w:r>
        <w:t>Torsion Modulus</w:t>
      </w:r>
      <w:bookmarkEnd w:id="57"/>
    </w:p>
    <w:p w14:paraId="72FC00B9" w14:textId="49DB72C7" w:rsidR="00AF0026" w:rsidRPr="00325E46" w:rsidRDefault="00AF0026" w:rsidP="00AF0026">
      <w:r>
        <w:t>The torsional test consists of twisting a standard elastomer specimen under the action of torque applied at one end while keeping the other one fixed. It is typically a part of low temperature testing of elastomer wherein torsion tests are conducted at different reduced temperatures to obtain temperature modulus curve. This set of procedures is termed as Gehman test. An important outcome from this test, is temperature value at which elastomer reaches the limit of technically useful flexibility which is 70 MPa (10,153 psi) (James Walker 2017)</w:t>
      </w:r>
      <w:r w:rsidR="000B15D5">
        <w:t>.</w:t>
      </w:r>
    </w:p>
    <w:p w14:paraId="48B4A4E1" w14:textId="77777777" w:rsidR="00AF0026" w:rsidRDefault="00AF0026" w:rsidP="00AF0026">
      <w:pPr>
        <w:pStyle w:val="Heading4"/>
        <w:spacing w:before="0"/>
      </w:pPr>
      <w:bookmarkStart w:id="58" w:name="_Toc528246772"/>
      <w:r>
        <w:t>Tear and Abrasion Resistance</w:t>
      </w:r>
      <w:bookmarkEnd w:id="58"/>
      <w:r>
        <w:t xml:space="preserve"> </w:t>
      </w:r>
    </w:p>
    <w:p w14:paraId="55262653" w14:textId="091F8769" w:rsidR="00AF0026" w:rsidRDefault="00AF0026" w:rsidP="000B15D5">
      <w:pPr>
        <w:spacing w:after="240"/>
      </w:pPr>
      <w:r>
        <w:t>Tear strength indicates the resistance of elastomer to tearing. It is measured using a tensile test machine operating at a constant rate of traverse until the sample breaks (</w:t>
      </w:r>
      <w:r w:rsidR="00A8455D" w:rsidRPr="00A8455D">
        <w:rPr>
          <w:b/>
          <w:bCs/>
        </w:rPr>
        <w:fldChar w:fldCharType="begin"/>
      </w:r>
      <w:r w:rsidR="00A8455D" w:rsidRPr="00A8455D">
        <w:rPr>
          <w:b/>
          <w:bCs/>
        </w:rPr>
        <w:instrText xml:space="preserve"> REF _Ref32037915 \h </w:instrText>
      </w:r>
      <w:r w:rsidR="00A8455D">
        <w:rPr>
          <w:b/>
          <w:bCs/>
        </w:rPr>
        <w:instrText xml:space="preserve"> \* MERGEFORMAT </w:instrText>
      </w:r>
      <w:r w:rsidR="00A8455D" w:rsidRPr="00A8455D">
        <w:rPr>
          <w:b/>
          <w:bCs/>
        </w:rPr>
      </w:r>
      <w:r w:rsidR="00A8455D" w:rsidRPr="00A8455D">
        <w:rPr>
          <w:b/>
          <w:bCs/>
        </w:rPr>
        <w:fldChar w:fldCharType="separate"/>
      </w:r>
      <w:r w:rsidR="00CE760C" w:rsidRPr="00CE760C">
        <w:rPr>
          <w:b/>
          <w:bCs/>
        </w:rPr>
        <w:t xml:space="preserve">Figure </w:t>
      </w:r>
      <w:r w:rsidR="00CE760C" w:rsidRPr="00CE760C">
        <w:rPr>
          <w:b/>
          <w:bCs/>
          <w:noProof/>
        </w:rPr>
        <w:t>2.7</w:t>
      </w:r>
      <w:r w:rsidR="00A8455D" w:rsidRPr="00A8455D">
        <w:rPr>
          <w:b/>
          <w:bCs/>
        </w:rPr>
        <w:fldChar w:fldCharType="end"/>
      </w:r>
      <w:r w:rsidRPr="003F4295">
        <w:rPr>
          <w:b/>
        </w:rPr>
        <w:t>a</w:t>
      </w:r>
      <w:r>
        <w:t xml:space="preserve">). </w:t>
      </w:r>
    </w:p>
    <w:p w14:paraId="33992F25" w14:textId="77777777" w:rsidR="00AF0026" w:rsidRDefault="00AF0026" w:rsidP="00AF0026">
      <w:pPr>
        <w:jc w:val="center"/>
      </w:pPr>
      <w:r>
        <w:rPr>
          <w:noProof/>
        </w:rPr>
        <w:drawing>
          <wp:inline distT="0" distB="0" distL="0" distR="0" wp14:anchorId="36A5119A" wp14:editId="75A11AB5">
            <wp:extent cx="2578100" cy="1693390"/>
            <wp:effectExtent l="0" t="0" r="0" b="2540"/>
            <wp:docPr id="39" name="Picture 39" descr="Image result for elastomer tear strength die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lastomer tear strength die c"/>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2609161" cy="1713792"/>
                    </a:xfrm>
                    <a:prstGeom prst="rect">
                      <a:avLst/>
                    </a:prstGeom>
                    <a:noFill/>
                    <a:ln>
                      <a:noFill/>
                    </a:ln>
                  </pic:spPr>
                </pic:pic>
              </a:graphicData>
            </a:graphic>
          </wp:inline>
        </w:drawing>
      </w:r>
      <w:r>
        <w:t xml:space="preserve">     </w:t>
      </w:r>
      <w:r>
        <w:rPr>
          <w:noProof/>
        </w:rPr>
        <w:drawing>
          <wp:inline distT="0" distB="0" distL="0" distR="0" wp14:anchorId="408A82D2" wp14:editId="44D1BD7F">
            <wp:extent cx="2057400" cy="1726191"/>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screen">
                      <a:extLst>
                        <a:ext uri="{28A0092B-C50C-407E-A947-70E740481C1C}">
                          <a14:useLocalDpi xmlns:a14="http://schemas.microsoft.com/office/drawing/2010/main"/>
                        </a:ext>
                      </a:extLst>
                    </a:blip>
                    <a:srcRect/>
                    <a:stretch/>
                  </pic:blipFill>
                  <pic:spPr bwMode="auto">
                    <a:xfrm>
                      <a:off x="0" y="0"/>
                      <a:ext cx="2095758" cy="1758374"/>
                    </a:xfrm>
                    <a:prstGeom prst="rect">
                      <a:avLst/>
                    </a:prstGeom>
                    <a:ln>
                      <a:noFill/>
                    </a:ln>
                    <a:extLst>
                      <a:ext uri="{53640926-AAD7-44D8-BBD7-CCE9431645EC}">
                        <a14:shadowObscured xmlns:a14="http://schemas.microsoft.com/office/drawing/2010/main"/>
                      </a:ext>
                    </a:extLst>
                  </pic:spPr>
                </pic:pic>
              </a:graphicData>
            </a:graphic>
          </wp:inline>
        </w:drawing>
      </w:r>
    </w:p>
    <w:p w14:paraId="16B274FD" w14:textId="00EB8CA8" w:rsidR="00AF0026" w:rsidRDefault="00AF0026" w:rsidP="00AF0026">
      <w:pPr>
        <w:jc w:val="center"/>
        <w:rPr>
          <w:b/>
          <w:sz w:val="20"/>
        </w:rPr>
      </w:pPr>
      <w:r w:rsidRPr="00643336">
        <w:rPr>
          <w:b/>
          <w:sz w:val="20"/>
        </w:rPr>
        <w:t xml:space="preserve">(a) </w:t>
      </w:r>
      <w:r w:rsidRPr="00643336">
        <w:rPr>
          <w:b/>
          <w:sz w:val="20"/>
        </w:rPr>
        <w:tab/>
      </w:r>
      <w:r w:rsidRPr="00643336">
        <w:rPr>
          <w:b/>
          <w:sz w:val="20"/>
        </w:rPr>
        <w:tab/>
      </w:r>
      <w:r w:rsidRPr="00643336">
        <w:rPr>
          <w:b/>
          <w:sz w:val="20"/>
        </w:rPr>
        <w:tab/>
      </w:r>
      <w:r w:rsidRPr="00643336">
        <w:rPr>
          <w:b/>
          <w:sz w:val="20"/>
        </w:rPr>
        <w:tab/>
      </w:r>
      <w:r w:rsidRPr="00643336">
        <w:rPr>
          <w:b/>
          <w:sz w:val="20"/>
        </w:rPr>
        <w:tab/>
        <w:t xml:space="preserve">   (b)</w:t>
      </w:r>
    </w:p>
    <w:p w14:paraId="671DBAFF" w14:textId="1D31539E" w:rsidR="002A1F8A" w:rsidRDefault="002A1F8A" w:rsidP="000B15D5">
      <w:pPr>
        <w:pStyle w:val="FigureCaption"/>
        <w:spacing w:before="0" w:after="360"/>
      </w:pPr>
      <w:bookmarkStart w:id="59" w:name="_Ref32037915"/>
      <w:bookmarkStart w:id="60" w:name="_Toc39081889"/>
      <w:r>
        <w:t xml:space="preserve">Figure </w:t>
      </w:r>
      <w:fldSimple w:instr=" STYLEREF 1 \s ">
        <w:r w:rsidR="00CE760C">
          <w:rPr>
            <w:noProof/>
          </w:rPr>
          <w:t>2</w:t>
        </w:r>
      </w:fldSimple>
      <w:r>
        <w:t>.</w:t>
      </w:r>
      <w:fldSimple w:instr=" SEQ Figure \* ARABIC \s 1 ">
        <w:r w:rsidR="00CE760C">
          <w:rPr>
            <w:noProof/>
          </w:rPr>
          <w:t>7</w:t>
        </w:r>
      </w:fldSimple>
      <w:bookmarkEnd w:id="59"/>
      <w:r>
        <w:t>: Tear resistance test specimens (Era polymers</w:t>
      </w:r>
      <w:r w:rsidR="00280655">
        <w:t xml:space="preserve"> 2019</w:t>
      </w:r>
      <w:r>
        <w:t>), and (b) rotary platform type abrasion tester (Denison et al. 2018)</w:t>
      </w:r>
      <w:bookmarkEnd w:id="60"/>
    </w:p>
    <w:p w14:paraId="27DC0C16" w14:textId="3E884C05" w:rsidR="00AF0026" w:rsidRDefault="00AF0026" w:rsidP="00AF0026">
      <w:pPr>
        <w:jc w:val="center"/>
      </w:pPr>
      <w:r>
        <w:rPr>
          <w:noProof/>
        </w:rPr>
        <w:drawing>
          <wp:inline distT="0" distB="0" distL="0" distR="0" wp14:anchorId="7BA15931" wp14:editId="77E79E50">
            <wp:extent cx="4250267" cy="30160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screen">
                      <a:extLst>
                        <a:ext uri="{28A0092B-C50C-407E-A947-70E740481C1C}">
                          <a14:useLocalDpi xmlns:a14="http://schemas.microsoft.com/office/drawing/2010/main"/>
                        </a:ext>
                      </a:extLst>
                    </a:blip>
                    <a:stretch>
                      <a:fillRect/>
                    </a:stretch>
                  </pic:blipFill>
                  <pic:spPr>
                    <a:xfrm>
                      <a:off x="0" y="0"/>
                      <a:ext cx="4253230" cy="3018157"/>
                    </a:xfrm>
                    <a:prstGeom prst="rect">
                      <a:avLst/>
                    </a:prstGeom>
                  </pic:spPr>
                </pic:pic>
              </a:graphicData>
            </a:graphic>
          </wp:inline>
        </w:drawing>
      </w:r>
    </w:p>
    <w:p w14:paraId="61B296C7" w14:textId="4045B74F" w:rsidR="002A1F8A" w:rsidRDefault="002A1F8A" w:rsidP="000B15D5">
      <w:pPr>
        <w:pStyle w:val="FigureCaption"/>
        <w:spacing w:after="360"/>
      </w:pPr>
      <w:bookmarkStart w:id="61" w:name="_Ref32037940"/>
      <w:bookmarkStart w:id="62" w:name="_Toc39081890"/>
      <w:r>
        <w:t xml:space="preserve">Figure </w:t>
      </w:r>
      <w:fldSimple w:instr=" STYLEREF 1 \s ">
        <w:r w:rsidR="00CE760C">
          <w:rPr>
            <w:noProof/>
          </w:rPr>
          <w:t>2</w:t>
        </w:r>
      </w:fldSimple>
      <w:r>
        <w:t>.</w:t>
      </w:r>
      <w:fldSimple w:instr=" SEQ Figure \* ARABIC \s 1 ">
        <w:r w:rsidR="00CE760C">
          <w:rPr>
            <w:noProof/>
          </w:rPr>
          <w:t>8</w:t>
        </w:r>
      </w:fldSimple>
      <w:bookmarkEnd w:id="61"/>
      <w:r>
        <w:t xml:space="preserve">: </w:t>
      </w:r>
      <w:r w:rsidRPr="002A1F8A">
        <w:t>Abrasion and tear resistance of medium-hardness elastomers (</w:t>
      </w:r>
      <w:bookmarkStart w:id="63" w:name="_Hlk38987003"/>
      <w:r w:rsidRPr="002A1F8A">
        <w:t xml:space="preserve">Parco </w:t>
      </w:r>
      <w:r w:rsidR="00280655">
        <w:t>Inc.</w:t>
      </w:r>
      <w:r w:rsidRPr="002A1F8A">
        <w:t xml:space="preserve"> 2013</w:t>
      </w:r>
      <w:bookmarkEnd w:id="63"/>
      <w:r w:rsidRPr="002A1F8A">
        <w:t>)</w:t>
      </w:r>
      <w:bookmarkEnd w:id="62"/>
    </w:p>
    <w:p w14:paraId="006CFDA5" w14:textId="6224509C" w:rsidR="00F80391" w:rsidRDefault="00F80391" w:rsidP="00F80391">
      <w:pPr>
        <w:spacing w:after="240"/>
        <w:ind w:firstLine="720"/>
        <w:rPr>
          <w:b/>
        </w:rPr>
      </w:pPr>
      <w:r>
        <w:t xml:space="preserve">Abrasion resistance of elastomer material indicates robustness to damage against abrasive counter surface. Standard abrasion resistance measurement includes generating relative motion between elastomer and abrasive surface pressed together by a predetermined force. There are different standardized machines available for such tests. One such equipment is shown in </w:t>
      </w:r>
      <w:r w:rsidRPr="00A8455D">
        <w:rPr>
          <w:b/>
          <w:bCs/>
        </w:rPr>
        <w:fldChar w:fldCharType="begin"/>
      </w:r>
      <w:r w:rsidRPr="00A8455D">
        <w:rPr>
          <w:b/>
          <w:bCs/>
        </w:rPr>
        <w:instrText xml:space="preserve"> REF _Ref32037915 \h </w:instrText>
      </w:r>
      <w:r>
        <w:rPr>
          <w:b/>
          <w:bCs/>
        </w:rPr>
        <w:instrText xml:space="preserve"> \* MERGEFORMAT </w:instrText>
      </w:r>
      <w:r w:rsidRPr="00A8455D">
        <w:rPr>
          <w:b/>
          <w:bCs/>
        </w:rPr>
      </w:r>
      <w:r w:rsidRPr="00A8455D">
        <w:rPr>
          <w:b/>
          <w:bCs/>
        </w:rPr>
        <w:fldChar w:fldCharType="separate"/>
      </w:r>
      <w:r w:rsidR="00CE760C" w:rsidRPr="00CE760C">
        <w:rPr>
          <w:b/>
          <w:bCs/>
        </w:rPr>
        <w:t xml:space="preserve">Figure </w:t>
      </w:r>
      <w:r w:rsidR="00CE760C" w:rsidRPr="00CE760C">
        <w:rPr>
          <w:b/>
          <w:bCs/>
          <w:noProof/>
        </w:rPr>
        <w:t>2.7</w:t>
      </w:r>
      <w:r w:rsidRPr="00A8455D">
        <w:rPr>
          <w:b/>
          <w:bCs/>
        </w:rPr>
        <w:fldChar w:fldCharType="end"/>
      </w:r>
      <w:r>
        <w:rPr>
          <w:b/>
        </w:rPr>
        <w:t>b</w:t>
      </w:r>
      <w:r>
        <w:t xml:space="preserve">. Abrasion resistance is mainly dependent on polymer type and composition. High modulus and high tear strength may indicate better abrasion resistance, but the relationship is not strict and can be reverse. Abrasion and tear resistance of medium-hardness elastomers is shown in </w:t>
      </w:r>
      <w:r w:rsidRPr="00A8455D">
        <w:rPr>
          <w:b/>
          <w:bCs/>
        </w:rPr>
        <w:fldChar w:fldCharType="begin"/>
      </w:r>
      <w:r w:rsidRPr="00A8455D">
        <w:rPr>
          <w:b/>
          <w:bCs/>
        </w:rPr>
        <w:instrText xml:space="preserve"> REF _Ref32037940 \h </w:instrText>
      </w:r>
      <w:r>
        <w:rPr>
          <w:b/>
          <w:bCs/>
        </w:rPr>
        <w:instrText xml:space="preserve"> \* MERGEFORMAT </w:instrText>
      </w:r>
      <w:r w:rsidRPr="00A8455D">
        <w:rPr>
          <w:b/>
          <w:bCs/>
        </w:rPr>
      </w:r>
      <w:r w:rsidRPr="00A8455D">
        <w:rPr>
          <w:b/>
          <w:bCs/>
        </w:rPr>
        <w:fldChar w:fldCharType="separate"/>
      </w:r>
      <w:r w:rsidR="00CE760C" w:rsidRPr="00CE760C">
        <w:rPr>
          <w:b/>
          <w:bCs/>
        </w:rPr>
        <w:t xml:space="preserve">Figure </w:t>
      </w:r>
      <w:r w:rsidR="00CE760C" w:rsidRPr="00CE760C">
        <w:rPr>
          <w:b/>
          <w:bCs/>
          <w:noProof/>
        </w:rPr>
        <w:t>2.8</w:t>
      </w:r>
      <w:r w:rsidRPr="00A8455D">
        <w:rPr>
          <w:b/>
          <w:bCs/>
        </w:rPr>
        <w:fldChar w:fldCharType="end"/>
      </w:r>
      <w:r>
        <w:rPr>
          <w:b/>
        </w:rPr>
        <w:t>.</w:t>
      </w:r>
    </w:p>
    <w:p w14:paraId="4EB01647" w14:textId="77777777" w:rsidR="00F80391" w:rsidRDefault="00F80391" w:rsidP="00F80391">
      <w:pPr>
        <w:jc w:val="center"/>
      </w:pPr>
      <w:r>
        <w:rPr>
          <w:noProof/>
        </w:rPr>
        <w:drawing>
          <wp:inline distT="0" distB="0" distL="0" distR="0" wp14:anchorId="1FD4FD62" wp14:editId="4F32D63B">
            <wp:extent cx="3706505" cy="4025900"/>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3737284" cy="4059331"/>
                    </a:xfrm>
                    <a:prstGeom prst="rect">
                      <a:avLst/>
                    </a:prstGeom>
                    <a:ln>
                      <a:noFill/>
                    </a:ln>
                    <a:extLst>
                      <a:ext uri="{53640926-AAD7-44D8-BBD7-CCE9431645EC}">
                        <a14:shadowObscured xmlns:a14="http://schemas.microsoft.com/office/drawing/2010/main"/>
                      </a:ext>
                    </a:extLst>
                  </pic:spPr>
                </pic:pic>
              </a:graphicData>
            </a:graphic>
          </wp:inline>
        </w:drawing>
      </w:r>
    </w:p>
    <w:p w14:paraId="54536EF8" w14:textId="5BD0B2A3" w:rsidR="00F80391" w:rsidRDefault="00F80391" w:rsidP="00F80391">
      <w:pPr>
        <w:pStyle w:val="FigureCaption"/>
        <w:spacing w:after="480"/>
      </w:pPr>
      <w:bookmarkStart w:id="64" w:name="_Ref32037961"/>
      <w:bookmarkStart w:id="65" w:name="_Toc39081891"/>
      <w:r>
        <w:t xml:space="preserve">Figure </w:t>
      </w:r>
      <w:fldSimple w:instr=" STYLEREF 1 \s ">
        <w:r w:rsidR="00CE760C">
          <w:rPr>
            <w:noProof/>
          </w:rPr>
          <w:t>2</w:t>
        </w:r>
      </w:fldSimple>
      <w:r>
        <w:t>.</w:t>
      </w:r>
      <w:fldSimple w:instr=" SEQ Figure \* ARABIC \s 1 ">
        <w:r w:rsidR="00CE760C">
          <w:rPr>
            <w:noProof/>
          </w:rPr>
          <w:t>9</w:t>
        </w:r>
      </w:fldSimple>
      <w:bookmarkEnd w:id="64"/>
      <w:r>
        <w:t xml:space="preserve">: </w:t>
      </w:r>
      <w:r w:rsidRPr="007C5920">
        <w:t xml:space="preserve">Example of extrusion resistance curve (Parco </w:t>
      </w:r>
      <w:r w:rsidR="00280655">
        <w:t>Inc.</w:t>
      </w:r>
      <w:r w:rsidRPr="007C5920">
        <w:t xml:space="preserve"> 2013)</w:t>
      </w:r>
      <w:bookmarkEnd w:id="65"/>
    </w:p>
    <w:p w14:paraId="0846AFC8" w14:textId="77777777" w:rsidR="00AF0026" w:rsidRDefault="00AF0026" w:rsidP="0018160B">
      <w:pPr>
        <w:pStyle w:val="Heading4"/>
        <w:spacing w:before="0"/>
      </w:pPr>
      <w:bookmarkStart w:id="66" w:name="_Toc528246773"/>
      <w:r>
        <w:t>Extrusion Resistance</w:t>
      </w:r>
      <w:bookmarkEnd w:id="66"/>
      <w:r>
        <w:t xml:space="preserve"> </w:t>
      </w:r>
    </w:p>
    <w:p w14:paraId="1AD2407C" w14:textId="0FC3CB69" w:rsidR="00AF0026" w:rsidRDefault="00AF0026" w:rsidP="00BB1340">
      <w:pPr>
        <w:spacing w:after="240"/>
      </w:pPr>
      <w:r>
        <w:t xml:space="preserve">Extrusion resistance is an important parameter from the perspective of functional performance of elastomer. It measures elastomer’s capability to resist differential pressure that tends to extrude the seal across the assembly gap. There are different types of testing devices available depending on the application type. A typical extrusion resistance plot for O-ring along with schematic of test configuration is shown in  </w:t>
      </w:r>
      <w:r w:rsidR="00A8455D" w:rsidRPr="00A8455D">
        <w:rPr>
          <w:b/>
          <w:bCs/>
        </w:rPr>
        <w:fldChar w:fldCharType="begin"/>
      </w:r>
      <w:r w:rsidR="00A8455D" w:rsidRPr="00A8455D">
        <w:rPr>
          <w:b/>
          <w:bCs/>
        </w:rPr>
        <w:instrText xml:space="preserve"> REF _Ref32037961 \h </w:instrText>
      </w:r>
      <w:r w:rsidR="00A8455D">
        <w:rPr>
          <w:b/>
          <w:bCs/>
        </w:rPr>
        <w:instrText xml:space="preserve"> \* MERGEFORMAT </w:instrText>
      </w:r>
      <w:r w:rsidR="00A8455D" w:rsidRPr="00A8455D">
        <w:rPr>
          <w:b/>
          <w:bCs/>
        </w:rPr>
      </w:r>
      <w:r w:rsidR="00A8455D" w:rsidRPr="00A8455D">
        <w:rPr>
          <w:b/>
          <w:bCs/>
        </w:rPr>
        <w:fldChar w:fldCharType="separate"/>
      </w:r>
      <w:r w:rsidR="00CE760C" w:rsidRPr="00CE760C">
        <w:rPr>
          <w:b/>
          <w:bCs/>
        </w:rPr>
        <w:t xml:space="preserve">Figure </w:t>
      </w:r>
      <w:r w:rsidR="00CE760C" w:rsidRPr="00CE760C">
        <w:rPr>
          <w:b/>
          <w:bCs/>
          <w:noProof/>
        </w:rPr>
        <w:t>2.9</w:t>
      </w:r>
      <w:r w:rsidR="00A8455D" w:rsidRPr="00A8455D">
        <w:rPr>
          <w:b/>
          <w:bCs/>
        </w:rPr>
        <w:fldChar w:fldCharType="end"/>
      </w:r>
      <w:r>
        <w:t xml:space="preserve">. Typically, backup rings or some type of anti-extrusion device is installed against the extrusion gap to prevent elastomer extrusion. Elastomer seal with high modulus and hardness are typically more resistant to extrusion.  </w:t>
      </w:r>
    </w:p>
    <w:p w14:paraId="79FEAAE9" w14:textId="77777777" w:rsidR="00AF0026" w:rsidRDefault="00AF0026" w:rsidP="00AF0026">
      <w:pPr>
        <w:pStyle w:val="Heading4"/>
        <w:spacing w:before="0"/>
      </w:pPr>
      <w:bookmarkStart w:id="67" w:name="_Toc528246774"/>
      <w:r>
        <w:t>Permeability</w:t>
      </w:r>
      <w:bookmarkEnd w:id="67"/>
    </w:p>
    <w:p w14:paraId="39EFAC19" w14:textId="77777777" w:rsidR="00AF0026" w:rsidRDefault="00AF0026" w:rsidP="006943DB">
      <w:pPr>
        <w:spacing w:after="240"/>
      </w:pPr>
      <w:r>
        <w:t xml:space="preserve">Permeability of elastomer sample can be a useful property for sealing applications. It is measured by applying a constant pressure at one end of standard test specimen and measuring volume of gas permeating out of the low pressure side. </w:t>
      </w:r>
    </w:p>
    <w:p w14:paraId="3AAA13DF" w14:textId="77777777" w:rsidR="00AF0026" w:rsidRPr="00E61CE0" w:rsidRDefault="00AF0026" w:rsidP="000F1743">
      <w:pPr>
        <w:spacing w:after="360"/>
      </w:pPr>
      <w:r>
        <w:tab/>
        <w:t xml:space="preserve">There are several other elastomer material properties used to characterize its quality or performance. Discussing each of them is beyond the scope of this document. </w:t>
      </w:r>
    </w:p>
    <w:p w14:paraId="523C536A" w14:textId="4AC00360" w:rsidR="00AF0026" w:rsidRDefault="00AF0026" w:rsidP="00AF0026">
      <w:pPr>
        <w:pStyle w:val="Heading3"/>
      </w:pPr>
      <w:bookmarkStart w:id="68" w:name="_Toc39763802"/>
      <w:r>
        <w:t>Material Models</w:t>
      </w:r>
      <w:bookmarkEnd w:id="68"/>
      <w:r>
        <w:t xml:space="preserve"> </w:t>
      </w:r>
    </w:p>
    <w:p w14:paraId="2D9B3FE1" w14:textId="72C3E59E" w:rsidR="00AF0026" w:rsidRDefault="00D83992" w:rsidP="00AF0026">
      <w:pPr>
        <w:pStyle w:val="Heading4"/>
        <w:spacing w:before="0"/>
      </w:pPr>
      <w:r>
        <w:t>Linear Elastic Model</w:t>
      </w:r>
    </w:p>
    <w:p w14:paraId="08851069" w14:textId="77777777" w:rsidR="00D83992" w:rsidRDefault="00D83992" w:rsidP="007203A5">
      <w:pPr>
        <w:spacing w:after="240"/>
      </w:pPr>
      <w:r>
        <w:t>The most fundamental material model known to engineers is Hook’s law or linear elastic model,</w:t>
      </w:r>
    </w:p>
    <w:p w14:paraId="73D3501A" w14:textId="3A385521" w:rsidR="00D83992" w:rsidRDefault="00D83992" w:rsidP="007203A5">
      <w:pPr>
        <w:spacing w:after="240"/>
        <w:rPr>
          <w:rFonts w:eastAsiaTheme="minorEastAsia"/>
        </w:rPr>
      </w:pPr>
      <w:r>
        <w:t xml:space="preserve"> </w:t>
      </w:r>
      <w:r>
        <w:rPr>
          <w:rFonts w:eastAsiaTheme="minorEastAsia"/>
        </w:rPr>
        <w:tab/>
      </w:r>
      <m:oMath>
        <m:r>
          <w:rPr>
            <w:rFonts w:ascii="Cambria Math" w:hAnsi="Cambria Math"/>
          </w:rPr>
          <m:t>σ=E∙ε</m:t>
        </m:r>
      </m:oMath>
      <w:r>
        <w:rPr>
          <w:rFonts w:eastAsiaTheme="minorEastAsia"/>
        </w:rPr>
        <w:t xml:space="preserve"> ………………………………………………...…</w:t>
      </w:r>
      <w:r w:rsidR="00DC28B5">
        <w:rPr>
          <w:rFonts w:eastAsiaTheme="minorEastAsia"/>
        </w:rPr>
        <w:t>………..</w:t>
      </w:r>
      <w:r>
        <w:rPr>
          <w:rFonts w:eastAsiaTheme="minorEastAsia"/>
        </w:rPr>
        <w:t>……………..… (2.2)</w:t>
      </w:r>
    </w:p>
    <w:p w14:paraId="0CB4EBFC" w14:textId="74A2FB6D" w:rsidR="00D83992" w:rsidRDefault="00D83992" w:rsidP="007203A5">
      <w:pPr>
        <w:spacing w:after="240"/>
      </w:pPr>
      <w:r>
        <w:t>In this equation, the proportionality constant E between stress (</w:t>
      </w:r>
      <w:r>
        <w:sym w:font="Symbol" w:char="F073"/>
      </w:r>
      <w:r>
        <w:t>) and strain (</w:t>
      </w:r>
      <w:r>
        <w:sym w:font="Symbol" w:char="F065"/>
      </w:r>
      <w:r>
        <w:t xml:space="preserve">) is Young’s modulus or modulus of elasticity of the material. In </w:t>
      </w:r>
      <w:r w:rsidR="00F96967">
        <w:t>three-dimensional</w:t>
      </w:r>
      <w:r>
        <w:t xml:space="preserve"> system, Hook’s law can be represented in terms of three principle strains as following:</w:t>
      </w:r>
    </w:p>
    <w:p w14:paraId="13CDE3D0" w14:textId="56980653" w:rsidR="00D83992" w:rsidRDefault="00B55C11" w:rsidP="00D83992">
      <w:pPr>
        <w:ind w:firstLine="720"/>
        <w:jc w:val="left"/>
        <w:rPr>
          <w:rFonts w:eastAsiaTheme="minorEastAsia"/>
        </w:rPr>
      </w:pPr>
      <m:oMath>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E</m:t>
            </m:r>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-ν(</m:t>
            </m:r>
            <m:sSub>
              <m:sSubPr>
                <m:ctrlPr>
                  <w:rPr>
                    <w:rFonts w:ascii="Cambria Math" w:hAnsi="Cambria Math"/>
                    <w:i/>
                  </w:rPr>
                </m:ctrlPr>
              </m:sSubPr>
              <m:e>
                <m:r>
                  <w:rPr>
                    <w:rFonts w:ascii="Cambria Math" w:hAnsi="Cambria Math"/>
                  </w:rPr>
                  <m:t>σ</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r>
              <w:rPr>
                <w:rFonts w:ascii="Cambria Math" w:hAnsi="Cambria Math"/>
              </w:rPr>
              <m:t>)</m:t>
            </m:r>
          </m:e>
        </m:d>
      </m:oMath>
      <w:r w:rsidR="00D83992">
        <w:rPr>
          <w:rFonts w:eastAsiaTheme="minorEastAsia"/>
          <w:noProof/>
        </w:rPr>
        <w:t xml:space="preserve"> </w:t>
      </w:r>
      <w:r w:rsidR="00D83992">
        <w:rPr>
          <w:rFonts w:eastAsiaTheme="minorEastAsia"/>
        </w:rPr>
        <w:t>……………………………………………</w:t>
      </w:r>
      <w:r w:rsidR="00DC28B5">
        <w:rPr>
          <w:rFonts w:eastAsiaTheme="minorEastAsia"/>
        </w:rPr>
        <w:t>………..</w:t>
      </w:r>
      <w:r w:rsidR="00D83992">
        <w:rPr>
          <w:rFonts w:eastAsiaTheme="minorEastAsia"/>
        </w:rPr>
        <w:t>.…..… (2.3)</w:t>
      </w:r>
    </w:p>
    <w:p w14:paraId="5CA95E0E" w14:textId="3C3ACF0F" w:rsidR="00D83992" w:rsidRPr="0039713F" w:rsidRDefault="00B55C11" w:rsidP="00D83992">
      <w:pPr>
        <w:ind w:firstLine="720"/>
        <w:jc w:val="left"/>
        <w:rPr>
          <w:rFonts w:eastAsiaTheme="minorEastAsia"/>
          <w:noProof/>
        </w:rPr>
      </w:pPr>
      <m:oMath>
        <m:sSub>
          <m:sSubPr>
            <m:ctrlPr>
              <w:rPr>
                <w:rFonts w:ascii="Cambria Math" w:hAnsi="Cambria Math"/>
                <w:i/>
              </w:rPr>
            </m:ctrlPr>
          </m:sSubPr>
          <m:e>
            <m:r>
              <w:rPr>
                <w:rFonts w:ascii="Cambria Math" w:hAnsi="Cambria Math"/>
              </w:rPr>
              <m:t>ε</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E</m:t>
            </m:r>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2</m:t>
                </m:r>
              </m:sub>
            </m:sSub>
            <m:r>
              <w:rPr>
                <w:rFonts w:ascii="Cambria Math" w:hAnsi="Cambria Math"/>
              </w:rPr>
              <m:t>-ν(</m:t>
            </m:r>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r>
              <w:rPr>
                <w:rFonts w:ascii="Cambria Math" w:hAnsi="Cambria Math"/>
              </w:rPr>
              <m:t>)</m:t>
            </m:r>
          </m:e>
        </m:d>
      </m:oMath>
      <w:r w:rsidR="00D83992">
        <w:rPr>
          <w:rFonts w:eastAsiaTheme="minorEastAsia"/>
          <w:noProof/>
        </w:rPr>
        <w:t xml:space="preserve"> </w:t>
      </w:r>
      <w:r w:rsidR="00D83992">
        <w:rPr>
          <w:rFonts w:eastAsiaTheme="minorEastAsia"/>
        </w:rPr>
        <w:t>……………………………………….………</w:t>
      </w:r>
      <w:r w:rsidR="00DC28B5">
        <w:rPr>
          <w:rFonts w:eastAsiaTheme="minorEastAsia"/>
        </w:rPr>
        <w:t>………..</w:t>
      </w:r>
      <w:r w:rsidR="00D83992">
        <w:rPr>
          <w:rFonts w:eastAsiaTheme="minorEastAsia"/>
        </w:rPr>
        <w:t>..… (2.4)</w:t>
      </w:r>
    </w:p>
    <w:p w14:paraId="688A2177" w14:textId="4EE7EFBF" w:rsidR="00D83992" w:rsidRPr="0039713F" w:rsidRDefault="00B55C11" w:rsidP="007203A5">
      <w:pPr>
        <w:spacing w:after="240"/>
        <w:ind w:firstLine="720"/>
        <w:jc w:val="left"/>
        <w:rPr>
          <w:rFonts w:eastAsiaTheme="minorEastAsia"/>
          <w:noProof/>
        </w:rPr>
      </w:pPr>
      <m:oMath>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E</m:t>
            </m:r>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3</m:t>
                </m:r>
              </m:sub>
            </m:sSub>
            <m:r>
              <w:rPr>
                <w:rFonts w:ascii="Cambria Math" w:hAnsi="Cambria Math"/>
              </w:rPr>
              <m:t>-ν(</m:t>
            </m:r>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2</m:t>
                </m:r>
              </m:sub>
            </m:sSub>
            <m:r>
              <w:rPr>
                <w:rFonts w:ascii="Cambria Math" w:hAnsi="Cambria Math"/>
              </w:rPr>
              <m:t>)</m:t>
            </m:r>
          </m:e>
        </m:d>
      </m:oMath>
      <w:r w:rsidR="00D83992">
        <w:rPr>
          <w:rFonts w:eastAsiaTheme="minorEastAsia"/>
          <w:noProof/>
        </w:rPr>
        <w:t xml:space="preserve"> </w:t>
      </w:r>
      <w:r w:rsidR="00D83992">
        <w:rPr>
          <w:rFonts w:eastAsiaTheme="minorEastAsia"/>
        </w:rPr>
        <w:t>…………………………………...….…</w:t>
      </w:r>
      <w:r w:rsidR="00DC28B5">
        <w:rPr>
          <w:rFonts w:eastAsiaTheme="minorEastAsia"/>
        </w:rPr>
        <w:t>………..</w:t>
      </w:r>
      <w:r w:rsidR="00D83992">
        <w:rPr>
          <w:rFonts w:eastAsiaTheme="minorEastAsia"/>
        </w:rPr>
        <w:t>……...… (2.5)</w:t>
      </w:r>
    </w:p>
    <w:p w14:paraId="1632BF07" w14:textId="77777777" w:rsidR="00D83992" w:rsidRDefault="00D83992" w:rsidP="007203A5">
      <w:pPr>
        <w:spacing w:after="240"/>
      </w:pPr>
      <w:r>
        <w:t xml:space="preserve">Where </w:t>
      </w:r>
      <w:r>
        <w:sym w:font="Symbol" w:char="F073"/>
      </w:r>
      <w:r>
        <w:rPr>
          <w:vertAlign w:val="subscript"/>
        </w:rPr>
        <w:t>i</w:t>
      </w:r>
      <w:r>
        <w:t>,</w:t>
      </w:r>
      <w:r w:rsidRPr="003D1124">
        <w:t xml:space="preserve"> </w:t>
      </w:r>
      <w:r>
        <w:t xml:space="preserve">and </w:t>
      </w:r>
      <w:r>
        <w:sym w:font="Symbol" w:char="F065"/>
      </w:r>
      <w:r>
        <w:rPr>
          <w:vertAlign w:val="subscript"/>
        </w:rPr>
        <w:t>i</w:t>
      </w:r>
      <w:r>
        <w:t xml:space="preserve"> </w:t>
      </w:r>
      <w:r w:rsidRPr="00D1592E">
        <w:t>are</w:t>
      </w:r>
      <w:r>
        <w:rPr>
          <w:vertAlign w:val="subscript"/>
        </w:rPr>
        <w:t xml:space="preserve"> </w:t>
      </w:r>
      <w:r>
        <w:t xml:space="preserve">orthogonal principle stresses and principle strain respectively. </w:t>
      </w:r>
      <w:r>
        <w:sym w:font="Symbol" w:char="F06E"/>
      </w:r>
      <w:r>
        <w:t xml:space="preserve"> is Poisson’s ratio. The strain energy density of uniaxially loaded linear elastic material is calculated as: </w:t>
      </w:r>
    </w:p>
    <w:p w14:paraId="33D73F7E" w14:textId="3E54A472" w:rsidR="00D83992" w:rsidRPr="0039713F" w:rsidRDefault="00D83992" w:rsidP="007203A5">
      <w:pPr>
        <w:spacing w:after="240"/>
        <w:ind w:firstLine="720"/>
        <w:jc w:val="left"/>
        <w:rPr>
          <w:rFonts w:eastAsiaTheme="minorEastAsia"/>
          <w:noProof/>
        </w:rPr>
      </w:pPr>
      <m:oMath>
        <m:r>
          <w:rPr>
            <w:rFonts w:ascii="Cambria Math" w:hAnsi="Cambria Math"/>
          </w:rPr>
          <m:t>W=</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 xml:space="preserve">σε = </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E</m:t>
        </m:r>
        <m:sSup>
          <m:sSupPr>
            <m:ctrlPr>
              <w:rPr>
                <w:rFonts w:ascii="Cambria Math" w:hAnsi="Cambria Math"/>
                <w:i/>
              </w:rPr>
            </m:ctrlPr>
          </m:sSupPr>
          <m:e>
            <m:r>
              <w:rPr>
                <w:rFonts w:ascii="Cambria Math" w:hAnsi="Cambria Math"/>
              </w:rPr>
              <m:t>ε</m:t>
            </m:r>
          </m:e>
          <m:sup>
            <m:r>
              <w:rPr>
                <w:rFonts w:ascii="Cambria Math" w:hAnsi="Cambria Math"/>
              </w:rPr>
              <m:t>2</m:t>
            </m:r>
          </m:sup>
        </m:sSup>
        <m:r>
          <w:rPr>
            <w:rFonts w:ascii="Cambria Math" w:hAnsi="Cambria Math"/>
          </w:rPr>
          <m:t xml:space="preserve"> </m:t>
        </m:r>
      </m:oMath>
      <w:r>
        <w:rPr>
          <w:rFonts w:eastAsiaTheme="minorEastAsia"/>
          <w:noProof/>
        </w:rPr>
        <w:t xml:space="preserve"> </w:t>
      </w:r>
      <w:r>
        <w:rPr>
          <w:rFonts w:eastAsiaTheme="minorEastAsia"/>
        </w:rPr>
        <w:t>……………………………………...…..……...…</w:t>
      </w:r>
      <w:r w:rsidR="00DC28B5">
        <w:rPr>
          <w:rFonts w:eastAsiaTheme="minorEastAsia"/>
        </w:rPr>
        <w:t>………..</w:t>
      </w:r>
      <w:r>
        <w:rPr>
          <w:rFonts w:eastAsiaTheme="minorEastAsia"/>
        </w:rPr>
        <w:t>...… (2.6)</w:t>
      </w:r>
    </w:p>
    <w:p w14:paraId="63AB9758" w14:textId="77777777" w:rsidR="00D83992" w:rsidRDefault="00D83992" w:rsidP="007203A5">
      <w:pPr>
        <w:spacing w:after="240"/>
      </w:pPr>
      <w:r>
        <w:t xml:space="preserve">This is exactly the area below the stress-strain curve. </w:t>
      </w:r>
    </w:p>
    <w:p w14:paraId="48D9EB40" w14:textId="397D5FB0" w:rsidR="00D83992" w:rsidRDefault="00D83992" w:rsidP="007203A5">
      <w:pPr>
        <w:spacing w:after="360"/>
        <w:ind w:firstLine="720"/>
      </w:pPr>
      <w:r>
        <w:t>If the strain is below approximately 10% then</w:t>
      </w:r>
      <w:r w:rsidR="00F96967">
        <w:t>,</w:t>
      </w:r>
      <w:r>
        <w:t xml:space="preserve"> for many application</w:t>
      </w:r>
      <w:r w:rsidR="00F96967">
        <w:t>s,</w:t>
      </w:r>
      <w:r>
        <w:t xml:space="preserve"> the simple linear elastic model assumption is </w:t>
      </w:r>
      <w:r w:rsidR="000F3242">
        <w:t>enough</w:t>
      </w:r>
      <w:r>
        <w:t xml:space="preserve"> for elastomers (Jakel 2010). For higher strains, a hyperelastic material models are necessary. </w:t>
      </w:r>
    </w:p>
    <w:p w14:paraId="6425713D" w14:textId="573EE6EA" w:rsidR="00D83992" w:rsidRDefault="00D83992" w:rsidP="00D83992">
      <w:pPr>
        <w:pStyle w:val="Heading4"/>
        <w:spacing w:before="0"/>
      </w:pPr>
      <w:bookmarkStart w:id="69" w:name="_Ref32142310"/>
      <w:r>
        <w:t>Hyperelastic Model</w:t>
      </w:r>
      <w:bookmarkEnd w:id="69"/>
    </w:p>
    <w:p w14:paraId="278FC01A" w14:textId="5A1F2A8B" w:rsidR="00D83992" w:rsidRPr="00831817" w:rsidRDefault="00D83992" w:rsidP="00D83992">
      <w:r>
        <w:t xml:space="preserve">A hyperelastic material is still an elastic material and returns to its original shape after unloading. However, it is Cauchy-elastic meaning that stress is determined by current state of deformation and not the path or history of deformation. Another difference to linear elastic material is that the stress-strain relationship in hyperelastic material derives from strain energy density function and not a constant factor. The loading and unloading curves for hyperelastic material are not the same and depends on various factors such as time, frequency, dynamic loading, etc. However, typical hyperelastic material models ignores this viscous behavior.  </w:t>
      </w:r>
    </w:p>
    <w:p w14:paraId="50C9747E" w14:textId="77777777" w:rsidR="00D83992" w:rsidRDefault="00D83992" w:rsidP="00D83992">
      <w:pPr>
        <w:keepNext/>
        <w:jc w:val="center"/>
      </w:pPr>
      <w:r>
        <w:rPr>
          <w:noProof/>
        </w:rPr>
        <w:drawing>
          <wp:inline distT="0" distB="0" distL="0" distR="0" wp14:anchorId="57F47D72" wp14:editId="166A89B1">
            <wp:extent cx="3759200" cy="284385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90208" cy="2867314"/>
                    </a:xfrm>
                    <a:prstGeom prst="rect">
                      <a:avLst/>
                    </a:prstGeom>
                  </pic:spPr>
                </pic:pic>
              </a:graphicData>
            </a:graphic>
          </wp:inline>
        </w:drawing>
      </w:r>
    </w:p>
    <w:p w14:paraId="5B86F7D0" w14:textId="6D0F1405" w:rsidR="00D83992" w:rsidRDefault="0046282F" w:rsidP="007203A5">
      <w:pPr>
        <w:pStyle w:val="FigureCaption"/>
        <w:spacing w:before="0" w:after="480"/>
      </w:pPr>
      <w:bookmarkStart w:id="70" w:name="_Ref34745440"/>
      <w:bookmarkStart w:id="71" w:name="_Toc528246836"/>
      <w:bookmarkStart w:id="72" w:name="_Toc39081892"/>
      <w:r>
        <w:t xml:space="preserve">Figure </w:t>
      </w:r>
      <w:fldSimple w:instr=" STYLEREF 1 \s ">
        <w:r w:rsidR="00CE760C">
          <w:rPr>
            <w:noProof/>
          </w:rPr>
          <w:t>2</w:t>
        </w:r>
      </w:fldSimple>
      <w:r>
        <w:t>.</w:t>
      </w:r>
      <w:fldSimple w:instr=" SEQ Figure \* ARABIC \s 1 ">
        <w:r w:rsidR="00CE760C">
          <w:rPr>
            <w:noProof/>
          </w:rPr>
          <w:t>10</w:t>
        </w:r>
      </w:fldSimple>
      <w:bookmarkEnd w:id="70"/>
      <w:r w:rsidR="00D83992">
        <w:t>: Comparison of elasticity between metals, plastics, and elastomers (Jakel 2010)</w:t>
      </w:r>
      <w:bookmarkEnd w:id="71"/>
      <w:bookmarkEnd w:id="72"/>
    </w:p>
    <w:p w14:paraId="42630D33" w14:textId="54458E0F" w:rsidR="00534965" w:rsidRDefault="00534965" w:rsidP="007203A5">
      <w:pPr>
        <w:spacing w:after="120"/>
        <w:ind w:firstLine="720"/>
      </w:pPr>
      <w:r>
        <w:t>As shown in</w:t>
      </w:r>
      <w:r>
        <w:rPr>
          <w:b/>
        </w:rPr>
        <w:t xml:space="preserve"> </w:t>
      </w:r>
      <w:r w:rsidRPr="0046282F">
        <w:rPr>
          <w:b/>
        </w:rPr>
        <w:fldChar w:fldCharType="begin"/>
      </w:r>
      <w:r w:rsidRPr="0046282F">
        <w:rPr>
          <w:b/>
        </w:rPr>
        <w:instrText xml:space="preserve"> REF _Ref34745440 \h  \* MERGEFORMAT </w:instrText>
      </w:r>
      <w:r w:rsidRPr="0046282F">
        <w:rPr>
          <w:b/>
        </w:rPr>
      </w:r>
      <w:r w:rsidRPr="0046282F">
        <w:rPr>
          <w:b/>
        </w:rPr>
        <w:fldChar w:fldCharType="separate"/>
      </w:r>
      <w:r w:rsidR="00CE760C" w:rsidRPr="00CE760C">
        <w:rPr>
          <w:b/>
        </w:rPr>
        <w:t xml:space="preserve">Figure </w:t>
      </w:r>
      <w:r w:rsidR="00CE760C" w:rsidRPr="00CE760C">
        <w:rPr>
          <w:b/>
          <w:noProof/>
        </w:rPr>
        <w:t>2.10</w:t>
      </w:r>
      <w:r w:rsidRPr="0046282F">
        <w:rPr>
          <w:b/>
        </w:rPr>
        <w:fldChar w:fldCharType="end"/>
      </w:r>
      <w:r>
        <w:t>, elastomers exhibit entropy-elasticity compared to energy-elasticity in metals. In metals, distance among atoms changes during loading/unloading and internal energy correspondingly increases/decreases. In elastomers, polymer chains ball up if unloaded and stretch/untangles during loading. After unloading, the unordered state or entropy appears again. Elastomers also exhibit some viscous behavior which indicates retention of small deformation after every loading-unloading</w:t>
      </w:r>
    </w:p>
    <w:p w14:paraId="63DDD1EF" w14:textId="1030FCE8" w:rsidR="00D83992" w:rsidRDefault="00D83992" w:rsidP="00504572">
      <w:pPr>
        <w:spacing w:after="240"/>
        <w:ind w:firstLine="720"/>
      </w:pPr>
      <w:r>
        <w:t>In general, the strain energy density function in hyperelastic material is a function of the stretch invariants (I) or principle stretch ratio (</w:t>
      </w:r>
      <w:r>
        <w:sym w:font="Symbol" w:char="F06C"/>
      </w:r>
      <w:r>
        <w:t xml:space="preserve">). Stretch ratio is defined as deformed length divided by the original length. That is, </w:t>
      </w:r>
    </w:p>
    <w:p w14:paraId="4FCBA2D4" w14:textId="5554ECE6" w:rsidR="00D83992" w:rsidRPr="0039713F" w:rsidRDefault="00D83992" w:rsidP="00504572">
      <w:pPr>
        <w:spacing w:after="240"/>
        <w:ind w:firstLine="720"/>
        <w:jc w:val="left"/>
        <w:rPr>
          <w:rFonts w:eastAsiaTheme="minorEastAsia"/>
          <w:noProof/>
        </w:rPr>
      </w:pPr>
      <m:oMath>
        <m:r>
          <w:rPr>
            <w:rFonts w:ascii="Cambria Math" w:hAnsi="Cambria Math"/>
          </w:rPr>
          <m:t>λ=</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1</m:t>
                </m:r>
              </m:sub>
            </m:sSub>
          </m:num>
          <m:den>
            <m:sSub>
              <m:sSubPr>
                <m:ctrlPr>
                  <w:rPr>
                    <w:rFonts w:ascii="Cambria Math" w:hAnsi="Cambria Math"/>
                    <w:i/>
                  </w:rPr>
                </m:ctrlPr>
              </m:sSubPr>
              <m:e>
                <m:r>
                  <w:rPr>
                    <w:rFonts w:ascii="Cambria Math" w:hAnsi="Cambria Math"/>
                  </w:rPr>
                  <m:t>l</m:t>
                </m:r>
              </m:e>
              <m:sub>
                <m:r>
                  <w:rPr>
                    <w:rFonts w:ascii="Cambria Math" w:hAnsi="Cambria Math"/>
                  </w:rPr>
                  <m:t>0</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0</m:t>
                </m:r>
              </m:sub>
            </m:sSub>
          </m:num>
          <m:den>
            <m:sSub>
              <m:sSubPr>
                <m:ctrlPr>
                  <w:rPr>
                    <w:rFonts w:ascii="Cambria Math" w:hAnsi="Cambria Math"/>
                    <w:i/>
                  </w:rPr>
                </m:ctrlPr>
              </m:sSubPr>
              <m:e>
                <m:r>
                  <w:rPr>
                    <w:rFonts w:ascii="Cambria Math" w:hAnsi="Cambria Math"/>
                  </w:rPr>
                  <m:t>l</m:t>
                </m:r>
              </m:e>
              <m:sub>
                <m:r>
                  <w:rPr>
                    <w:rFonts w:ascii="Cambria Math" w:hAnsi="Cambria Math"/>
                  </w:rPr>
                  <m:t>0</m:t>
                </m:r>
              </m:sub>
            </m:sSub>
          </m:den>
        </m:f>
        <m:r>
          <w:rPr>
            <w:rFonts w:ascii="Cambria Math" w:hAnsi="Cambria Math"/>
          </w:rPr>
          <m:t xml:space="preserve">= ε+1 </m:t>
        </m:r>
      </m:oMath>
      <w:r>
        <w:rPr>
          <w:rFonts w:eastAsiaTheme="minorEastAsia"/>
          <w:noProof/>
        </w:rPr>
        <w:t xml:space="preserve"> </w:t>
      </w:r>
      <w:r>
        <w:rPr>
          <w:rFonts w:eastAsiaTheme="minorEastAsia"/>
        </w:rPr>
        <w:t>………………………...……..…….……</w:t>
      </w:r>
      <w:r w:rsidR="00DC28B5">
        <w:rPr>
          <w:rFonts w:eastAsiaTheme="minorEastAsia"/>
        </w:rPr>
        <w:t>………..</w:t>
      </w:r>
      <w:r>
        <w:rPr>
          <w:rFonts w:eastAsiaTheme="minorEastAsia"/>
        </w:rPr>
        <w:t>…...… (2.7)</w:t>
      </w:r>
    </w:p>
    <w:p w14:paraId="52327329" w14:textId="77777777" w:rsidR="00D83992" w:rsidRDefault="00D83992" w:rsidP="00504572">
      <w:pPr>
        <w:spacing w:after="240"/>
        <w:ind w:firstLine="720"/>
      </w:pPr>
      <w:r>
        <w:t>Analogous to three principle strains in Hook’s law, three principle stretch ratios (</w:t>
      </w:r>
      <w:r>
        <w:sym w:font="Symbol" w:char="F06C"/>
      </w:r>
      <w:r w:rsidRPr="00552B43">
        <w:rPr>
          <w:vertAlign w:val="subscript"/>
        </w:rPr>
        <w:t>1</w:t>
      </w:r>
      <w:r>
        <w:t>,</w:t>
      </w:r>
      <w:r w:rsidRPr="00552B43">
        <w:t xml:space="preserve"> </w:t>
      </w:r>
      <w:r>
        <w:sym w:font="Symbol" w:char="F06C"/>
      </w:r>
      <w:r>
        <w:rPr>
          <w:vertAlign w:val="subscript"/>
        </w:rPr>
        <w:t>2</w:t>
      </w:r>
      <w:r>
        <w:t>,</w:t>
      </w:r>
      <w:r w:rsidRPr="00552B43">
        <w:t xml:space="preserve"> </w:t>
      </w:r>
      <w:r>
        <w:sym w:font="Symbol" w:char="F06C"/>
      </w:r>
      <w:r w:rsidRPr="00552B43">
        <w:rPr>
          <w:vertAlign w:val="subscript"/>
        </w:rPr>
        <w:t>3</w:t>
      </w:r>
      <w:r>
        <w:t xml:space="preserve">) can be obtained from principle axis transformation. The three stretch invariants are independent from coordinate system and are defined as, </w:t>
      </w:r>
    </w:p>
    <w:p w14:paraId="7478C50E" w14:textId="3ADE1988" w:rsidR="00D83992" w:rsidRPr="0039713F" w:rsidRDefault="00B55C11" w:rsidP="00D83992">
      <w:pPr>
        <w:ind w:firstLine="720"/>
        <w:jc w:val="left"/>
        <w:rPr>
          <w:rFonts w:eastAsiaTheme="minorEastAsia"/>
          <w:noProof/>
        </w:rPr>
      </w:pPr>
      <m:oMath>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3</m:t>
            </m:r>
          </m:sub>
          <m:sup>
            <m:r>
              <w:rPr>
                <w:rFonts w:ascii="Cambria Math" w:hAnsi="Cambria Math"/>
              </w:rPr>
              <m:t>2</m:t>
            </m:r>
          </m:sup>
        </m:sSubSup>
        <m:r>
          <w:rPr>
            <w:rFonts w:ascii="Cambria Math" w:hAnsi="Cambria Math"/>
          </w:rPr>
          <m:t xml:space="preserve"> </m:t>
        </m:r>
      </m:oMath>
      <w:r w:rsidR="00D83992">
        <w:rPr>
          <w:rFonts w:eastAsiaTheme="minorEastAsia"/>
          <w:noProof/>
        </w:rPr>
        <w:t xml:space="preserve"> </w:t>
      </w:r>
      <w:r w:rsidR="00D83992">
        <w:rPr>
          <w:rFonts w:eastAsiaTheme="minorEastAsia"/>
        </w:rPr>
        <w:t>…………………………………..…..…..…………</w:t>
      </w:r>
      <w:r w:rsidR="00DC28B5">
        <w:rPr>
          <w:rFonts w:eastAsiaTheme="minorEastAsia"/>
        </w:rPr>
        <w:t>………...</w:t>
      </w:r>
      <w:r w:rsidR="00D83992">
        <w:rPr>
          <w:rFonts w:eastAsiaTheme="minorEastAsia"/>
        </w:rPr>
        <w:t>...… (2.8)</w:t>
      </w:r>
    </w:p>
    <w:p w14:paraId="582CB022" w14:textId="49BDE353" w:rsidR="00D83992" w:rsidRPr="0039713F" w:rsidRDefault="00B55C11" w:rsidP="00D83992">
      <w:pPr>
        <w:ind w:firstLine="720"/>
        <w:jc w:val="left"/>
        <w:rPr>
          <w:rFonts w:eastAsiaTheme="minorEastAsia"/>
          <w:noProof/>
        </w:rPr>
      </w:pPr>
      <m:oMath>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r>
              <w:rPr>
                <w:rFonts w:ascii="Cambria Math" w:hAnsi="Cambria Math"/>
              </w:rPr>
              <m:t>λ</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2</m:t>
            </m:r>
          </m:sub>
          <m:sup>
            <m:r>
              <w:rPr>
                <w:rFonts w:ascii="Cambria Math" w:hAnsi="Cambria Math"/>
              </w:rPr>
              <m:t>2</m:t>
            </m:r>
          </m:sup>
        </m:sSubSup>
        <m:sSubSup>
          <m:sSubSupPr>
            <m:ctrlPr>
              <w:rPr>
                <w:rFonts w:ascii="Cambria Math" w:hAnsi="Cambria Math"/>
                <w:i/>
              </w:rPr>
            </m:ctrlPr>
          </m:sSubSupPr>
          <m:e>
            <m:r>
              <w:rPr>
                <w:rFonts w:ascii="Cambria Math" w:hAnsi="Cambria Math"/>
              </w:rPr>
              <m:t>λ</m:t>
            </m:r>
          </m:e>
          <m:sub>
            <m:r>
              <w:rPr>
                <w:rFonts w:ascii="Cambria Math" w:hAnsi="Cambria Math"/>
              </w:rPr>
              <m:t>3</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r>
              <w:rPr>
                <w:rFonts w:ascii="Cambria Math" w:hAnsi="Cambria Math"/>
              </w:rPr>
              <m:t>λ</m:t>
            </m:r>
          </m:e>
          <m:sub>
            <m:r>
              <w:rPr>
                <w:rFonts w:ascii="Cambria Math" w:hAnsi="Cambria Math"/>
              </w:rPr>
              <m:t>3</m:t>
            </m:r>
          </m:sub>
          <m:sup>
            <m:r>
              <w:rPr>
                <w:rFonts w:ascii="Cambria Math" w:hAnsi="Cambria Math"/>
              </w:rPr>
              <m:t>2</m:t>
            </m:r>
          </m:sup>
        </m:sSubSup>
        <m:r>
          <w:rPr>
            <w:rFonts w:ascii="Cambria Math" w:hAnsi="Cambria Math"/>
          </w:rPr>
          <m:t xml:space="preserve"> </m:t>
        </m:r>
      </m:oMath>
      <w:r w:rsidR="00D83992">
        <w:rPr>
          <w:rFonts w:eastAsiaTheme="minorEastAsia"/>
          <w:noProof/>
        </w:rPr>
        <w:t xml:space="preserve"> </w:t>
      </w:r>
      <w:r w:rsidR="00D83992">
        <w:rPr>
          <w:rFonts w:eastAsiaTheme="minorEastAsia"/>
        </w:rPr>
        <w:t>…………………………………….....…..…</w:t>
      </w:r>
      <w:r w:rsidR="00DC28B5">
        <w:rPr>
          <w:rFonts w:eastAsiaTheme="minorEastAsia"/>
        </w:rPr>
        <w:t>………...</w:t>
      </w:r>
      <w:r w:rsidR="00D83992">
        <w:rPr>
          <w:rFonts w:eastAsiaTheme="minorEastAsia"/>
        </w:rPr>
        <w:t>..… (2.9)</w:t>
      </w:r>
    </w:p>
    <w:p w14:paraId="456DE08B" w14:textId="6AC6F54B" w:rsidR="00D83992" w:rsidRPr="0039713F" w:rsidRDefault="00D83992" w:rsidP="00504572">
      <w:pPr>
        <w:spacing w:after="240"/>
        <w:ind w:firstLine="720"/>
        <w:jc w:val="left"/>
        <w:rPr>
          <w:rFonts w:eastAsiaTheme="minorEastAsia"/>
          <w:noProof/>
        </w:rPr>
      </w:pPr>
      <m:oMath>
        <m:r>
          <w:rPr>
            <w:rFonts w:ascii="Cambria Math" w:hAnsi="Cambria Math"/>
          </w:rPr>
          <m:t>λ=</m:t>
        </m:r>
        <m:sSubSup>
          <m:sSubSupPr>
            <m:ctrlPr>
              <w:rPr>
                <w:rFonts w:ascii="Cambria Math" w:hAnsi="Cambria Math"/>
                <w:i/>
              </w:rPr>
            </m:ctrlPr>
          </m:sSubSupPr>
          <m:e>
            <m:r>
              <w:rPr>
                <w:rFonts w:ascii="Cambria Math" w:hAnsi="Cambria Math"/>
              </w:rPr>
              <m:t>λ</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r>
              <w:rPr>
                <w:rFonts w:ascii="Cambria Math" w:hAnsi="Cambria Math"/>
              </w:rPr>
              <m:t>λ</m:t>
            </m:r>
          </m:e>
          <m:sub>
            <m:r>
              <w:rPr>
                <w:rFonts w:ascii="Cambria Math" w:hAnsi="Cambria Math"/>
              </w:rPr>
              <m:t>2</m:t>
            </m:r>
          </m:sub>
          <m:sup>
            <m:r>
              <w:rPr>
                <w:rFonts w:ascii="Cambria Math" w:hAnsi="Cambria Math"/>
              </w:rPr>
              <m:t>2</m:t>
            </m:r>
          </m:sup>
        </m:sSubSup>
        <m:sSubSup>
          <m:sSubSupPr>
            <m:ctrlPr>
              <w:rPr>
                <w:rFonts w:ascii="Cambria Math" w:hAnsi="Cambria Math"/>
                <w:i/>
              </w:rPr>
            </m:ctrlPr>
          </m:sSubSupPr>
          <m:e>
            <m:r>
              <w:rPr>
                <w:rFonts w:ascii="Cambria Math" w:hAnsi="Cambria Math"/>
              </w:rPr>
              <m:t>λ</m:t>
            </m:r>
          </m:e>
          <m:sub>
            <m:r>
              <w:rPr>
                <w:rFonts w:ascii="Cambria Math" w:hAnsi="Cambria Math"/>
              </w:rPr>
              <m:t>3</m:t>
            </m:r>
          </m:sub>
          <m:sup>
            <m:r>
              <w:rPr>
                <w:rFonts w:ascii="Cambria Math" w:hAnsi="Cambria Math"/>
              </w:rPr>
              <m:t>2</m:t>
            </m:r>
          </m:sup>
        </m:sSubSup>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Δ</m:t>
                    </m:r>
                    <m:r>
                      <w:rPr>
                        <w:rFonts w:ascii="Cambria Math" w:hAnsi="Cambria Math"/>
                      </w:rPr>
                      <m:t>V</m:t>
                    </m:r>
                  </m:num>
                  <m:den>
                    <m:r>
                      <w:rPr>
                        <w:rFonts w:ascii="Cambria Math" w:hAnsi="Cambria Math"/>
                      </w:rPr>
                      <m:t>V</m:t>
                    </m:r>
                  </m:den>
                </m:f>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2</m:t>
            </m:r>
          </m:sup>
        </m:sSup>
        <m:r>
          <w:rPr>
            <w:rFonts w:ascii="Cambria Math" w:hAnsi="Cambria Math"/>
          </w:rPr>
          <m:t xml:space="preserve"> </m:t>
        </m:r>
      </m:oMath>
      <w:r>
        <w:rPr>
          <w:rFonts w:eastAsiaTheme="minorEastAsia"/>
          <w:noProof/>
        </w:rPr>
        <w:t xml:space="preserve"> </w:t>
      </w:r>
      <w:r>
        <w:rPr>
          <w:rFonts w:eastAsiaTheme="minorEastAsia"/>
        </w:rPr>
        <w:t>………………………………………...</w:t>
      </w:r>
      <w:r w:rsidR="00DC28B5">
        <w:rPr>
          <w:rFonts w:eastAsiaTheme="minorEastAsia"/>
        </w:rPr>
        <w:t>...............</w:t>
      </w:r>
      <w:r>
        <w:rPr>
          <w:rFonts w:eastAsiaTheme="minorEastAsia"/>
        </w:rPr>
        <w:t>… (2.10)</w:t>
      </w:r>
    </w:p>
    <w:p w14:paraId="234C0652" w14:textId="77777777" w:rsidR="00D83992" w:rsidRDefault="00D83992" w:rsidP="00504572">
      <w:pPr>
        <w:spacing w:after="240"/>
      </w:pPr>
      <w:r>
        <w:t xml:space="preserve">Where J is total volumetric ratio which equals to 1 for incompressible material with Poisson’s ratio of 0.5. </w:t>
      </w:r>
    </w:p>
    <w:p w14:paraId="369B38C1" w14:textId="77777777" w:rsidR="00D83992" w:rsidRDefault="00D83992" w:rsidP="00D83992">
      <w:r>
        <w:t>For typical hyperelastic models, the general equation for strain energy function is following:</w:t>
      </w:r>
    </w:p>
    <w:p w14:paraId="7BDD0A18" w14:textId="0F9E7FA9" w:rsidR="00D83992" w:rsidRPr="0039713F" w:rsidRDefault="00D83992" w:rsidP="00504572">
      <w:pPr>
        <w:spacing w:after="240"/>
        <w:ind w:firstLine="720"/>
        <w:jc w:val="left"/>
        <w:rPr>
          <w:rFonts w:eastAsiaTheme="minorEastAsia"/>
          <w:noProof/>
        </w:rPr>
      </w:pPr>
      <m:oMath>
        <m:r>
          <w:rPr>
            <w:rFonts w:ascii="Cambria Math" w:hAnsi="Cambria Math"/>
          </w:rPr>
          <m:t>W=</m:t>
        </m:r>
        <m:nary>
          <m:naryPr>
            <m:chr m:val="∑"/>
            <m:limLoc m:val="undOvr"/>
            <m:ctrlPr>
              <w:rPr>
                <w:rFonts w:ascii="Cambria Math" w:hAnsi="Cambria Math"/>
                <w:i/>
              </w:rPr>
            </m:ctrlPr>
          </m:naryPr>
          <m:sub>
            <m:r>
              <w:rPr>
                <w:rFonts w:ascii="Cambria Math" w:hAnsi="Cambria Math"/>
              </w:rPr>
              <m:t>i+j=1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ij</m:t>
                </m:r>
              </m:sub>
            </m:sSub>
          </m:e>
        </m:nary>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-3)</m:t>
            </m:r>
          </m:e>
          <m:sup>
            <m:r>
              <w:rPr>
                <w:rFonts w:ascii="Cambria Math" w:hAnsi="Cambria Math"/>
              </w:rPr>
              <m:t>i</m:t>
            </m:r>
          </m:sup>
        </m:sSup>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-3)</m:t>
            </m:r>
          </m:e>
          <m:sup>
            <m:r>
              <w:rPr>
                <w:rFonts w:ascii="Cambria Math" w:hAnsi="Cambria Math"/>
              </w:rPr>
              <m:t>j</m:t>
            </m:r>
          </m:sup>
        </m:sSup>
        <m:r>
          <w:rPr>
            <w:rFonts w:ascii="Cambria Math" w:hAnsi="Cambria Math"/>
          </w:rPr>
          <m:t xml:space="preserve"> +</m:t>
        </m:r>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k</m:t>
                    </m:r>
                  </m:sub>
                </m:sSub>
              </m:den>
            </m:f>
            <m:sSup>
              <m:sSupPr>
                <m:ctrlPr>
                  <w:rPr>
                    <w:rFonts w:ascii="Cambria Math" w:hAnsi="Cambria Math"/>
                    <w:i/>
                  </w:rPr>
                </m:ctrlPr>
              </m:sSupPr>
              <m:e>
                <m:r>
                  <w:rPr>
                    <w:rFonts w:ascii="Cambria Math" w:hAnsi="Cambria Math"/>
                  </w:rPr>
                  <m:t>(J-1)</m:t>
                </m:r>
              </m:e>
              <m:sup>
                <m:r>
                  <w:rPr>
                    <w:rFonts w:ascii="Cambria Math" w:hAnsi="Cambria Math"/>
                  </w:rPr>
                  <m:t>2k</m:t>
                </m:r>
              </m:sup>
            </m:sSup>
          </m:e>
        </m:nary>
      </m:oMath>
      <w:r>
        <w:rPr>
          <w:rFonts w:eastAsiaTheme="minorEastAsia"/>
        </w:rPr>
        <w:t>…..………......</w:t>
      </w:r>
      <w:r w:rsidR="00DC28B5">
        <w:rPr>
          <w:rFonts w:eastAsiaTheme="minorEastAsia"/>
        </w:rPr>
        <w:t>..............</w:t>
      </w:r>
      <w:r>
        <w:rPr>
          <w:rFonts w:eastAsiaTheme="minorEastAsia"/>
        </w:rPr>
        <w:t>… (2.11)</w:t>
      </w:r>
    </w:p>
    <w:p w14:paraId="69D92D95" w14:textId="77777777" w:rsidR="00D83992" w:rsidRDefault="00D83992" w:rsidP="00504572">
      <w:pPr>
        <w:spacing w:after="360"/>
      </w:pPr>
      <w:r>
        <w:t>Where C</w:t>
      </w:r>
      <w:r w:rsidRPr="005E4ECB">
        <w:rPr>
          <w:vertAlign w:val="subscript"/>
        </w:rPr>
        <w:t>ij</w:t>
      </w:r>
      <w:r>
        <w:t xml:space="preserve"> and D</w:t>
      </w:r>
      <w:r w:rsidRPr="005E4ECB">
        <w:rPr>
          <w:vertAlign w:val="subscript"/>
        </w:rPr>
        <w:t>k</w:t>
      </w:r>
      <w:r>
        <w:t xml:space="preserve"> are material constant to be determined by material tests. The function has a polynomial form. Depending on the order, one or more inflection points in the stress-strain curve may appear. </w:t>
      </w:r>
    </w:p>
    <w:p w14:paraId="4BB69880" w14:textId="77777777" w:rsidR="00D83992" w:rsidRPr="004E725C" w:rsidRDefault="00D83992" w:rsidP="00D83992">
      <w:pPr>
        <w:rPr>
          <w:b/>
        </w:rPr>
      </w:pPr>
      <w:r w:rsidRPr="004E725C">
        <w:rPr>
          <w:b/>
        </w:rPr>
        <w:t>Neo-Hookean Model</w:t>
      </w:r>
    </w:p>
    <w:p w14:paraId="37054B81" w14:textId="77777777" w:rsidR="00D83992" w:rsidRDefault="00D83992" w:rsidP="00D83992">
      <w:r>
        <w:t>It is the simplest hyperelastic model that is a function of only one stretch invariant. It is defined as,</w:t>
      </w:r>
    </w:p>
    <w:p w14:paraId="612E6802" w14:textId="646AC6F1" w:rsidR="00D83992" w:rsidRPr="0039713F" w:rsidRDefault="00D83992" w:rsidP="00504572">
      <w:pPr>
        <w:spacing w:after="240"/>
        <w:ind w:firstLine="720"/>
        <w:jc w:val="left"/>
        <w:rPr>
          <w:rFonts w:eastAsiaTheme="minorEastAsia"/>
          <w:noProof/>
        </w:rPr>
      </w:pPr>
      <m:oMath>
        <m:r>
          <w:rPr>
            <w:rFonts w:ascii="Cambria Math" w:hAnsi="Cambria Math"/>
          </w:rPr>
          <m:t>W=</m:t>
        </m:r>
        <m:sSub>
          <m:sSubPr>
            <m:ctrlPr>
              <w:rPr>
                <w:rFonts w:ascii="Cambria Math" w:hAnsi="Cambria Math"/>
              </w:rPr>
            </m:ctrlPr>
          </m:sSubPr>
          <m:e>
            <m:r>
              <m:rPr>
                <m:sty m:val="p"/>
              </m:rPr>
              <w:rPr>
                <w:rFonts w:ascii="Cambria Math" w:hAnsi="Cambria Math"/>
              </w:rPr>
              <m:t>C</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-3)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1</m:t>
                </m:r>
              </m:sub>
            </m:sSub>
          </m:den>
        </m:f>
        <m:sSup>
          <m:sSupPr>
            <m:ctrlPr>
              <w:rPr>
                <w:rFonts w:ascii="Cambria Math" w:eastAsiaTheme="minorEastAsia" w:hAnsi="Cambria Math"/>
                <w:i/>
              </w:rPr>
            </m:ctrlPr>
          </m:sSupPr>
          <m:e>
            <m:r>
              <w:rPr>
                <w:rFonts w:ascii="Cambria Math" w:eastAsiaTheme="minorEastAsia" w:hAnsi="Cambria Math"/>
              </w:rPr>
              <m:t>(J-1)</m:t>
            </m:r>
          </m:e>
          <m:sup>
            <m:r>
              <w:rPr>
                <w:rFonts w:ascii="Cambria Math" w:eastAsiaTheme="minorEastAsia" w:hAnsi="Cambria Math"/>
              </w:rPr>
              <m:t>2</m:t>
            </m:r>
          </m:sup>
        </m:sSup>
      </m:oMath>
      <w:r>
        <w:rPr>
          <w:rFonts w:eastAsiaTheme="minorEastAsia"/>
        </w:rPr>
        <w:t>…..………………….…………………</w:t>
      </w:r>
      <w:r w:rsidR="00DC28B5">
        <w:rPr>
          <w:rFonts w:eastAsiaTheme="minorEastAsia"/>
        </w:rPr>
        <w:t>………..</w:t>
      </w:r>
      <w:r>
        <w:rPr>
          <w:rFonts w:eastAsiaTheme="minorEastAsia"/>
        </w:rPr>
        <w:t>… (2.12)</w:t>
      </w:r>
    </w:p>
    <w:p w14:paraId="4C58EDE4" w14:textId="77777777" w:rsidR="00D83992" w:rsidRDefault="00D83992" w:rsidP="00504572">
      <w:pPr>
        <w:spacing w:after="240"/>
      </w:pPr>
      <w:r>
        <w:t>Constants C</w:t>
      </w:r>
      <w:r w:rsidRPr="00BA62AB">
        <w:rPr>
          <w:vertAlign w:val="subscript"/>
        </w:rPr>
        <w:t>10</w:t>
      </w:r>
      <w:r>
        <w:t xml:space="preserve"> and D</w:t>
      </w:r>
      <w:r w:rsidRPr="00BA62AB">
        <w:rPr>
          <w:vertAlign w:val="subscript"/>
        </w:rPr>
        <w:t>1</w:t>
      </w:r>
      <w:r>
        <w:rPr>
          <w:vertAlign w:val="subscript"/>
        </w:rPr>
        <w:t xml:space="preserve"> </w:t>
      </w:r>
      <w:r>
        <w:t>are related to initial shar and initial bulk modulus by following expressions:</w:t>
      </w:r>
    </w:p>
    <w:p w14:paraId="0AAB2384" w14:textId="3AAE56CF" w:rsidR="00D83992" w:rsidRPr="0039713F" w:rsidRDefault="00B55C11" w:rsidP="00D83992">
      <w:pPr>
        <w:ind w:firstLine="720"/>
        <w:jc w:val="left"/>
        <w:rPr>
          <w:rFonts w:eastAsiaTheme="minorEastAsia"/>
          <w:noProof/>
        </w:rPr>
      </w:pPr>
      <m:oMath>
        <m:sSub>
          <m:sSubPr>
            <m:ctrlPr>
              <w:rPr>
                <w:rFonts w:ascii="Cambria Math" w:hAnsi="Cambria Math"/>
              </w:rPr>
            </m:ctrlPr>
          </m:sSubPr>
          <m:e>
            <m:r>
              <m:rPr>
                <m:sty m:val="p"/>
              </m:rPr>
              <w:rPr>
                <w:rFonts w:ascii="Cambria Math" w:hAnsi="Cambria Math"/>
              </w:rPr>
              <m:t>G</m:t>
            </m:r>
          </m:e>
          <m:sub>
            <m:r>
              <w:rPr>
                <w:rFonts w:ascii="Cambria Math" w:hAnsi="Cambria Math"/>
              </w:rPr>
              <m:t>0</m:t>
            </m:r>
          </m:sub>
        </m:sSub>
        <m:r>
          <w:rPr>
            <w:rFonts w:ascii="Cambria Math" w:hAnsi="Cambria Math"/>
          </w:rPr>
          <m:t>=</m:t>
        </m:r>
        <m:r>
          <m:rPr>
            <m:sty m:val="p"/>
          </m:rPr>
          <w:rPr>
            <w:rFonts w:ascii="Cambria Math" w:hAnsi="Cambria Math"/>
          </w:rPr>
          <m:t xml:space="preserve">2 </m:t>
        </m:r>
        <m:sSub>
          <m:sSubPr>
            <m:ctrlPr>
              <w:rPr>
                <w:rFonts w:ascii="Cambria Math" w:hAnsi="Cambria Math"/>
              </w:rPr>
            </m:ctrlPr>
          </m:sSubPr>
          <m:e>
            <m:r>
              <m:rPr>
                <m:sty m:val="p"/>
              </m:rPr>
              <w:rPr>
                <w:rFonts w:ascii="Cambria Math" w:hAnsi="Cambria Math"/>
              </w:rPr>
              <m:t>C</m:t>
            </m:r>
          </m:e>
          <m:sub>
            <m:r>
              <w:rPr>
                <w:rFonts w:ascii="Cambria Math" w:hAnsi="Cambria Math"/>
              </w:rPr>
              <m:t>10</m:t>
            </m:r>
          </m:sub>
        </m:sSub>
        <m:r>
          <w:rPr>
            <w:rFonts w:ascii="Cambria Math" w:hAnsi="Cambria Math"/>
          </w:rPr>
          <m:t xml:space="preserve"> </m:t>
        </m:r>
      </m:oMath>
      <w:r w:rsidR="00D83992">
        <w:rPr>
          <w:rFonts w:eastAsiaTheme="minorEastAsia"/>
        </w:rPr>
        <w:t>…..……………..…………………………..……….….…</w:t>
      </w:r>
      <w:r w:rsidR="00DC28B5">
        <w:rPr>
          <w:rFonts w:eastAsiaTheme="minorEastAsia"/>
        </w:rPr>
        <w:t>………...</w:t>
      </w:r>
      <w:r w:rsidR="00D83992">
        <w:rPr>
          <w:rFonts w:eastAsiaTheme="minorEastAsia"/>
        </w:rPr>
        <w:t>...… (2.13)</w:t>
      </w:r>
    </w:p>
    <w:p w14:paraId="627E30B4" w14:textId="487000D6" w:rsidR="00D83992" w:rsidRPr="0039713F" w:rsidRDefault="00B55C11" w:rsidP="00534965">
      <w:pPr>
        <w:spacing w:after="240"/>
        <w:ind w:firstLine="720"/>
        <w:jc w:val="left"/>
        <w:rPr>
          <w:rFonts w:eastAsiaTheme="minorEastAsia"/>
          <w:noProof/>
        </w:rPr>
      </w:pPr>
      <m:oMath>
        <m:sSub>
          <m:sSubPr>
            <m:ctrlPr>
              <w:rPr>
                <w:rFonts w:ascii="Cambria Math" w:hAnsi="Cambria Math"/>
              </w:rPr>
            </m:ctrlPr>
          </m:sSubPr>
          <m:e>
            <m:r>
              <m:rPr>
                <m:sty m:val="p"/>
              </m:rPr>
              <w:rPr>
                <w:rFonts w:ascii="Cambria Math" w:hAnsi="Cambria Math"/>
              </w:rPr>
              <m:t>G</m:t>
            </m:r>
          </m:e>
          <m:sub>
            <m:r>
              <w:rPr>
                <w:rFonts w:ascii="Cambria Math" w:hAnsi="Cambria Math"/>
              </w:rPr>
              <m:t>0</m:t>
            </m:r>
          </m:sub>
        </m:sSub>
        <m:r>
          <w:rPr>
            <w:rFonts w:ascii="Cambria Math" w:hAns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2</m:t>
            </m:r>
          </m:num>
          <m:den>
            <m:sSub>
              <m:sSubPr>
                <m:ctrlPr>
                  <w:rPr>
                    <w:rFonts w:ascii="Cambria Math" w:hAnsi="Cambria Math"/>
                    <w:i/>
                  </w:rPr>
                </m:ctrlPr>
              </m:sSubPr>
              <m:e>
                <m:r>
                  <w:rPr>
                    <w:rFonts w:ascii="Cambria Math" w:hAnsi="Cambria Math"/>
                  </w:rPr>
                  <m:t>D</m:t>
                </m:r>
              </m:e>
              <m:sub>
                <m:r>
                  <w:rPr>
                    <w:rFonts w:ascii="Cambria Math" w:hAnsi="Cambria Math"/>
                  </w:rPr>
                  <m:t>1</m:t>
                </m:r>
              </m:sub>
            </m:sSub>
          </m:den>
        </m:f>
      </m:oMath>
      <w:r w:rsidR="00D83992">
        <w:rPr>
          <w:rFonts w:eastAsiaTheme="minorEastAsia"/>
        </w:rPr>
        <w:t>…..……………..…………………………………...….......…</w:t>
      </w:r>
      <w:r w:rsidR="00DC28B5">
        <w:rPr>
          <w:rFonts w:eastAsiaTheme="minorEastAsia"/>
        </w:rPr>
        <w:t>…………</w:t>
      </w:r>
      <w:r w:rsidR="00D83992">
        <w:rPr>
          <w:rFonts w:eastAsiaTheme="minorEastAsia"/>
        </w:rPr>
        <w:t>.… (2.14)</w:t>
      </w:r>
    </w:p>
    <w:p w14:paraId="1E1F5A9C" w14:textId="77777777" w:rsidR="00D83992" w:rsidRPr="004E725C" w:rsidRDefault="00D83992" w:rsidP="00D83992">
      <w:pPr>
        <w:rPr>
          <w:b/>
        </w:rPr>
      </w:pPr>
      <w:r>
        <w:rPr>
          <w:b/>
        </w:rPr>
        <w:t>Mooney-Rivlin</w:t>
      </w:r>
      <w:r w:rsidRPr="004E725C">
        <w:rPr>
          <w:b/>
        </w:rPr>
        <w:t xml:space="preserve"> Model</w:t>
      </w:r>
    </w:p>
    <w:p w14:paraId="33E3D7C2" w14:textId="77777777" w:rsidR="00D83992" w:rsidRDefault="00D83992" w:rsidP="00504572">
      <w:pPr>
        <w:spacing w:after="240"/>
      </w:pPr>
      <w:r>
        <w:t>It is the earliest model for hyperelasticity and uses first and second stretch invariants. Neo-Hookean is a special case of this model.</w:t>
      </w:r>
    </w:p>
    <w:p w14:paraId="46D8F316" w14:textId="5D0BA9CD" w:rsidR="00D83992" w:rsidRPr="0039713F" w:rsidRDefault="00D83992" w:rsidP="00504572">
      <w:pPr>
        <w:spacing w:after="240"/>
        <w:ind w:firstLine="720"/>
        <w:jc w:val="left"/>
        <w:rPr>
          <w:rFonts w:eastAsiaTheme="minorEastAsia"/>
          <w:noProof/>
        </w:rPr>
      </w:pPr>
      <m:oMath>
        <m:r>
          <w:rPr>
            <w:rFonts w:ascii="Cambria Math" w:hAnsi="Cambria Math"/>
          </w:rPr>
          <m:t>W=</m:t>
        </m:r>
        <m:sSub>
          <m:sSubPr>
            <m:ctrlPr>
              <w:rPr>
                <w:rFonts w:ascii="Cambria Math" w:hAnsi="Cambria Math"/>
              </w:rPr>
            </m:ctrlPr>
          </m:sSubPr>
          <m:e>
            <m:r>
              <m:rPr>
                <m:sty m:val="p"/>
              </m:rPr>
              <w:rPr>
                <w:rFonts w:ascii="Cambria Math" w:hAnsi="Cambria Math"/>
              </w:rPr>
              <m:t>C</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-3)+</m:t>
        </m:r>
        <m:sSub>
          <m:sSubPr>
            <m:ctrlPr>
              <w:rPr>
                <w:rFonts w:ascii="Cambria Math" w:hAnsi="Cambria Math"/>
              </w:rPr>
            </m:ctrlPr>
          </m:sSubPr>
          <m:e>
            <m:r>
              <m:rPr>
                <m:sty m:val="p"/>
              </m:rPr>
              <w:rPr>
                <w:rFonts w:ascii="Cambria Math" w:hAnsi="Cambria Math"/>
              </w:rPr>
              <m:t>C</m:t>
            </m:r>
          </m:e>
          <m:sub>
            <m:r>
              <w:rPr>
                <w:rFonts w:ascii="Cambria Math" w:hAnsi="Cambria Math"/>
              </w:rPr>
              <m:t>01</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-3)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1</m:t>
                </m:r>
              </m:sub>
            </m:sSub>
          </m:den>
        </m:f>
        <m:sSup>
          <m:sSupPr>
            <m:ctrlPr>
              <w:rPr>
                <w:rFonts w:ascii="Cambria Math" w:eastAsiaTheme="minorEastAsia" w:hAnsi="Cambria Math"/>
                <w:i/>
              </w:rPr>
            </m:ctrlPr>
          </m:sSupPr>
          <m:e>
            <m:r>
              <w:rPr>
                <w:rFonts w:ascii="Cambria Math" w:eastAsiaTheme="minorEastAsia" w:hAnsi="Cambria Math"/>
              </w:rPr>
              <m:t>(J-1)</m:t>
            </m:r>
          </m:e>
          <m:sup>
            <m:r>
              <w:rPr>
                <w:rFonts w:ascii="Cambria Math" w:eastAsiaTheme="minorEastAsia" w:hAnsi="Cambria Math"/>
              </w:rPr>
              <m:t>2</m:t>
            </m:r>
          </m:sup>
        </m:sSup>
      </m:oMath>
      <w:r>
        <w:rPr>
          <w:rFonts w:eastAsiaTheme="minorEastAsia"/>
        </w:rPr>
        <w:t>…..……………….…...</w:t>
      </w:r>
      <w:r w:rsidR="00DC28B5">
        <w:rPr>
          <w:rFonts w:eastAsiaTheme="minorEastAsia"/>
        </w:rPr>
        <w:t>...............</w:t>
      </w:r>
      <w:r>
        <w:rPr>
          <w:rFonts w:eastAsiaTheme="minorEastAsia"/>
        </w:rPr>
        <w:t>… (2.15)</w:t>
      </w:r>
    </w:p>
    <w:p w14:paraId="0BF26305" w14:textId="77777777" w:rsidR="00D83992" w:rsidRDefault="00D83992" w:rsidP="00534965">
      <w:pPr>
        <w:spacing w:after="240"/>
      </w:pPr>
      <w:r>
        <w:t>In this model, initial shear modulus becomes G</w:t>
      </w:r>
      <w:r w:rsidRPr="00D5681E">
        <w:rPr>
          <w:vertAlign w:val="subscript"/>
        </w:rPr>
        <w:t>0</w:t>
      </w:r>
      <w:r>
        <w:rPr>
          <w:vertAlign w:val="subscript"/>
        </w:rPr>
        <w:t xml:space="preserve"> </w:t>
      </w:r>
      <w:r>
        <w:t>= 2 (C</w:t>
      </w:r>
      <w:r w:rsidRPr="006E7520">
        <w:rPr>
          <w:vertAlign w:val="subscript"/>
        </w:rPr>
        <w:t>10</w:t>
      </w:r>
      <w:r>
        <w:t>+C</w:t>
      </w:r>
      <w:r w:rsidRPr="006E7520">
        <w:rPr>
          <w:vertAlign w:val="subscript"/>
        </w:rPr>
        <w:t>01</w:t>
      </w:r>
      <w:r>
        <w:t>)</w:t>
      </w:r>
    </w:p>
    <w:p w14:paraId="6CCD69FD" w14:textId="77777777" w:rsidR="00D83992" w:rsidRPr="004E725C" w:rsidRDefault="00D83992" w:rsidP="00D83992">
      <w:pPr>
        <w:rPr>
          <w:b/>
        </w:rPr>
      </w:pPr>
      <w:r>
        <w:rPr>
          <w:b/>
        </w:rPr>
        <w:t>Ogden</w:t>
      </w:r>
      <w:r w:rsidRPr="004E725C">
        <w:rPr>
          <w:b/>
        </w:rPr>
        <w:t xml:space="preserve"> Model</w:t>
      </w:r>
    </w:p>
    <w:p w14:paraId="1F681170" w14:textId="77777777" w:rsidR="00D83992" w:rsidRDefault="00D83992" w:rsidP="00504572">
      <w:pPr>
        <w:spacing w:after="240"/>
      </w:pPr>
      <w:r>
        <w:t>Ogden defined strain energy density function directly in terms of three principle stretch ratios. The model is expressed as,</w:t>
      </w:r>
    </w:p>
    <w:p w14:paraId="7671B958" w14:textId="372E24CB" w:rsidR="00D83992" w:rsidRPr="0039713F" w:rsidRDefault="00D83992" w:rsidP="00504572">
      <w:pPr>
        <w:spacing w:after="240"/>
        <w:ind w:firstLine="720"/>
        <w:jc w:val="left"/>
        <w:rPr>
          <w:rFonts w:eastAsiaTheme="minorEastAsia"/>
          <w:noProof/>
        </w:rPr>
      </w:pPr>
      <m:oMath>
        <m:r>
          <w:rPr>
            <w:rFonts w:ascii="Cambria Math" w:hAnsi="Cambria Math"/>
          </w:rPr>
          <m:t>W=</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
              <m:fPr>
                <m:ctrlPr>
                  <w:rPr>
                    <w:rFonts w:ascii="Cambria Math" w:hAnsi="Cambria Math"/>
                    <w:i/>
                  </w:rPr>
                </m:ctrlPr>
              </m:fPr>
              <m:num>
                <m:r>
                  <w:rPr>
                    <w:rFonts w:ascii="Cambria Math" w:hAnsi="Cambria Math"/>
                  </w:rPr>
                  <m:t>2μ</m:t>
                </m:r>
              </m:num>
              <m:den>
                <m:sSubSup>
                  <m:sSubSupPr>
                    <m:ctrlPr>
                      <w:rPr>
                        <w:rFonts w:ascii="Cambria Math" w:hAnsi="Cambria Math"/>
                        <w:i/>
                      </w:rPr>
                    </m:ctrlPr>
                  </m:sSubSupPr>
                  <m:e>
                    <m:r>
                      <w:rPr>
                        <w:rFonts w:ascii="Cambria Math" w:hAnsi="Cambria Math"/>
                      </w:rPr>
                      <m:t>α</m:t>
                    </m:r>
                  </m:e>
                  <m:sub>
                    <m:r>
                      <w:rPr>
                        <w:rFonts w:ascii="Cambria Math" w:hAnsi="Cambria Math"/>
                      </w:rPr>
                      <m:t>i</m:t>
                    </m:r>
                  </m:sub>
                  <m:sup>
                    <m:r>
                      <w:rPr>
                        <w:rFonts w:ascii="Cambria Math" w:hAnsi="Cambria Math"/>
                      </w:rPr>
                      <m:t>2</m:t>
                    </m:r>
                  </m:sup>
                </m:sSubSup>
              </m:den>
            </m:f>
          </m:e>
        </m:nary>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1</m:t>
            </m:r>
          </m:sub>
          <m:sup>
            <m:r>
              <w:rPr>
                <w:rFonts w:ascii="Cambria Math" w:hAnsi="Cambria Math"/>
              </w:rPr>
              <m:t>αi</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2</m:t>
            </m:r>
          </m:sub>
          <m:sup>
            <m:r>
              <w:rPr>
                <w:rFonts w:ascii="Cambria Math" w:hAnsi="Cambria Math"/>
              </w:rPr>
              <m:t>αi</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3</m:t>
            </m:r>
          </m:sub>
          <m:sup>
            <m:r>
              <w:rPr>
                <w:rFonts w:ascii="Cambria Math" w:hAnsi="Cambria Math"/>
              </w:rPr>
              <m:t>αi</m:t>
            </m:r>
          </m:sup>
        </m:sSubSup>
        <m:r>
          <w:rPr>
            <w:rFonts w:ascii="Cambria Math" w:hAnsi="Cambria Math"/>
          </w:rPr>
          <m:t>-3)+</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D</m:t>
                    </m:r>
                  </m:e>
                  <m:sub>
                    <m:r>
                      <w:rPr>
                        <w:rFonts w:ascii="Cambria Math" w:hAnsi="Cambria Math"/>
                      </w:rPr>
                      <m:t>i</m:t>
                    </m:r>
                  </m:sub>
                </m:sSub>
              </m:den>
            </m:f>
          </m:e>
        </m:nary>
        <m:sSup>
          <m:sSupPr>
            <m:ctrlPr>
              <w:rPr>
                <w:rFonts w:ascii="Cambria Math" w:eastAsiaTheme="minorEastAsia" w:hAnsi="Cambria Math"/>
                <w:i/>
              </w:rPr>
            </m:ctrlPr>
          </m:sSupPr>
          <m:e>
            <m:r>
              <w:rPr>
                <w:rFonts w:ascii="Cambria Math" w:eastAsiaTheme="minorEastAsia" w:hAnsi="Cambria Math"/>
              </w:rPr>
              <m:t>(J-1)</m:t>
            </m:r>
          </m:e>
          <m:sup>
            <m:r>
              <w:rPr>
                <w:rFonts w:ascii="Cambria Math" w:eastAsiaTheme="minorEastAsia" w:hAnsi="Cambria Math"/>
              </w:rPr>
              <m:t>2</m:t>
            </m:r>
          </m:sup>
        </m:sSup>
      </m:oMath>
      <w:r>
        <w:rPr>
          <w:rFonts w:eastAsiaTheme="minorEastAsia"/>
        </w:rPr>
        <w:t>…..………..…</w:t>
      </w:r>
      <w:r w:rsidR="00DC28B5">
        <w:rPr>
          <w:rFonts w:eastAsiaTheme="minorEastAsia"/>
        </w:rPr>
        <w:t>………...</w:t>
      </w:r>
      <w:r>
        <w:rPr>
          <w:rFonts w:eastAsiaTheme="minorEastAsia"/>
        </w:rPr>
        <w:t>..… (2.16)</w:t>
      </w:r>
    </w:p>
    <w:p w14:paraId="03E06600" w14:textId="761A4E84" w:rsidR="00D83992" w:rsidRPr="004E725C" w:rsidRDefault="00D83992" w:rsidP="00D83992">
      <w:pPr>
        <w:rPr>
          <w:b/>
        </w:rPr>
      </w:pPr>
      <w:r>
        <w:rPr>
          <w:b/>
        </w:rPr>
        <w:t>Yeoh</w:t>
      </w:r>
      <w:r w:rsidRPr="004E725C">
        <w:rPr>
          <w:b/>
        </w:rPr>
        <w:t xml:space="preserve"> Model</w:t>
      </w:r>
    </w:p>
    <w:p w14:paraId="52B5B962" w14:textId="77777777" w:rsidR="00D83992" w:rsidRDefault="00D83992" w:rsidP="00504572">
      <w:pPr>
        <w:spacing w:after="240"/>
      </w:pPr>
      <w:r>
        <w:t>Yeoh proposed not to use the second invariant term because it is more difficult to measure and provides less accurate data fit for limited test data points. This special form of reduced polynomial model is expressed as,</w:t>
      </w:r>
    </w:p>
    <w:p w14:paraId="2095C4F6" w14:textId="019A5141" w:rsidR="00D83992" w:rsidRPr="0039713F" w:rsidRDefault="00D83992" w:rsidP="00504572">
      <w:pPr>
        <w:spacing w:after="240"/>
        <w:ind w:firstLine="720"/>
        <w:jc w:val="left"/>
        <w:rPr>
          <w:rFonts w:eastAsiaTheme="minorEastAsia"/>
          <w:noProof/>
        </w:rPr>
      </w:pPr>
      <m:oMath>
        <m:r>
          <w:rPr>
            <w:rFonts w:ascii="Cambria Math" w:hAnsi="Cambria Math"/>
            <w:szCs w:val="24"/>
          </w:rPr>
          <m:t>W=</m:t>
        </m:r>
        <m:sSub>
          <m:sSubPr>
            <m:ctrlPr>
              <w:rPr>
                <w:rFonts w:ascii="Cambria Math" w:hAnsi="Cambria Math"/>
                <w:szCs w:val="24"/>
              </w:rPr>
            </m:ctrlPr>
          </m:sSubPr>
          <m:e>
            <m:r>
              <m:rPr>
                <m:sty m:val="p"/>
              </m:rPr>
              <w:rPr>
                <w:rFonts w:ascii="Cambria Math" w:hAnsi="Cambria Math"/>
                <w:szCs w:val="24"/>
              </w:rPr>
              <m:t>C</m:t>
            </m:r>
          </m:e>
          <m:sub>
            <m:r>
              <w:rPr>
                <w:rFonts w:ascii="Cambria Math" w:hAnsi="Cambria Math"/>
                <w:szCs w:val="24"/>
              </w:rPr>
              <m:t>10</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r>
          <w:rPr>
            <w:rFonts w:ascii="Cambria Math" w:hAnsi="Cambria Math"/>
            <w:szCs w:val="24"/>
          </w:rPr>
          <m:t>-3)+</m:t>
        </m:r>
        <m:sSub>
          <m:sSubPr>
            <m:ctrlPr>
              <w:rPr>
                <w:rFonts w:ascii="Cambria Math" w:hAnsi="Cambria Math"/>
                <w:szCs w:val="24"/>
              </w:rPr>
            </m:ctrlPr>
          </m:sSubPr>
          <m:e>
            <m:r>
              <m:rPr>
                <m:sty m:val="p"/>
              </m:rPr>
              <w:rPr>
                <w:rFonts w:ascii="Cambria Math" w:hAnsi="Cambria Math"/>
                <w:szCs w:val="24"/>
              </w:rPr>
              <m:t>C</m:t>
            </m:r>
          </m:e>
          <m:sub>
            <m:r>
              <w:rPr>
                <w:rFonts w:ascii="Cambria Math" w:hAnsi="Cambria Math"/>
                <w:szCs w:val="24"/>
              </w:rPr>
              <m:t>20</m:t>
            </m:r>
          </m:sub>
        </m:sSub>
        <m:sSup>
          <m:sSupPr>
            <m:ctrlPr>
              <w:rPr>
                <w:rFonts w:ascii="Cambria Math" w:hAnsi="Cambria Math"/>
                <w:i/>
                <w:szCs w:val="24"/>
              </w:rPr>
            </m:ctrlPr>
          </m:sSupPr>
          <m:e>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r>
              <w:rPr>
                <w:rFonts w:ascii="Cambria Math" w:hAnsi="Cambria Math"/>
                <w:szCs w:val="24"/>
              </w:rPr>
              <m:t>-3)</m:t>
            </m:r>
          </m:e>
          <m:sup>
            <m:r>
              <w:rPr>
                <w:rFonts w:ascii="Cambria Math" w:hAnsi="Cambria Math"/>
                <w:szCs w:val="24"/>
              </w:rPr>
              <m:t>2</m:t>
            </m:r>
          </m:sup>
        </m:sSup>
        <m: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C</m:t>
            </m:r>
          </m:e>
          <m:sub>
            <m:r>
              <w:rPr>
                <w:rFonts w:ascii="Cambria Math" w:hAnsi="Cambria Math"/>
                <w:szCs w:val="24"/>
              </w:rPr>
              <m:t>30</m:t>
            </m:r>
          </m:sub>
        </m:sSub>
        <m:sSup>
          <m:sSupPr>
            <m:ctrlPr>
              <w:rPr>
                <w:rFonts w:ascii="Cambria Math" w:hAnsi="Cambria Math"/>
                <w:i/>
                <w:szCs w:val="24"/>
              </w:rPr>
            </m:ctrlPr>
          </m:sSupPr>
          <m:e>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r>
              <w:rPr>
                <w:rFonts w:ascii="Cambria Math" w:hAnsi="Cambria Math"/>
                <w:szCs w:val="24"/>
              </w:rPr>
              <m:t>-3)</m:t>
            </m:r>
          </m:e>
          <m:sup>
            <m:r>
              <w:rPr>
                <w:rFonts w:ascii="Cambria Math" w:hAnsi="Cambria Math"/>
                <w:szCs w:val="24"/>
              </w:rPr>
              <m:t>3</m:t>
            </m:r>
          </m:sup>
        </m:sSup>
        <m:r>
          <w:rPr>
            <w:rFonts w:ascii="Cambria Math" w:hAnsi="Cambria Math"/>
            <w:szCs w:val="24"/>
          </w:rPr>
          <m:t>+</m:t>
        </m:r>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D</m:t>
                </m:r>
              </m:e>
              <m:sub>
                <m:r>
                  <w:rPr>
                    <w:rFonts w:ascii="Cambria Math" w:hAnsi="Cambria Math"/>
                    <w:szCs w:val="24"/>
                  </w:rPr>
                  <m:t>1</m:t>
                </m:r>
              </m:sub>
            </m:sSub>
          </m:den>
        </m:f>
        <m:sSup>
          <m:sSupPr>
            <m:ctrlPr>
              <w:rPr>
                <w:rFonts w:ascii="Cambria Math" w:eastAsiaTheme="minorEastAsia" w:hAnsi="Cambria Math"/>
                <w:i/>
                <w:szCs w:val="24"/>
              </w:rPr>
            </m:ctrlPr>
          </m:sSupPr>
          <m:e>
            <m:r>
              <w:rPr>
                <w:rFonts w:ascii="Cambria Math" w:eastAsiaTheme="minorEastAsia" w:hAnsi="Cambria Math"/>
                <w:szCs w:val="24"/>
              </w:rPr>
              <m:t>(J-1)</m:t>
            </m:r>
          </m:e>
          <m:sup>
            <m:r>
              <w:rPr>
                <w:rFonts w:ascii="Cambria Math" w:eastAsiaTheme="minorEastAsia" w:hAnsi="Cambria Math"/>
                <w:szCs w:val="24"/>
              </w:rPr>
              <m:t>2</m:t>
            </m:r>
          </m:sup>
        </m:sSup>
        <m:r>
          <w:rPr>
            <w:rFonts w:ascii="Cambria Math" w:eastAsiaTheme="minorEastAsia" w:hAnsi="Cambria Math"/>
            <w:szCs w:val="24"/>
          </w:rPr>
          <m:t>+</m:t>
        </m:r>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D</m:t>
                </m:r>
              </m:e>
              <m:sub>
                <m:r>
                  <w:rPr>
                    <w:rFonts w:ascii="Cambria Math" w:hAnsi="Cambria Math"/>
                    <w:szCs w:val="24"/>
                  </w:rPr>
                  <m:t>2</m:t>
                </m:r>
              </m:sub>
            </m:sSub>
          </m:den>
        </m:f>
        <m:sSup>
          <m:sSupPr>
            <m:ctrlPr>
              <w:rPr>
                <w:rFonts w:ascii="Cambria Math" w:eastAsiaTheme="minorEastAsia" w:hAnsi="Cambria Math"/>
                <w:i/>
                <w:szCs w:val="24"/>
              </w:rPr>
            </m:ctrlPr>
          </m:sSupPr>
          <m:e>
            <m:r>
              <w:rPr>
                <w:rFonts w:ascii="Cambria Math" w:eastAsiaTheme="minorEastAsia" w:hAnsi="Cambria Math"/>
                <w:szCs w:val="24"/>
              </w:rPr>
              <m:t>(J-1)</m:t>
            </m:r>
          </m:e>
          <m:sup>
            <m:r>
              <w:rPr>
                <w:rFonts w:ascii="Cambria Math" w:eastAsiaTheme="minorEastAsia" w:hAnsi="Cambria Math"/>
                <w:szCs w:val="24"/>
              </w:rPr>
              <m:t>4</m:t>
            </m:r>
          </m:sup>
        </m:sSup>
        <m:r>
          <w:rPr>
            <w:rFonts w:ascii="Cambria Math" w:eastAsiaTheme="minorEastAsia" w:hAnsi="Cambria Math"/>
            <w:szCs w:val="24"/>
          </w:rPr>
          <m:t>+</m:t>
        </m:r>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D</m:t>
                </m:r>
              </m:e>
              <m:sub>
                <m:r>
                  <w:rPr>
                    <w:rFonts w:ascii="Cambria Math" w:hAnsi="Cambria Math"/>
                    <w:szCs w:val="24"/>
                  </w:rPr>
                  <m:t>3</m:t>
                </m:r>
              </m:sub>
            </m:sSub>
          </m:den>
        </m:f>
        <m:sSup>
          <m:sSupPr>
            <m:ctrlPr>
              <w:rPr>
                <w:rFonts w:ascii="Cambria Math" w:eastAsiaTheme="minorEastAsia" w:hAnsi="Cambria Math"/>
                <w:i/>
                <w:szCs w:val="24"/>
              </w:rPr>
            </m:ctrlPr>
          </m:sSupPr>
          <m:e>
            <m:r>
              <w:rPr>
                <w:rFonts w:ascii="Cambria Math" w:eastAsiaTheme="minorEastAsia" w:hAnsi="Cambria Math"/>
                <w:szCs w:val="24"/>
              </w:rPr>
              <m:t>(J-1)</m:t>
            </m:r>
          </m:e>
          <m:sup>
            <m:r>
              <w:rPr>
                <w:rFonts w:ascii="Cambria Math" w:eastAsiaTheme="minorEastAsia" w:hAnsi="Cambria Math"/>
                <w:szCs w:val="24"/>
              </w:rPr>
              <m:t>6</m:t>
            </m:r>
          </m:sup>
        </m:sSup>
      </m:oMath>
      <w:r>
        <w:rPr>
          <w:rFonts w:eastAsiaTheme="minorEastAsia"/>
        </w:rPr>
        <w:t>…..……………..…………………………………………………</w:t>
      </w:r>
      <w:r w:rsidR="00DC28B5">
        <w:rPr>
          <w:rFonts w:eastAsiaTheme="minorEastAsia"/>
        </w:rPr>
        <w:t>………</w:t>
      </w:r>
      <w:r>
        <w:rPr>
          <w:rFonts w:eastAsiaTheme="minorEastAsia"/>
        </w:rPr>
        <w:t>.....… (2.17)</w:t>
      </w:r>
    </w:p>
    <w:p w14:paraId="2CB1DB79" w14:textId="77777777" w:rsidR="00D83992" w:rsidRPr="001F0A7F" w:rsidRDefault="00D83992" w:rsidP="00D83992">
      <w:r>
        <w:tab/>
        <w:t xml:space="preserve">There are several other phenomenological, micromechanical, response function etc. type hyperelastic models. They are readily available in literature and beyond the scope of this work. </w:t>
      </w:r>
    </w:p>
    <w:p w14:paraId="434E4AE0" w14:textId="2C1F53E6" w:rsidR="00AF0026" w:rsidRPr="00AF0026" w:rsidRDefault="00D83992" w:rsidP="00504572">
      <w:pPr>
        <w:spacing w:after="360"/>
        <w:ind w:firstLine="720"/>
      </w:pPr>
      <w:r>
        <w:t xml:space="preserve">Accurate material test data is critical to model hyperelastic elastomer materials. There six major type of tests - uniaxial tension, uniaxial compression, biaxial tension (circular or rectangular specimen), planar shear, simple shear, and volumetric test (button specimen). Data from at least two of these tests are required to use the simplest hyperelastic model that is Neo-Hookean. If more data is </w:t>
      </w:r>
      <w:r w:rsidR="000F3242">
        <w:t>available,</w:t>
      </w:r>
      <w:r>
        <w:t xml:space="preserve"> then progressively higher order models can be utilized.  </w:t>
      </w:r>
    </w:p>
    <w:p w14:paraId="060F4591" w14:textId="7234A9D5" w:rsidR="00DF0C8B" w:rsidRDefault="00DF0C8B" w:rsidP="00DF0C8B">
      <w:pPr>
        <w:pStyle w:val="Heading2"/>
      </w:pPr>
      <w:bookmarkStart w:id="73" w:name="_Ref32142213"/>
      <w:bookmarkStart w:id="74" w:name="_Toc39763803"/>
      <w:r>
        <w:t xml:space="preserve">Seal Assemblies </w:t>
      </w:r>
      <w:r w:rsidR="00A04892">
        <w:t>and Failure Statistics</w:t>
      </w:r>
      <w:bookmarkEnd w:id="73"/>
      <w:bookmarkEnd w:id="74"/>
      <w:r w:rsidR="00A04892">
        <w:t xml:space="preserve"> </w:t>
      </w:r>
    </w:p>
    <w:p w14:paraId="0D3B934C" w14:textId="038EBCE1" w:rsidR="009759B3" w:rsidRDefault="009759B3" w:rsidP="00504572">
      <w:pPr>
        <w:spacing w:after="240"/>
      </w:pPr>
      <w:r>
        <w:t xml:space="preserve">There four types of critical elastomer seal assemblies used in oil &amp; gas wells – packers, blowout preventers, sub-surface safety valves, and wellhead assemblies. </w:t>
      </w:r>
    </w:p>
    <w:p w14:paraId="15F0B33F" w14:textId="77777777" w:rsidR="009759B3" w:rsidRDefault="009759B3" w:rsidP="009759B3"/>
    <w:p w14:paraId="528F8BD7" w14:textId="77777777" w:rsidR="009759B3" w:rsidRDefault="009759B3" w:rsidP="009759B3">
      <w:pPr>
        <w:spacing w:after="120"/>
        <w:ind w:firstLine="720"/>
        <w:jc w:val="center"/>
        <w:rPr>
          <w:rFonts w:cs="Times New Roman"/>
        </w:rPr>
      </w:pPr>
      <w:r w:rsidRPr="006E68FD">
        <w:rPr>
          <w:rFonts w:cs="Times New Roman"/>
          <w:noProof/>
        </w:rPr>
        <w:drawing>
          <wp:inline distT="0" distB="0" distL="0" distR="0" wp14:anchorId="7E42A0D7" wp14:editId="5D2162B9">
            <wp:extent cx="1495425" cy="2263345"/>
            <wp:effectExtent l="0" t="0" r="0" b="3810"/>
            <wp:docPr id="114" name="Picture 113">
              <a:extLst xmlns:a="http://schemas.openxmlformats.org/drawingml/2006/main">
                <a:ext uri="{FF2B5EF4-FFF2-40B4-BE49-F238E27FC236}">
                  <a16:creationId xmlns:a16="http://schemas.microsoft.com/office/drawing/2014/main" id="{AD399345-E422-4471-948D-57C36ACA3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3">
                      <a:extLst>
                        <a:ext uri="{FF2B5EF4-FFF2-40B4-BE49-F238E27FC236}">
                          <a16:creationId xmlns:a16="http://schemas.microsoft.com/office/drawing/2014/main" id="{AD399345-E422-4471-948D-57C36ACA3078}"/>
                        </a:ext>
                      </a:extLst>
                    </pic:cNvPr>
                    <pic:cNvPicPr>
                      <a:picLocks noChangeAspect="1"/>
                    </pic:cNvPicPr>
                  </pic:nvPicPr>
                  <pic:blipFill>
                    <a:blip r:embed="rId37" cstate="screen">
                      <a:extLst>
                        <a:ext uri="{28A0092B-C50C-407E-A947-70E740481C1C}">
                          <a14:useLocalDpi xmlns:a14="http://schemas.microsoft.com/office/drawing/2010/main"/>
                        </a:ext>
                      </a:extLst>
                    </a:blip>
                    <a:stretch>
                      <a:fillRect/>
                    </a:stretch>
                  </pic:blipFill>
                  <pic:spPr>
                    <a:xfrm>
                      <a:off x="0" y="0"/>
                      <a:ext cx="1505110" cy="2278003"/>
                    </a:xfrm>
                    <a:prstGeom prst="rect">
                      <a:avLst/>
                    </a:prstGeom>
                  </pic:spPr>
                </pic:pic>
              </a:graphicData>
            </a:graphic>
          </wp:inline>
        </w:drawing>
      </w:r>
      <w:r>
        <w:rPr>
          <w:rFonts w:cs="Times New Roman"/>
        </w:rPr>
        <w:t xml:space="preserve">     </w:t>
      </w:r>
      <w:r w:rsidRPr="006E68FD">
        <w:rPr>
          <w:rFonts w:cs="Times New Roman"/>
          <w:noProof/>
        </w:rPr>
        <w:drawing>
          <wp:inline distT="0" distB="0" distL="0" distR="0" wp14:anchorId="64D52E8B" wp14:editId="61677471">
            <wp:extent cx="2844093" cy="2249805"/>
            <wp:effectExtent l="0" t="0" r="0" b="0"/>
            <wp:docPr id="42" name="Picture 153">
              <a:extLst xmlns:a="http://schemas.openxmlformats.org/drawingml/2006/main">
                <a:ext uri="{FF2B5EF4-FFF2-40B4-BE49-F238E27FC236}">
                  <a16:creationId xmlns:a16="http://schemas.microsoft.com/office/drawing/2014/main" id="{7C2EA0E3-2DE0-4993-9054-5072FC27DC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3">
                      <a:extLst>
                        <a:ext uri="{FF2B5EF4-FFF2-40B4-BE49-F238E27FC236}">
                          <a16:creationId xmlns:a16="http://schemas.microsoft.com/office/drawing/2014/main" id="{7C2EA0E3-2DE0-4993-9054-5072FC27DC5A}"/>
                        </a:ext>
                      </a:extLst>
                    </pic:cNvPr>
                    <pic:cNvPicPr>
                      <a:picLocks noChangeAspect="1"/>
                    </pic:cNvPicPr>
                  </pic:nvPicPr>
                  <pic:blipFill>
                    <a:blip r:embed="rId38" cstate="screen">
                      <a:extLst>
                        <a:ext uri="{28A0092B-C50C-407E-A947-70E740481C1C}">
                          <a14:useLocalDpi xmlns:a14="http://schemas.microsoft.com/office/drawing/2010/main"/>
                        </a:ext>
                      </a:extLst>
                    </a:blip>
                    <a:stretch>
                      <a:fillRect/>
                    </a:stretch>
                  </pic:blipFill>
                  <pic:spPr>
                    <a:xfrm>
                      <a:off x="0" y="0"/>
                      <a:ext cx="2846638" cy="2251818"/>
                    </a:xfrm>
                    <a:prstGeom prst="rect">
                      <a:avLst/>
                    </a:prstGeom>
                  </pic:spPr>
                </pic:pic>
              </a:graphicData>
            </a:graphic>
          </wp:inline>
        </w:drawing>
      </w:r>
    </w:p>
    <w:p w14:paraId="0B5E405E" w14:textId="77777777" w:rsidR="001009DE" w:rsidRDefault="009759B3" w:rsidP="009759B3">
      <w:pPr>
        <w:pStyle w:val="FigureCaption"/>
        <w:spacing w:before="0" w:after="120"/>
        <w:ind w:left="1440"/>
        <w:jc w:val="left"/>
      </w:pPr>
      <w:r>
        <w:t xml:space="preserve">       (a) </w:t>
      </w:r>
      <w:r>
        <w:tab/>
      </w:r>
      <w:r>
        <w:tab/>
        <w:t xml:space="preserve">  </w:t>
      </w:r>
      <w:r>
        <w:tab/>
      </w:r>
      <w:r>
        <w:tab/>
        <w:t xml:space="preserve">                  (b) </w:t>
      </w:r>
      <w:r>
        <w:tab/>
      </w:r>
    </w:p>
    <w:p w14:paraId="69524736" w14:textId="1348029C" w:rsidR="0059132D" w:rsidRDefault="0059132D" w:rsidP="00504572">
      <w:pPr>
        <w:pStyle w:val="FigureCaption"/>
        <w:spacing w:after="480"/>
      </w:pPr>
      <w:bookmarkStart w:id="75" w:name="_Ref32038250"/>
      <w:bookmarkStart w:id="76" w:name="_Toc39081893"/>
      <w:r>
        <w:t xml:space="preserve">Figure </w:t>
      </w:r>
      <w:fldSimple w:instr=" STYLEREF 1 \s ">
        <w:r w:rsidR="00CE760C">
          <w:rPr>
            <w:noProof/>
          </w:rPr>
          <w:t>2</w:t>
        </w:r>
      </w:fldSimple>
      <w:r>
        <w:t>.</w:t>
      </w:r>
      <w:fldSimple w:instr=" SEQ Figure \* ARABIC \s 1 ">
        <w:r w:rsidR="00CE760C">
          <w:rPr>
            <w:noProof/>
          </w:rPr>
          <w:t>11</w:t>
        </w:r>
      </w:fldSimple>
      <w:bookmarkEnd w:id="75"/>
      <w:r>
        <w:t xml:space="preserve">: </w:t>
      </w:r>
      <w:r w:rsidRPr="0059132D">
        <w:t>Elastomer seal components (black color) in (a) packer, and (b) blowout preventer after closure (Patel et al. 2019</w:t>
      </w:r>
      <w:r w:rsidR="00FD2EBE">
        <w:t>a</w:t>
      </w:r>
      <w:r w:rsidRPr="0059132D">
        <w:t>)</w:t>
      </w:r>
      <w:bookmarkEnd w:id="76"/>
    </w:p>
    <w:p w14:paraId="3E1A56C0" w14:textId="2AC4EAC0" w:rsidR="009759B3" w:rsidRDefault="009759B3" w:rsidP="00504572">
      <w:pPr>
        <w:spacing w:after="240"/>
      </w:pPr>
      <w:r>
        <w:tab/>
        <w:t xml:space="preserve">Packers are typically used to isolate production zones or to seal off annular space between production tubing and completion. They are available in numerous variants with a typical configuration shown in </w:t>
      </w:r>
      <w:r w:rsidR="00B466AD" w:rsidRPr="00B466AD">
        <w:rPr>
          <w:b/>
          <w:bCs/>
        </w:rPr>
        <w:fldChar w:fldCharType="begin"/>
      </w:r>
      <w:r w:rsidR="00B466AD" w:rsidRPr="00B466AD">
        <w:rPr>
          <w:b/>
          <w:bCs/>
        </w:rPr>
        <w:instrText xml:space="preserve"> REF _Ref32038250 \h </w:instrText>
      </w:r>
      <w:r w:rsidR="00B466AD">
        <w:rPr>
          <w:b/>
          <w:bCs/>
        </w:rPr>
        <w:instrText xml:space="preserve"> \* MERGEFORMAT </w:instrText>
      </w:r>
      <w:r w:rsidR="00B466AD" w:rsidRPr="00B466AD">
        <w:rPr>
          <w:b/>
          <w:bCs/>
        </w:rPr>
      </w:r>
      <w:r w:rsidR="00B466AD" w:rsidRPr="00B466AD">
        <w:rPr>
          <w:b/>
          <w:bCs/>
        </w:rPr>
        <w:fldChar w:fldCharType="separate"/>
      </w:r>
      <w:r w:rsidR="00CE760C" w:rsidRPr="00CE760C">
        <w:rPr>
          <w:b/>
          <w:bCs/>
        </w:rPr>
        <w:t xml:space="preserve">Figure </w:t>
      </w:r>
      <w:r w:rsidR="00CE760C" w:rsidRPr="00CE760C">
        <w:rPr>
          <w:b/>
          <w:bCs/>
          <w:noProof/>
        </w:rPr>
        <w:t>2.11</w:t>
      </w:r>
      <w:r w:rsidR="00B466AD" w:rsidRPr="00B466AD">
        <w:rPr>
          <w:b/>
          <w:bCs/>
        </w:rPr>
        <w:fldChar w:fldCharType="end"/>
      </w:r>
      <w:r w:rsidRPr="00DE75C3">
        <w:rPr>
          <w:b/>
        </w:rPr>
        <w:t>a</w:t>
      </w:r>
      <w:r>
        <w:t>. The elastomer element is energized by compressing it through mechanical/hydraulic means or using swellable elastomer material.</w:t>
      </w:r>
      <w:r w:rsidRPr="004F24E8">
        <w:t xml:space="preserve"> </w:t>
      </w:r>
      <w:r>
        <w:t xml:space="preserve">The elastomer must be compatible with producing fluid and should be able to withstand in-situ temperature/pressure conditions. Blowout preventer is a critical wellhead equipment designed to act as a secondary barrier or failsafe in the event of loss of well control such as a formation kick or blowout. As shown in  </w:t>
      </w:r>
      <w:r w:rsidR="00B466AD" w:rsidRPr="00B466AD">
        <w:rPr>
          <w:b/>
          <w:bCs/>
        </w:rPr>
        <w:fldChar w:fldCharType="begin"/>
      </w:r>
      <w:r w:rsidR="00B466AD" w:rsidRPr="00B466AD">
        <w:rPr>
          <w:b/>
          <w:bCs/>
        </w:rPr>
        <w:instrText xml:space="preserve"> REF _Ref32038250 \h </w:instrText>
      </w:r>
      <w:r w:rsidR="00B466AD">
        <w:rPr>
          <w:b/>
          <w:bCs/>
        </w:rPr>
        <w:instrText xml:space="preserve"> \* MERGEFORMAT </w:instrText>
      </w:r>
      <w:r w:rsidR="00B466AD" w:rsidRPr="00B466AD">
        <w:rPr>
          <w:b/>
          <w:bCs/>
        </w:rPr>
      </w:r>
      <w:r w:rsidR="00B466AD" w:rsidRPr="00B466AD">
        <w:rPr>
          <w:b/>
          <w:bCs/>
        </w:rPr>
        <w:fldChar w:fldCharType="separate"/>
      </w:r>
      <w:r w:rsidR="00CE760C" w:rsidRPr="00CE760C">
        <w:rPr>
          <w:b/>
          <w:bCs/>
        </w:rPr>
        <w:t xml:space="preserve">Figure </w:t>
      </w:r>
      <w:r w:rsidR="00CE760C" w:rsidRPr="00CE760C">
        <w:rPr>
          <w:b/>
          <w:bCs/>
          <w:noProof/>
        </w:rPr>
        <w:t>2.11</w:t>
      </w:r>
      <w:r w:rsidR="00B466AD" w:rsidRPr="00B466AD">
        <w:rPr>
          <w:b/>
          <w:bCs/>
        </w:rPr>
        <w:fldChar w:fldCharType="end"/>
      </w:r>
      <w:r w:rsidRPr="00D249D2">
        <w:rPr>
          <w:b/>
        </w:rPr>
        <w:t>b</w:t>
      </w:r>
      <w:r>
        <w:t xml:space="preserve">, it consists of a solid donut shaped elastomer component which is compressed around the drill pipe using hydraulic pressure to seal off the well opening around the drill string. In the event of a potential event of kick, hydraulic pressure is applied to the donut, forcing it to conform tightly around the drill pipe. The elastomer element is directly exposed to the formation fluid pressure and required to seal against it. Sub-surface safety valve is installed downhole with the objective to stop flow in the event of emergency. The hydraulic pressure is released and the ball or flapper type safety valve closes and seals off the well.  </w:t>
      </w:r>
    </w:p>
    <w:p w14:paraId="137ED49A" w14:textId="6CF9B257" w:rsidR="009759B3" w:rsidRDefault="009759B3" w:rsidP="00504572">
      <w:pPr>
        <w:spacing w:after="240"/>
        <w:ind w:firstLine="720"/>
      </w:pPr>
      <w:r>
        <w:t xml:space="preserve">As discussed in </w:t>
      </w:r>
      <w:r w:rsidR="00B466AD" w:rsidRPr="00B466AD">
        <w:rPr>
          <w:bCs/>
        </w:rPr>
        <w:t>chapter 1</w:t>
      </w:r>
      <w:r>
        <w:t>, the proposed dissertation work is focus</w:t>
      </w:r>
      <w:r w:rsidR="00504572">
        <w:t xml:space="preserve">ed on liner hanger seal assemblies </w:t>
      </w:r>
      <w:r>
        <w:t xml:space="preserve">as they are </w:t>
      </w:r>
      <w:r w:rsidR="00504572">
        <w:t>a</w:t>
      </w:r>
      <w:r>
        <w:t xml:space="preserve"> common equipment used in </w:t>
      </w:r>
      <w:r w:rsidR="00504572">
        <w:t>modern well designs</w:t>
      </w:r>
      <w:r>
        <w:t xml:space="preserve">. Present discussion will focuse more on the types of wellhead assemblies particularly casing/liner hangers. </w:t>
      </w:r>
    </w:p>
    <w:p w14:paraId="03AEE20E" w14:textId="3763EA1F" w:rsidR="009759B3" w:rsidRDefault="009759B3" w:rsidP="00504572">
      <w:pPr>
        <w:spacing w:after="240"/>
        <w:ind w:firstLine="720"/>
      </w:pPr>
      <w:r>
        <w:t>Whether drilling a well on land or offshore, casing/liner hanger with seal is an important component of wellhead system. The primary purpose of seal assembly is pressure containment. Typically, seals are made outside of each individual casing or liner string to seal off the individual annuli. The traditional “build as you go” spool wellhead system uses a slip-and-seal assembly which is landed on casing heads. This assembly supports next casing/liner string by transferring its weight to conductor and also provides annular seal via energized weight-set elastomeric seal. There are two types of common hanger systems: a slip-and-seal casing-hanger assembly and a mandrel style casing hanger. The slip-and-seal assembly (</w:t>
      </w:r>
      <w:r w:rsidR="00111A84" w:rsidRPr="00111A84">
        <w:rPr>
          <w:b/>
          <w:bCs/>
        </w:rPr>
        <w:fldChar w:fldCharType="begin"/>
      </w:r>
      <w:r w:rsidR="00111A84" w:rsidRPr="00111A84">
        <w:rPr>
          <w:b/>
          <w:bCs/>
        </w:rPr>
        <w:instrText xml:space="preserve"> REF _Ref32038331 \h </w:instrText>
      </w:r>
      <w:r w:rsidR="00111A84">
        <w:rPr>
          <w:b/>
          <w:bCs/>
        </w:rPr>
        <w:instrText xml:space="preserve"> \* MERGEFORMAT </w:instrText>
      </w:r>
      <w:r w:rsidR="00111A84" w:rsidRPr="00111A84">
        <w:rPr>
          <w:b/>
          <w:bCs/>
        </w:rPr>
      </w:r>
      <w:r w:rsidR="00111A84" w:rsidRPr="00111A84">
        <w:rPr>
          <w:b/>
          <w:bCs/>
        </w:rPr>
        <w:fldChar w:fldCharType="separate"/>
      </w:r>
      <w:r w:rsidR="00CE760C" w:rsidRPr="00CE760C">
        <w:rPr>
          <w:b/>
          <w:bCs/>
        </w:rPr>
        <w:t xml:space="preserve">Figure </w:t>
      </w:r>
      <w:r w:rsidR="00CE760C" w:rsidRPr="00CE760C">
        <w:rPr>
          <w:b/>
          <w:bCs/>
          <w:noProof/>
        </w:rPr>
        <w:t>2.12</w:t>
      </w:r>
      <w:r w:rsidR="00111A84" w:rsidRPr="00111A84">
        <w:rPr>
          <w:b/>
          <w:bCs/>
        </w:rPr>
        <w:fldChar w:fldCharType="end"/>
      </w:r>
      <w:r w:rsidRPr="009960E4">
        <w:rPr>
          <w:b/>
        </w:rPr>
        <w:t>a</w:t>
      </w:r>
      <w:r>
        <w:t>) has outer diameter that matches with the internal profile of previous casing head and intermediate casing spools. The assembly has a set of slips with serrated teeth. The seal assembly is set mechanically by applying predetermined weight. As the weight is applied, the slips travel down and engages the pipe. A load is placed on the elastomer element which expands radially by compression and seals the annulus pressure below the hanger from the wellbore. In the offshore jack up drilling application with mudline, weight-set slip-and-seal assembly is not used because the weight of the well sits at the seabed. In such cases, a mechanical set seal assembly (</w:t>
      </w:r>
      <w:r w:rsidR="00111A84" w:rsidRPr="00111A84">
        <w:rPr>
          <w:b/>
          <w:bCs/>
        </w:rPr>
        <w:fldChar w:fldCharType="begin"/>
      </w:r>
      <w:r w:rsidR="00111A84" w:rsidRPr="00111A84">
        <w:rPr>
          <w:b/>
          <w:bCs/>
        </w:rPr>
        <w:instrText xml:space="preserve"> REF _Ref32038331 \h </w:instrText>
      </w:r>
      <w:r w:rsidR="00111A84">
        <w:rPr>
          <w:b/>
          <w:bCs/>
        </w:rPr>
        <w:instrText xml:space="preserve"> \* MERGEFORMAT </w:instrText>
      </w:r>
      <w:r w:rsidR="00111A84" w:rsidRPr="00111A84">
        <w:rPr>
          <w:b/>
          <w:bCs/>
        </w:rPr>
      </w:r>
      <w:r w:rsidR="00111A84" w:rsidRPr="00111A84">
        <w:rPr>
          <w:b/>
          <w:bCs/>
        </w:rPr>
        <w:fldChar w:fldCharType="separate"/>
      </w:r>
      <w:r w:rsidR="00CE760C" w:rsidRPr="00CE760C">
        <w:rPr>
          <w:b/>
          <w:bCs/>
        </w:rPr>
        <w:t xml:space="preserve">Figure </w:t>
      </w:r>
      <w:r w:rsidR="00CE760C" w:rsidRPr="00CE760C">
        <w:rPr>
          <w:b/>
          <w:bCs/>
          <w:noProof/>
        </w:rPr>
        <w:t>2.12</w:t>
      </w:r>
      <w:r w:rsidR="00111A84" w:rsidRPr="00111A84">
        <w:rPr>
          <w:b/>
          <w:bCs/>
        </w:rPr>
        <w:fldChar w:fldCharType="end"/>
      </w:r>
      <w:r w:rsidRPr="009960E4">
        <w:rPr>
          <w:b/>
        </w:rPr>
        <w:t>b</w:t>
      </w:r>
      <w:r>
        <w:t xml:space="preserve">) is used in which cap screws are made up with a wrench against the compression plate to energize the seal element. If a unitized wellhead system having </w:t>
      </w:r>
      <w:r w:rsidR="00E9530E">
        <w:t>one-piece</w:t>
      </w:r>
      <w:r>
        <w:t xml:space="preserve"> body is used instead of a spool system, then the mandrel type hanger assembly is used (</w:t>
      </w:r>
      <w:r w:rsidR="00111A84" w:rsidRPr="00111A84">
        <w:rPr>
          <w:b/>
          <w:bCs/>
        </w:rPr>
        <w:fldChar w:fldCharType="begin"/>
      </w:r>
      <w:r w:rsidR="00111A84" w:rsidRPr="00111A84">
        <w:rPr>
          <w:b/>
          <w:bCs/>
        </w:rPr>
        <w:instrText xml:space="preserve"> REF _Ref32038331 \h </w:instrText>
      </w:r>
      <w:r w:rsidR="00111A84">
        <w:rPr>
          <w:b/>
          <w:bCs/>
        </w:rPr>
        <w:instrText xml:space="preserve"> \* MERGEFORMAT </w:instrText>
      </w:r>
      <w:r w:rsidR="00111A84" w:rsidRPr="00111A84">
        <w:rPr>
          <w:b/>
          <w:bCs/>
        </w:rPr>
      </w:r>
      <w:r w:rsidR="00111A84" w:rsidRPr="00111A84">
        <w:rPr>
          <w:b/>
          <w:bCs/>
        </w:rPr>
        <w:fldChar w:fldCharType="separate"/>
      </w:r>
      <w:r w:rsidR="00CE760C" w:rsidRPr="00CE760C">
        <w:rPr>
          <w:b/>
          <w:bCs/>
        </w:rPr>
        <w:t xml:space="preserve">Figure </w:t>
      </w:r>
      <w:r w:rsidR="00CE760C" w:rsidRPr="00CE760C">
        <w:rPr>
          <w:b/>
          <w:bCs/>
          <w:noProof/>
        </w:rPr>
        <w:t>2.12</w:t>
      </w:r>
      <w:r w:rsidR="00111A84" w:rsidRPr="00111A84">
        <w:rPr>
          <w:b/>
          <w:bCs/>
        </w:rPr>
        <w:fldChar w:fldCharType="end"/>
      </w:r>
      <w:r w:rsidRPr="009960E4">
        <w:rPr>
          <w:b/>
        </w:rPr>
        <w:t>c</w:t>
      </w:r>
      <w:r>
        <w:t xml:space="preserve">). A casing string with mandrel hanger at the top is run first and once it is cemented, seal assembly is run through the BOP stack on a drillpipe running tool. Subsea wellhead systems </w:t>
      </w:r>
      <w:r w:rsidR="000754C2">
        <w:t>consist</w:t>
      </w:r>
      <w:r>
        <w:t xml:space="preserve"> of such mandrel type hangers and seal assembly.  </w:t>
      </w:r>
    </w:p>
    <w:p w14:paraId="6722D8D9" w14:textId="77777777" w:rsidR="009759B3" w:rsidRDefault="009759B3" w:rsidP="009759B3">
      <w:pPr>
        <w:jc w:val="center"/>
        <w:rPr>
          <w:noProof/>
        </w:rPr>
      </w:pPr>
      <w:r>
        <w:rPr>
          <w:noProof/>
        </w:rPr>
        <w:drawing>
          <wp:inline distT="0" distB="0" distL="0" distR="0" wp14:anchorId="57B5BE17" wp14:editId="724A702A">
            <wp:extent cx="1981200" cy="1434723"/>
            <wp:effectExtent l="19050" t="19050" r="19050" b="133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1994056" cy="1444033"/>
                    </a:xfrm>
                    <a:prstGeom prst="rect">
                      <a:avLst/>
                    </a:prstGeom>
                    <a:ln w="12700"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572167">
        <w:rPr>
          <w:rFonts w:cs="Times New Roman"/>
          <w:noProof/>
        </w:rPr>
        <w:t xml:space="preserve"> </w:t>
      </w:r>
      <w:r w:rsidRPr="0091676D">
        <w:rPr>
          <w:rFonts w:cs="Times New Roman"/>
          <w:noProof/>
        </w:rPr>
        <w:drawing>
          <wp:inline distT="0" distB="0" distL="0" distR="0" wp14:anchorId="2CBDE61B" wp14:editId="0C31748D">
            <wp:extent cx="1907131" cy="1435735"/>
            <wp:effectExtent l="19050" t="19050" r="17145" b="12065"/>
            <wp:docPr id="1026" name="Picture 2" descr="File:Devol2 1102final Page 354 Image 0001.png">
              <a:extLst xmlns:a="http://schemas.openxmlformats.org/drawingml/2006/main">
                <a:ext uri="{FF2B5EF4-FFF2-40B4-BE49-F238E27FC236}">
                  <a16:creationId xmlns:a16="http://schemas.microsoft.com/office/drawing/2014/main" id="{9F5028F3-DD25-4598-A513-88D8EF5BAC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File:Devol2 1102final Page 354 Image 0001.png">
                      <a:extLst>
                        <a:ext uri="{FF2B5EF4-FFF2-40B4-BE49-F238E27FC236}">
                          <a16:creationId xmlns:a16="http://schemas.microsoft.com/office/drawing/2014/main" id="{9F5028F3-DD25-4598-A513-88D8EF5BAC0C}"/>
                        </a:ext>
                      </a:extLst>
                    </pic:cNvPr>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1977017" cy="1488347"/>
                    </a:xfrm>
                    <a:prstGeom prst="rect">
                      <a:avLst/>
                    </a:prstGeom>
                    <a:noFill/>
                    <a:ln w="12700">
                      <a:solidFill>
                        <a:schemeClr val="tx1"/>
                      </a:solidFill>
                    </a:ln>
                  </pic:spPr>
                </pic:pic>
              </a:graphicData>
            </a:graphic>
          </wp:inline>
        </w:drawing>
      </w:r>
      <w:r w:rsidRPr="00572167">
        <w:rPr>
          <w:noProof/>
        </w:rPr>
        <w:t xml:space="preserve"> </w:t>
      </w:r>
      <w:r>
        <w:rPr>
          <w:noProof/>
        </w:rPr>
        <w:drawing>
          <wp:inline distT="0" distB="0" distL="0" distR="0" wp14:anchorId="6050F76C" wp14:editId="1D30DEE6">
            <wp:extent cx="1126067" cy="1425813"/>
            <wp:effectExtent l="19050" t="19050" r="17145" b="222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screen">
                      <a:extLst>
                        <a:ext uri="{28A0092B-C50C-407E-A947-70E740481C1C}">
                          <a14:useLocalDpi xmlns:a14="http://schemas.microsoft.com/office/drawing/2010/main"/>
                        </a:ext>
                      </a:extLst>
                    </a:blip>
                    <a:srcRect/>
                    <a:stretch/>
                  </pic:blipFill>
                  <pic:spPr bwMode="auto">
                    <a:xfrm>
                      <a:off x="0" y="0"/>
                      <a:ext cx="1159992" cy="1468769"/>
                    </a:xfrm>
                    <a:prstGeom prst="rect">
                      <a:avLst/>
                    </a:prstGeom>
                    <a:ln w="12700"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EE5EBA7" w14:textId="2B81FC98" w:rsidR="009759B3" w:rsidRDefault="009759B3" w:rsidP="00504572">
      <w:pPr>
        <w:spacing w:line="360" w:lineRule="auto"/>
        <w:jc w:val="left"/>
        <w:rPr>
          <w:b/>
          <w:sz w:val="20"/>
        </w:rPr>
      </w:pPr>
      <w:r>
        <w:rPr>
          <w:b/>
          <w:sz w:val="20"/>
        </w:rPr>
        <w:t xml:space="preserve">                                  </w:t>
      </w:r>
      <w:r w:rsidRPr="00DA74F8">
        <w:rPr>
          <w:b/>
          <w:sz w:val="20"/>
        </w:rPr>
        <w:t xml:space="preserve">(a) </w:t>
      </w:r>
      <w:r w:rsidRPr="00DA74F8">
        <w:rPr>
          <w:b/>
          <w:sz w:val="20"/>
        </w:rPr>
        <w:tab/>
      </w:r>
      <w:r w:rsidRPr="00DA74F8">
        <w:rPr>
          <w:b/>
          <w:sz w:val="20"/>
        </w:rPr>
        <w:tab/>
      </w:r>
      <w:r w:rsidRPr="00DA74F8">
        <w:rPr>
          <w:b/>
          <w:sz w:val="20"/>
        </w:rPr>
        <w:tab/>
        <w:t xml:space="preserve">   </w:t>
      </w:r>
      <w:r>
        <w:rPr>
          <w:b/>
          <w:sz w:val="20"/>
        </w:rPr>
        <w:t xml:space="preserve">                      </w:t>
      </w:r>
      <w:r w:rsidRPr="00DA74F8">
        <w:rPr>
          <w:b/>
          <w:sz w:val="20"/>
        </w:rPr>
        <w:t xml:space="preserve">(b) </w:t>
      </w:r>
      <w:r w:rsidRPr="00DA74F8">
        <w:rPr>
          <w:b/>
          <w:sz w:val="20"/>
        </w:rPr>
        <w:tab/>
      </w:r>
      <w:r w:rsidRPr="00DA74F8">
        <w:rPr>
          <w:b/>
          <w:sz w:val="20"/>
        </w:rPr>
        <w:tab/>
      </w:r>
      <w:r w:rsidRPr="00DA74F8">
        <w:rPr>
          <w:b/>
          <w:sz w:val="20"/>
        </w:rPr>
        <w:tab/>
        <w:t xml:space="preserve">  (c)</w:t>
      </w:r>
    </w:p>
    <w:p w14:paraId="63E1F70D" w14:textId="2544F88C" w:rsidR="00111A84" w:rsidRDefault="00111A84" w:rsidP="00504572">
      <w:pPr>
        <w:pStyle w:val="FigureCaption"/>
        <w:spacing w:before="0" w:after="480"/>
      </w:pPr>
      <w:bookmarkStart w:id="77" w:name="_Ref32038331"/>
      <w:bookmarkStart w:id="78" w:name="_Toc39081894"/>
      <w:r>
        <w:t xml:space="preserve">Figure </w:t>
      </w:r>
      <w:fldSimple w:instr=" STYLEREF 1 \s ">
        <w:r w:rsidR="00CE760C">
          <w:rPr>
            <w:noProof/>
          </w:rPr>
          <w:t>2</w:t>
        </w:r>
      </w:fldSimple>
      <w:r>
        <w:t>.</w:t>
      </w:r>
      <w:fldSimple w:instr=" SEQ Figure \* ARABIC \s 1 ">
        <w:r w:rsidR="00CE760C">
          <w:rPr>
            <w:noProof/>
          </w:rPr>
          <w:t>12</w:t>
        </w:r>
      </w:fldSimple>
      <w:bookmarkEnd w:id="77"/>
      <w:r>
        <w:t xml:space="preserve">: </w:t>
      </w:r>
      <w:r w:rsidRPr="00111A84">
        <w:t>Different types of elastomer hanger seal assemblies: (a) weight-set slip-and-seal assembly with casing head installation components, (b) mechanical-set slip-and-seal assembly in sub-mudline liner hanger assembly, and (c) mandrel type hanger seal assembly (Speer 2006)</w:t>
      </w:r>
      <w:bookmarkEnd w:id="78"/>
    </w:p>
    <w:p w14:paraId="0B1EE74F" w14:textId="118E3B7D" w:rsidR="009759B3" w:rsidRDefault="009759B3" w:rsidP="00504572">
      <w:pPr>
        <w:spacing w:after="360"/>
        <w:ind w:firstLine="720"/>
      </w:pPr>
      <w:r>
        <w:t xml:space="preserve">In offshore wells, as drilling depth increases, it is a common practice for operators to run a liner string instead of running a full casing string back to the wellhead. The liner is typically hung from the previous casing and/or cemented in place. Conventionally, liner hanger systems used to rely only upon the cement to provide sealing between liner/casing overlap and maintain well integrity.  The challenges associated with obtaining a good quality primary cementing and financial incentive in not running the cement throughout the overlap up to the liner hanger necessitated a backup sealing mechanism or a barrier (Smith and Williford 2006). This led to development of liner-top packer or liner hanger with integrated seal assembly. </w:t>
      </w:r>
    </w:p>
    <w:p w14:paraId="3B9C85BC" w14:textId="77777777" w:rsidR="009759B3" w:rsidRDefault="009759B3" w:rsidP="00504572">
      <w:pPr>
        <w:keepNext/>
        <w:spacing w:line="276" w:lineRule="auto"/>
        <w:jc w:val="center"/>
      </w:pPr>
      <w:r>
        <w:rPr>
          <w:noProof/>
        </w:rPr>
        <w:drawing>
          <wp:inline distT="0" distB="0" distL="0" distR="0" wp14:anchorId="76E3F046" wp14:editId="21859BA7">
            <wp:extent cx="5504213" cy="2730936"/>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screen">
                      <a:extLst>
                        <a:ext uri="{28A0092B-C50C-407E-A947-70E740481C1C}">
                          <a14:useLocalDpi xmlns:a14="http://schemas.microsoft.com/office/drawing/2010/main"/>
                        </a:ext>
                      </a:extLst>
                    </a:blip>
                    <a:stretch>
                      <a:fillRect/>
                    </a:stretch>
                  </pic:blipFill>
                  <pic:spPr>
                    <a:xfrm>
                      <a:off x="0" y="0"/>
                      <a:ext cx="5528288" cy="2742881"/>
                    </a:xfrm>
                    <a:prstGeom prst="rect">
                      <a:avLst/>
                    </a:prstGeom>
                  </pic:spPr>
                </pic:pic>
              </a:graphicData>
            </a:graphic>
          </wp:inline>
        </w:drawing>
      </w:r>
    </w:p>
    <w:p w14:paraId="7EC3546F" w14:textId="5636431D" w:rsidR="009759B3" w:rsidRDefault="009759B3" w:rsidP="000E3874">
      <w:pPr>
        <w:spacing w:after="120" w:line="276" w:lineRule="auto"/>
        <w:rPr>
          <w:b/>
          <w:sz w:val="20"/>
        </w:rPr>
      </w:pPr>
      <w:r w:rsidRPr="00BF6BA6">
        <w:rPr>
          <w:b/>
          <w:sz w:val="20"/>
        </w:rPr>
        <w:t xml:space="preserve">       </w:t>
      </w:r>
      <w:r>
        <w:rPr>
          <w:b/>
          <w:sz w:val="20"/>
        </w:rPr>
        <w:t xml:space="preserve">       </w:t>
      </w:r>
      <w:r w:rsidRPr="00BF6BA6">
        <w:rPr>
          <w:b/>
          <w:sz w:val="20"/>
        </w:rPr>
        <w:t>(a)                                       (b)                                         (c)</w:t>
      </w:r>
    </w:p>
    <w:p w14:paraId="3BCF2E6D" w14:textId="0F1EFDAC" w:rsidR="00111A84" w:rsidRDefault="00111A84" w:rsidP="000E3874">
      <w:pPr>
        <w:pStyle w:val="FigureCaption"/>
        <w:spacing w:before="0" w:after="360"/>
      </w:pPr>
      <w:bookmarkStart w:id="79" w:name="_Ref32038400"/>
      <w:bookmarkStart w:id="80" w:name="_Toc39081895"/>
      <w:r>
        <w:t xml:space="preserve">Figure </w:t>
      </w:r>
      <w:fldSimple w:instr=" STYLEREF 1 \s ">
        <w:r w:rsidR="00CE760C">
          <w:rPr>
            <w:noProof/>
          </w:rPr>
          <w:t>2</w:t>
        </w:r>
      </w:fldSimple>
      <w:r>
        <w:t>.</w:t>
      </w:r>
      <w:fldSimple w:instr=" SEQ Figure \* ARABIC \s 1 ">
        <w:r w:rsidR="00CE760C">
          <w:rPr>
            <w:noProof/>
          </w:rPr>
          <w:t>13</w:t>
        </w:r>
      </w:fldSimple>
      <w:bookmarkEnd w:id="79"/>
      <w:r>
        <w:t xml:space="preserve">: </w:t>
      </w:r>
      <w:r w:rsidRPr="00111A84">
        <w:t>Comparison among (a) liner top packer assembly, (b) integral liner hanger seal, and (c) expandable liner hanger seal assembly (Patel et al. 2019</w:t>
      </w:r>
      <w:r w:rsidR="00FD2EBE">
        <w:t>a</w:t>
      </w:r>
      <w:r w:rsidRPr="00111A84">
        <w:t>)</w:t>
      </w:r>
      <w:bookmarkEnd w:id="80"/>
    </w:p>
    <w:p w14:paraId="44BEEA71" w14:textId="0D0783FB" w:rsidR="009759B3" w:rsidRDefault="009759B3" w:rsidP="00504572">
      <w:pPr>
        <w:spacing w:after="240"/>
        <w:ind w:firstLine="720"/>
      </w:pPr>
      <w:r>
        <w:t xml:space="preserve">The conventional liner hanger consists of cone and slips components to hang the liner. The slip has serrated teeth on it and the cone acts as a guide to redirect the slips toward casing for engagement during the setting process. The seal assembly is either integral to the liner running tool or can be installed </w:t>
      </w:r>
      <w:r w:rsidR="009A7E43">
        <w:t>later</w:t>
      </w:r>
      <w:r>
        <w:t xml:space="preserve"> requiring second trip. The assembly is set either mechanically or hydraulically applying required setting force resulting in engaging of the slips followed by seal energization. The schematic of conventional liner hanger with seal assembly is provided in </w:t>
      </w:r>
      <w:r w:rsidR="005D2481" w:rsidRPr="005D2481">
        <w:rPr>
          <w:b/>
        </w:rPr>
        <w:fldChar w:fldCharType="begin"/>
      </w:r>
      <w:r w:rsidR="005D2481" w:rsidRPr="005D2481">
        <w:rPr>
          <w:b/>
        </w:rPr>
        <w:instrText xml:space="preserve"> REF _Ref32038400 \h  \* MERGEFORMAT </w:instrText>
      </w:r>
      <w:r w:rsidR="005D2481" w:rsidRPr="005D2481">
        <w:rPr>
          <w:b/>
        </w:rPr>
      </w:r>
      <w:r w:rsidR="005D2481" w:rsidRPr="005D2481">
        <w:rPr>
          <w:b/>
        </w:rPr>
        <w:fldChar w:fldCharType="separate"/>
      </w:r>
      <w:r w:rsidR="00CE760C" w:rsidRPr="00CE760C">
        <w:rPr>
          <w:b/>
        </w:rPr>
        <w:t xml:space="preserve">Figure </w:t>
      </w:r>
      <w:r w:rsidR="00CE760C" w:rsidRPr="00CE760C">
        <w:rPr>
          <w:b/>
          <w:noProof/>
        </w:rPr>
        <w:t>2.13</w:t>
      </w:r>
      <w:r w:rsidR="005D2481" w:rsidRPr="005D2481">
        <w:rPr>
          <w:b/>
        </w:rPr>
        <w:fldChar w:fldCharType="end"/>
      </w:r>
      <w:r w:rsidRPr="00F95687">
        <w:rPr>
          <w:b/>
        </w:rPr>
        <w:t>a</w:t>
      </w:r>
      <w:r>
        <w:t xml:space="preserve"> and </w:t>
      </w:r>
      <w:r w:rsidR="005D2481" w:rsidRPr="005D2481">
        <w:rPr>
          <w:b/>
        </w:rPr>
        <w:fldChar w:fldCharType="begin"/>
      </w:r>
      <w:r w:rsidR="005D2481" w:rsidRPr="005D2481">
        <w:rPr>
          <w:b/>
        </w:rPr>
        <w:instrText xml:space="preserve"> REF _Ref32038400 \h  \* MERGEFORMAT </w:instrText>
      </w:r>
      <w:r w:rsidR="005D2481" w:rsidRPr="005D2481">
        <w:rPr>
          <w:b/>
        </w:rPr>
      </w:r>
      <w:r w:rsidR="005D2481" w:rsidRPr="005D2481">
        <w:rPr>
          <w:b/>
        </w:rPr>
        <w:fldChar w:fldCharType="separate"/>
      </w:r>
      <w:r w:rsidR="00CE760C" w:rsidRPr="00CE760C">
        <w:rPr>
          <w:b/>
        </w:rPr>
        <w:t xml:space="preserve">Figure </w:t>
      </w:r>
      <w:r w:rsidR="00CE760C" w:rsidRPr="00CE760C">
        <w:rPr>
          <w:b/>
          <w:noProof/>
        </w:rPr>
        <w:t>2.13</w:t>
      </w:r>
      <w:r w:rsidR="005D2481" w:rsidRPr="005D2481">
        <w:rPr>
          <w:b/>
        </w:rPr>
        <w:fldChar w:fldCharType="end"/>
      </w:r>
      <w:r w:rsidRPr="00F95687">
        <w:rPr>
          <w:b/>
        </w:rPr>
        <w:t>b.</w:t>
      </w:r>
      <w:r>
        <w:t xml:space="preserve"> </w:t>
      </w:r>
    </w:p>
    <w:p w14:paraId="6B34BFB9" w14:textId="4CEC1163" w:rsidR="009759B3" w:rsidRDefault="009759B3" w:rsidP="00504572">
      <w:pPr>
        <w:spacing w:after="240"/>
        <w:ind w:firstLine="720"/>
      </w:pPr>
      <w:r>
        <w:t>Expandable liner hanger is a new technology whose application is gaining momentum in the industry. Expandable liner hanger consists of a smooth body with no moving parts and elastomer elements bonded to its outer profile (</w:t>
      </w:r>
      <w:r w:rsidR="005D2481" w:rsidRPr="005D2481">
        <w:rPr>
          <w:b/>
        </w:rPr>
        <w:fldChar w:fldCharType="begin"/>
      </w:r>
      <w:r w:rsidR="005D2481" w:rsidRPr="005D2481">
        <w:rPr>
          <w:b/>
        </w:rPr>
        <w:instrText xml:space="preserve"> REF _Ref32038400 \h  \* MERGEFORMAT </w:instrText>
      </w:r>
      <w:r w:rsidR="005D2481" w:rsidRPr="005D2481">
        <w:rPr>
          <w:b/>
        </w:rPr>
      </w:r>
      <w:r w:rsidR="005D2481" w:rsidRPr="005D2481">
        <w:rPr>
          <w:b/>
        </w:rPr>
        <w:fldChar w:fldCharType="separate"/>
      </w:r>
      <w:r w:rsidR="00CE760C" w:rsidRPr="00CE760C">
        <w:rPr>
          <w:b/>
        </w:rPr>
        <w:t xml:space="preserve">Figure </w:t>
      </w:r>
      <w:r w:rsidR="00CE760C" w:rsidRPr="00CE760C">
        <w:rPr>
          <w:b/>
          <w:noProof/>
        </w:rPr>
        <w:t>2.13</w:t>
      </w:r>
      <w:r w:rsidR="005D2481" w:rsidRPr="005D2481">
        <w:rPr>
          <w:b/>
        </w:rPr>
        <w:fldChar w:fldCharType="end"/>
      </w:r>
      <w:r w:rsidRPr="00F3309C">
        <w:rPr>
          <w:b/>
        </w:rPr>
        <w:t>c</w:t>
      </w:r>
      <w:r>
        <w:t xml:space="preserve">). The idea is to expand the liner either hydraulically by applying internal pressure or mechanically by running in a solid mandrel having larger outer dimeter than the internal diameter of hanger. Expansion of hanger body leads elastomer elements to compress against the casing resulting in seal energization. The seals not only provide hydraulic integrity but also act as anchor for the liner. The advantages of expandable liner hangers over the conventional hangers is readily available in the literature (Mullins 2016; Mccormick et al. 2012; Walvekar and Jackson 2007; Smith and Williford 2006; Lohoefer et al. 2000). </w:t>
      </w:r>
    </w:p>
    <w:p w14:paraId="44AD6757" w14:textId="7BC8BE72" w:rsidR="00A04892" w:rsidRDefault="00A04892" w:rsidP="00504572">
      <w:pPr>
        <w:spacing w:after="240"/>
        <w:ind w:firstLine="720"/>
        <w:rPr>
          <w:rFonts w:cs="Times New Roman"/>
        </w:rPr>
      </w:pPr>
      <w:r>
        <w:rPr>
          <w:rFonts w:cs="Times New Roman"/>
        </w:rPr>
        <w:t xml:space="preserve">It has been observed that the failure of </w:t>
      </w:r>
      <w:r w:rsidR="009A7E43">
        <w:rPr>
          <w:rFonts w:cs="Times New Roman"/>
        </w:rPr>
        <w:t xml:space="preserve">a </w:t>
      </w:r>
      <w:r>
        <w:rPr>
          <w:rFonts w:cs="Times New Roman"/>
        </w:rPr>
        <w:t xml:space="preserve">seal assembly </w:t>
      </w:r>
      <w:r w:rsidR="009A7E43">
        <w:rPr>
          <w:rFonts w:cs="Times New Roman"/>
        </w:rPr>
        <w:t>is</w:t>
      </w:r>
      <w:r>
        <w:rPr>
          <w:rFonts w:cs="Times New Roman"/>
        </w:rPr>
        <w:t xml:space="preserve"> often responsible for well control incidents. </w:t>
      </w:r>
      <w:r w:rsidRPr="00534571">
        <w:rPr>
          <w:rFonts w:cs="Times New Roman"/>
        </w:rPr>
        <w:t xml:space="preserve">A QC-FIT evaluation report </w:t>
      </w:r>
      <w:r>
        <w:rPr>
          <w:rFonts w:cs="Times New Roman"/>
        </w:rPr>
        <w:t xml:space="preserve">on a recent shallow gas incident </w:t>
      </w:r>
      <w:r w:rsidRPr="00534571">
        <w:rPr>
          <w:rFonts w:cs="Times New Roman"/>
        </w:rPr>
        <w:t xml:space="preserve">(BSEE 2014) revealed </w:t>
      </w:r>
      <w:r>
        <w:rPr>
          <w:rFonts w:cs="Times New Roman"/>
        </w:rPr>
        <w:t xml:space="preserve">failure in seal assembly as one of the </w:t>
      </w:r>
      <w:r w:rsidRPr="00534571">
        <w:rPr>
          <w:rFonts w:cs="Times New Roman"/>
        </w:rPr>
        <w:t>potential causes</w:t>
      </w:r>
      <w:r>
        <w:rPr>
          <w:rFonts w:cs="Times New Roman"/>
        </w:rPr>
        <w:t xml:space="preserve">. </w:t>
      </w:r>
      <w:r w:rsidRPr="00062E8C">
        <w:rPr>
          <w:rFonts w:cs="Times New Roman"/>
        </w:rPr>
        <w:t>A</w:t>
      </w:r>
      <w:r>
        <w:rPr>
          <w:rFonts w:cs="Times New Roman"/>
        </w:rPr>
        <w:t>n</w:t>
      </w:r>
      <w:r w:rsidRPr="00062E8C">
        <w:rPr>
          <w:rFonts w:cs="Times New Roman"/>
        </w:rPr>
        <w:t xml:space="preserve"> informal survey of several Gulf of Mexico operators indicated that about 30</w:t>
      </w:r>
      <w:r>
        <w:rPr>
          <w:rFonts w:cs="Times New Roman"/>
        </w:rPr>
        <w:t>%</w:t>
      </w:r>
      <w:r w:rsidRPr="00062E8C">
        <w:rPr>
          <w:rFonts w:cs="Times New Roman"/>
        </w:rPr>
        <w:t xml:space="preserve"> to 50% of the pressure seals in overlaps </w:t>
      </w:r>
      <w:r>
        <w:rPr>
          <w:rFonts w:cs="Times New Roman"/>
        </w:rPr>
        <w:t>failed</w:t>
      </w:r>
      <w:r w:rsidRPr="00062E8C">
        <w:rPr>
          <w:rFonts w:cs="Times New Roman"/>
        </w:rPr>
        <w:t xml:space="preserve"> (Lohoefer et al. 2000). Another report indicates that as many as 18% of offshore wells worldwide are estimated to have some form of weakness or uncertainty in seal assemblies </w:t>
      </w:r>
      <w:r>
        <w:rPr>
          <w:rFonts w:cs="Times New Roman"/>
        </w:rPr>
        <w:t>and t</w:t>
      </w:r>
      <w:r w:rsidRPr="0058055D">
        <w:rPr>
          <w:rFonts w:cs="Times New Roman"/>
        </w:rPr>
        <w:t>he record of failures of critical liner-hanger</w:t>
      </w:r>
      <w:r>
        <w:rPr>
          <w:rFonts w:cs="Times New Roman"/>
        </w:rPr>
        <w:t xml:space="preserve"> </w:t>
      </w:r>
      <w:r w:rsidRPr="0058055D">
        <w:rPr>
          <w:rFonts w:cs="Times New Roman"/>
        </w:rPr>
        <w:t>seals in HP/HT completions, for example, has become a large</w:t>
      </w:r>
      <w:r>
        <w:rPr>
          <w:rFonts w:cs="Times New Roman"/>
        </w:rPr>
        <w:t xml:space="preserve"> </w:t>
      </w:r>
      <w:r w:rsidRPr="0058055D">
        <w:rPr>
          <w:rFonts w:cs="Times New Roman"/>
        </w:rPr>
        <w:t>concern.</w:t>
      </w:r>
      <w:r w:rsidRPr="00062E8C">
        <w:rPr>
          <w:rFonts w:cs="Times New Roman"/>
        </w:rPr>
        <w:t xml:space="preserve"> (</w:t>
      </w:r>
      <w:r>
        <w:rPr>
          <w:rFonts w:cs="Times New Roman"/>
        </w:rPr>
        <w:t xml:space="preserve">Van </w:t>
      </w:r>
      <w:r w:rsidRPr="00062E8C">
        <w:rPr>
          <w:rFonts w:cs="Times New Roman"/>
        </w:rPr>
        <w:t>Dort 2009).</w:t>
      </w:r>
      <w:r>
        <w:rPr>
          <w:rFonts w:cs="Times New Roman"/>
        </w:rPr>
        <w:t xml:space="preserve"> </w:t>
      </w:r>
    </w:p>
    <w:p w14:paraId="4B62556A" w14:textId="551DF93A" w:rsidR="00A04892" w:rsidRDefault="00A04892" w:rsidP="00504572">
      <w:pPr>
        <w:spacing w:line="276" w:lineRule="auto"/>
        <w:jc w:val="center"/>
        <w:rPr>
          <w:rFonts w:cs="Times New Roman"/>
        </w:rPr>
      </w:pPr>
      <w:r>
        <w:rPr>
          <w:rFonts w:cs="Times New Roman"/>
          <w:noProof/>
        </w:rPr>
        <w:drawing>
          <wp:inline distT="0" distB="0" distL="0" distR="0" wp14:anchorId="04BD3FC5" wp14:editId="6B441871">
            <wp:extent cx="1781901" cy="1955856"/>
            <wp:effectExtent l="19050" t="19050" r="27940" b="2540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1785903" cy="1960249"/>
                    </a:xfrm>
                    <a:prstGeom prst="rect">
                      <a:avLst/>
                    </a:prstGeom>
                    <a:noFill/>
                    <a:ln>
                      <a:solidFill>
                        <a:schemeClr val="bg1">
                          <a:lumMod val="75000"/>
                        </a:schemeClr>
                      </a:solidFill>
                    </a:ln>
                  </pic:spPr>
                </pic:pic>
              </a:graphicData>
            </a:graphic>
          </wp:inline>
        </w:drawing>
      </w:r>
      <w:r>
        <w:rPr>
          <w:rFonts w:cs="Times New Roman"/>
          <w:noProof/>
        </w:rPr>
        <w:drawing>
          <wp:inline distT="0" distB="0" distL="0" distR="0" wp14:anchorId="79EEFB1C" wp14:editId="60246797">
            <wp:extent cx="3653203" cy="1957153"/>
            <wp:effectExtent l="19050" t="19050" r="23495" b="2413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3682357" cy="1972772"/>
                    </a:xfrm>
                    <a:prstGeom prst="rect">
                      <a:avLst/>
                    </a:prstGeom>
                    <a:noFill/>
                    <a:ln>
                      <a:solidFill>
                        <a:schemeClr val="bg1">
                          <a:lumMod val="75000"/>
                        </a:schemeClr>
                      </a:solidFill>
                    </a:ln>
                  </pic:spPr>
                </pic:pic>
              </a:graphicData>
            </a:graphic>
          </wp:inline>
        </w:drawing>
      </w:r>
    </w:p>
    <w:p w14:paraId="16739110" w14:textId="296BA3B2" w:rsidR="00A04892" w:rsidRDefault="00A04892" w:rsidP="00504572">
      <w:pPr>
        <w:spacing w:line="276" w:lineRule="auto"/>
        <w:rPr>
          <w:b/>
          <w:sz w:val="20"/>
        </w:rPr>
      </w:pPr>
      <w:r w:rsidRPr="009150E7">
        <w:rPr>
          <w:b/>
          <w:sz w:val="20"/>
        </w:rPr>
        <w:t xml:space="preserve">                        (a)  </w:t>
      </w:r>
      <w:r w:rsidRPr="009150E7">
        <w:rPr>
          <w:b/>
          <w:sz w:val="20"/>
        </w:rPr>
        <w:tab/>
      </w:r>
      <w:r w:rsidRPr="009150E7">
        <w:rPr>
          <w:b/>
          <w:sz w:val="20"/>
        </w:rPr>
        <w:tab/>
      </w:r>
      <w:r w:rsidRPr="009150E7">
        <w:rPr>
          <w:b/>
          <w:sz w:val="20"/>
        </w:rPr>
        <w:tab/>
        <w:t xml:space="preserve">                                   </w:t>
      </w:r>
      <w:r>
        <w:rPr>
          <w:b/>
          <w:sz w:val="20"/>
        </w:rPr>
        <w:t xml:space="preserve">          </w:t>
      </w:r>
      <w:r w:rsidRPr="009150E7">
        <w:rPr>
          <w:b/>
          <w:sz w:val="20"/>
        </w:rPr>
        <w:t xml:space="preserve">  (b)</w:t>
      </w:r>
    </w:p>
    <w:p w14:paraId="6A90C636" w14:textId="60EEE944" w:rsidR="00A04892" w:rsidRDefault="00A04892" w:rsidP="00992F81">
      <w:pPr>
        <w:pStyle w:val="FigureCaption"/>
        <w:spacing w:before="0"/>
      </w:pPr>
      <w:bookmarkStart w:id="81" w:name="_Ref34745493"/>
      <w:bookmarkStart w:id="82" w:name="_Toc39081896"/>
      <w:r>
        <w:t xml:space="preserve">Figure </w:t>
      </w:r>
      <w:fldSimple w:instr=" STYLEREF 1 \s ">
        <w:r w:rsidR="00CE760C">
          <w:rPr>
            <w:noProof/>
          </w:rPr>
          <w:t>2</w:t>
        </w:r>
      </w:fldSimple>
      <w:r>
        <w:t>.</w:t>
      </w:r>
      <w:fldSimple w:instr=" SEQ Figure \* ARABIC \s 1 ">
        <w:r w:rsidR="00CE760C">
          <w:rPr>
            <w:noProof/>
          </w:rPr>
          <w:t>14</w:t>
        </w:r>
      </w:fldSimple>
      <w:bookmarkEnd w:id="81"/>
      <w:r>
        <w:t xml:space="preserve">: Causes of </w:t>
      </w:r>
      <w:r w:rsidR="002D55DC">
        <w:t>loss of well control (LOWC)</w:t>
      </w:r>
      <w:r>
        <w:t xml:space="preserve"> events occurred during (a) 1980-1994, and (b) 2000-2015. Black and gray shades represent causes likely related to seal and/or supporting component failures (</w:t>
      </w:r>
      <w:r w:rsidR="00797FCF" w:rsidRPr="00797FCF">
        <w:t xml:space="preserve">From Patel et al. 2019a based on data </w:t>
      </w:r>
      <w:r w:rsidR="00F709BA">
        <w:t>of</w:t>
      </w:r>
      <w:r w:rsidR="00797FCF" w:rsidRPr="00797FCF">
        <w:t xml:space="preserve"> Elhard et al. 2017 and Holand 2017</w:t>
      </w:r>
      <w:r>
        <w:t>)</w:t>
      </w:r>
      <w:bookmarkEnd w:id="82"/>
    </w:p>
    <w:p w14:paraId="4F10F6AF" w14:textId="60B0307C" w:rsidR="00A04892" w:rsidRDefault="00E262ED" w:rsidP="00A04892">
      <w:pPr>
        <w:spacing w:after="120"/>
        <w:jc w:val="center"/>
        <w:rPr>
          <w:rFonts w:cs="Times New Roman"/>
        </w:rPr>
      </w:pPr>
      <w:r w:rsidRPr="007144CF">
        <w:rPr>
          <w:rFonts w:cs="Times New Roman"/>
          <w:noProof/>
        </w:rPr>
        <w:drawing>
          <wp:inline distT="0" distB="0" distL="0" distR="0" wp14:anchorId="6240DC90" wp14:editId="6D5A6025">
            <wp:extent cx="5651531" cy="2012950"/>
            <wp:effectExtent l="19050" t="19050" r="25400" b="25400"/>
            <wp:docPr id="94" name="Picture 13">
              <a:extLst xmlns:a="http://schemas.openxmlformats.org/drawingml/2006/main">
                <a:ext uri="{FF2B5EF4-FFF2-40B4-BE49-F238E27FC236}">
                  <a16:creationId xmlns:a16="http://schemas.microsoft.com/office/drawing/2014/main" id="{70AE71B0-2D5A-4BAE-8D4D-FC8A254C97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70AE71B0-2D5A-4BAE-8D4D-FC8A254C97AC}"/>
                        </a:ext>
                      </a:extLst>
                    </pic:cNvPr>
                    <pic:cNvPicPr>
                      <a:picLocks noChangeAspect="1"/>
                    </pic:cNvPicPr>
                  </pic:nvPicPr>
                  <pic:blipFill>
                    <a:blip r:embed="rId45" cstate="screen">
                      <a:extLst>
                        <a:ext uri="{28A0092B-C50C-407E-A947-70E740481C1C}">
                          <a14:useLocalDpi xmlns:a14="http://schemas.microsoft.com/office/drawing/2010/main"/>
                        </a:ext>
                      </a:extLst>
                    </a:blip>
                    <a:stretch>
                      <a:fillRect/>
                    </a:stretch>
                  </pic:blipFill>
                  <pic:spPr>
                    <a:xfrm>
                      <a:off x="0" y="0"/>
                      <a:ext cx="5696614" cy="2029008"/>
                    </a:xfrm>
                    <a:prstGeom prst="rect">
                      <a:avLst/>
                    </a:prstGeom>
                    <a:ln>
                      <a:solidFill>
                        <a:schemeClr val="bg1">
                          <a:lumMod val="75000"/>
                        </a:schemeClr>
                      </a:solidFill>
                    </a:ln>
                  </pic:spPr>
                </pic:pic>
              </a:graphicData>
            </a:graphic>
          </wp:inline>
        </w:drawing>
      </w:r>
    </w:p>
    <w:p w14:paraId="58D47515" w14:textId="3F8BBBC1" w:rsidR="00A04892" w:rsidRDefault="00A04892" w:rsidP="00A04892">
      <w:pPr>
        <w:rPr>
          <w:b/>
          <w:sz w:val="20"/>
        </w:rPr>
      </w:pPr>
      <w:r w:rsidRPr="009150E7">
        <w:rPr>
          <w:b/>
          <w:sz w:val="20"/>
        </w:rPr>
        <w:t xml:space="preserve">                            (a)  </w:t>
      </w:r>
      <w:r w:rsidRPr="009150E7">
        <w:rPr>
          <w:b/>
          <w:sz w:val="20"/>
        </w:rPr>
        <w:tab/>
        <w:t xml:space="preserve">                                      (b)</w:t>
      </w:r>
      <w:r w:rsidRPr="009150E7">
        <w:rPr>
          <w:b/>
          <w:sz w:val="20"/>
        </w:rPr>
        <w:tab/>
      </w:r>
      <w:r w:rsidRPr="009150E7">
        <w:rPr>
          <w:b/>
          <w:sz w:val="20"/>
        </w:rPr>
        <w:tab/>
        <w:t xml:space="preserve">                                 (c)</w:t>
      </w:r>
    </w:p>
    <w:p w14:paraId="40D395A1" w14:textId="2E78C4E8" w:rsidR="00A04892" w:rsidRDefault="00A04892" w:rsidP="00992F81">
      <w:pPr>
        <w:pStyle w:val="FigureCaption"/>
        <w:spacing w:before="0" w:after="360"/>
      </w:pPr>
      <w:bookmarkStart w:id="83" w:name="_Ref32141358"/>
      <w:bookmarkStart w:id="84" w:name="_Toc39081897"/>
      <w:r>
        <w:t xml:space="preserve">Figure </w:t>
      </w:r>
      <w:fldSimple w:instr=" STYLEREF 1 \s ">
        <w:r w:rsidR="00CE760C">
          <w:rPr>
            <w:noProof/>
          </w:rPr>
          <w:t>2</w:t>
        </w:r>
      </w:fldSimple>
      <w:r>
        <w:t>.</w:t>
      </w:r>
      <w:fldSimple w:instr=" SEQ Figure \* ARABIC \s 1 ">
        <w:r w:rsidR="00CE760C">
          <w:rPr>
            <w:noProof/>
          </w:rPr>
          <w:t>15</w:t>
        </w:r>
      </w:fldSimple>
      <w:bookmarkEnd w:id="83"/>
      <w:r>
        <w:t xml:space="preserve">: </w:t>
      </w:r>
      <w:r w:rsidR="00E262ED">
        <w:t>Causes of secondary barrier failure during (a) drilling, (b) workover, and (c) production in 156 LWOC events occurred between 2000-2015. Black and gray shades represent causes likely related to seal failures (</w:t>
      </w:r>
      <w:r w:rsidR="00797FCF">
        <w:t xml:space="preserve">From </w:t>
      </w:r>
      <w:r w:rsidR="00E262ED">
        <w:t>Patel et al. 2019</w:t>
      </w:r>
      <w:r w:rsidR="00FD2EBE">
        <w:t>a</w:t>
      </w:r>
      <w:r w:rsidR="00797FCF">
        <w:t xml:space="preserve"> based on data </w:t>
      </w:r>
      <w:r w:rsidR="00F709BA">
        <w:t>of</w:t>
      </w:r>
      <w:r w:rsidR="00797FCF">
        <w:t xml:space="preserve"> Elhard et al. 2017 and Holand 2017</w:t>
      </w:r>
      <w:r w:rsidR="00E262ED">
        <w:t>)</w:t>
      </w:r>
      <w:bookmarkEnd w:id="84"/>
    </w:p>
    <w:p w14:paraId="37ED1FBE" w14:textId="7C4EE597" w:rsidR="00A04892" w:rsidRDefault="00A04892" w:rsidP="000E3874">
      <w:pPr>
        <w:spacing w:after="240"/>
        <w:ind w:firstLine="720"/>
        <w:rPr>
          <w:color w:val="0D0D0D" w:themeColor="text1" w:themeTint="F2"/>
        </w:rPr>
      </w:pPr>
      <w:r w:rsidRPr="0074338C">
        <w:rPr>
          <w:color w:val="0D0D0D" w:themeColor="text1" w:themeTint="F2"/>
        </w:rPr>
        <w:t>SINTEF keeps a database of well blowouts and loss of well control (LWOC) events and reports that most blowouts occur during drilling, followed by workover, completion, and production. Based on review of SINTEF LWOC data provided in Holand (2017) and Elhard et al. (2017), statistical analysis was performed to identify frequency of potential seal related causes. Causes of LOWC events occurred during the period of 1980-1994, and 2000-2015 are presented in</w:t>
      </w:r>
      <w:r w:rsidR="000709B2">
        <w:rPr>
          <w:b/>
          <w:bCs/>
          <w:color w:val="0D0D0D" w:themeColor="text1" w:themeTint="F2"/>
        </w:rPr>
        <w:t xml:space="preserve"> </w:t>
      </w:r>
      <w:r w:rsidR="000709B2" w:rsidRPr="000709B2">
        <w:rPr>
          <w:b/>
          <w:bCs/>
          <w:color w:val="0D0D0D" w:themeColor="text1" w:themeTint="F2"/>
        </w:rPr>
        <w:fldChar w:fldCharType="begin"/>
      </w:r>
      <w:r w:rsidR="000709B2" w:rsidRPr="000709B2">
        <w:rPr>
          <w:b/>
          <w:bCs/>
          <w:color w:val="0D0D0D" w:themeColor="text1" w:themeTint="F2"/>
        </w:rPr>
        <w:instrText xml:space="preserve"> REF _Ref34745493 \h  \* MERGEFORMAT </w:instrText>
      </w:r>
      <w:r w:rsidR="000709B2" w:rsidRPr="000709B2">
        <w:rPr>
          <w:b/>
          <w:bCs/>
          <w:color w:val="0D0D0D" w:themeColor="text1" w:themeTint="F2"/>
        </w:rPr>
      </w:r>
      <w:r w:rsidR="000709B2" w:rsidRPr="000709B2">
        <w:rPr>
          <w:b/>
          <w:bCs/>
          <w:color w:val="0D0D0D" w:themeColor="text1" w:themeTint="F2"/>
        </w:rPr>
        <w:fldChar w:fldCharType="separate"/>
      </w:r>
      <w:r w:rsidR="00CE760C" w:rsidRPr="00CE760C">
        <w:rPr>
          <w:b/>
        </w:rPr>
        <w:t xml:space="preserve">Figure </w:t>
      </w:r>
      <w:r w:rsidR="00CE760C" w:rsidRPr="00CE760C">
        <w:rPr>
          <w:b/>
          <w:noProof/>
        </w:rPr>
        <w:t>2.14</w:t>
      </w:r>
      <w:r w:rsidR="000709B2" w:rsidRPr="000709B2">
        <w:rPr>
          <w:b/>
          <w:bCs/>
          <w:color w:val="0D0D0D" w:themeColor="text1" w:themeTint="F2"/>
        </w:rPr>
        <w:fldChar w:fldCharType="end"/>
      </w:r>
      <w:r w:rsidRPr="0074338C">
        <w:rPr>
          <w:color w:val="0D0D0D" w:themeColor="text1" w:themeTint="F2"/>
        </w:rPr>
        <w:t xml:space="preserve">. In the pie charts, black and gray shades represent causes </w:t>
      </w:r>
      <w:r>
        <w:rPr>
          <w:color w:val="0D0D0D" w:themeColor="text1" w:themeTint="F2"/>
        </w:rPr>
        <w:t xml:space="preserve">likely </w:t>
      </w:r>
      <w:r w:rsidRPr="0074338C">
        <w:rPr>
          <w:color w:val="0D0D0D" w:themeColor="text1" w:themeTint="F2"/>
        </w:rPr>
        <w:t xml:space="preserve">related to failures in seal and/or supporting components such as - wellhead </w:t>
      </w:r>
      <w:r w:rsidR="000F64E8" w:rsidRPr="0074338C">
        <w:rPr>
          <w:color w:val="0D0D0D" w:themeColor="text1" w:themeTint="F2"/>
        </w:rPr>
        <w:t>leak, sub</w:t>
      </w:r>
      <w:r w:rsidRPr="0074338C">
        <w:rPr>
          <w:color w:val="0D0D0D" w:themeColor="text1" w:themeTint="F2"/>
        </w:rPr>
        <w:t xml:space="preserve"> surface safety valve failure, x-mas tree failure, and BOP failure after successful closure. Charts clearly indicate almost half (46%) of the failures in secondary barrier originate in seal containing components. </w:t>
      </w:r>
      <w:r>
        <w:rPr>
          <w:color w:val="0D0D0D" w:themeColor="text1" w:themeTint="F2"/>
        </w:rPr>
        <w:t>The secondary barrier failure</w:t>
      </w:r>
      <w:r w:rsidR="000F64E8">
        <w:rPr>
          <w:color w:val="0D0D0D" w:themeColor="text1" w:themeTint="F2"/>
        </w:rPr>
        <w:t>s</w:t>
      </w:r>
      <w:r>
        <w:rPr>
          <w:color w:val="0D0D0D" w:themeColor="text1" w:themeTint="F2"/>
        </w:rPr>
        <w:t xml:space="preserve"> were further categorizing into drilling, workover, and production activity (</w:t>
      </w:r>
      <w:r w:rsidR="0047610F" w:rsidRPr="0047610F">
        <w:rPr>
          <w:b/>
          <w:bCs/>
          <w:color w:val="0D0D0D" w:themeColor="text1" w:themeTint="F2"/>
        </w:rPr>
        <w:fldChar w:fldCharType="begin"/>
      </w:r>
      <w:r w:rsidR="0047610F" w:rsidRPr="0047610F">
        <w:rPr>
          <w:b/>
          <w:bCs/>
          <w:color w:val="0D0D0D" w:themeColor="text1" w:themeTint="F2"/>
        </w:rPr>
        <w:instrText xml:space="preserve"> REF _Ref32141358 \h </w:instrText>
      </w:r>
      <w:r w:rsidR="0047610F">
        <w:rPr>
          <w:b/>
          <w:bCs/>
          <w:color w:val="0D0D0D" w:themeColor="text1" w:themeTint="F2"/>
        </w:rPr>
        <w:instrText xml:space="preserve"> \* MERGEFORMAT </w:instrText>
      </w:r>
      <w:r w:rsidR="0047610F" w:rsidRPr="0047610F">
        <w:rPr>
          <w:b/>
          <w:bCs/>
          <w:color w:val="0D0D0D" w:themeColor="text1" w:themeTint="F2"/>
        </w:rPr>
      </w:r>
      <w:r w:rsidR="0047610F" w:rsidRPr="0047610F">
        <w:rPr>
          <w:b/>
          <w:bCs/>
          <w:color w:val="0D0D0D" w:themeColor="text1" w:themeTint="F2"/>
        </w:rPr>
        <w:fldChar w:fldCharType="separate"/>
      </w:r>
      <w:r w:rsidR="00CE760C" w:rsidRPr="00CE760C">
        <w:rPr>
          <w:b/>
          <w:bCs/>
        </w:rPr>
        <w:t xml:space="preserve">Figure </w:t>
      </w:r>
      <w:r w:rsidR="00CE760C" w:rsidRPr="00CE760C">
        <w:rPr>
          <w:b/>
          <w:bCs/>
          <w:noProof/>
        </w:rPr>
        <w:t>2.15</w:t>
      </w:r>
      <w:r w:rsidR="0047610F" w:rsidRPr="0047610F">
        <w:rPr>
          <w:b/>
          <w:bCs/>
          <w:color w:val="0D0D0D" w:themeColor="text1" w:themeTint="F2"/>
        </w:rPr>
        <w:fldChar w:fldCharType="end"/>
      </w:r>
      <w:r>
        <w:rPr>
          <w:color w:val="0D0D0D" w:themeColor="text1" w:themeTint="F2"/>
        </w:rPr>
        <w:t xml:space="preserve">). It is clear that BOP, x-mas tree, and wellhead leaks are the top three causes of failure in secondary failure. </w:t>
      </w:r>
    </w:p>
    <w:p w14:paraId="1EE79C9C" w14:textId="0C5864A6" w:rsidR="00A04892" w:rsidRDefault="00A04892" w:rsidP="000E3874">
      <w:pPr>
        <w:spacing w:after="240"/>
        <w:ind w:firstLine="720"/>
        <w:rPr>
          <w:color w:val="0D0D0D" w:themeColor="text1" w:themeTint="F2"/>
        </w:rPr>
      </w:pPr>
      <w:r>
        <w:rPr>
          <w:color w:val="0D0D0D" w:themeColor="text1" w:themeTint="F2"/>
        </w:rPr>
        <w:t xml:space="preserve">With the increasing global energy demand and dwindling of conventional resources, High-Pressure High-Temperature (HPHT) wells have become increasingly commonplace. Recent data by (Oil &amp; Gas iQ 2015) indicates that </w:t>
      </w:r>
      <w:r w:rsidRPr="009D07C2">
        <w:rPr>
          <w:color w:val="0D0D0D" w:themeColor="text1" w:themeTint="F2"/>
        </w:rPr>
        <w:t xml:space="preserve">seal is considered as </w:t>
      </w:r>
      <w:r>
        <w:rPr>
          <w:color w:val="0D0D0D" w:themeColor="text1" w:themeTint="F2"/>
        </w:rPr>
        <w:t>one of the</w:t>
      </w:r>
      <w:r w:rsidRPr="009D07C2">
        <w:rPr>
          <w:color w:val="0D0D0D" w:themeColor="text1" w:themeTint="F2"/>
        </w:rPr>
        <w:t xml:space="preserve"> biggest technological challenge associated with HPHT oil &amp; gas exploration</w:t>
      </w:r>
      <w:r>
        <w:rPr>
          <w:color w:val="0D0D0D" w:themeColor="text1" w:themeTint="F2"/>
        </w:rPr>
        <w:t xml:space="preserve"> (</w:t>
      </w:r>
      <w:r w:rsidR="00322012" w:rsidRPr="00322012">
        <w:rPr>
          <w:b/>
          <w:bCs/>
          <w:color w:val="0D0D0D" w:themeColor="text1" w:themeTint="F2"/>
        </w:rPr>
        <w:fldChar w:fldCharType="begin"/>
      </w:r>
      <w:r w:rsidR="00322012" w:rsidRPr="00322012">
        <w:rPr>
          <w:b/>
          <w:color w:val="0D0D0D" w:themeColor="text1" w:themeTint="F2"/>
        </w:rPr>
        <w:instrText xml:space="preserve"> REF _Ref34745540 \h </w:instrText>
      </w:r>
      <w:r w:rsidR="00322012" w:rsidRPr="00322012">
        <w:rPr>
          <w:b/>
          <w:bCs/>
          <w:color w:val="0D0D0D" w:themeColor="text1" w:themeTint="F2"/>
        </w:rPr>
        <w:instrText xml:space="preserve"> \* MERGEFORMAT </w:instrText>
      </w:r>
      <w:r w:rsidR="00322012" w:rsidRPr="00322012">
        <w:rPr>
          <w:b/>
          <w:bCs/>
          <w:color w:val="0D0D0D" w:themeColor="text1" w:themeTint="F2"/>
        </w:rPr>
      </w:r>
      <w:r w:rsidR="00322012" w:rsidRPr="00322012">
        <w:rPr>
          <w:b/>
          <w:bCs/>
          <w:color w:val="0D0D0D" w:themeColor="text1" w:themeTint="F2"/>
        </w:rPr>
        <w:fldChar w:fldCharType="separate"/>
      </w:r>
      <w:r w:rsidR="00CE760C" w:rsidRPr="00CE760C">
        <w:rPr>
          <w:b/>
        </w:rPr>
        <w:t xml:space="preserve">Figure </w:t>
      </w:r>
      <w:r w:rsidR="00CE760C" w:rsidRPr="00CE760C">
        <w:rPr>
          <w:b/>
          <w:noProof/>
        </w:rPr>
        <w:t>2.16</w:t>
      </w:r>
      <w:r w:rsidR="00322012" w:rsidRPr="00322012">
        <w:rPr>
          <w:b/>
          <w:bCs/>
          <w:color w:val="0D0D0D" w:themeColor="text1" w:themeTint="F2"/>
        </w:rPr>
        <w:fldChar w:fldCharType="end"/>
      </w:r>
      <w:r>
        <w:rPr>
          <w:color w:val="0D0D0D" w:themeColor="text1" w:themeTint="F2"/>
        </w:rPr>
        <w:t>)</w:t>
      </w:r>
    </w:p>
    <w:p w14:paraId="366FC552" w14:textId="60E93471" w:rsidR="00A04892" w:rsidRDefault="00A04892" w:rsidP="00A04892">
      <w:pPr>
        <w:keepNext/>
        <w:spacing w:after="120"/>
        <w:jc w:val="center"/>
      </w:pPr>
      <w:r>
        <w:rPr>
          <w:noProof/>
        </w:rPr>
        <w:drawing>
          <wp:inline distT="0" distB="0" distL="0" distR="0" wp14:anchorId="72C9FB7A" wp14:editId="49C1641E">
            <wp:extent cx="5394960" cy="2443480"/>
            <wp:effectExtent l="19050" t="19050" r="15240" b="1397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screen">
                      <a:extLst>
                        <a:ext uri="{28A0092B-C50C-407E-A947-70E740481C1C}">
                          <a14:useLocalDpi xmlns:a14="http://schemas.microsoft.com/office/drawing/2010/main"/>
                        </a:ext>
                      </a:extLst>
                    </a:blip>
                    <a:stretch>
                      <a:fillRect/>
                    </a:stretch>
                  </pic:blipFill>
                  <pic:spPr>
                    <a:xfrm>
                      <a:off x="0" y="0"/>
                      <a:ext cx="5394960" cy="2443480"/>
                    </a:xfrm>
                    <a:prstGeom prst="rect">
                      <a:avLst/>
                    </a:prstGeom>
                    <a:ln>
                      <a:solidFill>
                        <a:schemeClr val="tx1"/>
                      </a:solidFill>
                    </a:ln>
                  </pic:spPr>
                </pic:pic>
              </a:graphicData>
            </a:graphic>
          </wp:inline>
        </w:drawing>
      </w:r>
    </w:p>
    <w:p w14:paraId="72535449" w14:textId="042D2F0A" w:rsidR="002B2F07" w:rsidRDefault="002B2F07" w:rsidP="00992F81">
      <w:pPr>
        <w:pStyle w:val="FigureCaption"/>
        <w:spacing w:after="480"/>
      </w:pPr>
      <w:bookmarkStart w:id="85" w:name="_Ref34745540"/>
      <w:bookmarkStart w:id="86" w:name="_Toc39081898"/>
      <w:r>
        <w:t xml:space="preserve">Figure </w:t>
      </w:r>
      <w:fldSimple w:instr=" STYLEREF 1 \s ">
        <w:r w:rsidR="00CE760C">
          <w:rPr>
            <w:noProof/>
          </w:rPr>
          <w:t>2</w:t>
        </w:r>
      </w:fldSimple>
      <w:r>
        <w:t>.</w:t>
      </w:r>
      <w:fldSimple w:instr=" SEQ Figure \* ARABIC \s 1 ">
        <w:r w:rsidR="00CE760C">
          <w:rPr>
            <w:noProof/>
          </w:rPr>
          <w:t>16</w:t>
        </w:r>
      </w:fldSimple>
      <w:bookmarkEnd w:id="85"/>
      <w:r>
        <w:t xml:space="preserve">: </w:t>
      </w:r>
      <w:r w:rsidR="002D55DC">
        <w:t>T</w:t>
      </w:r>
      <w:r w:rsidRPr="002B2F07">
        <w:t xml:space="preserve">echnological knowledge gaps </w:t>
      </w:r>
      <w:r w:rsidR="002D55DC">
        <w:t xml:space="preserve">for high pressure high temperature (HPHT) well construction </w:t>
      </w:r>
      <w:r w:rsidRPr="002B2F07">
        <w:t>(source of data: Oil &amp; Gas iQ 2015)</w:t>
      </w:r>
      <w:bookmarkEnd w:id="86"/>
    </w:p>
    <w:p w14:paraId="00071655" w14:textId="14D90F61" w:rsidR="002B2F07" w:rsidRDefault="002B2F07" w:rsidP="002B2F07">
      <w:pPr>
        <w:pStyle w:val="NoSpacing"/>
        <w:spacing w:after="120" w:line="276" w:lineRule="auto"/>
      </w:pPr>
      <w:bookmarkStart w:id="87" w:name="_Ref34746545"/>
      <w:bookmarkStart w:id="88" w:name="_Toc39081848"/>
      <w:r w:rsidRPr="00977B90">
        <w:t xml:space="preserve">Table </w:t>
      </w:r>
      <w:fldSimple w:instr=" STYLEREF 1 \s ">
        <w:r w:rsidR="00CE760C">
          <w:rPr>
            <w:noProof/>
          </w:rPr>
          <w:t>2</w:t>
        </w:r>
      </w:fldSimple>
      <w:r w:rsidRPr="00977B90">
        <w:t>.</w:t>
      </w:r>
      <w:fldSimple w:instr=" SEQ Table \* ARABIC \s 1 ">
        <w:r w:rsidR="00CE760C">
          <w:rPr>
            <w:noProof/>
          </w:rPr>
          <w:t>3</w:t>
        </w:r>
      </w:fldSimple>
      <w:bookmarkEnd w:id="87"/>
      <w:r w:rsidRPr="00977B90">
        <w:t xml:space="preserve">: </w:t>
      </w:r>
      <w:r w:rsidRPr="00E2560A">
        <w:t>Likelihood of elastomer seal bearing equipment being present in the well during a blowout. “X” indicates “expectation” of equipment being present while “P” indicates “possibility” of presence (Elhard et al. 2017)</w:t>
      </w:r>
      <w:bookmarkEnd w:id="88"/>
    </w:p>
    <w:p w14:paraId="78FF43EC" w14:textId="187CA378" w:rsidR="00A04892" w:rsidRDefault="00A04892" w:rsidP="000E3874">
      <w:pPr>
        <w:spacing w:after="240"/>
        <w:ind w:firstLine="720"/>
        <w:jc w:val="center"/>
        <w:rPr>
          <w:rFonts w:cs="Times New Roman"/>
        </w:rPr>
      </w:pPr>
      <w:r>
        <w:rPr>
          <w:noProof/>
        </w:rPr>
        <w:drawing>
          <wp:inline distT="0" distB="0" distL="0" distR="0" wp14:anchorId="1B2AA2D9" wp14:editId="4DB63167">
            <wp:extent cx="3688788" cy="2013857"/>
            <wp:effectExtent l="0" t="0" r="6985" b="571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screen">
                      <a:extLst>
                        <a:ext uri="{28A0092B-C50C-407E-A947-70E740481C1C}">
                          <a14:useLocalDpi xmlns:a14="http://schemas.microsoft.com/office/drawing/2010/main"/>
                        </a:ext>
                      </a:extLst>
                    </a:blip>
                    <a:stretch>
                      <a:fillRect/>
                    </a:stretch>
                  </pic:blipFill>
                  <pic:spPr>
                    <a:xfrm>
                      <a:off x="0" y="0"/>
                      <a:ext cx="3736349" cy="2039823"/>
                    </a:xfrm>
                    <a:prstGeom prst="rect">
                      <a:avLst/>
                    </a:prstGeom>
                  </pic:spPr>
                </pic:pic>
              </a:graphicData>
            </a:graphic>
          </wp:inline>
        </w:drawing>
      </w:r>
    </w:p>
    <w:p w14:paraId="0097EA6B" w14:textId="54E89FBE" w:rsidR="00992F81" w:rsidRPr="00992F81" w:rsidRDefault="00992F81" w:rsidP="000E3874">
      <w:pPr>
        <w:spacing w:after="360"/>
        <w:ind w:firstLine="720"/>
      </w:pPr>
      <w:r>
        <w:rPr>
          <w:color w:val="0D0D0D" w:themeColor="text1" w:themeTint="F2"/>
        </w:rPr>
        <w:t xml:space="preserve">These elastomer seal bearing equipment can be ordered in terms of likelihood of presence during different well activity (Elhard et al. 2017). </w:t>
      </w:r>
      <w:r w:rsidR="00FF0E68" w:rsidRPr="00FF0E68">
        <w:rPr>
          <w:b/>
          <w:color w:val="0D0D0D" w:themeColor="text1" w:themeTint="F2"/>
        </w:rPr>
        <w:fldChar w:fldCharType="begin"/>
      </w:r>
      <w:r w:rsidR="00FF0E68" w:rsidRPr="00FF0E68">
        <w:rPr>
          <w:b/>
          <w:color w:val="0D0D0D" w:themeColor="text1" w:themeTint="F2"/>
        </w:rPr>
        <w:instrText xml:space="preserve"> REF _Ref34746545 \h </w:instrText>
      </w:r>
      <w:r w:rsidR="00FF0E68">
        <w:rPr>
          <w:b/>
          <w:color w:val="0D0D0D" w:themeColor="text1" w:themeTint="F2"/>
        </w:rPr>
        <w:instrText xml:space="preserve"> \* MERGEFORMAT </w:instrText>
      </w:r>
      <w:r w:rsidR="00FF0E68" w:rsidRPr="00FF0E68">
        <w:rPr>
          <w:b/>
          <w:color w:val="0D0D0D" w:themeColor="text1" w:themeTint="F2"/>
        </w:rPr>
      </w:r>
      <w:r w:rsidR="00FF0E68" w:rsidRPr="00FF0E68">
        <w:rPr>
          <w:b/>
          <w:color w:val="0D0D0D" w:themeColor="text1" w:themeTint="F2"/>
        </w:rPr>
        <w:fldChar w:fldCharType="separate"/>
      </w:r>
      <w:r w:rsidR="00CE760C" w:rsidRPr="00CE760C">
        <w:rPr>
          <w:b/>
        </w:rPr>
        <w:t xml:space="preserve">Table </w:t>
      </w:r>
      <w:r w:rsidR="00CE760C" w:rsidRPr="00CE760C">
        <w:rPr>
          <w:b/>
          <w:noProof/>
        </w:rPr>
        <w:t>2.3</w:t>
      </w:r>
      <w:r w:rsidR="00FF0E68" w:rsidRPr="00FF0E68">
        <w:rPr>
          <w:b/>
          <w:color w:val="0D0D0D" w:themeColor="text1" w:themeTint="F2"/>
        </w:rPr>
        <w:fldChar w:fldCharType="end"/>
      </w:r>
      <w:r w:rsidRPr="00FF0E68">
        <w:rPr>
          <w:b/>
        </w:rPr>
        <w:t xml:space="preserve"> </w:t>
      </w:r>
      <w:r w:rsidRPr="002D6DF5">
        <w:t>indicate</w:t>
      </w:r>
      <w:r>
        <w:t>s</w:t>
      </w:r>
      <w:r w:rsidRPr="002D6DF5">
        <w:t xml:space="preserve"> that the wellhead </w:t>
      </w:r>
      <w:r>
        <w:t>followed by</w:t>
      </w:r>
      <w:r w:rsidRPr="002D6DF5">
        <w:t xml:space="preserve"> BOP are far more likely to be present when a</w:t>
      </w:r>
      <w:r>
        <w:t xml:space="preserve"> </w:t>
      </w:r>
      <w:r w:rsidRPr="002D6DF5">
        <w:t>blowout occurs in comparison to the packer and SSSV</w:t>
      </w:r>
      <w:r>
        <w:t xml:space="preserve">. Present report and proposed dissertation work will be focused on wellhead and casing/liner hanger assemblies. Majority of discussion, literature review, elastomer material properties, and some of the function aspects will also be applicable to other equipment such as BOP, packer, and SSSV. </w:t>
      </w:r>
    </w:p>
    <w:p w14:paraId="60A30F82" w14:textId="42C22DAD" w:rsidR="008805F7" w:rsidRDefault="008805F7" w:rsidP="008805F7">
      <w:pPr>
        <w:pStyle w:val="Heading2"/>
      </w:pPr>
      <w:bookmarkStart w:id="89" w:name="_Toc39763804"/>
      <w:r>
        <w:t>Failure Mechanisms</w:t>
      </w:r>
      <w:bookmarkEnd w:id="89"/>
      <w:r>
        <w:t xml:space="preserve"> </w:t>
      </w:r>
    </w:p>
    <w:p w14:paraId="3EBD04C8" w14:textId="77777777" w:rsidR="00396A5E" w:rsidRPr="00396A5E" w:rsidRDefault="00396A5E" w:rsidP="00396A5E">
      <w:pPr>
        <w:pStyle w:val="Heading3"/>
      </w:pPr>
      <w:bookmarkStart w:id="90" w:name="_Toc528246780"/>
      <w:bookmarkStart w:id="91" w:name="_Toc39763805"/>
      <w:r w:rsidRPr="00396A5E">
        <w:t>Operating Conditions</w:t>
      </w:r>
      <w:bookmarkEnd w:id="90"/>
      <w:bookmarkEnd w:id="91"/>
      <w:r w:rsidRPr="00396A5E">
        <w:t xml:space="preserve"> </w:t>
      </w:r>
    </w:p>
    <w:p w14:paraId="746D3868" w14:textId="3B8C7C74" w:rsidR="00396A5E" w:rsidRDefault="00396A5E" w:rsidP="00562034">
      <w:pPr>
        <w:spacing w:after="360"/>
      </w:pPr>
      <w:r>
        <w:t xml:space="preserve">Before analyzing failure mechanisms, it is important to understand the typical operating conditions that elastomer seals </w:t>
      </w:r>
      <w:r w:rsidR="004A4AC5">
        <w:t>must</w:t>
      </w:r>
      <w:r>
        <w:t xml:space="preserve"> endure. As per 2012 estimate, over 50% of proven oil and gas reserves in the US lie below 14,000 ft (Shadravan and Amani 2012). American Petroleum Institute (API) defines </w:t>
      </w:r>
      <w:r w:rsidRPr="00265E90">
        <w:t>High-Pressure High-Temperature</w:t>
      </w:r>
      <w:r>
        <w:t xml:space="preserve"> (HPHT) condition as operating pressure and temperature of greater than 15,000 psi and 350</w:t>
      </w:r>
      <w:r>
        <w:sym w:font="Symbol" w:char="F0B0"/>
      </w:r>
      <w:r>
        <w:t xml:space="preserve">F respectively. </w:t>
      </w:r>
    </w:p>
    <w:p w14:paraId="6915BF24" w14:textId="2518EDFA" w:rsidR="00396A5E" w:rsidRDefault="00396A5E" w:rsidP="00396A5E">
      <w:pPr>
        <w:pStyle w:val="NoSpacing"/>
        <w:spacing w:after="120" w:line="276" w:lineRule="auto"/>
      </w:pPr>
      <w:bookmarkStart w:id="92" w:name="_Ref32048205"/>
      <w:bookmarkStart w:id="93" w:name="_Toc39081849"/>
      <w:r w:rsidRPr="00977B90">
        <w:t xml:space="preserve">Table </w:t>
      </w:r>
      <w:fldSimple w:instr=" STYLEREF 1 \s ">
        <w:r w:rsidR="00CE760C">
          <w:rPr>
            <w:noProof/>
          </w:rPr>
          <w:t>2</w:t>
        </w:r>
      </w:fldSimple>
      <w:r w:rsidRPr="00977B90">
        <w:t>.</w:t>
      </w:r>
      <w:fldSimple w:instr=" SEQ Table \* ARABIC \s 1 ">
        <w:r w:rsidR="00CE760C">
          <w:rPr>
            <w:noProof/>
          </w:rPr>
          <w:t>4</w:t>
        </w:r>
      </w:fldSimple>
      <w:bookmarkEnd w:id="92"/>
      <w:r w:rsidRPr="00977B90">
        <w:t xml:space="preserve">: </w:t>
      </w:r>
      <w:r w:rsidRPr="00396A5E">
        <w:t>High-Pressure High-Temperature (HPHT) conditions defined by regulators (API, NORSOK) and service companies</w:t>
      </w:r>
      <w:bookmarkEnd w:id="93"/>
    </w:p>
    <w:tbl>
      <w:tblPr>
        <w:tblStyle w:val="TableGrid"/>
        <w:tblW w:w="0" w:type="auto"/>
        <w:jc w:val="center"/>
        <w:tblLook w:val="04A0" w:firstRow="1" w:lastRow="0" w:firstColumn="1" w:lastColumn="0" w:noHBand="0" w:noVBand="1"/>
      </w:tblPr>
      <w:tblGrid>
        <w:gridCol w:w="2245"/>
        <w:gridCol w:w="2340"/>
        <w:gridCol w:w="2070"/>
        <w:gridCol w:w="1451"/>
      </w:tblGrid>
      <w:tr w:rsidR="00396A5E" w:rsidRPr="00FC4C3B" w14:paraId="51C5AC59" w14:textId="77777777" w:rsidTr="007E7EEC">
        <w:trPr>
          <w:trHeight w:val="300"/>
          <w:jc w:val="center"/>
        </w:trPr>
        <w:tc>
          <w:tcPr>
            <w:tcW w:w="2245" w:type="dxa"/>
            <w:vAlign w:val="center"/>
          </w:tcPr>
          <w:p w14:paraId="04B7E64C" w14:textId="77777777" w:rsidR="00396A5E" w:rsidRPr="00FC4C3B" w:rsidRDefault="00396A5E" w:rsidP="007E7EEC">
            <w:pPr>
              <w:spacing w:line="360" w:lineRule="auto"/>
              <w:jc w:val="center"/>
              <w:rPr>
                <w:b/>
                <w:sz w:val="22"/>
              </w:rPr>
            </w:pPr>
            <w:r w:rsidRPr="00FC4C3B">
              <w:rPr>
                <w:b/>
                <w:sz w:val="22"/>
              </w:rPr>
              <w:t>HPHT</w:t>
            </w:r>
          </w:p>
        </w:tc>
        <w:tc>
          <w:tcPr>
            <w:tcW w:w="2340" w:type="dxa"/>
            <w:vAlign w:val="center"/>
          </w:tcPr>
          <w:p w14:paraId="1E0AADB4" w14:textId="77777777" w:rsidR="00396A5E" w:rsidRPr="00FC4C3B" w:rsidRDefault="00396A5E" w:rsidP="007E7EEC">
            <w:pPr>
              <w:spacing w:line="360" w:lineRule="auto"/>
              <w:jc w:val="center"/>
              <w:rPr>
                <w:b/>
                <w:sz w:val="22"/>
              </w:rPr>
            </w:pPr>
            <w:r w:rsidRPr="00FC4C3B">
              <w:rPr>
                <w:b/>
                <w:sz w:val="22"/>
              </w:rPr>
              <w:t>HPHT Tier 1</w:t>
            </w:r>
          </w:p>
        </w:tc>
        <w:tc>
          <w:tcPr>
            <w:tcW w:w="2070" w:type="dxa"/>
            <w:vAlign w:val="center"/>
          </w:tcPr>
          <w:p w14:paraId="1AB69FCB" w14:textId="77777777" w:rsidR="00396A5E" w:rsidRPr="00FC4C3B" w:rsidRDefault="00396A5E" w:rsidP="007E7EEC">
            <w:pPr>
              <w:spacing w:line="360" w:lineRule="auto"/>
              <w:jc w:val="center"/>
              <w:rPr>
                <w:b/>
                <w:sz w:val="22"/>
              </w:rPr>
            </w:pPr>
            <w:r w:rsidRPr="00FC4C3B">
              <w:rPr>
                <w:b/>
                <w:sz w:val="22"/>
              </w:rPr>
              <w:t>HPHT Tier 2</w:t>
            </w:r>
          </w:p>
        </w:tc>
        <w:tc>
          <w:tcPr>
            <w:tcW w:w="1451" w:type="dxa"/>
            <w:vAlign w:val="center"/>
          </w:tcPr>
          <w:p w14:paraId="6B1CFA92" w14:textId="77777777" w:rsidR="00396A5E" w:rsidRPr="00FC4C3B" w:rsidRDefault="00396A5E" w:rsidP="007E7EEC">
            <w:pPr>
              <w:spacing w:line="360" w:lineRule="auto"/>
              <w:jc w:val="center"/>
              <w:rPr>
                <w:b/>
                <w:sz w:val="22"/>
              </w:rPr>
            </w:pPr>
            <w:r w:rsidRPr="00FC4C3B">
              <w:rPr>
                <w:b/>
                <w:sz w:val="22"/>
              </w:rPr>
              <w:t>Source</w:t>
            </w:r>
          </w:p>
        </w:tc>
      </w:tr>
      <w:tr w:rsidR="00396A5E" w:rsidRPr="00FC4C3B" w14:paraId="5DEB1DFF" w14:textId="77777777" w:rsidTr="00992F81">
        <w:trPr>
          <w:trHeight w:val="638"/>
          <w:jc w:val="center"/>
        </w:trPr>
        <w:tc>
          <w:tcPr>
            <w:tcW w:w="2245" w:type="dxa"/>
            <w:vAlign w:val="center"/>
          </w:tcPr>
          <w:p w14:paraId="2771AF2C" w14:textId="77777777" w:rsidR="00396A5E" w:rsidRPr="00FC4C3B" w:rsidRDefault="00396A5E" w:rsidP="007E7EEC">
            <w:pPr>
              <w:spacing w:line="360" w:lineRule="auto"/>
              <w:jc w:val="center"/>
              <w:rPr>
                <w:sz w:val="22"/>
              </w:rPr>
            </w:pPr>
            <w:r w:rsidRPr="00FC4C3B">
              <w:rPr>
                <w:sz w:val="22"/>
              </w:rPr>
              <w:t>&gt;15,000 psi</w:t>
            </w:r>
          </w:p>
          <w:p w14:paraId="4F59E07C" w14:textId="77777777" w:rsidR="00396A5E" w:rsidRPr="00FC4C3B" w:rsidRDefault="00396A5E" w:rsidP="007E7EEC">
            <w:pPr>
              <w:spacing w:line="360" w:lineRule="auto"/>
              <w:jc w:val="center"/>
              <w:rPr>
                <w:sz w:val="22"/>
              </w:rPr>
            </w:pPr>
            <w:r w:rsidRPr="00FC4C3B">
              <w:rPr>
                <w:sz w:val="22"/>
              </w:rPr>
              <w:t>&gt; 350</w:t>
            </w:r>
            <w:r w:rsidRPr="00FC4C3B">
              <w:rPr>
                <w:sz w:val="22"/>
              </w:rPr>
              <w:sym w:font="Symbol" w:char="F0B0"/>
            </w:r>
            <w:r w:rsidRPr="00FC4C3B">
              <w:rPr>
                <w:sz w:val="22"/>
              </w:rPr>
              <w:t>F</w:t>
            </w:r>
          </w:p>
        </w:tc>
        <w:tc>
          <w:tcPr>
            <w:tcW w:w="2340" w:type="dxa"/>
            <w:vAlign w:val="center"/>
          </w:tcPr>
          <w:p w14:paraId="4605C30C" w14:textId="77777777" w:rsidR="00396A5E" w:rsidRPr="00FC4C3B" w:rsidRDefault="00396A5E" w:rsidP="007E7EEC">
            <w:pPr>
              <w:spacing w:line="360" w:lineRule="auto"/>
              <w:jc w:val="center"/>
              <w:rPr>
                <w:sz w:val="22"/>
              </w:rPr>
            </w:pPr>
            <w:r w:rsidRPr="00FC4C3B">
              <w:rPr>
                <w:sz w:val="22"/>
              </w:rPr>
              <w:t>-</w:t>
            </w:r>
          </w:p>
        </w:tc>
        <w:tc>
          <w:tcPr>
            <w:tcW w:w="2070" w:type="dxa"/>
            <w:vAlign w:val="center"/>
          </w:tcPr>
          <w:p w14:paraId="66188091" w14:textId="77777777" w:rsidR="00396A5E" w:rsidRPr="00FC4C3B" w:rsidRDefault="00396A5E" w:rsidP="007E7EEC">
            <w:pPr>
              <w:spacing w:line="360" w:lineRule="auto"/>
              <w:jc w:val="center"/>
              <w:rPr>
                <w:sz w:val="22"/>
              </w:rPr>
            </w:pPr>
            <w:r w:rsidRPr="00FC4C3B">
              <w:rPr>
                <w:sz w:val="22"/>
              </w:rPr>
              <w:t>-</w:t>
            </w:r>
          </w:p>
        </w:tc>
        <w:tc>
          <w:tcPr>
            <w:tcW w:w="1451" w:type="dxa"/>
            <w:vAlign w:val="center"/>
          </w:tcPr>
          <w:p w14:paraId="55093961" w14:textId="77777777" w:rsidR="00396A5E" w:rsidRPr="00FC4C3B" w:rsidRDefault="00396A5E" w:rsidP="007E7EEC">
            <w:pPr>
              <w:spacing w:line="360" w:lineRule="auto"/>
              <w:jc w:val="center"/>
              <w:rPr>
                <w:sz w:val="22"/>
              </w:rPr>
            </w:pPr>
            <w:r w:rsidRPr="00FC4C3B">
              <w:rPr>
                <w:sz w:val="22"/>
              </w:rPr>
              <w:t>API</w:t>
            </w:r>
          </w:p>
        </w:tc>
      </w:tr>
      <w:tr w:rsidR="00396A5E" w:rsidRPr="00FC4C3B" w14:paraId="2AD4B308" w14:textId="77777777" w:rsidTr="007E7EEC">
        <w:trPr>
          <w:trHeight w:val="611"/>
          <w:jc w:val="center"/>
        </w:trPr>
        <w:tc>
          <w:tcPr>
            <w:tcW w:w="2245" w:type="dxa"/>
            <w:vAlign w:val="center"/>
          </w:tcPr>
          <w:p w14:paraId="1FEA9EB9" w14:textId="77777777" w:rsidR="00396A5E" w:rsidRPr="00FC4C3B" w:rsidRDefault="00396A5E" w:rsidP="007E7EEC">
            <w:pPr>
              <w:spacing w:line="360" w:lineRule="auto"/>
              <w:jc w:val="center"/>
              <w:rPr>
                <w:sz w:val="22"/>
              </w:rPr>
            </w:pPr>
            <w:r w:rsidRPr="00FC4C3B">
              <w:rPr>
                <w:sz w:val="22"/>
              </w:rPr>
              <w:t>15,000 – 20,000 psi</w:t>
            </w:r>
          </w:p>
          <w:p w14:paraId="06D7E5F1" w14:textId="77777777" w:rsidR="00396A5E" w:rsidRPr="00FC4C3B" w:rsidRDefault="00396A5E" w:rsidP="007E7EEC">
            <w:pPr>
              <w:spacing w:line="360" w:lineRule="auto"/>
              <w:jc w:val="center"/>
              <w:rPr>
                <w:sz w:val="22"/>
              </w:rPr>
            </w:pPr>
            <w:r w:rsidRPr="00FC4C3B">
              <w:rPr>
                <w:sz w:val="22"/>
              </w:rPr>
              <w:t>350-400</w:t>
            </w:r>
            <w:r w:rsidRPr="00FC4C3B">
              <w:rPr>
                <w:sz w:val="22"/>
              </w:rPr>
              <w:sym w:font="Symbol" w:char="F0B0"/>
            </w:r>
            <w:r w:rsidRPr="00FC4C3B">
              <w:rPr>
                <w:sz w:val="22"/>
              </w:rPr>
              <w:t>F</w:t>
            </w:r>
          </w:p>
        </w:tc>
        <w:tc>
          <w:tcPr>
            <w:tcW w:w="2340" w:type="dxa"/>
            <w:vAlign w:val="center"/>
          </w:tcPr>
          <w:p w14:paraId="239D1403" w14:textId="77777777" w:rsidR="00396A5E" w:rsidRPr="00FC4C3B" w:rsidRDefault="00396A5E" w:rsidP="007E7EEC">
            <w:pPr>
              <w:spacing w:line="360" w:lineRule="auto"/>
              <w:jc w:val="center"/>
              <w:rPr>
                <w:sz w:val="22"/>
              </w:rPr>
            </w:pPr>
            <w:r w:rsidRPr="00FC4C3B">
              <w:rPr>
                <w:sz w:val="22"/>
              </w:rPr>
              <w:t>20,000 – 30,000 psi</w:t>
            </w:r>
          </w:p>
          <w:p w14:paraId="5C15792D" w14:textId="77777777" w:rsidR="00396A5E" w:rsidRPr="00FC4C3B" w:rsidRDefault="00396A5E" w:rsidP="007E7EEC">
            <w:pPr>
              <w:spacing w:line="360" w:lineRule="auto"/>
              <w:jc w:val="center"/>
              <w:rPr>
                <w:sz w:val="22"/>
              </w:rPr>
            </w:pPr>
            <w:r w:rsidRPr="00FC4C3B">
              <w:rPr>
                <w:sz w:val="22"/>
              </w:rPr>
              <w:t>400-500</w:t>
            </w:r>
            <w:r w:rsidRPr="00FC4C3B">
              <w:rPr>
                <w:sz w:val="22"/>
              </w:rPr>
              <w:sym w:font="Symbol" w:char="F0B0"/>
            </w:r>
            <w:r w:rsidRPr="00FC4C3B">
              <w:rPr>
                <w:sz w:val="22"/>
              </w:rPr>
              <w:t>F</w:t>
            </w:r>
          </w:p>
        </w:tc>
        <w:tc>
          <w:tcPr>
            <w:tcW w:w="2070" w:type="dxa"/>
            <w:vAlign w:val="center"/>
          </w:tcPr>
          <w:p w14:paraId="3ED69521" w14:textId="77777777" w:rsidR="00396A5E" w:rsidRPr="00FC4C3B" w:rsidRDefault="00396A5E" w:rsidP="007E7EEC">
            <w:pPr>
              <w:spacing w:line="360" w:lineRule="auto"/>
              <w:jc w:val="center"/>
              <w:rPr>
                <w:sz w:val="22"/>
              </w:rPr>
            </w:pPr>
            <w:r w:rsidRPr="00FC4C3B">
              <w:rPr>
                <w:sz w:val="22"/>
              </w:rPr>
              <w:t>&gt;30,000 psi</w:t>
            </w:r>
          </w:p>
          <w:p w14:paraId="4923EE67" w14:textId="77777777" w:rsidR="00396A5E" w:rsidRPr="00FC4C3B" w:rsidRDefault="00396A5E" w:rsidP="007E7EEC">
            <w:pPr>
              <w:spacing w:line="360" w:lineRule="auto"/>
              <w:jc w:val="center"/>
              <w:rPr>
                <w:sz w:val="22"/>
              </w:rPr>
            </w:pPr>
            <w:r w:rsidRPr="00FC4C3B">
              <w:rPr>
                <w:sz w:val="22"/>
              </w:rPr>
              <w:t>&gt; 500</w:t>
            </w:r>
            <w:r w:rsidRPr="00FC4C3B">
              <w:rPr>
                <w:sz w:val="22"/>
              </w:rPr>
              <w:sym w:font="Symbol" w:char="F0B0"/>
            </w:r>
            <w:r w:rsidRPr="00FC4C3B">
              <w:rPr>
                <w:sz w:val="22"/>
              </w:rPr>
              <w:t>F</w:t>
            </w:r>
          </w:p>
        </w:tc>
        <w:tc>
          <w:tcPr>
            <w:tcW w:w="1451" w:type="dxa"/>
            <w:vAlign w:val="center"/>
          </w:tcPr>
          <w:p w14:paraId="027DAFFA" w14:textId="77777777" w:rsidR="00396A5E" w:rsidRPr="00FC4C3B" w:rsidRDefault="00396A5E" w:rsidP="007E7EEC">
            <w:pPr>
              <w:spacing w:line="360" w:lineRule="auto"/>
              <w:jc w:val="center"/>
              <w:rPr>
                <w:sz w:val="22"/>
              </w:rPr>
            </w:pPr>
            <w:r w:rsidRPr="00FC4C3B">
              <w:rPr>
                <w:sz w:val="22"/>
              </w:rPr>
              <w:t>Baker Hughes</w:t>
            </w:r>
          </w:p>
        </w:tc>
      </w:tr>
      <w:tr w:rsidR="00396A5E" w:rsidRPr="00FC4C3B" w14:paraId="71284634" w14:textId="77777777" w:rsidTr="007E7EEC">
        <w:trPr>
          <w:trHeight w:val="611"/>
          <w:jc w:val="center"/>
        </w:trPr>
        <w:tc>
          <w:tcPr>
            <w:tcW w:w="2245" w:type="dxa"/>
            <w:vAlign w:val="center"/>
          </w:tcPr>
          <w:p w14:paraId="3CE51000" w14:textId="77777777" w:rsidR="00396A5E" w:rsidRPr="00FC4C3B" w:rsidRDefault="00396A5E" w:rsidP="007E7EEC">
            <w:pPr>
              <w:spacing w:line="360" w:lineRule="auto"/>
              <w:jc w:val="center"/>
              <w:rPr>
                <w:sz w:val="22"/>
              </w:rPr>
            </w:pPr>
            <w:r w:rsidRPr="00FC4C3B">
              <w:rPr>
                <w:sz w:val="22"/>
              </w:rPr>
              <w:t>10,000 – 15,000 psi</w:t>
            </w:r>
          </w:p>
          <w:p w14:paraId="3AA3B587" w14:textId="77777777" w:rsidR="00396A5E" w:rsidRPr="00FC4C3B" w:rsidRDefault="00396A5E" w:rsidP="007E7EEC">
            <w:pPr>
              <w:spacing w:line="360" w:lineRule="auto"/>
              <w:jc w:val="center"/>
              <w:rPr>
                <w:sz w:val="22"/>
              </w:rPr>
            </w:pPr>
            <w:r w:rsidRPr="00FC4C3B">
              <w:rPr>
                <w:sz w:val="22"/>
              </w:rPr>
              <w:t>300-350</w:t>
            </w:r>
            <w:r w:rsidRPr="00FC4C3B">
              <w:rPr>
                <w:sz w:val="22"/>
              </w:rPr>
              <w:sym w:font="Symbol" w:char="F0B0"/>
            </w:r>
            <w:r w:rsidRPr="00FC4C3B">
              <w:rPr>
                <w:sz w:val="22"/>
              </w:rPr>
              <w:t>F</w:t>
            </w:r>
          </w:p>
        </w:tc>
        <w:tc>
          <w:tcPr>
            <w:tcW w:w="2340" w:type="dxa"/>
            <w:vAlign w:val="center"/>
          </w:tcPr>
          <w:p w14:paraId="3577DA9A" w14:textId="77777777" w:rsidR="00396A5E" w:rsidRPr="00FC4C3B" w:rsidRDefault="00396A5E" w:rsidP="007E7EEC">
            <w:pPr>
              <w:spacing w:line="360" w:lineRule="auto"/>
              <w:jc w:val="center"/>
              <w:rPr>
                <w:sz w:val="22"/>
              </w:rPr>
            </w:pPr>
            <w:r w:rsidRPr="00FC4C3B">
              <w:rPr>
                <w:sz w:val="22"/>
              </w:rPr>
              <w:t>15,000 – 20,000 psi</w:t>
            </w:r>
          </w:p>
          <w:p w14:paraId="520A28A0" w14:textId="77777777" w:rsidR="00396A5E" w:rsidRPr="00FC4C3B" w:rsidRDefault="00396A5E" w:rsidP="007E7EEC">
            <w:pPr>
              <w:spacing w:line="360" w:lineRule="auto"/>
              <w:jc w:val="center"/>
              <w:rPr>
                <w:sz w:val="22"/>
              </w:rPr>
            </w:pPr>
            <w:r w:rsidRPr="00FC4C3B">
              <w:rPr>
                <w:sz w:val="22"/>
              </w:rPr>
              <w:t>350-400</w:t>
            </w:r>
            <w:r w:rsidRPr="00FC4C3B">
              <w:rPr>
                <w:sz w:val="22"/>
              </w:rPr>
              <w:sym w:font="Symbol" w:char="F0B0"/>
            </w:r>
            <w:r w:rsidRPr="00FC4C3B">
              <w:rPr>
                <w:sz w:val="22"/>
              </w:rPr>
              <w:t>F</w:t>
            </w:r>
          </w:p>
        </w:tc>
        <w:tc>
          <w:tcPr>
            <w:tcW w:w="2070" w:type="dxa"/>
            <w:vAlign w:val="center"/>
          </w:tcPr>
          <w:p w14:paraId="6AC5646E" w14:textId="77777777" w:rsidR="00396A5E" w:rsidRPr="00FC4C3B" w:rsidRDefault="00396A5E" w:rsidP="007E7EEC">
            <w:pPr>
              <w:spacing w:line="360" w:lineRule="auto"/>
              <w:jc w:val="center"/>
              <w:rPr>
                <w:sz w:val="22"/>
              </w:rPr>
            </w:pPr>
            <w:r w:rsidRPr="00FC4C3B">
              <w:rPr>
                <w:sz w:val="22"/>
              </w:rPr>
              <w:t>&gt;20,000 psi</w:t>
            </w:r>
          </w:p>
          <w:p w14:paraId="31AAB5CA" w14:textId="77777777" w:rsidR="00396A5E" w:rsidRPr="00FC4C3B" w:rsidRDefault="00396A5E" w:rsidP="007E7EEC">
            <w:pPr>
              <w:spacing w:line="360" w:lineRule="auto"/>
              <w:jc w:val="center"/>
              <w:rPr>
                <w:sz w:val="22"/>
              </w:rPr>
            </w:pPr>
            <w:r w:rsidRPr="00FC4C3B">
              <w:rPr>
                <w:sz w:val="22"/>
              </w:rPr>
              <w:t>&gt; 400</w:t>
            </w:r>
            <w:r w:rsidRPr="00FC4C3B">
              <w:rPr>
                <w:sz w:val="22"/>
              </w:rPr>
              <w:sym w:font="Symbol" w:char="F0B0"/>
            </w:r>
            <w:r w:rsidRPr="00FC4C3B">
              <w:rPr>
                <w:sz w:val="22"/>
              </w:rPr>
              <w:t>F</w:t>
            </w:r>
          </w:p>
        </w:tc>
        <w:tc>
          <w:tcPr>
            <w:tcW w:w="1451" w:type="dxa"/>
            <w:vAlign w:val="center"/>
          </w:tcPr>
          <w:p w14:paraId="7D0CDA86" w14:textId="77777777" w:rsidR="00396A5E" w:rsidRPr="00FC4C3B" w:rsidRDefault="00396A5E" w:rsidP="007E7EEC">
            <w:pPr>
              <w:spacing w:line="360" w:lineRule="auto"/>
              <w:jc w:val="center"/>
              <w:rPr>
                <w:sz w:val="22"/>
              </w:rPr>
            </w:pPr>
            <w:r w:rsidRPr="00FC4C3B">
              <w:rPr>
                <w:sz w:val="22"/>
              </w:rPr>
              <w:t>Halliburton</w:t>
            </w:r>
          </w:p>
        </w:tc>
      </w:tr>
      <w:tr w:rsidR="00396A5E" w:rsidRPr="00FC4C3B" w14:paraId="2176301C" w14:textId="77777777" w:rsidTr="007E7EEC">
        <w:trPr>
          <w:trHeight w:val="611"/>
          <w:jc w:val="center"/>
        </w:trPr>
        <w:tc>
          <w:tcPr>
            <w:tcW w:w="2245" w:type="dxa"/>
            <w:vAlign w:val="center"/>
          </w:tcPr>
          <w:p w14:paraId="311A3F17" w14:textId="77777777" w:rsidR="00396A5E" w:rsidRPr="00FC4C3B" w:rsidRDefault="00396A5E" w:rsidP="007E7EEC">
            <w:pPr>
              <w:spacing w:line="360" w:lineRule="auto"/>
              <w:jc w:val="center"/>
              <w:rPr>
                <w:sz w:val="22"/>
              </w:rPr>
            </w:pPr>
            <w:r w:rsidRPr="00FC4C3B">
              <w:rPr>
                <w:sz w:val="22"/>
              </w:rPr>
              <w:t>&gt;10,000 psi</w:t>
            </w:r>
          </w:p>
          <w:p w14:paraId="56F3151E" w14:textId="77777777" w:rsidR="00396A5E" w:rsidRPr="00FC4C3B" w:rsidRDefault="00396A5E" w:rsidP="007E7EEC">
            <w:pPr>
              <w:spacing w:line="360" w:lineRule="auto"/>
              <w:jc w:val="center"/>
              <w:rPr>
                <w:sz w:val="22"/>
              </w:rPr>
            </w:pPr>
            <w:r w:rsidRPr="00FC4C3B">
              <w:rPr>
                <w:sz w:val="22"/>
              </w:rPr>
              <w:t>&gt; 300</w:t>
            </w:r>
            <w:r w:rsidRPr="00FC4C3B">
              <w:rPr>
                <w:sz w:val="22"/>
              </w:rPr>
              <w:sym w:font="Symbol" w:char="F0B0"/>
            </w:r>
            <w:r w:rsidRPr="00FC4C3B">
              <w:rPr>
                <w:sz w:val="22"/>
              </w:rPr>
              <w:t>F</w:t>
            </w:r>
          </w:p>
        </w:tc>
        <w:tc>
          <w:tcPr>
            <w:tcW w:w="2340" w:type="dxa"/>
            <w:vAlign w:val="center"/>
          </w:tcPr>
          <w:p w14:paraId="467E0FD7" w14:textId="77777777" w:rsidR="00396A5E" w:rsidRPr="00FC4C3B" w:rsidRDefault="00396A5E" w:rsidP="007E7EEC">
            <w:pPr>
              <w:spacing w:line="360" w:lineRule="auto"/>
              <w:jc w:val="center"/>
              <w:rPr>
                <w:sz w:val="22"/>
              </w:rPr>
            </w:pPr>
            <w:r w:rsidRPr="00FC4C3B">
              <w:rPr>
                <w:sz w:val="22"/>
              </w:rPr>
              <w:t>-</w:t>
            </w:r>
          </w:p>
        </w:tc>
        <w:tc>
          <w:tcPr>
            <w:tcW w:w="2070" w:type="dxa"/>
            <w:vAlign w:val="center"/>
          </w:tcPr>
          <w:p w14:paraId="6D32932E" w14:textId="77777777" w:rsidR="00396A5E" w:rsidRPr="00FC4C3B" w:rsidRDefault="00396A5E" w:rsidP="007E7EEC">
            <w:pPr>
              <w:spacing w:line="360" w:lineRule="auto"/>
              <w:jc w:val="center"/>
              <w:rPr>
                <w:sz w:val="22"/>
              </w:rPr>
            </w:pPr>
            <w:r w:rsidRPr="00FC4C3B">
              <w:rPr>
                <w:sz w:val="22"/>
              </w:rPr>
              <w:t>-</w:t>
            </w:r>
          </w:p>
        </w:tc>
        <w:tc>
          <w:tcPr>
            <w:tcW w:w="1451" w:type="dxa"/>
            <w:vAlign w:val="center"/>
          </w:tcPr>
          <w:p w14:paraId="48453104" w14:textId="77777777" w:rsidR="00396A5E" w:rsidRPr="00FC4C3B" w:rsidRDefault="00396A5E" w:rsidP="007E7EEC">
            <w:pPr>
              <w:spacing w:line="360" w:lineRule="auto"/>
              <w:jc w:val="center"/>
              <w:rPr>
                <w:sz w:val="22"/>
              </w:rPr>
            </w:pPr>
            <w:r w:rsidRPr="00FC4C3B">
              <w:rPr>
                <w:sz w:val="22"/>
              </w:rPr>
              <w:t>NORSOK</w:t>
            </w:r>
          </w:p>
        </w:tc>
      </w:tr>
      <w:tr w:rsidR="00396A5E" w:rsidRPr="00FC4C3B" w14:paraId="20599743" w14:textId="77777777" w:rsidTr="007E7EEC">
        <w:trPr>
          <w:trHeight w:val="600"/>
          <w:jc w:val="center"/>
        </w:trPr>
        <w:tc>
          <w:tcPr>
            <w:tcW w:w="2245" w:type="dxa"/>
            <w:vAlign w:val="center"/>
          </w:tcPr>
          <w:p w14:paraId="4E206ADA" w14:textId="77777777" w:rsidR="00396A5E" w:rsidRPr="00FC4C3B" w:rsidRDefault="00396A5E" w:rsidP="007E7EEC">
            <w:pPr>
              <w:spacing w:line="360" w:lineRule="auto"/>
              <w:jc w:val="center"/>
              <w:rPr>
                <w:sz w:val="22"/>
              </w:rPr>
            </w:pPr>
            <w:r w:rsidRPr="00FC4C3B">
              <w:rPr>
                <w:sz w:val="22"/>
              </w:rPr>
              <w:t>10,000 – 15,000 psi</w:t>
            </w:r>
          </w:p>
          <w:p w14:paraId="4CB00E60" w14:textId="77777777" w:rsidR="00396A5E" w:rsidRPr="00FC4C3B" w:rsidRDefault="00396A5E" w:rsidP="007E7EEC">
            <w:pPr>
              <w:spacing w:line="360" w:lineRule="auto"/>
              <w:jc w:val="center"/>
              <w:rPr>
                <w:sz w:val="22"/>
              </w:rPr>
            </w:pPr>
            <w:r w:rsidRPr="00FC4C3B">
              <w:rPr>
                <w:sz w:val="22"/>
              </w:rPr>
              <w:t>300-400</w:t>
            </w:r>
            <w:r w:rsidRPr="00FC4C3B">
              <w:rPr>
                <w:sz w:val="22"/>
              </w:rPr>
              <w:sym w:font="Symbol" w:char="F0B0"/>
            </w:r>
            <w:r w:rsidRPr="00FC4C3B">
              <w:rPr>
                <w:sz w:val="22"/>
              </w:rPr>
              <w:t>F</w:t>
            </w:r>
          </w:p>
        </w:tc>
        <w:tc>
          <w:tcPr>
            <w:tcW w:w="2340" w:type="dxa"/>
            <w:vAlign w:val="center"/>
          </w:tcPr>
          <w:p w14:paraId="19246945" w14:textId="77777777" w:rsidR="00396A5E" w:rsidRPr="00FC4C3B" w:rsidRDefault="00396A5E" w:rsidP="007E7EEC">
            <w:pPr>
              <w:spacing w:line="360" w:lineRule="auto"/>
              <w:jc w:val="center"/>
              <w:rPr>
                <w:sz w:val="22"/>
              </w:rPr>
            </w:pPr>
            <w:r w:rsidRPr="00FC4C3B">
              <w:rPr>
                <w:sz w:val="22"/>
              </w:rPr>
              <w:t>20,000 – 35,000 psi</w:t>
            </w:r>
          </w:p>
          <w:p w14:paraId="24E7413A" w14:textId="77777777" w:rsidR="00396A5E" w:rsidRPr="00FC4C3B" w:rsidRDefault="00396A5E" w:rsidP="007E7EEC">
            <w:pPr>
              <w:spacing w:line="360" w:lineRule="auto"/>
              <w:jc w:val="center"/>
              <w:rPr>
                <w:sz w:val="22"/>
              </w:rPr>
            </w:pPr>
            <w:r w:rsidRPr="00FC4C3B">
              <w:rPr>
                <w:sz w:val="22"/>
              </w:rPr>
              <w:t>400-500</w:t>
            </w:r>
            <w:r w:rsidRPr="00FC4C3B">
              <w:rPr>
                <w:sz w:val="22"/>
              </w:rPr>
              <w:sym w:font="Symbol" w:char="F0B0"/>
            </w:r>
            <w:r w:rsidRPr="00FC4C3B">
              <w:rPr>
                <w:sz w:val="22"/>
              </w:rPr>
              <w:t>F</w:t>
            </w:r>
          </w:p>
        </w:tc>
        <w:tc>
          <w:tcPr>
            <w:tcW w:w="2070" w:type="dxa"/>
            <w:vAlign w:val="center"/>
          </w:tcPr>
          <w:p w14:paraId="56BE1AA5" w14:textId="77777777" w:rsidR="00396A5E" w:rsidRPr="00FC4C3B" w:rsidRDefault="00396A5E" w:rsidP="007E7EEC">
            <w:pPr>
              <w:spacing w:line="360" w:lineRule="auto"/>
              <w:jc w:val="center"/>
              <w:rPr>
                <w:sz w:val="22"/>
              </w:rPr>
            </w:pPr>
            <w:r w:rsidRPr="00FC4C3B">
              <w:rPr>
                <w:sz w:val="22"/>
              </w:rPr>
              <w:t>35,000 – 40,000 psi</w:t>
            </w:r>
          </w:p>
          <w:p w14:paraId="56111E35" w14:textId="77777777" w:rsidR="00396A5E" w:rsidRPr="00FC4C3B" w:rsidRDefault="00396A5E" w:rsidP="007E7EEC">
            <w:pPr>
              <w:spacing w:line="360" w:lineRule="auto"/>
              <w:jc w:val="center"/>
              <w:rPr>
                <w:sz w:val="22"/>
              </w:rPr>
            </w:pPr>
            <w:r w:rsidRPr="00FC4C3B">
              <w:rPr>
                <w:sz w:val="22"/>
              </w:rPr>
              <w:t>500-600</w:t>
            </w:r>
            <w:r w:rsidRPr="00FC4C3B">
              <w:rPr>
                <w:sz w:val="22"/>
              </w:rPr>
              <w:sym w:font="Symbol" w:char="F0B0"/>
            </w:r>
            <w:r w:rsidRPr="00FC4C3B">
              <w:rPr>
                <w:sz w:val="22"/>
              </w:rPr>
              <w:t>F</w:t>
            </w:r>
          </w:p>
        </w:tc>
        <w:tc>
          <w:tcPr>
            <w:tcW w:w="1451" w:type="dxa"/>
            <w:vAlign w:val="center"/>
          </w:tcPr>
          <w:p w14:paraId="69C0B12A" w14:textId="77777777" w:rsidR="00396A5E" w:rsidRPr="00FC4C3B" w:rsidRDefault="00396A5E" w:rsidP="007E7EEC">
            <w:pPr>
              <w:spacing w:line="360" w:lineRule="auto"/>
              <w:jc w:val="center"/>
              <w:rPr>
                <w:sz w:val="22"/>
              </w:rPr>
            </w:pPr>
            <w:r w:rsidRPr="00FC4C3B">
              <w:rPr>
                <w:sz w:val="22"/>
              </w:rPr>
              <w:t>Schlumberger</w:t>
            </w:r>
          </w:p>
        </w:tc>
      </w:tr>
    </w:tbl>
    <w:p w14:paraId="72F2CC7E" w14:textId="46AB0E4B" w:rsidR="00992F81" w:rsidRDefault="00992F81" w:rsidP="002501FE">
      <w:pPr>
        <w:spacing w:before="120" w:after="240"/>
      </w:pPr>
      <w:r>
        <w:t xml:space="preserve">As shown in </w:t>
      </w:r>
      <w:r w:rsidRPr="005760A5">
        <w:rPr>
          <w:b/>
          <w:bCs/>
        </w:rPr>
        <w:fldChar w:fldCharType="begin"/>
      </w:r>
      <w:r w:rsidRPr="005760A5">
        <w:rPr>
          <w:b/>
          <w:bCs/>
        </w:rPr>
        <w:instrText xml:space="preserve"> REF _Ref32048205 \h </w:instrText>
      </w:r>
      <w:r>
        <w:rPr>
          <w:b/>
          <w:bCs/>
        </w:rPr>
        <w:instrText xml:space="preserve"> \* MERGEFORMAT </w:instrText>
      </w:r>
      <w:r w:rsidRPr="005760A5">
        <w:rPr>
          <w:b/>
          <w:bCs/>
        </w:rPr>
      </w:r>
      <w:r w:rsidRPr="005760A5">
        <w:rPr>
          <w:b/>
          <w:bCs/>
        </w:rPr>
        <w:fldChar w:fldCharType="separate"/>
      </w:r>
      <w:r w:rsidR="00CE760C" w:rsidRPr="00CE760C">
        <w:rPr>
          <w:b/>
          <w:bCs/>
        </w:rPr>
        <w:t xml:space="preserve">Table </w:t>
      </w:r>
      <w:r w:rsidR="00CE760C" w:rsidRPr="00CE760C">
        <w:rPr>
          <w:b/>
          <w:bCs/>
          <w:noProof/>
        </w:rPr>
        <w:t>2.4</w:t>
      </w:r>
      <w:r w:rsidRPr="005760A5">
        <w:rPr>
          <w:b/>
          <w:bCs/>
        </w:rPr>
        <w:fldChar w:fldCharType="end"/>
      </w:r>
      <w:r>
        <w:t xml:space="preserve">, the description of HPHT condition varies depending on regulators and operating/service companies. Most of the HPHT operations in shale plays and many of the HPHT deepwater wells, particularly in the Gulf of Mexico, fall into Tier I (Shadravan and Amani 2012).  </w:t>
      </w:r>
    </w:p>
    <w:p w14:paraId="0B5FC146" w14:textId="6FBAAEFD" w:rsidR="00396A5E" w:rsidRDefault="00396A5E" w:rsidP="00562034">
      <w:pPr>
        <w:spacing w:after="360"/>
        <w:ind w:firstLine="720"/>
      </w:pPr>
      <w:r>
        <w:t xml:space="preserve">Elastomer seal during the service life encounters variety of chemicals. In addition to liquid and gaseous hydrocarbon, a typical well may encounter hydrogen sulfide, carbon dioxide, mercaptans, etc. These sour and corrosive gases can notably impact elastomer material. Moreover, because of such corrosive downhole environment, corrosion inhibitors are frequently added to drilling fluid, fracturing fluid, completion fluid, packer fluids, etc. In addition to corrosion inhibitors, solvents, surfactants, acids, etc. chemical are widely used for various purposes such as reducing formation damage, enhancing production, improving wellbore stability, etc. Elastomer seals particularly the ones used in wellhead, SSSV, and packer </w:t>
      </w:r>
      <w:r w:rsidR="004A4AC5">
        <w:t>must</w:t>
      </w:r>
      <w:r>
        <w:t xml:space="preserve"> withstand and maintain sealability under such complex chemical environment. </w:t>
      </w:r>
    </w:p>
    <w:p w14:paraId="738662A8" w14:textId="77777777" w:rsidR="00396A5E" w:rsidRDefault="00396A5E" w:rsidP="00396A5E">
      <w:pPr>
        <w:pStyle w:val="Heading3"/>
        <w:rPr>
          <w:rFonts w:eastAsiaTheme="minorEastAsia"/>
        </w:rPr>
      </w:pPr>
      <w:bookmarkStart w:id="94" w:name="_Toc528246781"/>
      <w:bookmarkStart w:id="95" w:name="_Toc39763806"/>
      <w:r>
        <w:rPr>
          <w:rFonts w:eastAsiaTheme="minorEastAsia"/>
        </w:rPr>
        <w:t>Material Failures</w:t>
      </w:r>
      <w:bookmarkEnd w:id="94"/>
      <w:bookmarkEnd w:id="95"/>
    </w:p>
    <w:p w14:paraId="0583CB22" w14:textId="77777777" w:rsidR="00396A5E" w:rsidRPr="008D0456" w:rsidRDefault="00396A5E" w:rsidP="00562034">
      <w:pPr>
        <w:spacing w:after="240"/>
      </w:pPr>
      <w:r>
        <w:rPr>
          <w:rFonts w:cs="Times New Roman"/>
        </w:rPr>
        <w:t xml:space="preserve">As discussed previously failure in seal assembly is a larger concern for the industry. </w:t>
      </w:r>
      <w:r w:rsidRPr="00980A81">
        <w:rPr>
          <w:rFonts w:cs="Times New Roman"/>
        </w:rPr>
        <w:t>Such failures not only reduce the effectiveness of the applications for which the liners are intended, but they also increase well costs because of the remedial operations that must be undertaken. Further</w:t>
      </w:r>
      <w:r>
        <w:rPr>
          <w:rFonts w:cs="Times New Roman"/>
        </w:rPr>
        <w:t>more</w:t>
      </w:r>
      <w:r w:rsidRPr="00980A81">
        <w:rPr>
          <w:rFonts w:cs="Times New Roman"/>
        </w:rPr>
        <w:t>, if such failures go undetected then it can greatly compromise the well’s process safety</w:t>
      </w:r>
      <w:r>
        <w:rPr>
          <w:rFonts w:cs="Times New Roman"/>
        </w:rPr>
        <w:t>,</w:t>
      </w:r>
      <w:r w:rsidRPr="00980A81">
        <w:rPr>
          <w:rFonts w:cs="Times New Roman"/>
        </w:rPr>
        <w:t xml:space="preserve"> resulting in loss of well control with greater environmental, safety, and business consequences. </w:t>
      </w:r>
      <w:r>
        <w:rPr>
          <w:rFonts w:cs="Times New Roman"/>
        </w:rPr>
        <w:t xml:space="preserve">Failure in seal assembly can be categorized into (i) material failure of the elastomer seal component, and (ii) operational and hardware failure. </w:t>
      </w:r>
    </w:p>
    <w:p w14:paraId="2C1493D2" w14:textId="77777777" w:rsidR="00396A5E" w:rsidRDefault="00396A5E" w:rsidP="00562034">
      <w:pPr>
        <w:spacing w:after="360"/>
        <w:ind w:firstLine="720"/>
      </w:pPr>
      <w:r>
        <w:t xml:space="preserve">Extensive literature is available on elastomer material failure as elastomer is a widely used seal material in several industries. The elastomer material has several limitations in terms of maximum differential pressure, temperature, chemical, and gas resistance. Elastomer can fail in several ways but some of the major modes of failure are rapid gas decompression, temperature and chemical degradation, extrusion and nibbling, compression set, wear, spiral failure etc. (Elhard et al. 2017).  </w:t>
      </w:r>
    </w:p>
    <w:p w14:paraId="2C77A92B" w14:textId="77777777" w:rsidR="00396A5E" w:rsidRDefault="00396A5E" w:rsidP="00396A5E">
      <w:pPr>
        <w:pStyle w:val="Heading4"/>
        <w:spacing w:before="0"/>
      </w:pPr>
      <w:bookmarkStart w:id="96" w:name="_Toc528246782"/>
      <w:r>
        <w:t>Physical Failure</w:t>
      </w:r>
      <w:bookmarkEnd w:id="96"/>
    </w:p>
    <w:p w14:paraId="05A1B436" w14:textId="412785D5" w:rsidR="00396A5E" w:rsidRDefault="00396A5E" w:rsidP="00562034">
      <w:pPr>
        <w:spacing w:after="240"/>
      </w:pPr>
      <w:r>
        <w:t>Rapid Gas Decompression (RGD) or gasification or explosive decompression (</w:t>
      </w:r>
      <w:r w:rsidR="0066268F" w:rsidRPr="0066268F">
        <w:rPr>
          <w:b/>
        </w:rPr>
        <w:fldChar w:fldCharType="begin"/>
      </w:r>
      <w:r w:rsidR="0066268F" w:rsidRPr="0066268F">
        <w:rPr>
          <w:b/>
        </w:rPr>
        <w:instrText xml:space="preserve"> REF _Ref32048272 \h  \* MERGEFORMAT </w:instrText>
      </w:r>
      <w:r w:rsidR="0066268F" w:rsidRPr="0066268F">
        <w:rPr>
          <w:b/>
        </w:rPr>
      </w:r>
      <w:r w:rsidR="0066268F" w:rsidRPr="0066268F">
        <w:rPr>
          <w:b/>
        </w:rPr>
        <w:fldChar w:fldCharType="separate"/>
      </w:r>
      <w:r w:rsidR="00CE760C" w:rsidRPr="00CE760C">
        <w:rPr>
          <w:b/>
        </w:rPr>
        <w:t xml:space="preserve">Figure </w:t>
      </w:r>
      <w:r w:rsidR="00CE760C" w:rsidRPr="00CE760C">
        <w:rPr>
          <w:b/>
          <w:noProof/>
        </w:rPr>
        <w:t>2.17</w:t>
      </w:r>
      <w:r w:rsidR="0066268F" w:rsidRPr="0066268F">
        <w:rPr>
          <w:b/>
        </w:rPr>
        <w:fldChar w:fldCharType="end"/>
      </w:r>
      <w:r w:rsidRPr="00FC18DB">
        <w:rPr>
          <w:b/>
        </w:rPr>
        <w:t>a</w:t>
      </w:r>
      <w:r>
        <w:t xml:space="preserve">) is one of the most common mode of seal failure. In downhole </w:t>
      </w:r>
      <w:r w:rsidR="004A4AC5">
        <w:t>high-pressure</w:t>
      </w:r>
      <w:r>
        <w:t xml:space="preserve"> environment, seal may come into contact with gas which gradually absorbs into molecular voids of the elastomer material. If the surround pressure suddenly decreases, then the absorbed gas expands and tries to rapidly diffuse out of the material resulting in development of cracks and eventual ‘explosion’ (</w:t>
      </w:r>
      <w:r w:rsidR="0066268F" w:rsidRPr="0066268F">
        <w:rPr>
          <w:b/>
        </w:rPr>
        <w:fldChar w:fldCharType="begin"/>
      </w:r>
      <w:r w:rsidR="0066268F" w:rsidRPr="0066268F">
        <w:rPr>
          <w:b/>
        </w:rPr>
        <w:instrText xml:space="preserve"> REF _Ref32048272 \h  \* MERGEFORMAT </w:instrText>
      </w:r>
      <w:r w:rsidR="0066268F" w:rsidRPr="0066268F">
        <w:rPr>
          <w:b/>
        </w:rPr>
      </w:r>
      <w:r w:rsidR="0066268F" w:rsidRPr="0066268F">
        <w:rPr>
          <w:b/>
        </w:rPr>
        <w:fldChar w:fldCharType="separate"/>
      </w:r>
      <w:r w:rsidR="00CE760C" w:rsidRPr="00CE760C">
        <w:rPr>
          <w:b/>
        </w:rPr>
        <w:t xml:space="preserve">Figure </w:t>
      </w:r>
      <w:r w:rsidR="00CE760C" w:rsidRPr="00CE760C">
        <w:rPr>
          <w:b/>
          <w:noProof/>
        </w:rPr>
        <w:t>2.17</w:t>
      </w:r>
      <w:r w:rsidR="0066268F" w:rsidRPr="0066268F">
        <w:rPr>
          <w:b/>
        </w:rPr>
        <w:fldChar w:fldCharType="end"/>
      </w:r>
      <w:r w:rsidRPr="00884353">
        <w:rPr>
          <w:b/>
        </w:rPr>
        <w:t>a</w:t>
      </w:r>
      <w:r>
        <w:t>). Elastomers with less hardness and elastic modulus are more prone to RGD (Marco Rubber &amp; Plastic Inc. 2018). The risk of decompression increases at elevated temperature or very low temperature when elastomer becomes brittle. The term ‘explosive’ is misleading as decompression damage can occur when pressure decreases gradually over several hours similar to the time associated with tripping out operation (</w:t>
      </w:r>
      <w:r w:rsidRPr="00274421">
        <w:t>Mackenzie and Garfield 2007)</w:t>
      </w:r>
      <w:r>
        <w:t>.</w:t>
      </w:r>
    </w:p>
    <w:p w14:paraId="278B2A13" w14:textId="09AD8BBF" w:rsidR="00396A5E" w:rsidRDefault="00396A5E" w:rsidP="00396A5E">
      <w:pPr>
        <w:ind w:firstLine="720"/>
      </w:pPr>
      <w:r>
        <w:t>Temperature degradation (</w:t>
      </w:r>
      <w:r w:rsidR="0066268F" w:rsidRPr="0066268F">
        <w:rPr>
          <w:b/>
        </w:rPr>
        <w:fldChar w:fldCharType="begin"/>
      </w:r>
      <w:r w:rsidR="0066268F" w:rsidRPr="0066268F">
        <w:rPr>
          <w:b/>
        </w:rPr>
        <w:instrText xml:space="preserve"> REF _Ref32048272 \h  \* MERGEFORMAT </w:instrText>
      </w:r>
      <w:r w:rsidR="0066268F" w:rsidRPr="0066268F">
        <w:rPr>
          <w:b/>
        </w:rPr>
      </w:r>
      <w:r w:rsidR="0066268F" w:rsidRPr="0066268F">
        <w:rPr>
          <w:b/>
        </w:rPr>
        <w:fldChar w:fldCharType="separate"/>
      </w:r>
      <w:r w:rsidR="00CE760C" w:rsidRPr="00CE760C">
        <w:rPr>
          <w:b/>
        </w:rPr>
        <w:t xml:space="preserve">Figure </w:t>
      </w:r>
      <w:r w:rsidR="00CE760C" w:rsidRPr="00CE760C">
        <w:rPr>
          <w:b/>
          <w:noProof/>
        </w:rPr>
        <w:t>2.17</w:t>
      </w:r>
      <w:r w:rsidR="0066268F" w:rsidRPr="0066268F">
        <w:rPr>
          <w:b/>
        </w:rPr>
        <w:fldChar w:fldCharType="end"/>
      </w:r>
      <w:r>
        <w:rPr>
          <w:b/>
        </w:rPr>
        <w:t>c</w:t>
      </w:r>
      <w:r>
        <w:t>) is another common risk associated with elastomers. At high temperatures or temperature changes, elastomer seal may exhibit radial cracks and/or sign of softening. It is becoming increasingly common to drill and operate in high pressure high temperature (HPHT) conditions. It is challenging to seal with elastomer in temperatures beyond 250-300</w:t>
      </w:r>
      <w:r>
        <w:sym w:font="Symbol" w:char="F0B0"/>
      </w:r>
      <w:r>
        <w:t>F (</w:t>
      </w:r>
      <w:r w:rsidRPr="00274421">
        <w:t>Mackenzie and Garfield 2007)</w:t>
      </w:r>
      <w:r>
        <w:t>.</w:t>
      </w:r>
    </w:p>
    <w:p w14:paraId="20D9E60F" w14:textId="62FABB09" w:rsidR="00396A5E" w:rsidRDefault="00396A5E" w:rsidP="00396A5E">
      <w:pPr>
        <w:jc w:val="center"/>
        <w:rPr>
          <w:b/>
          <w:sz w:val="20"/>
        </w:rPr>
      </w:pPr>
      <w:bookmarkStart w:id="97" w:name="_Ref516081513"/>
      <w:r>
        <w:rPr>
          <w:noProof/>
        </w:rPr>
        <w:drawing>
          <wp:inline distT="0" distB="0" distL="0" distR="0" wp14:anchorId="578D0A0D" wp14:editId="58C78590">
            <wp:extent cx="5713852" cy="3242734"/>
            <wp:effectExtent l="19050" t="19050" r="20320" b="152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43508" cy="3316317"/>
                    </a:xfrm>
                    <a:prstGeom prst="rect">
                      <a:avLst/>
                    </a:prstGeom>
                    <a:ln w="12700">
                      <a:solidFill>
                        <a:schemeClr val="tx1"/>
                      </a:solidFill>
                    </a:ln>
                  </pic:spPr>
                </pic:pic>
              </a:graphicData>
            </a:graphic>
          </wp:inline>
        </w:drawing>
      </w:r>
    </w:p>
    <w:p w14:paraId="625B880B" w14:textId="54602C87" w:rsidR="00396A5E" w:rsidRPr="00E34E5D" w:rsidRDefault="0066268F" w:rsidP="002501FE">
      <w:pPr>
        <w:pStyle w:val="FigureCaption"/>
        <w:spacing w:after="360"/>
      </w:pPr>
      <w:bookmarkStart w:id="98" w:name="_Ref32048272"/>
      <w:bookmarkStart w:id="99" w:name="_Toc39081899"/>
      <w:r>
        <w:t xml:space="preserve">Figure </w:t>
      </w:r>
      <w:fldSimple w:instr=" STYLEREF 1 \s ">
        <w:r w:rsidR="00CE760C">
          <w:rPr>
            <w:noProof/>
          </w:rPr>
          <w:t>2</w:t>
        </w:r>
      </w:fldSimple>
      <w:r>
        <w:t>.</w:t>
      </w:r>
      <w:fldSimple w:instr=" SEQ Figure \* ARABIC \s 1 ">
        <w:r w:rsidR="00CE760C">
          <w:rPr>
            <w:noProof/>
          </w:rPr>
          <w:t>17</w:t>
        </w:r>
      </w:fldSimple>
      <w:bookmarkEnd w:id="98"/>
      <w:r>
        <w:t xml:space="preserve">: </w:t>
      </w:r>
      <w:r w:rsidR="00D70784">
        <w:t>Type of material f</w:t>
      </w:r>
      <w:r w:rsidRPr="0066268F">
        <w:t>ailures in elastomer: (a) explosive decompression, (b) chemical degradation, (c) Thermal degradation, (d) extrusion, (e) compression set, and (f) abrasion-friction (image source: Marco Rubber &amp; Plastics Inc.)</w:t>
      </w:r>
      <w:bookmarkStart w:id="100" w:name="_Toc528246840"/>
      <w:bookmarkEnd w:id="97"/>
      <w:bookmarkEnd w:id="99"/>
      <w:r w:rsidR="00396A5E" w:rsidRPr="00E34E5D">
        <w:t xml:space="preserve"> </w:t>
      </w:r>
      <w:bookmarkEnd w:id="100"/>
    </w:p>
    <w:p w14:paraId="6C7EE97B" w14:textId="094CD2EF" w:rsidR="00396A5E" w:rsidRDefault="00396A5E" w:rsidP="00562034">
      <w:pPr>
        <w:spacing w:after="240"/>
      </w:pPr>
      <w:r>
        <w:tab/>
        <w:t xml:space="preserve"> Extrusion and nibbling (</w:t>
      </w:r>
      <w:r w:rsidR="0066268F" w:rsidRPr="0066268F">
        <w:rPr>
          <w:b/>
        </w:rPr>
        <w:fldChar w:fldCharType="begin"/>
      </w:r>
      <w:r w:rsidR="0066268F" w:rsidRPr="0066268F">
        <w:rPr>
          <w:b/>
        </w:rPr>
        <w:instrText xml:space="preserve"> REF _Ref32048272 \h  \* MERGEFORMAT </w:instrText>
      </w:r>
      <w:r w:rsidR="0066268F" w:rsidRPr="0066268F">
        <w:rPr>
          <w:b/>
        </w:rPr>
      </w:r>
      <w:r w:rsidR="0066268F" w:rsidRPr="0066268F">
        <w:rPr>
          <w:b/>
        </w:rPr>
        <w:fldChar w:fldCharType="separate"/>
      </w:r>
      <w:r w:rsidR="00CE760C" w:rsidRPr="00CE760C">
        <w:rPr>
          <w:b/>
        </w:rPr>
        <w:t xml:space="preserve">Figure </w:t>
      </w:r>
      <w:r w:rsidR="00CE760C" w:rsidRPr="00CE760C">
        <w:rPr>
          <w:b/>
          <w:noProof/>
        </w:rPr>
        <w:t>2.17</w:t>
      </w:r>
      <w:r w:rsidR="0066268F" w:rsidRPr="0066268F">
        <w:rPr>
          <w:b/>
        </w:rPr>
        <w:fldChar w:fldCharType="end"/>
      </w:r>
      <w:r w:rsidRPr="00087BDC">
        <w:rPr>
          <w:b/>
        </w:rPr>
        <w:t>d</w:t>
      </w:r>
      <w:r>
        <w:t xml:space="preserve">) is a type of mechanical failure which can degrade the sealability of elastomer. It occurs when an elastomer seal is sealing against moving surfaces with friction or static interfaces with pulsating or cyclic movements gets pulled or nibbled resulting in loss of material. Failure can also occur due to shearing of seal element across the extrusion gap. High pressure differential, thermal stress or other operational load induced movement at the frictional interface between elastomer and casing can lead to such failure.  The extrusion failure can not only </w:t>
      </w:r>
      <w:r w:rsidR="00CA4266">
        <w:t>affect</w:t>
      </w:r>
      <w:r>
        <w:t xml:space="preserve"> sealability but also makes the service tool or equipment difficult to retrieve. </w:t>
      </w:r>
    </w:p>
    <w:p w14:paraId="5BD00B91" w14:textId="03C79472" w:rsidR="00396A5E" w:rsidRDefault="00396A5E" w:rsidP="00562034">
      <w:pPr>
        <w:spacing w:after="360"/>
        <w:ind w:firstLine="720"/>
      </w:pPr>
      <w:r>
        <w:t>Compression set is one of the more commonly observed failure modes. This failure (</w:t>
      </w:r>
      <w:r w:rsidR="0066268F" w:rsidRPr="0066268F">
        <w:rPr>
          <w:b/>
        </w:rPr>
        <w:fldChar w:fldCharType="begin"/>
      </w:r>
      <w:r w:rsidR="0066268F" w:rsidRPr="0066268F">
        <w:rPr>
          <w:b/>
        </w:rPr>
        <w:instrText xml:space="preserve"> REF _Ref32048272 \h  \* MERGEFORMAT </w:instrText>
      </w:r>
      <w:r w:rsidR="0066268F" w:rsidRPr="0066268F">
        <w:rPr>
          <w:b/>
        </w:rPr>
      </w:r>
      <w:r w:rsidR="0066268F" w:rsidRPr="0066268F">
        <w:rPr>
          <w:b/>
        </w:rPr>
        <w:fldChar w:fldCharType="separate"/>
      </w:r>
      <w:r w:rsidR="00CE760C" w:rsidRPr="00CE760C">
        <w:rPr>
          <w:b/>
        </w:rPr>
        <w:t xml:space="preserve">Figure </w:t>
      </w:r>
      <w:r w:rsidR="00CE760C" w:rsidRPr="00CE760C">
        <w:rPr>
          <w:b/>
          <w:noProof/>
        </w:rPr>
        <w:t>2.17</w:t>
      </w:r>
      <w:r w:rsidR="0066268F" w:rsidRPr="0066268F">
        <w:rPr>
          <w:b/>
        </w:rPr>
        <w:fldChar w:fldCharType="end"/>
      </w:r>
      <w:r>
        <w:rPr>
          <w:b/>
        </w:rPr>
        <w:t>e</w:t>
      </w:r>
      <w:r>
        <w:t xml:space="preserve">) typically arise due to improper dimensioning of the seal element (Elhard et al. 2017). This can result in permanent deformation of seal or pre-mature extrusion of seals </w:t>
      </w:r>
      <w:r>
        <w:rPr>
          <w:sz w:val="23"/>
          <w:szCs w:val="23"/>
        </w:rPr>
        <w:t xml:space="preserve">(Daemar Inc. 2015).  </w:t>
      </w:r>
      <w:r>
        <w:t>Abrasion or wear type failure (</w:t>
      </w:r>
      <w:r w:rsidR="0066268F" w:rsidRPr="0066268F">
        <w:rPr>
          <w:b/>
        </w:rPr>
        <w:fldChar w:fldCharType="begin"/>
      </w:r>
      <w:r w:rsidR="0066268F" w:rsidRPr="0066268F">
        <w:rPr>
          <w:b/>
        </w:rPr>
        <w:instrText xml:space="preserve"> REF _Ref32048272 \h  \* MERGEFORMAT </w:instrText>
      </w:r>
      <w:r w:rsidR="0066268F" w:rsidRPr="0066268F">
        <w:rPr>
          <w:b/>
        </w:rPr>
      </w:r>
      <w:r w:rsidR="0066268F" w:rsidRPr="0066268F">
        <w:rPr>
          <w:b/>
        </w:rPr>
        <w:fldChar w:fldCharType="separate"/>
      </w:r>
      <w:r w:rsidR="00CE760C" w:rsidRPr="00CE760C">
        <w:rPr>
          <w:b/>
        </w:rPr>
        <w:t xml:space="preserve">Figure </w:t>
      </w:r>
      <w:r w:rsidR="00CE760C" w:rsidRPr="00CE760C">
        <w:rPr>
          <w:b/>
          <w:noProof/>
        </w:rPr>
        <w:t>2.17</w:t>
      </w:r>
      <w:r w:rsidR="0066268F" w:rsidRPr="0066268F">
        <w:rPr>
          <w:b/>
        </w:rPr>
        <w:fldChar w:fldCharType="end"/>
      </w:r>
      <w:r>
        <w:rPr>
          <w:b/>
        </w:rPr>
        <w:t>f</w:t>
      </w:r>
      <w:r>
        <w:t xml:space="preserve">) can occur during storage, handling, or installation. Primary causes can be improper lubrication, uneven contact surfaces, presence of debris/solids at sealing interface etc. This failure mechanism can be important for tools that are moved or reciprocated frequently during downhole operation. </w:t>
      </w:r>
    </w:p>
    <w:p w14:paraId="5758AB7E" w14:textId="77777777" w:rsidR="00396A5E" w:rsidRDefault="00396A5E" w:rsidP="00396A5E">
      <w:pPr>
        <w:pStyle w:val="Heading4"/>
        <w:spacing w:before="0"/>
      </w:pPr>
      <w:bookmarkStart w:id="101" w:name="_Toc528246783"/>
      <w:r>
        <w:t>Chemical Degradation</w:t>
      </w:r>
      <w:bookmarkEnd w:id="101"/>
    </w:p>
    <w:p w14:paraId="7FB7D73D" w14:textId="77777777" w:rsidR="00396A5E" w:rsidRDefault="00396A5E" w:rsidP="00562034">
      <w:pPr>
        <w:spacing w:after="240"/>
      </w:pPr>
      <w:r>
        <w:t xml:space="preserve">Chemical degradation is a major factor affecting seal performance. During the service, elastomer may come into contact with different fluids such as drilling, completion, fracturing, formation brine, or production fluid containing various solvents, caustics, acids or corrosive chemicals. Leaching of these chemicals into elastomer can weaken its polymer structure </w:t>
      </w:r>
      <w:r w:rsidRPr="00F32056">
        <w:t xml:space="preserve">(Campion </w:t>
      </w:r>
      <w:r>
        <w:t>et al.</w:t>
      </w:r>
      <w:r w:rsidRPr="00F32056">
        <w:t xml:space="preserve"> 2005)</w:t>
      </w:r>
      <w:r>
        <w:t>. The leaching becomes more severe as temperature increases. The absorption of fluid can also lead to swelling increasing the risk of other types of failure such as abrasion or extrusion (Elhard et al. 2017). Moreover, presence of oxidation agents (such as ozone) during service or storage and transportation can lead to scission reaction within elastomer resulting in weakened molecular structure and increased risk of degradation (Campion et al. 2005). Increasing temperature makes chemical degradation faster and worse. Fern</w:t>
      </w:r>
      <w:r w:rsidRPr="009E6490">
        <w:t>á</w:t>
      </w:r>
      <w:r>
        <w:t>ndez and Casta</w:t>
      </w:r>
      <w:r w:rsidRPr="0085695E">
        <w:t>ñ</w:t>
      </w:r>
      <w:r>
        <w:t>o (2016) studied effect of crude oil on elastomers at 150</w:t>
      </w:r>
      <w:r>
        <w:sym w:font="Symbol" w:char="F0B0"/>
      </w:r>
      <w:r>
        <w:t xml:space="preserve">F and 1000 psi for 168 hours. They observed reduction in tensile strength and elongation at break. Aging also affected hardness and compression set, and caused volumetric swelling. Crude oil with high percentage of saturates and aromatic caused more severe degradation. </w:t>
      </w:r>
    </w:p>
    <w:p w14:paraId="4AC93087" w14:textId="1B124ECD" w:rsidR="00396A5E" w:rsidRDefault="00396A5E" w:rsidP="00562034">
      <w:pPr>
        <w:spacing w:after="240"/>
        <w:ind w:firstLine="720"/>
      </w:pPr>
      <w:r>
        <w:t>The three major gases typically encountered in oil &amp; gas wells are Hydrogen Sulfide (H</w:t>
      </w:r>
      <w:r w:rsidRPr="00C3215C">
        <w:rPr>
          <w:vertAlign w:val="subscript"/>
        </w:rPr>
        <w:t>2</w:t>
      </w:r>
      <w:r>
        <w:t>S), Carbon Dioxide (CO</w:t>
      </w:r>
      <w:r w:rsidRPr="00DE2AEC">
        <w:rPr>
          <w:vertAlign w:val="subscript"/>
        </w:rPr>
        <w:t>2</w:t>
      </w:r>
      <w:r>
        <w:t>), and Methane (CH</w:t>
      </w:r>
      <w:r w:rsidRPr="00FB12F0">
        <w:rPr>
          <w:vertAlign w:val="subscript"/>
        </w:rPr>
        <w:t>4</w:t>
      </w:r>
      <w:r>
        <w:t>). CO</w:t>
      </w:r>
      <w:r w:rsidRPr="008C6668">
        <w:rPr>
          <w:vertAlign w:val="subscript"/>
        </w:rPr>
        <w:t>2</w:t>
      </w:r>
      <w:r>
        <w:t xml:space="preserve"> and H</w:t>
      </w:r>
      <w:r w:rsidRPr="008C6668">
        <w:rPr>
          <w:vertAlign w:val="subscript"/>
        </w:rPr>
        <w:t>2</w:t>
      </w:r>
      <w:r>
        <w:t>S can lead to severe chemical degradation of elastomers. However, CH</w:t>
      </w:r>
      <w:r w:rsidRPr="00FB12F0">
        <w:rPr>
          <w:vertAlign w:val="subscript"/>
        </w:rPr>
        <w:t>4</w:t>
      </w:r>
      <w:r>
        <w:rPr>
          <w:vertAlign w:val="subscript"/>
        </w:rPr>
        <w:t xml:space="preserve"> </w:t>
      </w:r>
      <w:r>
        <w:t xml:space="preserve">typically does not react chemically with elastomer but it can permeate through the material and cause other physical alterations. </w:t>
      </w:r>
    </w:p>
    <w:p w14:paraId="23577E24" w14:textId="77777777" w:rsidR="00396A5E" w:rsidRPr="008E0BEC" w:rsidRDefault="00396A5E" w:rsidP="00396A5E">
      <w:pPr>
        <w:spacing w:after="120"/>
        <w:rPr>
          <w:b/>
        </w:rPr>
      </w:pPr>
      <w:r w:rsidRPr="008E0BEC">
        <w:rPr>
          <w:b/>
        </w:rPr>
        <w:t>Effect of H</w:t>
      </w:r>
      <w:r w:rsidRPr="008E0BEC">
        <w:rPr>
          <w:b/>
          <w:vertAlign w:val="subscript"/>
        </w:rPr>
        <w:t>2</w:t>
      </w:r>
      <w:r w:rsidRPr="008E0BEC">
        <w:rPr>
          <w:b/>
        </w:rPr>
        <w:t>S</w:t>
      </w:r>
    </w:p>
    <w:p w14:paraId="6E8EEF69" w14:textId="55C05990" w:rsidR="00396A5E" w:rsidRDefault="00396A5E" w:rsidP="00562034">
      <w:pPr>
        <w:spacing w:after="240"/>
        <w:rPr>
          <w:rStyle w:val="fontstyle21"/>
          <w:b w:val="0"/>
          <w:szCs w:val="24"/>
        </w:rPr>
      </w:pPr>
      <w:r>
        <w:t>Sour oil reservoir can lead to high hydrogen sulfide content in operating environment.  H</w:t>
      </w:r>
      <w:r w:rsidRPr="001E6691">
        <w:rPr>
          <w:vertAlign w:val="subscript"/>
        </w:rPr>
        <w:t>2</w:t>
      </w:r>
      <w:r>
        <w:t>S is known to cause notable deterioration in elastomer physical properties. Cong et al. (2013) conducted aging experiments using HNBR samples in aqueous solutions of H</w:t>
      </w:r>
      <w:r w:rsidRPr="00FC2557">
        <w:rPr>
          <w:vertAlign w:val="subscript"/>
        </w:rPr>
        <w:t>2</w:t>
      </w:r>
      <w:r>
        <w:t>S at 1000</w:t>
      </w:r>
      <w:r>
        <w:sym w:font="Symbol" w:char="F0B1"/>
      </w:r>
      <w:r>
        <w:t>100 psi pressure and 212</w:t>
      </w:r>
      <w:r>
        <w:sym w:font="Symbol" w:char="F0B0"/>
      </w:r>
      <w:r>
        <w:t xml:space="preserve">F temperature.  They observed reduction in tensile strength, hardness, and </w:t>
      </w:r>
      <w:r w:rsidRPr="00C4383D">
        <w:t>elongation capability of the elastomer. Degradation in HNBR sample can be attributed to homolysis or heterolysis reactions. In aqueous solution, H2S dissociates into H+ and HS-ions. H+ causes hydrolysis of the C</w:t>
      </w:r>
      <w:r w:rsidRPr="00C4383D">
        <w:sym w:font="Symbol" w:char="F0BA"/>
      </w:r>
      <w:r w:rsidRPr="00C4383D">
        <w:t>N group in HNBR (</w:t>
      </w:r>
      <w:r w:rsidR="00E2490B" w:rsidRPr="00E2490B">
        <w:rPr>
          <w:b/>
          <w:bCs/>
        </w:rPr>
        <w:fldChar w:fldCharType="begin"/>
      </w:r>
      <w:r w:rsidR="00E2490B" w:rsidRPr="00E2490B">
        <w:rPr>
          <w:b/>
          <w:bCs/>
        </w:rPr>
        <w:instrText xml:space="preserve"> REF _Ref32048462 \h </w:instrText>
      </w:r>
      <w:r w:rsidR="00E2490B">
        <w:rPr>
          <w:b/>
          <w:bCs/>
        </w:rPr>
        <w:instrText xml:space="preserve"> \* MERGEFORMAT </w:instrText>
      </w:r>
      <w:r w:rsidR="00E2490B" w:rsidRPr="00E2490B">
        <w:rPr>
          <w:b/>
          <w:bCs/>
        </w:rPr>
      </w:r>
      <w:r w:rsidR="00E2490B" w:rsidRPr="00E2490B">
        <w:rPr>
          <w:b/>
          <w:bCs/>
        </w:rPr>
        <w:fldChar w:fldCharType="separate"/>
      </w:r>
      <w:r w:rsidR="00CE760C" w:rsidRPr="00CE760C">
        <w:rPr>
          <w:b/>
          <w:bCs/>
        </w:rPr>
        <w:t xml:space="preserve">Figure </w:t>
      </w:r>
      <w:r w:rsidR="00CE760C" w:rsidRPr="00CE760C">
        <w:rPr>
          <w:b/>
          <w:bCs/>
          <w:noProof/>
        </w:rPr>
        <w:t>2.18</w:t>
      </w:r>
      <w:r w:rsidR="00E2490B" w:rsidRPr="00E2490B">
        <w:rPr>
          <w:b/>
          <w:bCs/>
        </w:rPr>
        <w:fldChar w:fldCharType="end"/>
      </w:r>
      <w:r w:rsidRPr="00C4383D">
        <w:t>) while HS- attacks C=O. This results in C=S and C-C=S groups. In homolysis, mercapto radicals from H2S (H</w:t>
      </w:r>
      <w:r w:rsidRPr="00C4383D">
        <w:sym w:font="Symbol" w:char="F0B7"/>
      </w:r>
      <w:r w:rsidRPr="00C4383D">
        <w:t xml:space="preserve"> and HS</w:t>
      </w:r>
      <w:r w:rsidRPr="00C4383D">
        <w:sym w:font="Symbol" w:char="F0B7"/>
      </w:r>
      <w:r w:rsidRPr="00C4383D">
        <w:t>) causes reaction with elastomer polymer and results in macromolecule radical. This radical then to react with another mercapto radical. This chain reaction continues, dissociates triple and double bonds, and eventually results in saturated C-S-C bonds. These processes notable altera physical properties of elastomer. Fernández and Castaño (2016) studied effect of H2S concentration on NBR elastomer and observed development of brittle fracture surfaces with increase in concentration (</w:t>
      </w:r>
      <w:r w:rsidR="00642607" w:rsidRPr="00642607">
        <w:rPr>
          <w:b/>
          <w:bCs/>
        </w:rPr>
        <w:fldChar w:fldCharType="begin"/>
      </w:r>
      <w:r w:rsidR="00642607" w:rsidRPr="00642607">
        <w:rPr>
          <w:b/>
          <w:bCs/>
        </w:rPr>
        <w:instrText xml:space="preserve"> REF _Ref32048478 \h </w:instrText>
      </w:r>
      <w:r w:rsidR="00642607">
        <w:rPr>
          <w:b/>
          <w:bCs/>
        </w:rPr>
        <w:instrText xml:space="preserve"> \* MERGEFORMAT </w:instrText>
      </w:r>
      <w:r w:rsidR="00642607" w:rsidRPr="00642607">
        <w:rPr>
          <w:b/>
          <w:bCs/>
        </w:rPr>
      </w:r>
      <w:r w:rsidR="00642607" w:rsidRPr="00642607">
        <w:rPr>
          <w:b/>
          <w:bCs/>
        </w:rPr>
        <w:fldChar w:fldCharType="separate"/>
      </w:r>
      <w:r w:rsidR="00CE760C" w:rsidRPr="00CE760C">
        <w:rPr>
          <w:b/>
          <w:bCs/>
        </w:rPr>
        <w:t xml:space="preserve">Figure </w:t>
      </w:r>
      <w:r w:rsidR="00CE760C" w:rsidRPr="00CE760C">
        <w:rPr>
          <w:b/>
          <w:bCs/>
          <w:noProof/>
        </w:rPr>
        <w:t>2.19</w:t>
      </w:r>
      <w:r w:rsidR="00642607" w:rsidRPr="00642607">
        <w:rPr>
          <w:b/>
          <w:bCs/>
        </w:rPr>
        <w:fldChar w:fldCharType="end"/>
      </w:r>
      <w:r w:rsidRPr="00C4383D">
        <w:t>). They also observed that increase in H2S concentration reduces tensile strength, elongation break, and resilience.</w:t>
      </w:r>
      <w:r>
        <w:rPr>
          <w:rStyle w:val="fontstyle21"/>
          <w:szCs w:val="24"/>
        </w:rPr>
        <w:t xml:space="preserve"> </w:t>
      </w:r>
    </w:p>
    <w:p w14:paraId="7C838228" w14:textId="77777777" w:rsidR="00396A5E" w:rsidRDefault="00396A5E" w:rsidP="00396A5E">
      <w:pPr>
        <w:rPr>
          <w:rStyle w:val="fontstyle21"/>
          <w:b w:val="0"/>
          <w:szCs w:val="24"/>
        </w:rPr>
      </w:pPr>
    </w:p>
    <w:p w14:paraId="5C2531D7" w14:textId="6C3C7B4E" w:rsidR="00396A5E" w:rsidRDefault="00396A5E" w:rsidP="00396A5E">
      <w:pPr>
        <w:jc w:val="center"/>
        <w:rPr>
          <w:rStyle w:val="fontstyle21"/>
          <w:b w:val="0"/>
          <w:szCs w:val="24"/>
        </w:rPr>
      </w:pPr>
      <w:r>
        <w:rPr>
          <w:noProof/>
        </w:rPr>
        <w:drawing>
          <wp:inline distT="0" distB="0" distL="0" distR="0" wp14:anchorId="795BD447" wp14:editId="52EBA85E">
            <wp:extent cx="4000500" cy="736643"/>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screen">
                      <a:extLst>
                        <a:ext uri="{28A0092B-C50C-407E-A947-70E740481C1C}">
                          <a14:useLocalDpi xmlns:a14="http://schemas.microsoft.com/office/drawing/2010/main"/>
                        </a:ext>
                      </a:extLst>
                    </a:blip>
                    <a:stretch>
                      <a:fillRect/>
                    </a:stretch>
                  </pic:blipFill>
                  <pic:spPr>
                    <a:xfrm>
                      <a:off x="0" y="0"/>
                      <a:ext cx="4292673" cy="790443"/>
                    </a:xfrm>
                    <a:prstGeom prst="rect">
                      <a:avLst/>
                    </a:prstGeom>
                  </pic:spPr>
                </pic:pic>
              </a:graphicData>
            </a:graphic>
          </wp:inline>
        </w:drawing>
      </w:r>
    </w:p>
    <w:p w14:paraId="04B8C08E" w14:textId="76790E93" w:rsidR="00C54BE7" w:rsidRPr="00E34E5D" w:rsidRDefault="00C54BE7" w:rsidP="00C54BE7">
      <w:pPr>
        <w:pStyle w:val="FigureCaption"/>
      </w:pPr>
      <w:bookmarkStart w:id="102" w:name="_Ref32048462"/>
      <w:bookmarkStart w:id="103" w:name="_Toc39081900"/>
      <w:r>
        <w:t xml:space="preserve">Figure </w:t>
      </w:r>
      <w:fldSimple w:instr=" STYLEREF 1 \s ">
        <w:r w:rsidR="00CE760C">
          <w:rPr>
            <w:noProof/>
          </w:rPr>
          <w:t>2</w:t>
        </w:r>
      </w:fldSimple>
      <w:r>
        <w:t>.</w:t>
      </w:r>
      <w:fldSimple w:instr=" SEQ Figure \* ARABIC \s 1 ">
        <w:r w:rsidR="00CE760C">
          <w:rPr>
            <w:noProof/>
          </w:rPr>
          <w:t>18</w:t>
        </w:r>
      </w:fldSimple>
      <w:bookmarkEnd w:id="102"/>
      <w:r>
        <w:t xml:space="preserve">: </w:t>
      </w:r>
      <w:r w:rsidRPr="00C54BE7">
        <w:t>Nucleophilic reaction mechanism showing breaking of acrylonitrile group in HNBR (Cong et al. 2013)</w:t>
      </w:r>
      <w:bookmarkEnd w:id="103"/>
    </w:p>
    <w:p w14:paraId="08E9B66B" w14:textId="7F421138" w:rsidR="00396A5E" w:rsidRDefault="00396A5E" w:rsidP="00396A5E">
      <w:pPr>
        <w:jc w:val="center"/>
      </w:pPr>
      <w:r>
        <w:rPr>
          <w:noProof/>
        </w:rPr>
        <w:drawing>
          <wp:inline distT="0" distB="0" distL="0" distR="0" wp14:anchorId="35A712AA" wp14:editId="6583C88A">
            <wp:extent cx="3895725" cy="2642554"/>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screen">
                      <a:extLst>
                        <a:ext uri="{28A0092B-C50C-407E-A947-70E740481C1C}">
                          <a14:useLocalDpi xmlns:a14="http://schemas.microsoft.com/office/drawing/2010/main"/>
                        </a:ext>
                      </a:extLst>
                    </a:blip>
                    <a:srcRect/>
                    <a:stretch/>
                  </pic:blipFill>
                  <pic:spPr bwMode="auto">
                    <a:xfrm>
                      <a:off x="0" y="0"/>
                      <a:ext cx="3929246" cy="2665292"/>
                    </a:xfrm>
                    <a:prstGeom prst="rect">
                      <a:avLst/>
                    </a:prstGeom>
                    <a:ln>
                      <a:noFill/>
                    </a:ln>
                    <a:extLst>
                      <a:ext uri="{53640926-AAD7-44D8-BBD7-CCE9431645EC}">
                        <a14:shadowObscured xmlns:a14="http://schemas.microsoft.com/office/drawing/2010/main"/>
                      </a:ext>
                    </a:extLst>
                  </pic:spPr>
                </pic:pic>
              </a:graphicData>
            </a:graphic>
          </wp:inline>
        </w:drawing>
      </w:r>
    </w:p>
    <w:p w14:paraId="7EAA1F7F" w14:textId="0BEF0CA6" w:rsidR="007214CD" w:rsidRPr="00E34E5D" w:rsidRDefault="007214CD" w:rsidP="002501FE">
      <w:pPr>
        <w:pStyle w:val="FigureCaption"/>
        <w:spacing w:after="360"/>
      </w:pPr>
      <w:bookmarkStart w:id="104" w:name="_Ref32048478"/>
      <w:bookmarkStart w:id="105" w:name="_Toc39081901"/>
      <w:r>
        <w:t xml:space="preserve">Figure </w:t>
      </w:r>
      <w:fldSimple w:instr=" STYLEREF 1 \s ">
        <w:r w:rsidR="00CE760C">
          <w:rPr>
            <w:noProof/>
          </w:rPr>
          <w:t>2</w:t>
        </w:r>
      </w:fldSimple>
      <w:r>
        <w:t>.</w:t>
      </w:r>
      <w:fldSimple w:instr=" SEQ Figure \* ARABIC \s 1 ">
        <w:r w:rsidR="00CE760C">
          <w:rPr>
            <w:noProof/>
          </w:rPr>
          <w:t>19</w:t>
        </w:r>
      </w:fldSimple>
      <w:bookmarkEnd w:id="104"/>
      <w:r>
        <w:t xml:space="preserve">: </w:t>
      </w:r>
      <w:r w:rsidRPr="007214CD">
        <w:t>SEM images of NBR samples aged with different concentration of H</w:t>
      </w:r>
      <w:r w:rsidRPr="006A281C">
        <w:rPr>
          <w:vertAlign w:val="subscript"/>
        </w:rPr>
        <w:t>2</w:t>
      </w:r>
      <w:r w:rsidRPr="007214CD">
        <w:t>S for 168 hours at 203</w:t>
      </w:r>
      <w:r w:rsidR="006A281C">
        <w:sym w:font="Symbol" w:char="F0B0"/>
      </w:r>
      <w:r w:rsidRPr="007214CD">
        <w:t>F (Fernandez and Castano 2016)</w:t>
      </w:r>
      <w:bookmarkEnd w:id="105"/>
    </w:p>
    <w:p w14:paraId="24788418" w14:textId="52044293" w:rsidR="0071469F" w:rsidRDefault="00396A5E" w:rsidP="00562034">
      <w:pPr>
        <w:spacing w:after="360"/>
      </w:pPr>
      <w:r>
        <w:tab/>
        <w:t>Tynan (2016) compared reactivity of various elastomers to H</w:t>
      </w:r>
      <w:r w:rsidRPr="009A07AB">
        <w:rPr>
          <w:vertAlign w:val="subscript"/>
        </w:rPr>
        <w:t>2</w:t>
      </w:r>
      <w:r>
        <w:t>S with their glass transition temperature and high temperature performance (</w:t>
      </w:r>
      <w:r w:rsidR="0071469F" w:rsidRPr="0071469F">
        <w:rPr>
          <w:b/>
          <w:bCs/>
        </w:rPr>
        <w:fldChar w:fldCharType="begin"/>
      </w:r>
      <w:r w:rsidR="0071469F" w:rsidRPr="0071469F">
        <w:rPr>
          <w:b/>
          <w:bCs/>
        </w:rPr>
        <w:instrText xml:space="preserve"> REF _Ref32048524 \h </w:instrText>
      </w:r>
      <w:r w:rsidR="0071469F">
        <w:rPr>
          <w:b/>
          <w:bCs/>
        </w:rPr>
        <w:instrText xml:space="preserve"> \* MERGEFORMAT </w:instrText>
      </w:r>
      <w:r w:rsidR="0071469F" w:rsidRPr="0071469F">
        <w:rPr>
          <w:b/>
          <w:bCs/>
        </w:rPr>
      </w:r>
      <w:r w:rsidR="0071469F" w:rsidRPr="0071469F">
        <w:rPr>
          <w:b/>
          <w:bCs/>
        </w:rPr>
        <w:fldChar w:fldCharType="separate"/>
      </w:r>
      <w:r w:rsidR="00CE760C" w:rsidRPr="00CE760C">
        <w:rPr>
          <w:b/>
          <w:bCs/>
        </w:rPr>
        <w:t xml:space="preserve">Table </w:t>
      </w:r>
      <w:r w:rsidR="00CE760C" w:rsidRPr="00CE760C">
        <w:rPr>
          <w:b/>
          <w:bCs/>
          <w:noProof/>
        </w:rPr>
        <w:t>2.5</w:t>
      </w:r>
      <w:r w:rsidR="0071469F" w:rsidRPr="0071469F">
        <w:rPr>
          <w:b/>
          <w:bCs/>
        </w:rPr>
        <w:fldChar w:fldCharType="end"/>
      </w:r>
      <w:r>
        <w:t>). It was shown that the decreasing order of H</w:t>
      </w:r>
      <w:r w:rsidRPr="00447EE1">
        <w:rPr>
          <w:vertAlign w:val="subscript"/>
        </w:rPr>
        <w:t>2</w:t>
      </w:r>
      <w:r>
        <w:t xml:space="preserve">S resistance is - FFKM &gt; FKM &gt; FEPM &gt; HNBR &gt; NBR. </w:t>
      </w:r>
    </w:p>
    <w:p w14:paraId="119471D3" w14:textId="07522B1D" w:rsidR="0071469F" w:rsidRDefault="0071469F" w:rsidP="0071469F">
      <w:pPr>
        <w:pStyle w:val="NoSpacing"/>
        <w:spacing w:after="120" w:line="276" w:lineRule="auto"/>
      </w:pPr>
      <w:bookmarkStart w:id="106" w:name="_Ref32048524"/>
      <w:bookmarkStart w:id="107" w:name="_Toc39081850"/>
      <w:r w:rsidRPr="00977B90">
        <w:t xml:space="preserve">Table </w:t>
      </w:r>
      <w:fldSimple w:instr=" STYLEREF 1 \s ">
        <w:r w:rsidR="00CE760C">
          <w:rPr>
            <w:noProof/>
          </w:rPr>
          <w:t>2</w:t>
        </w:r>
      </w:fldSimple>
      <w:r w:rsidRPr="00977B90">
        <w:t>.</w:t>
      </w:r>
      <w:fldSimple w:instr=" SEQ Table \* ARABIC \s 1 ">
        <w:r w:rsidR="00CE760C">
          <w:rPr>
            <w:noProof/>
          </w:rPr>
          <w:t>5</w:t>
        </w:r>
      </w:fldSimple>
      <w:bookmarkEnd w:id="106"/>
      <w:r w:rsidRPr="00977B90">
        <w:t xml:space="preserve">: </w:t>
      </w:r>
      <w:r w:rsidRPr="0071469F">
        <w:t>H</w:t>
      </w:r>
      <w:r w:rsidRPr="006A281C">
        <w:rPr>
          <w:vertAlign w:val="subscript"/>
        </w:rPr>
        <w:t>2</w:t>
      </w:r>
      <w:r w:rsidRPr="0071469F">
        <w:t>S resistance</w:t>
      </w:r>
      <w:r w:rsidR="006A281C">
        <w:t xml:space="preserve">, </w:t>
      </w:r>
      <w:r w:rsidRPr="0071469F">
        <w:t>glass transition</w:t>
      </w:r>
      <w:r w:rsidR="007A445D">
        <w:t xml:space="preserve"> temperature</w:t>
      </w:r>
      <w:r w:rsidR="006A281C">
        <w:t>,</w:t>
      </w:r>
      <w:r w:rsidRPr="0071469F">
        <w:t xml:space="preserve"> and high </w:t>
      </w:r>
      <w:r w:rsidR="00AA4898">
        <w:t xml:space="preserve">service </w:t>
      </w:r>
      <w:r w:rsidRPr="0071469F">
        <w:t xml:space="preserve">temperature </w:t>
      </w:r>
      <w:r w:rsidR="006A281C" w:rsidRPr="0071469F">
        <w:t>of various elastomers</w:t>
      </w:r>
      <w:r w:rsidRPr="0071469F">
        <w:t xml:space="preserve"> (Carrol 2016)</w:t>
      </w:r>
      <w:bookmarkEnd w:id="107"/>
    </w:p>
    <w:tbl>
      <w:tblPr>
        <w:tblW w:w="7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768"/>
        <w:gridCol w:w="1614"/>
        <w:gridCol w:w="2258"/>
        <w:gridCol w:w="2183"/>
      </w:tblGrid>
      <w:tr w:rsidR="00396A5E" w:rsidRPr="000D3725" w14:paraId="1745655F"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46E1288" w14:textId="77777777" w:rsidR="00396A5E" w:rsidRPr="000D3725" w:rsidRDefault="00396A5E" w:rsidP="007E7EEC">
            <w:pPr>
              <w:spacing w:line="360" w:lineRule="auto"/>
              <w:jc w:val="center"/>
              <w:rPr>
                <w:rFonts w:eastAsia="Times New Roman" w:cs="Times New Roman"/>
                <w:sz w:val="22"/>
              </w:rPr>
            </w:pPr>
            <w:r w:rsidRPr="000D3725">
              <w:rPr>
                <w:rFonts w:ascii="TimesNewRomanPS-BoldMT" w:eastAsia="Times New Roman" w:hAnsi="TimesNewRomanPS-BoldMT" w:cs="Times New Roman"/>
                <w:b/>
                <w:bCs/>
                <w:color w:val="000000"/>
                <w:sz w:val="22"/>
              </w:rPr>
              <w:t>Elastomer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1DC9D3DC" w14:textId="77777777" w:rsidR="00396A5E" w:rsidRPr="000D3725" w:rsidRDefault="00396A5E" w:rsidP="007E7EEC">
            <w:pPr>
              <w:spacing w:line="360" w:lineRule="auto"/>
              <w:jc w:val="center"/>
              <w:rPr>
                <w:rFonts w:eastAsia="Times New Roman" w:cs="Times New Roman"/>
                <w:sz w:val="22"/>
              </w:rPr>
            </w:pPr>
            <w:r w:rsidRPr="000D3725">
              <w:rPr>
                <w:rFonts w:ascii="TimesNewRomanPS-BoldMT" w:eastAsia="Times New Roman" w:hAnsi="TimesNewRomanPS-BoldMT" w:cs="Times New Roman"/>
                <w:b/>
                <w:bCs/>
                <w:color w:val="000000"/>
                <w:sz w:val="22"/>
              </w:rPr>
              <w:t>Resistant to H</w:t>
            </w:r>
            <w:r w:rsidRPr="000D3725">
              <w:rPr>
                <w:rFonts w:ascii="TimesNewRomanPS-BoldMT" w:eastAsia="Times New Roman" w:hAnsi="TimesNewRomanPS-BoldMT" w:cs="Times New Roman"/>
                <w:b/>
                <w:bCs/>
                <w:color w:val="000000"/>
                <w:sz w:val="22"/>
                <w:vertAlign w:val="subscript"/>
              </w:rPr>
              <w:t>2</w:t>
            </w:r>
            <w:r w:rsidRPr="000D3725">
              <w:rPr>
                <w:rFonts w:ascii="TimesNewRomanPS-BoldMT" w:eastAsia="Times New Roman" w:hAnsi="TimesNewRomanPS-BoldMT" w:cs="Times New Roman"/>
                <w:b/>
                <w:bCs/>
                <w:color w:val="000000"/>
                <w:sz w:val="22"/>
              </w:rPr>
              <w:t>S</w:t>
            </w:r>
          </w:p>
        </w:tc>
        <w:tc>
          <w:tcPr>
            <w:tcW w:w="0" w:type="auto"/>
            <w:tcBorders>
              <w:top w:val="single" w:sz="4" w:space="0" w:color="auto"/>
              <w:left w:val="single" w:sz="4" w:space="0" w:color="auto"/>
              <w:bottom w:val="single" w:sz="4" w:space="0" w:color="auto"/>
              <w:right w:val="single" w:sz="4" w:space="0" w:color="auto"/>
            </w:tcBorders>
            <w:vAlign w:val="center"/>
            <w:hideMark/>
          </w:tcPr>
          <w:p w14:paraId="62D15A57" w14:textId="77777777" w:rsidR="00396A5E" w:rsidRPr="000D3725" w:rsidRDefault="00396A5E" w:rsidP="007E7EEC">
            <w:pPr>
              <w:spacing w:line="360" w:lineRule="auto"/>
              <w:jc w:val="center"/>
              <w:rPr>
                <w:rFonts w:eastAsia="Times New Roman" w:cs="Times New Roman"/>
                <w:sz w:val="22"/>
              </w:rPr>
            </w:pPr>
            <w:r w:rsidRPr="000D3725">
              <w:rPr>
                <w:rFonts w:ascii="TimesNewRomanPS-BoldMT" w:eastAsia="Times New Roman" w:hAnsi="TimesNewRomanPS-BoldMT" w:cs="Times New Roman"/>
                <w:b/>
                <w:bCs/>
                <w:color w:val="000000"/>
                <w:sz w:val="22"/>
              </w:rPr>
              <w:t>Glass Transition (Tg) °F</w:t>
            </w:r>
          </w:p>
        </w:tc>
        <w:tc>
          <w:tcPr>
            <w:tcW w:w="0" w:type="auto"/>
            <w:tcBorders>
              <w:top w:val="single" w:sz="4" w:space="0" w:color="auto"/>
              <w:left w:val="single" w:sz="4" w:space="0" w:color="auto"/>
              <w:bottom w:val="single" w:sz="4" w:space="0" w:color="auto"/>
              <w:right w:val="single" w:sz="4" w:space="0" w:color="auto"/>
            </w:tcBorders>
            <w:vAlign w:val="center"/>
            <w:hideMark/>
          </w:tcPr>
          <w:p w14:paraId="14839705" w14:textId="77777777" w:rsidR="00396A5E" w:rsidRPr="000D3725" w:rsidRDefault="00396A5E" w:rsidP="007E7EEC">
            <w:pPr>
              <w:spacing w:line="360" w:lineRule="auto"/>
              <w:jc w:val="center"/>
              <w:rPr>
                <w:rFonts w:eastAsia="Times New Roman" w:cs="Times New Roman"/>
                <w:sz w:val="22"/>
              </w:rPr>
            </w:pPr>
            <w:r w:rsidRPr="000D3725">
              <w:rPr>
                <w:rFonts w:ascii="TimesNewRomanPS-BoldMT" w:eastAsia="Times New Roman" w:hAnsi="TimesNewRomanPS-BoldMT" w:cs="Times New Roman"/>
                <w:b/>
                <w:bCs/>
                <w:color w:val="000000"/>
                <w:sz w:val="22"/>
              </w:rPr>
              <w:t>Upper Service Temp. °F</w:t>
            </w:r>
          </w:p>
        </w:tc>
      </w:tr>
      <w:tr w:rsidR="00396A5E" w:rsidRPr="000D3725" w14:paraId="2B0703B3"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C4EBD16"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NBR</w:t>
            </w:r>
          </w:p>
        </w:tc>
        <w:tc>
          <w:tcPr>
            <w:tcW w:w="0" w:type="auto"/>
            <w:tcBorders>
              <w:top w:val="single" w:sz="4" w:space="0" w:color="auto"/>
              <w:left w:val="single" w:sz="4" w:space="0" w:color="auto"/>
              <w:bottom w:val="single" w:sz="4" w:space="0" w:color="auto"/>
              <w:right w:val="single" w:sz="4" w:space="0" w:color="auto"/>
            </w:tcBorders>
            <w:vAlign w:val="center"/>
            <w:hideMark/>
          </w:tcPr>
          <w:p w14:paraId="53B8CB15"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Most reactive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7353D984"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72CC8494"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248</w:t>
            </w:r>
          </w:p>
        </w:tc>
      </w:tr>
      <w:tr w:rsidR="00396A5E" w:rsidRPr="000D3725" w14:paraId="43B7C8C4"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725AD17"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Low Temp. HNBR</w:t>
            </w:r>
          </w:p>
        </w:tc>
        <w:tc>
          <w:tcPr>
            <w:tcW w:w="0" w:type="auto"/>
            <w:tcBorders>
              <w:top w:val="single" w:sz="4" w:space="0" w:color="auto"/>
              <w:left w:val="single" w:sz="4" w:space="0" w:color="auto"/>
              <w:bottom w:val="single" w:sz="4" w:space="0" w:color="auto"/>
              <w:right w:val="single" w:sz="4" w:space="0" w:color="auto"/>
            </w:tcBorders>
            <w:vAlign w:val="center"/>
            <w:hideMark/>
          </w:tcPr>
          <w:p w14:paraId="0B6E14A4"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Most reactive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191A7D6B"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-40</w:t>
            </w:r>
          </w:p>
        </w:tc>
        <w:tc>
          <w:tcPr>
            <w:tcW w:w="0" w:type="auto"/>
            <w:tcBorders>
              <w:top w:val="single" w:sz="4" w:space="0" w:color="auto"/>
              <w:left w:val="single" w:sz="4" w:space="0" w:color="auto"/>
              <w:bottom w:val="single" w:sz="4" w:space="0" w:color="auto"/>
              <w:right w:val="single" w:sz="4" w:space="0" w:color="auto"/>
            </w:tcBorders>
            <w:vAlign w:val="center"/>
            <w:hideMark/>
          </w:tcPr>
          <w:p w14:paraId="284A414C"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320</w:t>
            </w:r>
          </w:p>
        </w:tc>
      </w:tr>
      <w:tr w:rsidR="00396A5E" w:rsidRPr="000D3725" w14:paraId="70286170"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C9DDDF7"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HNBR</w:t>
            </w:r>
          </w:p>
        </w:tc>
        <w:tc>
          <w:tcPr>
            <w:tcW w:w="0" w:type="auto"/>
            <w:tcBorders>
              <w:top w:val="single" w:sz="4" w:space="0" w:color="auto"/>
              <w:left w:val="single" w:sz="4" w:space="0" w:color="auto"/>
              <w:bottom w:val="single" w:sz="4" w:space="0" w:color="auto"/>
              <w:right w:val="single" w:sz="4" w:space="0" w:color="auto"/>
            </w:tcBorders>
            <w:vAlign w:val="center"/>
            <w:hideMark/>
          </w:tcPr>
          <w:p w14:paraId="4F5959F8"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Less reactive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31DD6812"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15EE4060"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356</w:t>
            </w:r>
          </w:p>
        </w:tc>
      </w:tr>
      <w:tr w:rsidR="00396A5E" w:rsidRPr="000D3725" w14:paraId="3F014CE2"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82EF93A"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FEPM</w:t>
            </w:r>
          </w:p>
        </w:tc>
        <w:tc>
          <w:tcPr>
            <w:tcW w:w="0" w:type="auto"/>
            <w:tcBorders>
              <w:top w:val="single" w:sz="4" w:space="0" w:color="auto"/>
              <w:left w:val="single" w:sz="4" w:space="0" w:color="auto"/>
              <w:bottom w:val="single" w:sz="4" w:space="0" w:color="auto"/>
              <w:right w:val="single" w:sz="4" w:space="0" w:color="auto"/>
            </w:tcBorders>
            <w:vAlign w:val="center"/>
            <w:hideMark/>
          </w:tcPr>
          <w:p w14:paraId="1D1C0382"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Non-reactive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56BF591C"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41</w:t>
            </w:r>
          </w:p>
        </w:tc>
        <w:tc>
          <w:tcPr>
            <w:tcW w:w="0" w:type="auto"/>
            <w:tcBorders>
              <w:top w:val="single" w:sz="4" w:space="0" w:color="auto"/>
              <w:left w:val="single" w:sz="4" w:space="0" w:color="auto"/>
              <w:bottom w:val="single" w:sz="4" w:space="0" w:color="auto"/>
              <w:right w:val="single" w:sz="4" w:space="0" w:color="auto"/>
            </w:tcBorders>
            <w:vAlign w:val="center"/>
            <w:hideMark/>
          </w:tcPr>
          <w:p w14:paraId="05CA5A92"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482</w:t>
            </w:r>
          </w:p>
        </w:tc>
      </w:tr>
      <w:tr w:rsidR="00396A5E" w:rsidRPr="000D3725" w14:paraId="1CFF6442"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FEF5CA2"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Low Temp. FKM</w:t>
            </w:r>
          </w:p>
        </w:tc>
        <w:tc>
          <w:tcPr>
            <w:tcW w:w="0" w:type="auto"/>
            <w:tcBorders>
              <w:top w:val="single" w:sz="4" w:space="0" w:color="auto"/>
              <w:left w:val="single" w:sz="4" w:space="0" w:color="auto"/>
              <w:bottom w:val="single" w:sz="4" w:space="0" w:color="auto"/>
              <w:right w:val="single" w:sz="4" w:space="0" w:color="auto"/>
            </w:tcBorders>
            <w:vAlign w:val="center"/>
            <w:hideMark/>
          </w:tcPr>
          <w:p w14:paraId="0CC18739"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Less reactive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776D5D69"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-40</w:t>
            </w:r>
          </w:p>
        </w:tc>
        <w:tc>
          <w:tcPr>
            <w:tcW w:w="0" w:type="auto"/>
            <w:tcBorders>
              <w:top w:val="single" w:sz="4" w:space="0" w:color="auto"/>
              <w:left w:val="single" w:sz="4" w:space="0" w:color="auto"/>
              <w:bottom w:val="single" w:sz="4" w:space="0" w:color="auto"/>
              <w:right w:val="single" w:sz="4" w:space="0" w:color="auto"/>
            </w:tcBorders>
            <w:vAlign w:val="center"/>
            <w:hideMark/>
          </w:tcPr>
          <w:p w14:paraId="39A57ED4"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437</w:t>
            </w:r>
          </w:p>
        </w:tc>
      </w:tr>
      <w:tr w:rsidR="00396A5E" w:rsidRPr="000D3725" w14:paraId="28851080"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CB5F845"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FKM</w:t>
            </w:r>
          </w:p>
        </w:tc>
        <w:tc>
          <w:tcPr>
            <w:tcW w:w="0" w:type="auto"/>
            <w:tcBorders>
              <w:top w:val="single" w:sz="4" w:space="0" w:color="auto"/>
              <w:left w:val="single" w:sz="4" w:space="0" w:color="auto"/>
              <w:bottom w:val="single" w:sz="4" w:space="0" w:color="auto"/>
              <w:right w:val="single" w:sz="4" w:space="0" w:color="auto"/>
            </w:tcBorders>
            <w:vAlign w:val="center"/>
            <w:hideMark/>
          </w:tcPr>
          <w:p w14:paraId="3C021CB3"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Most reactive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3813CA42"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6A430789"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437</w:t>
            </w:r>
          </w:p>
        </w:tc>
      </w:tr>
      <w:tr w:rsidR="00396A5E" w:rsidRPr="000D3725" w14:paraId="638CC1C2"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3D6D066"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Low Temp. FFKM</w:t>
            </w:r>
          </w:p>
        </w:tc>
        <w:tc>
          <w:tcPr>
            <w:tcW w:w="0" w:type="auto"/>
            <w:tcBorders>
              <w:top w:val="single" w:sz="4" w:space="0" w:color="auto"/>
              <w:left w:val="single" w:sz="4" w:space="0" w:color="auto"/>
              <w:bottom w:val="single" w:sz="4" w:space="0" w:color="auto"/>
              <w:right w:val="single" w:sz="4" w:space="0" w:color="auto"/>
            </w:tcBorders>
            <w:vAlign w:val="center"/>
            <w:hideMark/>
          </w:tcPr>
          <w:p w14:paraId="3305A0FD"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Non-reactive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79FDCBC5"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187F37CF"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464</w:t>
            </w:r>
          </w:p>
        </w:tc>
      </w:tr>
      <w:tr w:rsidR="00396A5E" w:rsidRPr="000D3725" w14:paraId="12407A94" w14:textId="77777777" w:rsidTr="007E7EEC">
        <w:trPr>
          <w:trHeight w:val="32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9F22D35"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FFKM</w:t>
            </w:r>
          </w:p>
        </w:tc>
        <w:tc>
          <w:tcPr>
            <w:tcW w:w="0" w:type="auto"/>
            <w:tcBorders>
              <w:top w:val="single" w:sz="4" w:space="0" w:color="auto"/>
              <w:left w:val="single" w:sz="4" w:space="0" w:color="auto"/>
              <w:bottom w:val="single" w:sz="4" w:space="0" w:color="auto"/>
              <w:right w:val="single" w:sz="4" w:space="0" w:color="auto"/>
            </w:tcBorders>
            <w:vAlign w:val="center"/>
            <w:hideMark/>
          </w:tcPr>
          <w:p w14:paraId="4ABD1C26"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Non-reactive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53EDCC19"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32</w:t>
            </w:r>
          </w:p>
        </w:tc>
        <w:tc>
          <w:tcPr>
            <w:tcW w:w="0" w:type="auto"/>
            <w:tcBorders>
              <w:top w:val="single" w:sz="4" w:space="0" w:color="auto"/>
              <w:left w:val="single" w:sz="4" w:space="0" w:color="auto"/>
              <w:bottom w:val="single" w:sz="4" w:space="0" w:color="auto"/>
              <w:right w:val="single" w:sz="4" w:space="0" w:color="auto"/>
            </w:tcBorders>
            <w:vAlign w:val="center"/>
            <w:hideMark/>
          </w:tcPr>
          <w:p w14:paraId="64BBC34E" w14:textId="77777777" w:rsidR="00396A5E" w:rsidRPr="00C4383D" w:rsidRDefault="00396A5E" w:rsidP="007E7EEC">
            <w:pPr>
              <w:jc w:val="center"/>
              <w:rPr>
                <w:rFonts w:eastAsia="Times New Roman" w:cs="Times New Roman"/>
                <w:sz w:val="22"/>
              </w:rPr>
            </w:pPr>
            <w:r w:rsidRPr="00C4383D">
              <w:rPr>
                <w:rFonts w:eastAsia="Times New Roman" w:cs="Times New Roman"/>
                <w:color w:val="000000"/>
                <w:sz w:val="22"/>
              </w:rPr>
              <w:t>500</w:t>
            </w:r>
          </w:p>
        </w:tc>
      </w:tr>
    </w:tbl>
    <w:p w14:paraId="1AF04B25" w14:textId="77777777" w:rsidR="00396A5E" w:rsidRPr="008E0BEC" w:rsidRDefault="00396A5E" w:rsidP="00562034">
      <w:pPr>
        <w:spacing w:before="480" w:after="120"/>
        <w:rPr>
          <w:b/>
        </w:rPr>
      </w:pPr>
      <w:r w:rsidRPr="008E0BEC">
        <w:rPr>
          <w:b/>
        </w:rPr>
        <w:t xml:space="preserve">Effect of </w:t>
      </w:r>
      <w:r>
        <w:rPr>
          <w:b/>
        </w:rPr>
        <w:t>CO</w:t>
      </w:r>
      <w:r w:rsidRPr="008E0BEC">
        <w:rPr>
          <w:b/>
          <w:vertAlign w:val="subscript"/>
        </w:rPr>
        <w:t>2</w:t>
      </w:r>
    </w:p>
    <w:p w14:paraId="0F7F7E38" w14:textId="77777777" w:rsidR="00396A5E" w:rsidRDefault="00396A5E" w:rsidP="00562034">
      <w:pPr>
        <w:spacing w:after="240"/>
      </w:pPr>
      <w:r>
        <w:t>Carbon dioxide is stable, inert, and non-toxic under normal conditions. Its carbon-oxygen double bond is very stable with high dissociation energy of 732 KJ/mol. Typically, it would not cause chemical reaction with elastomer material. However, in presence of aqueous medium such as water or brine, it can form carbonic acid. In large quantities, this weak acid can become corrosive and cause chemical reactions with elastomers. This irreversible reaction is caused by dissociation of weak C</w:t>
      </w:r>
      <w:r>
        <w:sym w:font="Symbol" w:char="F0BA"/>
      </w:r>
      <w:r>
        <w:t xml:space="preserve">N bond in NBR and results in amine groups. The C=C double bond in EPDM exhibits relatively higher resistance to dissociation. The C-F bond in </w:t>
      </w:r>
      <w:r w:rsidRPr="001332AE">
        <w:t xml:space="preserve">Fluorocarbon </w:t>
      </w:r>
      <w:r>
        <w:t>elastomer is highly stable bond with very high dissociation energy and hence, FKM exhibits more resistance to CO</w:t>
      </w:r>
      <w:r w:rsidRPr="00EB69E8">
        <w:rPr>
          <w:vertAlign w:val="subscript"/>
        </w:rPr>
        <w:t>2</w:t>
      </w:r>
      <w:r>
        <w:t xml:space="preserve"> degradation. </w:t>
      </w:r>
    </w:p>
    <w:p w14:paraId="2919F187" w14:textId="347EB077" w:rsidR="00396A5E" w:rsidRPr="00756B3A" w:rsidRDefault="00396A5E" w:rsidP="00562034">
      <w:pPr>
        <w:spacing w:after="240"/>
      </w:pPr>
      <w:r>
        <w:tab/>
        <w:t>Fern</w:t>
      </w:r>
      <w:r w:rsidRPr="009E6490">
        <w:t>á</w:t>
      </w:r>
      <w:r>
        <w:t>ndez and Casta</w:t>
      </w:r>
      <w:r w:rsidRPr="0085695E">
        <w:t>ñ</w:t>
      </w:r>
      <w:r>
        <w:t>o (2016) demonstrated that increase in CO</w:t>
      </w:r>
      <w:r w:rsidRPr="00BB4C3B">
        <w:rPr>
          <w:vertAlign w:val="subscript"/>
        </w:rPr>
        <w:t>2</w:t>
      </w:r>
      <w:r>
        <w:t xml:space="preserve"> concentration increases volumetric swelling and permanent deformation in NBR elastomer. The increase in permanent deformation plateaus at very high concentration of CO</w:t>
      </w:r>
      <w:r w:rsidRPr="004F5883">
        <w:rPr>
          <w:vertAlign w:val="subscript"/>
        </w:rPr>
        <w:t>2</w:t>
      </w:r>
      <w:r>
        <w:t>. The SEM images show decrease in brittle fracture surface with increase in CO</w:t>
      </w:r>
      <w:r w:rsidRPr="000D4A22">
        <w:rPr>
          <w:vertAlign w:val="subscript"/>
        </w:rPr>
        <w:t>2</w:t>
      </w:r>
      <w:r>
        <w:t xml:space="preserve"> concentration in NBR (</w:t>
      </w:r>
      <w:r w:rsidR="000C7769" w:rsidRPr="000C7769">
        <w:rPr>
          <w:b/>
          <w:bCs/>
        </w:rPr>
        <w:fldChar w:fldCharType="begin"/>
      </w:r>
      <w:r w:rsidR="000C7769" w:rsidRPr="000C7769">
        <w:rPr>
          <w:b/>
          <w:bCs/>
        </w:rPr>
        <w:instrText xml:space="preserve"> REF _Ref32048588 \h </w:instrText>
      </w:r>
      <w:r w:rsidR="000C7769">
        <w:rPr>
          <w:b/>
          <w:bCs/>
        </w:rPr>
        <w:instrText xml:space="preserve"> \* MERGEFORMAT </w:instrText>
      </w:r>
      <w:r w:rsidR="000C7769" w:rsidRPr="000C7769">
        <w:rPr>
          <w:b/>
          <w:bCs/>
        </w:rPr>
      </w:r>
      <w:r w:rsidR="000C7769" w:rsidRPr="000C7769">
        <w:rPr>
          <w:b/>
          <w:bCs/>
        </w:rPr>
        <w:fldChar w:fldCharType="separate"/>
      </w:r>
      <w:r w:rsidR="00CE760C" w:rsidRPr="00CE760C">
        <w:rPr>
          <w:b/>
          <w:bCs/>
        </w:rPr>
        <w:t xml:space="preserve">Figure </w:t>
      </w:r>
      <w:r w:rsidR="00CE760C" w:rsidRPr="00CE760C">
        <w:rPr>
          <w:b/>
          <w:bCs/>
          <w:noProof/>
        </w:rPr>
        <w:t>2.20</w:t>
      </w:r>
      <w:r w:rsidR="000C7769" w:rsidRPr="000C7769">
        <w:rPr>
          <w:b/>
          <w:bCs/>
        </w:rPr>
        <w:fldChar w:fldCharType="end"/>
      </w:r>
      <w:r w:rsidRPr="00B961D1">
        <w:t>)</w:t>
      </w:r>
      <w:r>
        <w:t>. Dajiang et al. (2017) studied aging of mechanically compressed NBR and HNBR samples in presence of liquid and gaseous CO</w:t>
      </w:r>
      <w:r w:rsidRPr="00441571">
        <w:rPr>
          <w:vertAlign w:val="subscript"/>
        </w:rPr>
        <w:t>2</w:t>
      </w:r>
      <w:r>
        <w:t>. They observed increase in elastomer weight after aging in comparison to control samples. They also observed reduction in hardness which was more severe in gaseous containment compared to liquid CO</w:t>
      </w:r>
      <w:r w:rsidRPr="00650B2C">
        <w:rPr>
          <w:vertAlign w:val="subscript"/>
        </w:rPr>
        <w:t>2</w:t>
      </w:r>
      <w:r>
        <w:t>. Furthermore, their results indicate that mechanical loading increases the degradation in presence of CO</w:t>
      </w:r>
      <w:r w:rsidRPr="00402CFC">
        <w:rPr>
          <w:vertAlign w:val="subscript"/>
        </w:rPr>
        <w:t>2</w:t>
      </w:r>
      <w:r>
        <w:t>. Based on SEM and energy dispersive spectroscopy (EDS), they concluded that swelling and damage of elastomer increases with increase in compression load (</w:t>
      </w:r>
      <w:r w:rsidR="000C7769" w:rsidRPr="000C7769">
        <w:rPr>
          <w:b/>
          <w:bCs/>
        </w:rPr>
        <w:fldChar w:fldCharType="begin"/>
      </w:r>
      <w:r w:rsidR="000C7769" w:rsidRPr="000C7769">
        <w:rPr>
          <w:b/>
          <w:bCs/>
        </w:rPr>
        <w:instrText xml:space="preserve"> REF _Ref32048626 \h </w:instrText>
      </w:r>
      <w:r w:rsidR="000C7769">
        <w:rPr>
          <w:b/>
          <w:bCs/>
        </w:rPr>
        <w:instrText xml:space="preserve"> \* MERGEFORMAT </w:instrText>
      </w:r>
      <w:r w:rsidR="000C7769" w:rsidRPr="000C7769">
        <w:rPr>
          <w:b/>
          <w:bCs/>
        </w:rPr>
      </w:r>
      <w:r w:rsidR="000C7769" w:rsidRPr="000C7769">
        <w:rPr>
          <w:b/>
          <w:bCs/>
        </w:rPr>
        <w:fldChar w:fldCharType="separate"/>
      </w:r>
      <w:r w:rsidR="00CE760C" w:rsidRPr="00CE760C">
        <w:rPr>
          <w:b/>
          <w:bCs/>
        </w:rPr>
        <w:t xml:space="preserve">Figure </w:t>
      </w:r>
      <w:r w:rsidR="00CE760C" w:rsidRPr="00CE760C">
        <w:rPr>
          <w:b/>
          <w:bCs/>
          <w:noProof/>
        </w:rPr>
        <w:t>2.21</w:t>
      </w:r>
      <w:r w:rsidR="000C7769" w:rsidRPr="000C7769">
        <w:rPr>
          <w:b/>
          <w:bCs/>
        </w:rPr>
        <w:fldChar w:fldCharType="end"/>
      </w:r>
      <w:r>
        <w:t>). This damage is more severe in liquid CO</w:t>
      </w:r>
      <w:r>
        <w:softHyphen/>
      </w:r>
      <w:r w:rsidRPr="00756B3A">
        <w:rPr>
          <w:vertAlign w:val="subscript"/>
        </w:rPr>
        <w:t>2</w:t>
      </w:r>
      <w:r>
        <w:t xml:space="preserve"> compared to gaseous. </w:t>
      </w:r>
    </w:p>
    <w:p w14:paraId="635390F2" w14:textId="69AB4DDF" w:rsidR="00396A5E" w:rsidRDefault="00396A5E" w:rsidP="00396A5E">
      <w:pPr>
        <w:jc w:val="center"/>
      </w:pPr>
      <w:r>
        <w:rPr>
          <w:noProof/>
        </w:rPr>
        <w:drawing>
          <wp:inline distT="0" distB="0" distL="0" distR="0" wp14:anchorId="0BB14C99" wp14:editId="2BD443BA">
            <wp:extent cx="3957589" cy="2419350"/>
            <wp:effectExtent l="0" t="0" r="508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3968315" cy="2425907"/>
                    </a:xfrm>
                    <a:prstGeom prst="rect">
                      <a:avLst/>
                    </a:prstGeom>
                    <a:ln>
                      <a:noFill/>
                    </a:ln>
                    <a:extLst>
                      <a:ext uri="{53640926-AAD7-44D8-BBD7-CCE9431645EC}">
                        <a14:shadowObscured xmlns:a14="http://schemas.microsoft.com/office/drawing/2010/main"/>
                      </a:ext>
                    </a:extLst>
                  </pic:spPr>
                </pic:pic>
              </a:graphicData>
            </a:graphic>
          </wp:inline>
        </w:drawing>
      </w:r>
    </w:p>
    <w:p w14:paraId="3E0A67BC" w14:textId="4DBCC800" w:rsidR="00BA2A12" w:rsidRPr="00E34E5D" w:rsidRDefault="00BA2A12" w:rsidP="00BA2A12">
      <w:pPr>
        <w:pStyle w:val="FigureCaption"/>
      </w:pPr>
      <w:bookmarkStart w:id="108" w:name="_Ref32048588"/>
      <w:bookmarkStart w:id="109" w:name="_Toc39081902"/>
      <w:r>
        <w:t xml:space="preserve">Figure </w:t>
      </w:r>
      <w:fldSimple w:instr=" STYLEREF 1 \s ">
        <w:r w:rsidR="00CE760C">
          <w:rPr>
            <w:noProof/>
          </w:rPr>
          <w:t>2</w:t>
        </w:r>
      </w:fldSimple>
      <w:r>
        <w:t>.</w:t>
      </w:r>
      <w:fldSimple w:instr=" SEQ Figure \* ARABIC \s 1 ">
        <w:r w:rsidR="00CE760C">
          <w:rPr>
            <w:noProof/>
          </w:rPr>
          <w:t>20</w:t>
        </w:r>
      </w:fldSimple>
      <w:bookmarkEnd w:id="108"/>
      <w:r>
        <w:t>: SEM images of NBR aged in presence of carbon dioxide at 203</w:t>
      </w:r>
      <w:r>
        <w:sym w:font="Symbol" w:char="F0B0"/>
      </w:r>
      <w:r>
        <w:t>F for 168 hours (Fern</w:t>
      </w:r>
      <w:r w:rsidRPr="009E6490">
        <w:t>á</w:t>
      </w:r>
      <w:r>
        <w:t>ndez and Casta</w:t>
      </w:r>
      <w:r w:rsidRPr="0085695E">
        <w:t>ñ</w:t>
      </w:r>
      <w:r>
        <w:t>o 2016)</w:t>
      </w:r>
      <w:bookmarkEnd w:id="109"/>
    </w:p>
    <w:p w14:paraId="68770607" w14:textId="0543487D" w:rsidR="00396A5E" w:rsidRDefault="00396A5E" w:rsidP="00396A5E">
      <w:pPr>
        <w:pStyle w:val="FigureCaption"/>
      </w:pPr>
      <w:r>
        <w:rPr>
          <w:noProof/>
        </w:rPr>
        <w:drawing>
          <wp:inline distT="0" distB="0" distL="0" distR="0" wp14:anchorId="09370E9D" wp14:editId="203860EC">
            <wp:extent cx="4336473" cy="3480298"/>
            <wp:effectExtent l="0" t="0" r="698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screen">
                      <a:extLst>
                        <a:ext uri="{28A0092B-C50C-407E-A947-70E740481C1C}">
                          <a14:useLocalDpi xmlns:a14="http://schemas.microsoft.com/office/drawing/2010/main"/>
                        </a:ext>
                      </a:extLst>
                    </a:blip>
                    <a:stretch>
                      <a:fillRect/>
                    </a:stretch>
                  </pic:blipFill>
                  <pic:spPr>
                    <a:xfrm>
                      <a:off x="0" y="0"/>
                      <a:ext cx="4348914" cy="3490282"/>
                    </a:xfrm>
                    <a:prstGeom prst="rect">
                      <a:avLst/>
                    </a:prstGeom>
                  </pic:spPr>
                </pic:pic>
              </a:graphicData>
            </a:graphic>
          </wp:inline>
        </w:drawing>
      </w:r>
    </w:p>
    <w:p w14:paraId="1A1B712B" w14:textId="5ABA335E" w:rsidR="00BA2A12" w:rsidRPr="000D4A22" w:rsidRDefault="00BA2A12" w:rsidP="00BA2A12">
      <w:pPr>
        <w:pStyle w:val="FigureCaption"/>
      </w:pPr>
      <w:bookmarkStart w:id="110" w:name="_Ref32048626"/>
      <w:bookmarkStart w:id="111" w:name="_Toc39081903"/>
      <w:r>
        <w:t xml:space="preserve">Figure </w:t>
      </w:r>
      <w:fldSimple w:instr=" STYLEREF 1 \s ">
        <w:r w:rsidR="00CE760C">
          <w:rPr>
            <w:noProof/>
          </w:rPr>
          <w:t>2</w:t>
        </w:r>
      </w:fldSimple>
      <w:r>
        <w:t>.</w:t>
      </w:r>
      <w:fldSimple w:instr=" SEQ Figure \* ARABIC \s 1 ">
        <w:r w:rsidR="00CE760C">
          <w:rPr>
            <w:noProof/>
          </w:rPr>
          <w:t>21</w:t>
        </w:r>
      </w:fldSimple>
      <w:bookmarkEnd w:id="110"/>
      <w:r>
        <w:t xml:space="preserve">: </w:t>
      </w:r>
      <w:r w:rsidRPr="00987ACA">
        <w:t xml:space="preserve">SEM image of HNBR </w:t>
      </w:r>
      <w:r>
        <w:t>samples aged in presence of gaseous and liquid CO</w:t>
      </w:r>
      <w:r w:rsidRPr="00987ACA">
        <w:rPr>
          <w:vertAlign w:val="subscript"/>
        </w:rPr>
        <w:t>2</w:t>
      </w:r>
      <w:r>
        <w:t xml:space="preserve"> at different compression loads: </w:t>
      </w:r>
      <w:r w:rsidRPr="00987ACA">
        <w:t>0</w:t>
      </w:r>
      <w:r>
        <w:t xml:space="preserve"> </w:t>
      </w:r>
      <w:r w:rsidRPr="00987ACA">
        <w:t>lbf (a), 1349</w:t>
      </w:r>
      <w:r>
        <w:t xml:space="preserve"> </w:t>
      </w:r>
      <w:r w:rsidRPr="00987ACA">
        <w:t>lbf (b), and 2698</w:t>
      </w:r>
      <w:r>
        <w:t xml:space="preserve"> </w:t>
      </w:r>
      <w:r w:rsidRPr="00987ACA">
        <w:t>lbf (c) (Dajiang et al. 2017)</w:t>
      </w:r>
      <w:bookmarkEnd w:id="111"/>
    </w:p>
    <w:p w14:paraId="60FF44D0" w14:textId="77777777" w:rsidR="00396A5E" w:rsidRPr="00D52C6B" w:rsidRDefault="00396A5E" w:rsidP="00396A5E">
      <w:pPr>
        <w:pStyle w:val="Heading3"/>
      </w:pPr>
      <w:bookmarkStart w:id="112" w:name="_Toc528246784"/>
      <w:bookmarkStart w:id="113" w:name="_Toc39763807"/>
      <w:r>
        <w:t>Equipment Related Functional Failures</w:t>
      </w:r>
      <w:bookmarkEnd w:id="112"/>
      <w:bookmarkEnd w:id="113"/>
    </w:p>
    <w:p w14:paraId="3BFFBA60" w14:textId="77777777" w:rsidR="00396A5E" w:rsidRDefault="00396A5E" w:rsidP="00562034">
      <w:pPr>
        <w:spacing w:after="240"/>
        <w:rPr>
          <w:rFonts w:cs="Times New Roman"/>
        </w:rPr>
      </w:pPr>
      <w:r>
        <w:rPr>
          <w:rFonts w:cs="Times New Roman"/>
        </w:rPr>
        <w:t>Deviations from recommended installation and relevant operational procedures and failure in equipment or structures that support the elastomer seal component are often responsible for loss of sealability or lack of seal energization. Unlike elastomer material failure, minimal research data is available in public domain that discusses operational, hardware or other peripheral failures affecting performance of seal assembly. Following are some of the important modes of functional failures gathered from literature.</w:t>
      </w:r>
    </w:p>
    <w:p w14:paraId="5C9DD468" w14:textId="77777777" w:rsidR="00396A5E" w:rsidRPr="00205F54" w:rsidRDefault="00396A5E" w:rsidP="00562034">
      <w:pPr>
        <w:spacing w:after="240"/>
        <w:ind w:firstLine="720"/>
        <w:rPr>
          <w:rFonts w:cs="Times New Roman"/>
        </w:rPr>
      </w:pPr>
      <w:r w:rsidRPr="00205F54">
        <w:rPr>
          <w:rFonts w:cs="Times New Roman"/>
        </w:rPr>
        <w:t xml:space="preserve">Installation of conventional weight-set or mechanical set seal assembly often requires setting force in the range of 100,000 lbf to attain desired seal energization (Wiliford and Smith 2007). However, sometimes it is not possible to exert such force due to variety of reasons such as well deviations, drag forces, insufficient pipe weight etc. Such operational failures can significantly minimize seal performance. </w:t>
      </w:r>
    </w:p>
    <w:p w14:paraId="2DEA8A53" w14:textId="55D18013" w:rsidR="00396A5E" w:rsidRDefault="00396A5E" w:rsidP="00562034">
      <w:pPr>
        <w:spacing w:after="360"/>
        <w:ind w:firstLine="720"/>
        <w:rPr>
          <w:rFonts w:cs="Times New Roman"/>
        </w:rPr>
      </w:pPr>
      <w:r w:rsidRPr="00205F54">
        <w:rPr>
          <w:rFonts w:cs="Times New Roman"/>
        </w:rPr>
        <w:t xml:space="preserve">Conventional liner hanger system consists of slip and cone components that provide mechanical anchoring to the liner and also act as support during seal energization. Concentration of excessive radial stress in slips can potentially collapse inner hanger mandrel (Zhong et al. 2017) and affect the energization process. </w:t>
      </w:r>
      <w:r>
        <w:rPr>
          <w:rFonts w:cs="Times New Roman"/>
        </w:rPr>
        <w:t xml:space="preserve">Any compressive or tensile forces applied to the hanger body are permanently trapped between the slips (Fothergill 2002). </w:t>
      </w:r>
      <w:r w:rsidRPr="00205F54">
        <w:rPr>
          <w:rFonts w:cs="Times New Roman"/>
        </w:rPr>
        <w:t xml:space="preserve">The slips also damage casing and potentially increases risk of corrosion and other mechanical failure. </w:t>
      </w:r>
      <w:r>
        <w:rPr>
          <w:rFonts w:cs="Times New Roman"/>
        </w:rPr>
        <w:t>Lack of centralization can also pose risk of non-uniform seal energization resulting in less than desired contact stress. Failure or anomalies in support components such as back-up ring or compression plate can result in extrusion of elastomer element (</w:t>
      </w:r>
      <w:r w:rsidR="00DC2166" w:rsidRPr="00DC2166">
        <w:rPr>
          <w:rFonts w:cs="Times New Roman"/>
          <w:b/>
          <w:bCs/>
        </w:rPr>
        <w:fldChar w:fldCharType="begin"/>
      </w:r>
      <w:r w:rsidR="00DC2166" w:rsidRPr="00DC2166">
        <w:rPr>
          <w:rFonts w:cs="Times New Roman"/>
          <w:b/>
          <w:bCs/>
        </w:rPr>
        <w:instrText xml:space="preserve"> REF _Ref32048769 \h </w:instrText>
      </w:r>
      <w:r w:rsidR="00DC2166">
        <w:rPr>
          <w:rFonts w:cs="Times New Roman"/>
          <w:b/>
          <w:bCs/>
        </w:rPr>
        <w:instrText xml:space="preserve"> \* MERGEFORMAT </w:instrText>
      </w:r>
      <w:r w:rsidR="00DC2166" w:rsidRPr="00DC2166">
        <w:rPr>
          <w:rFonts w:cs="Times New Roman"/>
          <w:b/>
          <w:bCs/>
        </w:rPr>
      </w:r>
      <w:r w:rsidR="00DC2166" w:rsidRPr="00DC2166">
        <w:rPr>
          <w:rFonts w:cs="Times New Roman"/>
          <w:b/>
          <w:bCs/>
        </w:rPr>
        <w:fldChar w:fldCharType="separate"/>
      </w:r>
      <w:r w:rsidR="00CE760C" w:rsidRPr="00CE760C">
        <w:rPr>
          <w:b/>
          <w:bCs/>
        </w:rPr>
        <w:t xml:space="preserve">Figure </w:t>
      </w:r>
      <w:r w:rsidR="00CE760C" w:rsidRPr="00CE760C">
        <w:rPr>
          <w:b/>
          <w:bCs/>
          <w:noProof/>
        </w:rPr>
        <w:t>2.22</w:t>
      </w:r>
      <w:r w:rsidR="00DC2166" w:rsidRPr="00DC2166">
        <w:rPr>
          <w:rFonts w:cs="Times New Roman"/>
          <w:b/>
          <w:bCs/>
        </w:rPr>
        <w:fldChar w:fldCharType="end"/>
      </w:r>
      <w:r>
        <w:rPr>
          <w:rFonts w:cs="Times New Roman"/>
        </w:rPr>
        <w:t xml:space="preserve">). The back-up system is often designed to expand to the casing ID and fill the extrusion gap between seal and casing ID. Some of the major causes for back-up component failure are - excessive load, bending, shearing, or material strength reduction due to chemical/temperature changes. One such failure in compression packer is shown in </w:t>
      </w:r>
      <w:r w:rsidR="00DC2166" w:rsidRPr="00DC2166">
        <w:rPr>
          <w:rFonts w:cs="Times New Roman"/>
          <w:b/>
        </w:rPr>
        <w:fldChar w:fldCharType="begin"/>
      </w:r>
      <w:r w:rsidR="00DC2166" w:rsidRPr="00DC2166">
        <w:rPr>
          <w:rFonts w:cs="Times New Roman"/>
          <w:b/>
        </w:rPr>
        <w:instrText xml:space="preserve"> REF _Ref32048781 \h  \* MERGEFORMAT </w:instrText>
      </w:r>
      <w:r w:rsidR="00DC2166" w:rsidRPr="00DC2166">
        <w:rPr>
          <w:rFonts w:cs="Times New Roman"/>
          <w:b/>
        </w:rPr>
      </w:r>
      <w:r w:rsidR="00DC2166" w:rsidRPr="00DC2166">
        <w:rPr>
          <w:rFonts w:cs="Times New Roman"/>
          <w:b/>
        </w:rPr>
        <w:fldChar w:fldCharType="separate"/>
      </w:r>
      <w:r w:rsidR="00CE760C" w:rsidRPr="00CE760C">
        <w:rPr>
          <w:b/>
        </w:rPr>
        <w:t xml:space="preserve">Figure </w:t>
      </w:r>
      <w:r w:rsidR="00CE760C" w:rsidRPr="00CE760C">
        <w:rPr>
          <w:b/>
          <w:noProof/>
        </w:rPr>
        <w:t>2.23</w:t>
      </w:r>
      <w:r w:rsidR="00DC2166" w:rsidRPr="00DC2166">
        <w:rPr>
          <w:rFonts w:cs="Times New Roman"/>
          <w:b/>
        </w:rPr>
        <w:fldChar w:fldCharType="end"/>
      </w:r>
      <w:r>
        <w:rPr>
          <w:rFonts w:cs="Times New Roman"/>
          <w:b/>
        </w:rPr>
        <w:t>a</w:t>
      </w:r>
      <w:r>
        <w:rPr>
          <w:rFonts w:cs="Times New Roman"/>
        </w:rPr>
        <w:t>. Upton (2009) 22 incidents of failure in slip join packing system occurred between 2000 and 2008. It was observed that wear of seal element was the primary failure mechanism (</w:t>
      </w:r>
      <w:r w:rsidR="00DC2166" w:rsidRPr="00DC2166">
        <w:rPr>
          <w:rFonts w:cs="Times New Roman"/>
          <w:b/>
        </w:rPr>
        <w:fldChar w:fldCharType="begin"/>
      </w:r>
      <w:r w:rsidR="00DC2166" w:rsidRPr="00DC2166">
        <w:rPr>
          <w:rFonts w:cs="Times New Roman"/>
          <w:b/>
        </w:rPr>
        <w:instrText xml:space="preserve"> REF _Ref32048781 \h  \* MERGEFORMAT </w:instrText>
      </w:r>
      <w:r w:rsidR="00DC2166" w:rsidRPr="00DC2166">
        <w:rPr>
          <w:rFonts w:cs="Times New Roman"/>
          <w:b/>
        </w:rPr>
      </w:r>
      <w:r w:rsidR="00DC2166" w:rsidRPr="00DC2166">
        <w:rPr>
          <w:rFonts w:cs="Times New Roman"/>
          <w:b/>
        </w:rPr>
        <w:fldChar w:fldCharType="separate"/>
      </w:r>
      <w:r w:rsidR="00CE760C" w:rsidRPr="00CE760C">
        <w:rPr>
          <w:b/>
        </w:rPr>
        <w:t xml:space="preserve">Figure </w:t>
      </w:r>
      <w:r w:rsidR="00CE760C" w:rsidRPr="00CE760C">
        <w:rPr>
          <w:b/>
          <w:noProof/>
        </w:rPr>
        <w:t>2.23</w:t>
      </w:r>
      <w:r w:rsidR="00DC2166" w:rsidRPr="00DC2166">
        <w:rPr>
          <w:rFonts w:cs="Times New Roman"/>
          <w:b/>
        </w:rPr>
        <w:fldChar w:fldCharType="end"/>
      </w:r>
      <w:r w:rsidRPr="009F5DB5">
        <w:rPr>
          <w:rFonts w:cs="Times New Roman"/>
          <w:b/>
        </w:rPr>
        <w:t>b</w:t>
      </w:r>
      <w:r>
        <w:rPr>
          <w:rFonts w:cs="Times New Roman"/>
        </w:rPr>
        <w:t xml:space="preserve">). Some of the failure cases were caused by corrosion pitting of components. </w:t>
      </w:r>
    </w:p>
    <w:p w14:paraId="19C96540" w14:textId="541E46BD" w:rsidR="00396A5E" w:rsidRDefault="00396A5E" w:rsidP="00396A5E">
      <w:pPr>
        <w:keepNext/>
        <w:spacing w:after="120"/>
        <w:ind w:firstLine="720"/>
        <w:jc w:val="center"/>
      </w:pPr>
      <w:r>
        <w:rPr>
          <w:noProof/>
        </w:rPr>
        <w:drawing>
          <wp:inline distT="0" distB="0" distL="0" distR="0" wp14:anchorId="2DEB06F1" wp14:editId="00B79388">
            <wp:extent cx="4381995" cy="2985466"/>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screen">
                      <a:extLst>
                        <a:ext uri="{28A0092B-C50C-407E-A947-70E740481C1C}">
                          <a14:useLocalDpi xmlns:a14="http://schemas.microsoft.com/office/drawing/2010/main"/>
                        </a:ext>
                      </a:extLst>
                    </a:blip>
                    <a:stretch>
                      <a:fillRect/>
                    </a:stretch>
                  </pic:blipFill>
                  <pic:spPr>
                    <a:xfrm>
                      <a:off x="0" y="0"/>
                      <a:ext cx="4468691" cy="3044532"/>
                    </a:xfrm>
                    <a:prstGeom prst="rect">
                      <a:avLst/>
                    </a:prstGeom>
                  </pic:spPr>
                </pic:pic>
              </a:graphicData>
            </a:graphic>
          </wp:inline>
        </w:drawing>
      </w:r>
    </w:p>
    <w:p w14:paraId="35270824" w14:textId="21EEC26B" w:rsidR="00C05B04" w:rsidRPr="000D4A22" w:rsidRDefault="00C05B04" w:rsidP="00C05B04">
      <w:pPr>
        <w:pStyle w:val="FigureCaption"/>
      </w:pPr>
      <w:bookmarkStart w:id="114" w:name="_Ref32048769"/>
      <w:bookmarkStart w:id="115" w:name="_Toc39081904"/>
      <w:r>
        <w:t xml:space="preserve">Figure </w:t>
      </w:r>
      <w:fldSimple w:instr=" STYLEREF 1 \s ">
        <w:r w:rsidR="00CE760C">
          <w:rPr>
            <w:noProof/>
          </w:rPr>
          <w:t>2</w:t>
        </w:r>
      </w:fldSimple>
      <w:r>
        <w:t>.</w:t>
      </w:r>
      <w:fldSimple w:instr=" SEQ Figure \* ARABIC \s 1 ">
        <w:r w:rsidR="00CE760C">
          <w:rPr>
            <w:noProof/>
          </w:rPr>
          <w:t>22</w:t>
        </w:r>
      </w:fldSimple>
      <w:bookmarkEnd w:id="114"/>
      <w:r>
        <w:t xml:space="preserve">: </w:t>
      </w:r>
      <w:r w:rsidR="001F60CE">
        <w:t>F</w:t>
      </w:r>
      <w:r>
        <w:t xml:space="preserve">ailure in backup ring </w:t>
      </w:r>
      <w:r w:rsidR="001F60CE">
        <w:t xml:space="preserve">causing extrusion of elastomer element in </w:t>
      </w:r>
      <w:r>
        <w:t>packer equipment (Humphreys and Ross 2009)</w:t>
      </w:r>
      <w:bookmarkEnd w:id="115"/>
    </w:p>
    <w:p w14:paraId="0D75A326" w14:textId="77777777" w:rsidR="00396A5E" w:rsidRDefault="00396A5E" w:rsidP="00396A5E">
      <w:pPr>
        <w:spacing w:after="120"/>
        <w:ind w:firstLine="720"/>
        <w:jc w:val="center"/>
        <w:rPr>
          <w:noProof/>
        </w:rPr>
      </w:pPr>
      <w:r>
        <w:rPr>
          <w:noProof/>
        </w:rPr>
        <w:drawing>
          <wp:inline distT="0" distB="0" distL="0" distR="0" wp14:anchorId="486EC290" wp14:editId="39CB9066">
            <wp:extent cx="1866790" cy="1882882"/>
            <wp:effectExtent l="0" t="0" r="63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screen">
                      <a:extLst>
                        <a:ext uri="{28A0092B-C50C-407E-A947-70E740481C1C}">
                          <a14:useLocalDpi xmlns:a14="http://schemas.microsoft.com/office/drawing/2010/main"/>
                        </a:ext>
                      </a:extLst>
                    </a:blip>
                    <a:srcRect t="-1"/>
                    <a:stretch/>
                  </pic:blipFill>
                  <pic:spPr bwMode="auto">
                    <a:xfrm>
                      <a:off x="0" y="0"/>
                      <a:ext cx="1886424" cy="1902685"/>
                    </a:xfrm>
                    <a:prstGeom prst="rect">
                      <a:avLst/>
                    </a:prstGeom>
                    <a:ln>
                      <a:noFill/>
                    </a:ln>
                    <a:extLst>
                      <a:ext uri="{53640926-AAD7-44D8-BBD7-CCE9431645EC}">
                        <a14:shadowObscured xmlns:a14="http://schemas.microsoft.com/office/drawing/2010/main"/>
                      </a:ext>
                    </a:extLst>
                  </pic:spPr>
                </pic:pic>
              </a:graphicData>
            </a:graphic>
          </wp:inline>
        </w:drawing>
      </w:r>
      <w:r w:rsidRPr="00E36973">
        <w:rPr>
          <w:noProof/>
        </w:rPr>
        <w:t xml:space="preserve"> </w:t>
      </w:r>
      <w:r>
        <w:rPr>
          <w:noProof/>
        </w:rPr>
        <w:drawing>
          <wp:inline distT="0" distB="0" distL="0" distR="0" wp14:anchorId="7823EECA" wp14:editId="4926328F">
            <wp:extent cx="2127968" cy="1877618"/>
            <wp:effectExtent l="0" t="0" r="5715"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screen">
                      <a:extLst>
                        <a:ext uri="{28A0092B-C50C-407E-A947-70E740481C1C}">
                          <a14:useLocalDpi xmlns:a14="http://schemas.microsoft.com/office/drawing/2010/main"/>
                        </a:ext>
                      </a:extLst>
                    </a:blip>
                    <a:stretch>
                      <a:fillRect/>
                    </a:stretch>
                  </pic:blipFill>
                  <pic:spPr>
                    <a:xfrm>
                      <a:off x="0" y="0"/>
                      <a:ext cx="2155624" cy="1902020"/>
                    </a:xfrm>
                    <a:prstGeom prst="rect">
                      <a:avLst/>
                    </a:prstGeom>
                  </pic:spPr>
                </pic:pic>
              </a:graphicData>
            </a:graphic>
          </wp:inline>
        </w:drawing>
      </w:r>
    </w:p>
    <w:p w14:paraId="7500954F" w14:textId="46F3DBBD" w:rsidR="00396A5E" w:rsidRDefault="00396A5E" w:rsidP="00396A5E">
      <w:pPr>
        <w:rPr>
          <w:b/>
          <w:sz w:val="20"/>
        </w:rPr>
      </w:pPr>
      <w:r w:rsidRPr="009958D2">
        <w:rPr>
          <w:b/>
          <w:sz w:val="20"/>
        </w:rPr>
        <w:t xml:space="preserve"> </w:t>
      </w:r>
      <w:r w:rsidRPr="009958D2">
        <w:rPr>
          <w:b/>
          <w:sz w:val="20"/>
        </w:rPr>
        <w:tab/>
      </w:r>
      <w:r w:rsidRPr="009958D2">
        <w:rPr>
          <w:b/>
          <w:sz w:val="20"/>
        </w:rPr>
        <w:tab/>
      </w:r>
      <w:r w:rsidRPr="009958D2">
        <w:rPr>
          <w:b/>
          <w:sz w:val="20"/>
        </w:rPr>
        <w:tab/>
      </w:r>
      <w:r>
        <w:rPr>
          <w:b/>
          <w:sz w:val="20"/>
        </w:rPr>
        <w:t xml:space="preserve">    </w:t>
      </w:r>
      <w:r w:rsidRPr="009958D2">
        <w:rPr>
          <w:b/>
          <w:sz w:val="20"/>
        </w:rPr>
        <w:t xml:space="preserve">(a) </w:t>
      </w:r>
      <w:r w:rsidRPr="009958D2">
        <w:rPr>
          <w:b/>
          <w:sz w:val="20"/>
        </w:rPr>
        <w:tab/>
      </w:r>
      <w:r>
        <w:rPr>
          <w:b/>
          <w:sz w:val="20"/>
        </w:rPr>
        <w:t xml:space="preserve">  </w:t>
      </w:r>
      <w:r w:rsidRPr="009958D2">
        <w:rPr>
          <w:b/>
          <w:sz w:val="20"/>
        </w:rPr>
        <w:tab/>
      </w:r>
      <w:r w:rsidRPr="009958D2">
        <w:rPr>
          <w:b/>
          <w:sz w:val="20"/>
        </w:rPr>
        <w:tab/>
      </w:r>
      <w:r w:rsidRPr="009958D2">
        <w:rPr>
          <w:b/>
          <w:sz w:val="20"/>
        </w:rPr>
        <w:tab/>
      </w:r>
      <w:r w:rsidRPr="009958D2">
        <w:rPr>
          <w:b/>
          <w:sz w:val="20"/>
        </w:rPr>
        <w:tab/>
        <w:t xml:space="preserve">    </w:t>
      </w:r>
      <w:r>
        <w:rPr>
          <w:b/>
          <w:sz w:val="20"/>
        </w:rPr>
        <w:t xml:space="preserve">       </w:t>
      </w:r>
      <w:r w:rsidRPr="009958D2">
        <w:rPr>
          <w:b/>
          <w:sz w:val="20"/>
        </w:rPr>
        <w:t>(b)</w:t>
      </w:r>
    </w:p>
    <w:p w14:paraId="360B4E78" w14:textId="0E37C3ED" w:rsidR="00C05B04" w:rsidRPr="000D4A22" w:rsidRDefault="00C05B04" w:rsidP="00DC2166">
      <w:pPr>
        <w:pStyle w:val="FigureCaption"/>
        <w:spacing w:before="0"/>
      </w:pPr>
      <w:bookmarkStart w:id="116" w:name="_Ref32048781"/>
      <w:bookmarkStart w:id="117" w:name="_Toc39081905"/>
      <w:r>
        <w:t xml:space="preserve">Figure </w:t>
      </w:r>
      <w:fldSimple w:instr=" STYLEREF 1 \s ">
        <w:r w:rsidR="00CE760C">
          <w:rPr>
            <w:noProof/>
          </w:rPr>
          <w:t>2</w:t>
        </w:r>
      </w:fldSimple>
      <w:r>
        <w:t>.</w:t>
      </w:r>
      <w:fldSimple w:instr=" SEQ Figure \* ARABIC \s 1 ">
        <w:r w:rsidR="00CE760C">
          <w:rPr>
            <w:noProof/>
          </w:rPr>
          <w:t>23</w:t>
        </w:r>
      </w:fldSimple>
      <w:bookmarkEnd w:id="116"/>
      <w:r>
        <w:t xml:space="preserve">: (a) Failure of shoulder drop in </w:t>
      </w:r>
      <w:r w:rsidR="00AA4898">
        <w:t xml:space="preserve">a </w:t>
      </w:r>
      <w:r>
        <w:t>compression packer (Hu et al. 2017), and (b) internal wear of packer element (Upton 2009)</w:t>
      </w:r>
      <w:bookmarkEnd w:id="117"/>
    </w:p>
    <w:p w14:paraId="18D3F1A7" w14:textId="77777777" w:rsidR="00396A5E" w:rsidRPr="00205F54" w:rsidRDefault="00396A5E" w:rsidP="00562034">
      <w:pPr>
        <w:spacing w:after="240"/>
        <w:ind w:firstLine="720"/>
        <w:rPr>
          <w:rFonts w:cs="Times New Roman"/>
        </w:rPr>
      </w:pPr>
      <w:r>
        <w:rPr>
          <w:rFonts w:cs="Times New Roman"/>
        </w:rPr>
        <w:t xml:space="preserve">Failure of hanger body is also a concern. The body of hanger assembly can collapse due to excessive stresses generated from above or below the seal element. Payne et al. (2016) presented inadequacy of traditional calculations such as two diameter rule, Barlow equation, Lame equation, API burst equation etc. for determining capacity of liner hanger body. They suggested to use computer models depicting actual complex geometry of hanger assemblies to determine true capacity. </w:t>
      </w:r>
    </w:p>
    <w:p w14:paraId="15EA4606" w14:textId="25F4C04C" w:rsidR="00396A5E" w:rsidRDefault="00396A5E" w:rsidP="00562034">
      <w:pPr>
        <w:spacing w:after="360"/>
        <w:ind w:firstLine="720"/>
        <w:rPr>
          <w:rFonts w:cs="Times New Roman"/>
        </w:rPr>
      </w:pPr>
      <w:r w:rsidRPr="00205F54">
        <w:rPr>
          <w:rFonts w:cs="Times New Roman"/>
        </w:rPr>
        <w:t xml:space="preserve">Most of the hanger systems consist of many mechanical moving parts which can act as potential leakage paths. Exposed slips, hydraulic ports, and other moving components act as tortuous path and they are more prone to pack-off by solid particles. This can </w:t>
      </w:r>
      <w:r w:rsidR="00090243" w:rsidRPr="00205F54">
        <w:rPr>
          <w:rFonts w:cs="Times New Roman"/>
        </w:rPr>
        <w:t>lead</w:t>
      </w:r>
      <w:r w:rsidRPr="00205F54">
        <w:rPr>
          <w:rFonts w:cs="Times New Roman"/>
        </w:rPr>
        <w:t xml:space="preserve"> to slip hung up or failure in release of setting tool. The hanger and seal assembly may pre-set while running in the hole if the tripping is too fast or if the element is swabbed off (Walvekar and Jackson 2007). </w:t>
      </w:r>
      <w:r>
        <w:rPr>
          <w:rFonts w:cs="Times New Roman"/>
        </w:rPr>
        <w:t xml:space="preserve">The cyclic effects of thermal expansion and contraction may lead to relative movements among the components and affect the sealability performance (Brown and Witwer, 2017). </w:t>
      </w:r>
    </w:p>
    <w:p w14:paraId="4FA13271" w14:textId="4F2B1F59" w:rsidR="008805F7" w:rsidRDefault="008805F7" w:rsidP="00084C57">
      <w:pPr>
        <w:pStyle w:val="Heading2"/>
        <w:spacing w:after="120"/>
      </w:pPr>
      <w:bookmarkStart w:id="118" w:name="_Toc39763808"/>
      <w:r>
        <w:t>Industry Standards and Gap Analysis</w:t>
      </w:r>
      <w:bookmarkEnd w:id="118"/>
      <w:r>
        <w:t xml:space="preserve"> </w:t>
      </w:r>
    </w:p>
    <w:p w14:paraId="59FBD79F" w14:textId="77777777" w:rsidR="009F4D65" w:rsidRDefault="009F4D65" w:rsidP="009F4D65">
      <w:pPr>
        <w:pStyle w:val="Heading3"/>
      </w:pPr>
      <w:bookmarkStart w:id="119" w:name="_Toc528246786"/>
      <w:bookmarkStart w:id="120" w:name="_Toc39763809"/>
      <w:r>
        <w:t>Overview of Relevant Standards</w:t>
      </w:r>
      <w:bookmarkEnd w:id="119"/>
      <w:bookmarkEnd w:id="120"/>
    </w:p>
    <w:p w14:paraId="2D8BD557" w14:textId="3DCFE667" w:rsidR="009F4D65" w:rsidRDefault="009F4D65" w:rsidP="00084C57">
      <w:pPr>
        <w:spacing w:after="240"/>
      </w:pPr>
      <w:r>
        <w:t xml:space="preserve">Comprehensive literature review indicates that all industry standards relevant to elastomer material and seal assemblies can be categorized into two groups. Majority of standards from API (American Petroleum Institute), ISO (The International Organization for Standardization), and </w:t>
      </w:r>
      <w:r w:rsidR="00090243">
        <w:t>NORSOK (</w:t>
      </w:r>
      <w:r w:rsidRPr="00D23915">
        <w:t xml:space="preserve">Norsk Sokkels Konkuranseposisjon </w:t>
      </w:r>
      <w:r>
        <w:t xml:space="preserve">- </w:t>
      </w:r>
      <w:r w:rsidRPr="00D23915">
        <w:t>Standards by Norwegian petroleum industry)</w:t>
      </w:r>
      <w:r>
        <w:t>, provide guidelines for elastomer qualification testing specific to oil &amp; gas industry equipment. Other reviewed standards such as ASTM (</w:t>
      </w:r>
      <w:r w:rsidRPr="008629B7">
        <w:t>American Society for Testing and Materials</w:t>
      </w:r>
      <w:r>
        <w:t>), NACE (</w:t>
      </w:r>
      <w:r w:rsidRPr="00155DB5">
        <w:t>National Association of Corrosion Engineers</w:t>
      </w:r>
      <w:r>
        <w:t xml:space="preserve">), and ANSI (American National Standards Institute) include protocols and guidelines primarily for </w:t>
      </w:r>
      <w:r w:rsidR="00090243">
        <w:t>laboratory-based</w:t>
      </w:r>
      <w:r>
        <w:t xml:space="preserve"> testing of elastomer properties and failure characteristics. </w:t>
      </w:r>
    </w:p>
    <w:p w14:paraId="688437A1" w14:textId="77777777" w:rsidR="009F4D65" w:rsidRPr="00885D39" w:rsidRDefault="009F4D65" w:rsidP="009F4D65">
      <w:pPr>
        <w:pStyle w:val="Heading4"/>
        <w:spacing w:before="0"/>
      </w:pPr>
      <w:bookmarkStart w:id="121" w:name="_Toc528246787"/>
      <w:r>
        <w:t>API, ISO, and NORSOK Standards</w:t>
      </w:r>
      <w:bookmarkEnd w:id="121"/>
      <w:r>
        <w:t xml:space="preserve"> </w:t>
      </w:r>
    </w:p>
    <w:p w14:paraId="33571134" w14:textId="07B94A2F" w:rsidR="009F4D65" w:rsidRDefault="009F4D65" w:rsidP="00562034">
      <w:pPr>
        <w:spacing w:after="240"/>
      </w:pPr>
      <w:r>
        <w:t xml:space="preserve">The list of relevant API, ISO, and NORSOK standards is provided in </w:t>
      </w:r>
      <w:r w:rsidR="00052609" w:rsidRPr="00052609">
        <w:rPr>
          <w:b/>
        </w:rPr>
        <w:fldChar w:fldCharType="begin"/>
      </w:r>
      <w:r w:rsidR="00052609" w:rsidRPr="00052609">
        <w:rPr>
          <w:b/>
        </w:rPr>
        <w:instrText xml:space="preserve"> REF _Ref32051281 \h  \* MERGEFORMAT </w:instrText>
      </w:r>
      <w:r w:rsidR="00052609" w:rsidRPr="00052609">
        <w:rPr>
          <w:b/>
        </w:rPr>
      </w:r>
      <w:r w:rsidR="00052609" w:rsidRPr="00052609">
        <w:rPr>
          <w:b/>
        </w:rPr>
        <w:fldChar w:fldCharType="separate"/>
      </w:r>
      <w:r w:rsidR="00CE760C" w:rsidRPr="00CE760C">
        <w:rPr>
          <w:b/>
        </w:rPr>
        <w:t xml:space="preserve">Table </w:t>
      </w:r>
      <w:r w:rsidR="00CE760C" w:rsidRPr="00CE760C">
        <w:rPr>
          <w:b/>
          <w:noProof/>
        </w:rPr>
        <w:t>2.6</w:t>
      </w:r>
      <w:r w:rsidR="00052609" w:rsidRPr="00052609">
        <w:rPr>
          <w:b/>
        </w:rPr>
        <w:fldChar w:fldCharType="end"/>
      </w:r>
      <w:r>
        <w:t xml:space="preserve">. Some of the API and ISO standards are similar and cross-reference each other. For </w:t>
      </w:r>
      <w:r w:rsidR="00090243">
        <w:t>example,</w:t>
      </w:r>
      <w:r>
        <w:t xml:space="preserve"> API 17D and ISO 13628 are similar. </w:t>
      </w:r>
    </w:p>
    <w:p w14:paraId="2E3BB914" w14:textId="636C1254" w:rsidR="009F4D65" w:rsidRDefault="009F4D65" w:rsidP="009F4D65">
      <w:pPr>
        <w:rPr>
          <w:rFonts w:eastAsia="Times New Roman" w:cs="Times New Roman"/>
          <w:color w:val="000000"/>
        </w:rPr>
      </w:pPr>
      <w:r>
        <w:tab/>
      </w:r>
      <w:r w:rsidRPr="00E7580C">
        <w:rPr>
          <w:rFonts w:eastAsia="Times New Roman" w:cs="Times New Roman"/>
          <w:color w:val="000000"/>
        </w:rPr>
        <w:t xml:space="preserve">API SPEC 6A </w:t>
      </w:r>
      <w:r>
        <w:rPr>
          <w:rFonts w:eastAsia="Times New Roman" w:cs="Times New Roman"/>
          <w:color w:val="000000"/>
        </w:rPr>
        <w:t>(</w:t>
      </w:r>
      <w:r w:rsidRPr="00E7580C">
        <w:rPr>
          <w:rFonts w:eastAsia="Times New Roman" w:cs="Times New Roman"/>
          <w:color w:val="000000"/>
        </w:rPr>
        <w:t>ISO 10423</w:t>
      </w:r>
      <w:r>
        <w:rPr>
          <w:rFonts w:eastAsia="Times New Roman" w:cs="Times New Roman"/>
          <w:color w:val="000000"/>
        </w:rPr>
        <w:t>) contains specifications and recommendations for the performance</w:t>
      </w:r>
      <w:r w:rsidRPr="00492846">
        <w:rPr>
          <w:rFonts w:eastAsia="Times New Roman" w:cs="Times New Roman"/>
          <w:color w:val="000000"/>
        </w:rPr>
        <w:t>, dimensional and functional interchangeability, design, materials, testing, inspection,</w:t>
      </w:r>
      <w:r>
        <w:rPr>
          <w:rFonts w:eastAsia="Times New Roman" w:cs="Times New Roman"/>
          <w:color w:val="000000"/>
        </w:rPr>
        <w:t xml:space="preserve"> etc. for </w:t>
      </w:r>
      <w:r w:rsidRPr="00492846">
        <w:rPr>
          <w:rFonts w:eastAsia="Times New Roman" w:cs="Times New Roman"/>
          <w:color w:val="000000"/>
        </w:rPr>
        <w:t xml:space="preserve">wellhead and </w:t>
      </w:r>
      <w:r>
        <w:rPr>
          <w:rFonts w:eastAsia="Times New Roman" w:cs="Times New Roman"/>
          <w:color w:val="000000"/>
        </w:rPr>
        <w:t>c</w:t>
      </w:r>
      <w:r w:rsidRPr="00492846">
        <w:rPr>
          <w:rFonts w:eastAsia="Times New Roman" w:cs="Times New Roman"/>
          <w:color w:val="000000"/>
        </w:rPr>
        <w:t>hristmas tree equipment</w:t>
      </w:r>
      <w:r>
        <w:rPr>
          <w:rFonts w:eastAsia="Times New Roman" w:cs="Times New Roman"/>
          <w:color w:val="000000"/>
        </w:rPr>
        <w:t xml:space="preserve">. API 17D (ISO 13628-4) is specifically deals with the subsea wellhead equipment and often </w:t>
      </w:r>
      <w:r w:rsidR="00090243">
        <w:rPr>
          <w:rFonts w:eastAsia="Times New Roman" w:cs="Times New Roman"/>
          <w:color w:val="000000"/>
        </w:rPr>
        <w:t>refers</w:t>
      </w:r>
      <w:r>
        <w:rPr>
          <w:rFonts w:eastAsia="Times New Roman" w:cs="Times New Roman"/>
          <w:color w:val="000000"/>
        </w:rPr>
        <w:t xml:space="preserve"> to API 6A. Both these standards use the term “annulus seal assemblies” that encompass hanger seal assemblies. The annexure F of API6A contains information on elastomer validation testing via pressure and temperature cycles and also covers thermomechanical performance i.e. immersion testing of seals with an option for fixture testing using the actual seal design. API 17D does contain screening tests for material compatibility with various chemicals; comprising of three levels of screening depending on the complexity of testing. However, this section is listed as informative and not mandatory compliance. This standard requires that applied stresses to the seal structural components observe predetermined limitations as verified by either engineering calculations or finite element analysis. </w:t>
      </w:r>
      <w:r w:rsidR="00090243">
        <w:rPr>
          <w:rFonts w:eastAsia="Times New Roman" w:cs="Times New Roman"/>
          <w:color w:val="000000"/>
        </w:rPr>
        <w:t>Both</w:t>
      </w:r>
      <w:r>
        <w:rPr>
          <w:rFonts w:eastAsia="Times New Roman" w:cs="Times New Roman"/>
          <w:color w:val="000000"/>
        </w:rPr>
        <w:t xml:space="preserve"> standard mainly aim to verify functionality of the sealing system rather than the material validation. </w:t>
      </w:r>
    </w:p>
    <w:p w14:paraId="4408018C" w14:textId="3F8B4AD9" w:rsidR="00084C57" w:rsidRDefault="00084C57" w:rsidP="009F4D65">
      <w:pPr>
        <w:rPr>
          <w:rFonts w:eastAsia="Times New Roman" w:cs="Times New Roman"/>
          <w:color w:val="000000"/>
        </w:rPr>
      </w:pPr>
    </w:p>
    <w:p w14:paraId="5DC32A6A" w14:textId="3FBED2BD" w:rsidR="00084C57" w:rsidRDefault="00084C57" w:rsidP="009F4D65">
      <w:pPr>
        <w:rPr>
          <w:rFonts w:eastAsia="Times New Roman" w:cs="Times New Roman"/>
          <w:color w:val="000000"/>
        </w:rPr>
      </w:pPr>
    </w:p>
    <w:p w14:paraId="16A77288" w14:textId="77777777" w:rsidR="00084C57" w:rsidRDefault="00084C57" w:rsidP="009F4D65">
      <w:pPr>
        <w:rPr>
          <w:rFonts w:eastAsia="Times New Roman" w:cs="Times New Roman"/>
          <w:color w:val="000000"/>
        </w:rPr>
      </w:pPr>
    </w:p>
    <w:p w14:paraId="44380F27" w14:textId="29DAB52F" w:rsidR="009F4D65" w:rsidRDefault="00E22721" w:rsidP="009F4D65">
      <w:pPr>
        <w:pStyle w:val="FigureCaption"/>
      </w:pPr>
      <w:bookmarkStart w:id="122" w:name="_Ref32051281"/>
      <w:bookmarkStart w:id="123" w:name="_Toc39081851"/>
      <w:r w:rsidRPr="00977B90">
        <w:t xml:space="preserve">Table </w:t>
      </w:r>
      <w:fldSimple w:instr=" STYLEREF 1 \s ">
        <w:r w:rsidR="00CE760C">
          <w:rPr>
            <w:noProof/>
          </w:rPr>
          <w:t>2</w:t>
        </w:r>
      </w:fldSimple>
      <w:r w:rsidRPr="00977B90">
        <w:t>.</w:t>
      </w:r>
      <w:fldSimple w:instr=" SEQ Table \* ARABIC \s 1 ">
        <w:r w:rsidR="00CE760C">
          <w:rPr>
            <w:noProof/>
          </w:rPr>
          <w:t>6</w:t>
        </w:r>
      </w:fldSimple>
      <w:bookmarkEnd w:id="122"/>
      <w:r w:rsidRPr="00977B90">
        <w:t xml:space="preserve">: </w:t>
      </w:r>
      <w:r w:rsidRPr="00E22721">
        <w:t>List of API, ISO, and NORSOK standards relevant to elastomer seal assembly in wellhead and liner hangers</w:t>
      </w:r>
      <w:bookmarkStart w:id="124" w:name="_Toc528246885"/>
      <w:bookmarkEnd w:id="123"/>
      <w:r w:rsidR="009F4D65">
        <w:t xml:space="preserve"> </w:t>
      </w:r>
      <w:bookmarkEnd w:id="124"/>
    </w:p>
    <w:tbl>
      <w:tblPr>
        <w:tblW w:w="49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7741"/>
      </w:tblGrid>
      <w:tr w:rsidR="009F4D65" w:rsidRPr="00185043" w14:paraId="08B7FCF8" w14:textId="77777777" w:rsidTr="007E7EEC">
        <w:trPr>
          <w:trHeight w:val="297"/>
          <w:jc w:val="center"/>
        </w:trPr>
        <w:tc>
          <w:tcPr>
            <w:tcW w:w="823" w:type="pct"/>
            <w:shd w:val="clear" w:color="auto" w:fill="auto"/>
            <w:noWrap/>
            <w:vAlign w:val="center"/>
            <w:hideMark/>
          </w:tcPr>
          <w:p w14:paraId="35AA31AC" w14:textId="77777777" w:rsidR="009F4D65" w:rsidRPr="00185043" w:rsidRDefault="009F4D65" w:rsidP="007E7EEC">
            <w:pPr>
              <w:spacing w:line="360" w:lineRule="auto"/>
              <w:jc w:val="center"/>
              <w:rPr>
                <w:rFonts w:eastAsia="Times New Roman" w:cs="Times New Roman"/>
                <w:b/>
                <w:bCs/>
                <w:color w:val="000000"/>
                <w:sz w:val="22"/>
              </w:rPr>
            </w:pPr>
            <w:r w:rsidRPr="00185043">
              <w:rPr>
                <w:rFonts w:eastAsia="Times New Roman" w:cs="Times New Roman"/>
                <w:b/>
                <w:bCs/>
                <w:color w:val="000000"/>
                <w:sz w:val="22"/>
              </w:rPr>
              <w:t>Standard</w:t>
            </w:r>
          </w:p>
        </w:tc>
        <w:tc>
          <w:tcPr>
            <w:tcW w:w="4177" w:type="pct"/>
            <w:shd w:val="clear" w:color="auto" w:fill="auto"/>
            <w:noWrap/>
            <w:vAlign w:val="center"/>
            <w:hideMark/>
          </w:tcPr>
          <w:p w14:paraId="5D40598A" w14:textId="77777777" w:rsidR="009F4D65" w:rsidRPr="00185043" w:rsidRDefault="009F4D65" w:rsidP="007E7EEC">
            <w:pPr>
              <w:spacing w:line="360" w:lineRule="auto"/>
              <w:jc w:val="center"/>
              <w:rPr>
                <w:rFonts w:eastAsia="Times New Roman" w:cs="Times New Roman"/>
                <w:b/>
                <w:bCs/>
                <w:color w:val="000000"/>
                <w:sz w:val="22"/>
              </w:rPr>
            </w:pPr>
            <w:r w:rsidRPr="00185043">
              <w:rPr>
                <w:rFonts w:eastAsia="Times New Roman" w:cs="Times New Roman"/>
                <w:b/>
                <w:bCs/>
                <w:color w:val="000000"/>
                <w:sz w:val="22"/>
              </w:rPr>
              <w:t>Description</w:t>
            </w:r>
          </w:p>
        </w:tc>
      </w:tr>
      <w:tr w:rsidR="009F4D65" w:rsidRPr="00185043" w14:paraId="73EBDB0B" w14:textId="77777777" w:rsidTr="007E7EEC">
        <w:trPr>
          <w:trHeight w:val="297"/>
          <w:jc w:val="center"/>
        </w:trPr>
        <w:tc>
          <w:tcPr>
            <w:tcW w:w="823" w:type="pct"/>
            <w:shd w:val="clear" w:color="auto" w:fill="auto"/>
            <w:noWrap/>
            <w:vAlign w:val="center"/>
          </w:tcPr>
          <w:p w14:paraId="157076E9"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 xml:space="preserve">API 6A  </w:t>
            </w:r>
          </w:p>
        </w:tc>
        <w:tc>
          <w:tcPr>
            <w:tcW w:w="4177" w:type="pct"/>
            <w:shd w:val="clear" w:color="auto" w:fill="auto"/>
            <w:noWrap/>
            <w:vAlign w:val="center"/>
          </w:tcPr>
          <w:p w14:paraId="168E80B2"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Specification for Wellhead and Christmas Tree Equipment</w:t>
            </w:r>
          </w:p>
        </w:tc>
      </w:tr>
      <w:tr w:rsidR="009F4D65" w:rsidRPr="00185043" w14:paraId="6E512E41" w14:textId="77777777" w:rsidTr="007E7EEC">
        <w:trPr>
          <w:trHeight w:val="297"/>
          <w:jc w:val="center"/>
        </w:trPr>
        <w:tc>
          <w:tcPr>
            <w:tcW w:w="823" w:type="pct"/>
            <w:shd w:val="clear" w:color="auto" w:fill="auto"/>
            <w:noWrap/>
            <w:vAlign w:val="center"/>
          </w:tcPr>
          <w:p w14:paraId="3A3F1F8B"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API 11D1</w:t>
            </w:r>
          </w:p>
        </w:tc>
        <w:tc>
          <w:tcPr>
            <w:tcW w:w="4177" w:type="pct"/>
            <w:shd w:val="clear" w:color="auto" w:fill="auto"/>
            <w:noWrap/>
            <w:vAlign w:val="center"/>
          </w:tcPr>
          <w:p w14:paraId="22A9FCBA"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Packers and Bridge Plugs</w:t>
            </w:r>
          </w:p>
        </w:tc>
      </w:tr>
      <w:tr w:rsidR="009F4D65" w:rsidRPr="00185043" w14:paraId="226EAFDE" w14:textId="77777777" w:rsidTr="007E7EEC">
        <w:trPr>
          <w:trHeight w:val="297"/>
          <w:jc w:val="center"/>
        </w:trPr>
        <w:tc>
          <w:tcPr>
            <w:tcW w:w="823" w:type="pct"/>
            <w:shd w:val="clear" w:color="auto" w:fill="auto"/>
            <w:noWrap/>
            <w:vAlign w:val="center"/>
          </w:tcPr>
          <w:p w14:paraId="3B6866C7"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 xml:space="preserve">API 17D </w:t>
            </w:r>
          </w:p>
        </w:tc>
        <w:tc>
          <w:tcPr>
            <w:tcW w:w="4177" w:type="pct"/>
            <w:shd w:val="clear" w:color="auto" w:fill="auto"/>
            <w:noWrap/>
            <w:vAlign w:val="center"/>
          </w:tcPr>
          <w:p w14:paraId="2F3BC12D"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 xml:space="preserve">Design and Operation of Subsea Production Systems – Subsea Wellhead and Tree Equipment </w:t>
            </w:r>
          </w:p>
        </w:tc>
      </w:tr>
      <w:tr w:rsidR="009F4D65" w:rsidRPr="00185043" w14:paraId="2C4A0725" w14:textId="77777777" w:rsidTr="007E7EEC">
        <w:trPr>
          <w:trHeight w:val="297"/>
          <w:jc w:val="center"/>
        </w:trPr>
        <w:tc>
          <w:tcPr>
            <w:tcW w:w="823" w:type="pct"/>
            <w:shd w:val="clear" w:color="auto" w:fill="auto"/>
            <w:noWrap/>
            <w:vAlign w:val="center"/>
          </w:tcPr>
          <w:p w14:paraId="0B5DAD4C"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API 17TR8</w:t>
            </w:r>
          </w:p>
        </w:tc>
        <w:tc>
          <w:tcPr>
            <w:tcW w:w="4177" w:type="pct"/>
            <w:shd w:val="clear" w:color="auto" w:fill="auto"/>
            <w:noWrap/>
            <w:vAlign w:val="center"/>
          </w:tcPr>
          <w:p w14:paraId="23CDE154"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High-pressure High-temperature Design Guidelines</w:t>
            </w:r>
          </w:p>
        </w:tc>
      </w:tr>
      <w:tr w:rsidR="009F4D65" w:rsidRPr="00185043" w14:paraId="3B086EF8" w14:textId="77777777" w:rsidTr="007E7EEC">
        <w:trPr>
          <w:trHeight w:val="297"/>
          <w:jc w:val="center"/>
        </w:trPr>
        <w:tc>
          <w:tcPr>
            <w:tcW w:w="823" w:type="pct"/>
            <w:shd w:val="clear" w:color="auto" w:fill="auto"/>
            <w:noWrap/>
            <w:vAlign w:val="center"/>
          </w:tcPr>
          <w:p w14:paraId="2F00CFB0"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 xml:space="preserve">API 19LH </w:t>
            </w:r>
          </w:p>
        </w:tc>
        <w:tc>
          <w:tcPr>
            <w:tcW w:w="4177" w:type="pct"/>
            <w:shd w:val="clear" w:color="auto" w:fill="auto"/>
            <w:noWrap/>
            <w:vAlign w:val="center"/>
          </w:tcPr>
          <w:p w14:paraId="4D2C6416"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Specification for Liner Hangers</w:t>
            </w:r>
          </w:p>
        </w:tc>
      </w:tr>
      <w:tr w:rsidR="009F4D65" w:rsidRPr="00185043" w14:paraId="24DB975C" w14:textId="77777777" w:rsidTr="007E7EEC">
        <w:trPr>
          <w:trHeight w:val="297"/>
          <w:jc w:val="center"/>
        </w:trPr>
        <w:tc>
          <w:tcPr>
            <w:tcW w:w="823" w:type="pct"/>
            <w:shd w:val="clear" w:color="auto" w:fill="auto"/>
            <w:noWrap/>
            <w:vAlign w:val="center"/>
          </w:tcPr>
          <w:p w14:paraId="4D95E4CD"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ISO 10423</w:t>
            </w:r>
          </w:p>
        </w:tc>
        <w:tc>
          <w:tcPr>
            <w:tcW w:w="4177" w:type="pct"/>
            <w:shd w:val="clear" w:color="auto" w:fill="auto"/>
            <w:noWrap/>
            <w:vAlign w:val="center"/>
          </w:tcPr>
          <w:p w14:paraId="0A777BF8"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Specification for Wellhead and Christmas Tree Equipment</w:t>
            </w:r>
          </w:p>
        </w:tc>
      </w:tr>
      <w:tr w:rsidR="009F4D65" w:rsidRPr="00185043" w14:paraId="238C27A7" w14:textId="77777777" w:rsidTr="007E7EEC">
        <w:trPr>
          <w:trHeight w:val="297"/>
          <w:jc w:val="center"/>
        </w:trPr>
        <w:tc>
          <w:tcPr>
            <w:tcW w:w="823" w:type="pct"/>
            <w:shd w:val="clear" w:color="auto" w:fill="auto"/>
            <w:noWrap/>
            <w:vAlign w:val="center"/>
          </w:tcPr>
          <w:p w14:paraId="174A7C17"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ISO 13533</w:t>
            </w:r>
          </w:p>
        </w:tc>
        <w:tc>
          <w:tcPr>
            <w:tcW w:w="4177" w:type="pct"/>
            <w:shd w:val="clear" w:color="auto" w:fill="auto"/>
            <w:noWrap/>
            <w:vAlign w:val="center"/>
          </w:tcPr>
          <w:p w14:paraId="1F8745C4" w14:textId="61568C15"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 xml:space="preserve">Petroleum and natural gas industries — Drilling and </w:t>
            </w:r>
            <w:r w:rsidR="00090243" w:rsidRPr="00185043">
              <w:rPr>
                <w:rFonts w:eastAsia="Times New Roman" w:cs="Times New Roman"/>
                <w:color w:val="000000"/>
                <w:sz w:val="22"/>
              </w:rPr>
              <w:t>production equipment</w:t>
            </w:r>
            <w:r w:rsidRPr="00185043">
              <w:rPr>
                <w:rFonts w:eastAsia="Times New Roman" w:cs="Times New Roman"/>
                <w:color w:val="000000"/>
                <w:sz w:val="22"/>
              </w:rPr>
              <w:t xml:space="preserve"> — Drill through equipment</w:t>
            </w:r>
          </w:p>
        </w:tc>
      </w:tr>
      <w:tr w:rsidR="009F4D65" w:rsidRPr="00185043" w14:paraId="430078BF" w14:textId="77777777" w:rsidTr="007E7EEC">
        <w:trPr>
          <w:trHeight w:val="297"/>
          <w:jc w:val="center"/>
        </w:trPr>
        <w:tc>
          <w:tcPr>
            <w:tcW w:w="823" w:type="pct"/>
            <w:shd w:val="clear" w:color="auto" w:fill="auto"/>
            <w:noWrap/>
            <w:vAlign w:val="center"/>
          </w:tcPr>
          <w:p w14:paraId="52D9F507"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ISO 13628</w:t>
            </w:r>
          </w:p>
        </w:tc>
        <w:tc>
          <w:tcPr>
            <w:tcW w:w="4177" w:type="pct"/>
            <w:shd w:val="clear" w:color="auto" w:fill="auto"/>
            <w:noWrap/>
            <w:vAlign w:val="center"/>
          </w:tcPr>
          <w:p w14:paraId="0E99F2B3"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 xml:space="preserve">Design and Operation of Subsea Production Systems – Subsea Wellhead and Tree Equipment </w:t>
            </w:r>
          </w:p>
        </w:tc>
      </w:tr>
      <w:tr w:rsidR="009F4D65" w:rsidRPr="00185043" w14:paraId="2E31AC6D" w14:textId="77777777" w:rsidTr="007E7EEC">
        <w:trPr>
          <w:trHeight w:val="297"/>
          <w:jc w:val="center"/>
        </w:trPr>
        <w:tc>
          <w:tcPr>
            <w:tcW w:w="823" w:type="pct"/>
            <w:shd w:val="clear" w:color="auto" w:fill="auto"/>
            <w:noWrap/>
            <w:vAlign w:val="center"/>
          </w:tcPr>
          <w:p w14:paraId="04250850"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ISO 14310</w:t>
            </w:r>
          </w:p>
        </w:tc>
        <w:tc>
          <w:tcPr>
            <w:tcW w:w="4177" w:type="pct"/>
            <w:shd w:val="clear" w:color="auto" w:fill="auto"/>
            <w:noWrap/>
            <w:vAlign w:val="center"/>
          </w:tcPr>
          <w:p w14:paraId="1BBC9F22"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 xml:space="preserve">Petroleum and natural gas industries — Downhole equipment — Packers and bridge plugs </w:t>
            </w:r>
          </w:p>
        </w:tc>
      </w:tr>
      <w:tr w:rsidR="009F4D65" w:rsidRPr="00185043" w14:paraId="343665D6" w14:textId="77777777" w:rsidTr="007E7EEC">
        <w:trPr>
          <w:trHeight w:val="297"/>
          <w:jc w:val="center"/>
        </w:trPr>
        <w:tc>
          <w:tcPr>
            <w:tcW w:w="823" w:type="pct"/>
            <w:shd w:val="clear" w:color="auto" w:fill="auto"/>
            <w:noWrap/>
            <w:vAlign w:val="center"/>
          </w:tcPr>
          <w:p w14:paraId="42B0999B"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ISO 23936</w:t>
            </w:r>
          </w:p>
        </w:tc>
        <w:tc>
          <w:tcPr>
            <w:tcW w:w="4177" w:type="pct"/>
            <w:shd w:val="clear" w:color="auto" w:fill="auto"/>
            <w:noWrap/>
            <w:vAlign w:val="center"/>
          </w:tcPr>
          <w:p w14:paraId="0C019824"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 xml:space="preserve">Petroleum, petrochemical and natural gas industries – Non-metallic materials in contact with media related to oil and gas production – Part 2: Elastomers </w:t>
            </w:r>
          </w:p>
        </w:tc>
      </w:tr>
      <w:tr w:rsidR="009F4D65" w:rsidRPr="00185043" w14:paraId="7FDEB7F5" w14:textId="77777777" w:rsidTr="007E7EEC">
        <w:trPr>
          <w:trHeight w:val="297"/>
          <w:jc w:val="center"/>
        </w:trPr>
        <w:tc>
          <w:tcPr>
            <w:tcW w:w="823" w:type="pct"/>
            <w:shd w:val="clear" w:color="auto" w:fill="auto"/>
            <w:noWrap/>
            <w:vAlign w:val="center"/>
          </w:tcPr>
          <w:p w14:paraId="25ED8488"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NORSOK M-710</w:t>
            </w:r>
          </w:p>
        </w:tc>
        <w:tc>
          <w:tcPr>
            <w:tcW w:w="4177" w:type="pct"/>
            <w:shd w:val="clear" w:color="auto" w:fill="auto"/>
            <w:noWrap/>
            <w:vAlign w:val="center"/>
          </w:tcPr>
          <w:p w14:paraId="24021B51" w14:textId="77777777" w:rsidR="009F4D65" w:rsidRPr="00185043" w:rsidRDefault="009F4D65" w:rsidP="007E7EEC">
            <w:pPr>
              <w:spacing w:line="360" w:lineRule="auto"/>
              <w:jc w:val="left"/>
              <w:rPr>
                <w:rFonts w:eastAsia="Times New Roman" w:cs="Times New Roman"/>
                <w:color w:val="000000"/>
                <w:sz w:val="22"/>
              </w:rPr>
            </w:pPr>
            <w:r w:rsidRPr="00185043">
              <w:rPr>
                <w:rFonts w:eastAsia="Times New Roman" w:cs="Times New Roman"/>
                <w:color w:val="000000"/>
                <w:sz w:val="22"/>
              </w:rPr>
              <w:t>Qualification of non-metallic materials and manufacturers - polymers</w:t>
            </w:r>
          </w:p>
        </w:tc>
      </w:tr>
    </w:tbl>
    <w:p w14:paraId="1E44216D" w14:textId="77777777" w:rsidR="009F4D65" w:rsidRDefault="009F4D65" w:rsidP="00562034">
      <w:pPr>
        <w:spacing w:before="480" w:after="120"/>
        <w:ind w:firstLine="720"/>
        <w:rPr>
          <w:rFonts w:cs="Times New Roman"/>
        </w:rPr>
      </w:pPr>
      <w:r>
        <w:rPr>
          <w:rFonts w:cs="Times New Roman"/>
        </w:rPr>
        <w:t>The industry also uses standards developed for packer equipment - ISO 14310:2008E and API Specification 11D1. They provide</w:t>
      </w:r>
      <w:r w:rsidRPr="00677799">
        <w:rPr>
          <w:rFonts w:cs="Times New Roman"/>
        </w:rPr>
        <w:t xml:space="preserve"> guidelines for both manufacturers and end users in the selection, manufacture, design, and laboratory testing of the many types of packers available </w:t>
      </w:r>
      <w:r>
        <w:rPr>
          <w:rFonts w:cs="Times New Roman"/>
        </w:rPr>
        <w:t>i</w:t>
      </w:r>
      <w:r w:rsidRPr="00677799">
        <w:rPr>
          <w:rFonts w:cs="Times New Roman"/>
        </w:rPr>
        <w:t>n today’s market.</w:t>
      </w:r>
      <w:r>
        <w:rPr>
          <w:rFonts w:cs="Times New Roman"/>
        </w:rPr>
        <w:t xml:space="preserve"> </w:t>
      </w:r>
      <w:bookmarkStart w:id="125" w:name="_Toc500960043"/>
      <w:r w:rsidRPr="005546AF">
        <w:t xml:space="preserve">ISO 14310/API 11D1 </w:t>
      </w:r>
      <w:bookmarkEnd w:id="125"/>
      <w:r w:rsidRPr="00677799">
        <w:rPr>
          <w:rFonts w:cs="Times New Roman"/>
        </w:rPr>
        <w:t>establish a minimum set of parameters with which the manufacturer must comply</w:t>
      </w:r>
      <w:r>
        <w:rPr>
          <w:rFonts w:cs="Times New Roman"/>
        </w:rPr>
        <w:t>.</w:t>
      </w:r>
      <w:r w:rsidRPr="00677799">
        <w:rPr>
          <w:rFonts w:cs="Times New Roman"/>
        </w:rPr>
        <w:t xml:space="preserve"> The International Standard is structured with the requirements for both quality control and design verification in tiered rankings. There are three grades or levels established for quality control and six grades (plus one special grade) for design verification.</w:t>
      </w:r>
      <w:r>
        <w:rPr>
          <w:rFonts w:cs="Times New Roman"/>
        </w:rPr>
        <w:t xml:space="preserve"> </w:t>
      </w:r>
    </w:p>
    <w:p w14:paraId="36C309F8" w14:textId="77777777" w:rsidR="009F4D65" w:rsidRPr="004E393B" w:rsidRDefault="009F4D65" w:rsidP="009F4D65">
      <w:pPr>
        <w:spacing w:after="120"/>
        <w:rPr>
          <w:rFonts w:cs="Times New Roman"/>
        </w:rPr>
      </w:pPr>
      <w:r w:rsidRPr="004E393B">
        <w:rPr>
          <w:rFonts w:cs="Times New Roman"/>
        </w:rPr>
        <w:t xml:space="preserve">The quality standards range from grade Q3 to Q1, with grade Q3 carrying the minimum requirements and Q1 outlining the highest level of inspection and manufacturing verification procedures. Provisions are also established to allow the end user to modify the quality plans to meet </w:t>
      </w:r>
      <w:r>
        <w:rPr>
          <w:rFonts w:cs="Times New Roman"/>
        </w:rPr>
        <w:t>the</w:t>
      </w:r>
      <w:r w:rsidRPr="004E393B">
        <w:rPr>
          <w:rFonts w:cs="Times New Roman"/>
        </w:rPr>
        <w:t xml:space="preserve"> specific application by including additional needs as supplement requirements.</w:t>
      </w:r>
    </w:p>
    <w:p w14:paraId="736251D9" w14:textId="77777777" w:rsidR="009F4D65" w:rsidRDefault="009F4D65" w:rsidP="00562034">
      <w:pPr>
        <w:spacing w:after="240"/>
        <w:rPr>
          <w:rFonts w:cs="Times New Roman"/>
        </w:rPr>
      </w:pPr>
      <w:r w:rsidRPr="004E393B">
        <w:rPr>
          <w:rFonts w:cs="Times New Roman"/>
        </w:rPr>
        <w:t xml:space="preserve">The standard design-validation grades range from V6 to V1. V6 is the lowest grade and V1 represents the highest level of testing. A special grade </w:t>
      </w:r>
      <w:r>
        <w:rPr>
          <w:rFonts w:cs="Times New Roman"/>
        </w:rPr>
        <w:t xml:space="preserve">(V0) </w:t>
      </w:r>
      <w:r w:rsidRPr="004E393B">
        <w:rPr>
          <w:rFonts w:cs="Times New Roman"/>
        </w:rPr>
        <w:t xml:space="preserve">was included to meet special acceptance criteria requirements. </w:t>
      </w:r>
      <w:r>
        <w:rPr>
          <w:rFonts w:cs="Times New Roman"/>
        </w:rPr>
        <w:t>These six s</w:t>
      </w:r>
      <w:r w:rsidRPr="00BB2BF6">
        <w:rPr>
          <w:rFonts w:cs="Times New Roman"/>
        </w:rPr>
        <w:t>tandard validation grades</w:t>
      </w:r>
      <w:r>
        <w:rPr>
          <w:rFonts w:cs="Times New Roman"/>
        </w:rPr>
        <w:t xml:space="preserve"> are – (i) </w:t>
      </w:r>
      <w:r w:rsidRPr="00BB2BF6">
        <w:rPr>
          <w:rFonts w:cs="Times New Roman"/>
        </w:rPr>
        <w:t xml:space="preserve">V6: </w:t>
      </w:r>
      <w:r>
        <w:rPr>
          <w:rFonts w:cs="Times New Roman"/>
        </w:rPr>
        <w:t>s</w:t>
      </w:r>
      <w:r w:rsidRPr="00BB2BF6">
        <w:rPr>
          <w:rFonts w:cs="Times New Roman"/>
        </w:rPr>
        <w:t>upplier/manufacturer-defined</w:t>
      </w:r>
      <w:r>
        <w:rPr>
          <w:rFonts w:cs="Times New Roman"/>
        </w:rPr>
        <w:t xml:space="preserve">, (ii) </w:t>
      </w:r>
      <w:r w:rsidRPr="00BB2BF6">
        <w:rPr>
          <w:rFonts w:cs="Times New Roman"/>
        </w:rPr>
        <w:t xml:space="preserve">V5: </w:t>
      </w:r>
      <w:r>
        <w:rPr>
          <w:rFonts w:cs="Times New Roman"/>
        </w:rPr>
        <w:t>l</w:t>
      </w:r>
      <w:r w:rsidRPr="00BB2BF6">
        <w:rPr>
          <w:rFonts w:cs="Times New Roman"/>
        </w:rPr>
        <w:t>iquid test</w:t>
      </w:r>
      <w:r>
        <w:rPr>
          <w:rFonts w:cs="Times New Roman"/>
        </w:rPr>
        <w:t xml:space="preserve">, (iii) </w:t>
      </w:r>
      <w:r w:rsidRPr="00BB2BF6">
        <w:rPr>
          <w:rFonts w:cs="Times New Roman"/>
        </w:rPr>
        <w:t xml:space="preserve">V4: </w:t>
      </w:r>
      <w:r>
        <w:rPr>
          <w:rFonts w:cs="Times New Roman"/>
        </w:rPr>
        <w:t>l</w:t>
      </w:r>
      <w:r w:rsidRPr="00BB2BF6">
        <w:rPr>
          <w:rFonts w:cs="Times New Roman"/>
        </w:rPr>
        <w:t>iquid test + axial loads</w:t>
      </w:r>
      <w:r>
        <w:rPr>
          <w:rFonts w:cs="Times New Roman"/>
        </w:rPr>
        <w:t xml:space="preserve">, (iv) </w:t>
      </w:r>
      <w:r w:rsidRPr="00BB2BF6">
        <w:rPr>
          <w:rFonts w:cs="Times New Roman"/>
        </w:rPr>
        <w:t xml:space="preserve">V3: </w:t>
      </w:r>
      <w:r>
        <w:rPr>
          <w:rFonts w:cs="Times New Roman"/>
        </w:rPr>
        <w:t>l</w:t>
      </w:r>
      <w:r w:rsidRPr="00BB2BF6">
        <w:rPr>
          <w:rFonts w:cs="Times New Roman"/>
        </w:rPr>
        <w:t>iquid test + axial loads + temperature cycling</w:t>
      </w:r>
      <w:r>
        <w:rPr>
          <w:rFonts w:cs="Times New Roman"/>
        </w:rPr>
        <w:t xml:space="preserve">, (v) </w:t>
      </w:r>
      <w:r w:rsidRPr="00BB2BF6">
        <w:rPr>
          <w:rFonts w:cs="Times New Roman"/>
        </w:rPr>
        <w:t xml:space="preserve">V2: </w:t>
      </w:r>
      <w:r>
        <w:rPr>
          <w:rFonts w:cs="Times New Roman"/>
        </w:rPr>
        <w:t>g</w:t>
      </w:r>
      <w:r w:rsidRPr="00BB2BF6">
        <w:rPr>
          <w:rFonts w:cs="Times New Roman"/>
        </w:rPr>
        <w:t>as test + axial loads</w:t>
      </w:r>
      <w:r>
        <w:rPr>
          <w:rFonts w:cs="Times New Roman"/>
        </w:rPr>
        <w:t xml:space="preserve">, (vi) </w:t>
      </w:r>
      <w:r w:rsidRPr="00BB2BF6">
        <w:rPr>
          <w:rFonts w:cs="Times New Roman"/>
        </w:rPr>
        <w:t xml:space="preserve">V1: </w:t>
      </w:r>
      <w:r>
        <w:rPr>
          <w:rFonts w:cs="Times New Roman"/>
        </w:rPr>
        <w:t>g</w:t>
      </w:r>
      <w:r w:rsidRPr="00BB2BF6">
        <w:rPr>
          <w:rFonts w:cs="Times New Roman"/>
        </w:rPr>
        <w:t>as test + axial loads + temperature cycling</w:t>
      </w:r>
      <w:r>
        <w:rPr>
          <w:rFonts w:cs="Times New Roman"/>
        </w:rPr>
        <w:t>, (vii) s</w:t>
      </w:r>
      <w:r w:rsidRPr="00BB2BF6">
        <w:rPr>
          <w:rFonts w:cs="Times New Roman"/>
        </w:rPr>
        <w:t>pecial validation grade</w:t>
      </w:r>
      <w:r>
        <w:rPr>
          <w:rFonts w:cs="Times New Roman"/>
        </w:rPr>
        <w:t xml:space="preserve"> </w:t>
      </w:r>
      <w:r w:rsidRPr="00BB2BF6">
        <w:rPr>
          <w:rFonts w:cs="Times New Roman"/>
        </w:rPr>
        <w:t xml:space="preserve">V0: </w:t>
      </w:r>
      <w:r>
        <w:rPr>
          <w:rFonts w:cs="Times New Roman"/>
        </w:rPr>
        <w:t>g</w:t>
      </w:r>
      <w:r w:rsidRPr="00BB2BF6">
        <w:rPr>
          <w:rFonts w:cs="Times New Roman"/>
        </w:rPr>
        <w:t>as test + axial loads + temperature cycling + special acceptance criteria (V1 + zero bubble acceptance</w:t>
      </w:r>
      <w:r>
        <w:rPr>
          <w:rFonts w:cs="Times New Roman"/>
        </w:rPr>
        <w:t xml:space="preserve"> </w:t>
      </w:r>
      <w:r w:rsidRPr="00C30D7B">
        <w:rPr>
          <w:rFonts w:cs="Times New Roman"/>
        </w:rPr>
        <w:t>criterion)</w:t>
      </w:r>
    </w:p>
    <w:p w14:paraId="1DEADB1C" w14:textId="77777777" w:rsidR="009F4D65" w:rsidRPr="00C30D7B" w:rsidRDefault="009F4D65" w:rsidP="00562034">
      <w:pPr>
        <w:spacing w:after="240"/>
        <w:ind w:firstLine="720"/>
        <w:rPr>
          <w:rFonts w:cs="Times New Roman"/>
        </w:rPr>
      </w:pPr>
      <w:r w:rsidRPr="002F2C4C">
        <w:rPr>
          <w:rFonts w:cs="Times New Roman"/>
        </w:rPr>
        <w:t>ISO 14310</w:t>
      </w:r>
      <w:r>
        <w:rPr>
          <w:rFonts w:cs="Times New Roman"/>
        </w:rPr>
        <w:t xml:space="preserve"> (</w:t>
      </w:r>
      <w:r w:rsidRPr="002F2C4C">
        <w:rPr>
          <w:rFonts w:cs="Times New Roman"/>
        </w:rPr>
        <w:t>Section 5.3.3.3</w:t>
      </w:r>
      <w:r>
        <w:rPr>
          <w:rFonts w:cs="Times New Roman"/>
        </w:rPr>
        <w:t xml:space="preserve">) provides lists of material tests required for elastomer use in packers. </w:t>
      </w:r>
      <w:r w:rsidRPr="002F2C4C">
        <w:rPr>
          <w:rFonts w:cs="Times New Roman"/>
        </w:rPr>
        <w:t xml:space="preserve"> These tests include tensile strength, elongation, and tensile modulus tests, as well as compression</w:t>
      </w:r>
      <w:r>
        <w:rPr>
          <w:rFonts w:cs="Times New Roman"/>
        </w:rPr>
        <w:t xml:space="preserve"> </w:t>
      </w:r>
      <w:r w:rsidRPr="002F2C4C">
        <w:rPr>
          <w:rFonts w:cs="Times New Roman"/>
        </w:rPr>
        <w:t>set and durometer hardness tests. Note that no minimum elastomer modulus properties are</w:t>
      </w:r>
      <w:r>
        <w:rPr>
          <w:rFonts w:cs="Times New Roman"/>
        </w:rPr>
        <w:t xml:space="preserve"> </w:t>
      </w:r>
      <w:r w:rsidRPr="002F2C4C">
        <w:rPr>
          <w:rFonts w:cs="Times New Roman"/>
        </w:rPr>
        <w:t>provided to guide elastomer selection in this standard</w:t>
      </w:r>
      <w:r>
        <w:rPr>
          <w:rFonts w:cs="Times New Roman"/>
        </w:rPr>
        <w:t xml:space="preserve">. </w:t>
      </w:r>
    </w:p>
    <w:p w14:paraId="748EA163" w14:textId="3EAC2100" w:rsidR="00443219" w:rsidRDefault="009F4D65" w:rsidP="007345D4">
      <w:pPr>
        <w:spacing w:after="240"/>
        <w:ind w:firstLine="720"/>
        <w:rPr>
          <w:rFonts w:cs="Times New Roman"/>
        </w:rPr>
      </w:pPr>
      <w:r>
        <w:rPr>
          <w:rFonts w:cs="Times New Roman"/>
        </w:rPr>
        <w:t xml:space="preserve">API is </w:t>
      </w:r>
      <w:r w:rsidR="0083018E">
        <w:rPr>
          <w:rFonts w:cs="Times New Roman"/>
        </w:rPr>
        <w:t>recently</w:t>
      </w:r>
      <w:r>
        <w:rPr>
          <w:rFonts w:cs="Times New Roman"/>
        </w:rPr>
        <w:t xml:space="preserve"> </w:t>
      </w:r>
      <w:r w:rsidR="0083018E">
        <w:rPr>
          <w:rFonts w:cs="Times New Roman"/>
        </w:rPr>
        <w:t>published</w:t>
      </w:r>
      <w:r>
        <w:rPr>
          <w:rFonts w:cs="Times New Roman"/>
        </w:rPr>
        <w:t xml:space="preserve"> a standard for liner hanger equipment – API </w:t>
      </w:r>
      <w:r w:rsidR="0083018E">
        <w:rPr>
          <w:rFonts w:cs="Times New Roman"/>
        </w:rPr>
        <w:t xml:space="preserve">SPEC </w:t>
      </w:r>
      <w:r>
        <w:rPr>
          <w:rFonts w:cs="Times New Roman"/>
        </w:rPr>
        <w:t xml:space="preserve">19LH. </w:t>
      </w:r>
      <w:r w:rsidRPr="005517F4">
        <w:rPr>
          <w:rFonts w:cs="Times New Roman"/>
        </w:rPr>
        <w:t>This specification provide</w:t>
      </w:r>
      <w:r w:rsidR="00C01F77">
        <w:rPr>
          <w:rFonts w:cs="Times New Roman"/>
        </w:rPr>
        <w:t>s</w:t>
      </w:r>
      <w:r w:rsidRPr="005517F4">
        <w:rPr>
          <w:rFonts w:cs="Times New Roman"/>
        </w:rPr>
        <w:t xml:space="preserve"> requirements for conventional and expandable liner systems including liner hangers, liner packers, liner hanger packers, tieback/polished bore receptacles, seal assemblies, setting adaptors/sleeves, and running/setting tools. </w:t>
      </w:r>
      <w:r w:rsidR="00F374A4">
        <w:rPr>
          <w:rFonts w:cs="Times New Roman"/>
        </w:rPr>
        <w:t>The document mentions</w:t>
      </w:r>
      <w:r w:rsidR="007213A2">
        <w:rPr>
          <w:rFonts w:cs="Times New Roman"/>
        </w:rPr>
        <w:t xml:space="preserve"> measurement of</w:t>
      </w:r>
      <w:r w:rsidR="00F374A4">
        <w:rPr>
          <w:rFonts w:cs="Times New Roman"/>
        </w:rPr>
        <w:t xml:space="preserve"> f</w:t>
      </w:r>
      <w:r w:rsidR="00AB210F">
        <w:rPr>
          <w:rFonts w:cs="Times New Roman"/>
        </w:rPr>
        <w:t>ive elastomer material properties (tensile</w:t>
      </w:r>
      <w:r w:rsidR="003925D2">
        <w:rPr>
          <w:rFonts w:cs="Times New Roman"/>
        </w:rPr>
        <w:t xml:space="preserve"> strength</w:t>
      </w:r>
      <w:r w:rsidR="00AB210F">
        <w:rPr>
          <w:rFonts w:cs="Times New Roman"/>
        </w:rPr>
        <w:t>, elongation at break, elastic modulus</w:t>
      </w:r>
      <w:r w:rsidR="003925D2">
        <w:rPr>
          <w:rFonts w:cs="Times New Roman"/>
        </w:rPr>
        <w:t xml:space="preserve"> at 50% and 100%</w:t>
      </w:r>
      <w:r w:rsidR="00AB210F">
        <w:rPr>
          <w:rFonts w:cs="Times New Roman"/>
        </w:rPr>
        <w:t>, compression set, and hardness)</w:t>
      </w:r>
      <w:r w:rsidR="00F374A4">
        <w:rPr>
          <w:rFonts w:cs="Times New Roman"/>
        </w:rPr>
        <w:t xml:space="preserve"> and refers to ASTM standards for testing procedure. The standard does not provide any specific elastomer qualification guidelines or acceptance criteria for liner hanger application</w:t>
      </w:r>
      <w:r w:rsidR="002A3C4A">
        <w:rPr>
          <w:rFonts w:cs="Times New Roman"/>
        </w:rPr>
        <w:t>s</w:t>
      </w:r>
      <w:r w:rsidR="00F374A4">
        <w:rPr>
          <w:rFonts w:cs="Times New Roman"/>
        </w:rPr>
        <w:t>. The document refer</w:t>
      </w:r>
      <w:r w:rsidR="007213A2">
        <w:rPr>
          <w:rFonts w:cs="Times New Roman"/>
        </w:rPr>
        <w:t>s</w:t>
      </w:r>
      <w:r w:rsidR="00F374A4">
        <w:rPr>
          <w:rFonts w:cs="Times New Roman"/>
        </w:rPr>
        <w:t xml:space="preserve"> to ISO 23936 for qualification provisions for elastomer material</w:t>
      </w:r>
      <w:r w:rsidR="00443219">
        <w:rPr>
          <w:rFonts w:cs="Times New Roman"/>
        </w:rPr>
        <w:t xml:space="preserve"> and stats following as general sealing system requirements – “</w:t>
      </w:r>
      <w:r w:rsidR="00443219" w:rsidRPr="007345D4">
        <w:rPr>
          <w:rFonts w:cs="Times New Roman"/>
        </w:rPr>
        <w:t>Chemical and environmental effects shall be considered for nonmetallic sealing elements in order to determine</w:t>
      </w:r>
      <w:r w:rsidR="00443219">
        <w:rPr>
          <w:rFonts w:cs="Times New Roman"/>
        </w:rPr>
        <w:t xml:space="preserve"> </w:t>
      </w:r>
      <w:r w:rsidR="00443219" w:rsidRPr="007345D4">
        <w:rPr>
          <w:rFonts w:cs="Times New Roman"/>
        </w:rPr>
        <w:t>selection of the seal material. Verification or validation shall establish that the nonmetal sealing element used is</w:t>
      </w:r>
      <w:r w:rsidR="00443219" w:rsidRPr="007345D4">
        <w:t xml:space="preserve"> </w:t>
      </w:r>
      <w:r w:rsidR="00443219" w:rsidRPr="007345D4">
        <w:rPr>
          <w:rFonts w:cs="Times New Roman"/>
        </w:rPr>
        <w:t>suitable for the specific configuration, environment, and application. The evaluations or tests shall ensure</w:t>
      </w:r>
      <w:r w:rsidR="00443219">
        <w:rPr>
          <w:rFonts w:cs="Times New Roman"/>
        </w:rPr>
        <w:t xml:space="preserve"> </w:t>
      </w:r>
      <w:r w:rsidR="00443219" w:rsidRPr="007345D4">
        <w:rPr>
          <w:rFonts w:cs="Times New Roman"/>
        </w:rPr>
        <w:t>compatibility with the technical and functional requirements and shall consider mechanical loads, applied pressure,</w:t>
      </w:r>
      <w:r w:rsidR="00443219">
        <w:rPr>
          <w:rFonts w:cs="Times New Roman"/>
        </w:rPr>
        <w:t xml:space="preserve"> </w:t>
      </w:r>
      <w:r w:rsidR="00443219" w:rsidRPr="007345D4">
        <w:rPr>
          <w:rFonts w:cs="Times New Roman"/>
        </w:rPr>
        <w:t>temperature range, design geometry, and sealing environment</w:t>
      </w:r>
      <w:r w:rsidR="00443219">
        <w:rPr>
          <w:rFonts w:cs="Times New Roman"/>
        </w:rPr>
        <w:t>.”</w:t>
      </w:r>
    </w:p>
    <w:p w14:paraId="093997E5" w14:textId="7344CC42" w:rsidR="003925D2" w:rsidRPr="003925D2" w:rsidRDefault="003925D2" w:rsidP="007345D4">
      <w:pPr>
        <w:spacing w:after="240"/>
        <w:ind w:firstLine="720"/>
        <w:rPr>
          <w:rFonts w:cs="Times New Roman"/>
        </w:rPr>
      </w:pPr>
      <w:r>
        <w:rPr>
          <w:rFonts w:cs="Times New Roman"/>
        </w:rPr>
        <w:t xml:space="preserve">This specification provide three grades of design validation for seal assemblies: (i) V3 - Supplier/manufacturer defined validation method, (ii) V2 – Multiple engagements with static liquid pressure test plus temperature cycling, and (iii) V1 - Multiple engagements with static nitrogen pressure test plus temperature cycling. For dynamic seal assembly validation testing, the standard refers to API 19AC - </w:t>
      </w:r>
      <w:r w:rsidRPr="003925D2">
        <w:rPr>
          <w:rFonts w:cs="Times New Roman"/>
        </w:rPr>
        <w:t>Specification for Completion Accessories</w:t>
      </w:r>
      <w:r>
        <w:rPr>
          <w:rFonts w:cs="Times New Roman"/>
        </w:rPr>
        <w:t xml:space="preserve">. For V2 grade, acceptance criteria of 1% pressure reduction over the holding period of 15 minutes is specified. For V1 grade, zero bubbles of nitrogen over 15 minutes of holding period is specified as the acceptance criteria. </w:t>
      </w:r>
    </w:p>
    <w:p w14:paraId="398C8845" w14:textId="534DB4FF" w:rsidR="009F4D65" w:rsidRDefault="009F4D65" w:rsidP="00562034">
      <w:pPr>
        <w:spacing w:after="360"/>
        <w:ind w:firstLine="720"/>
        <w:rPr>
          <w:rFonts w:cs="Times New Roman"/>
        </w:rPr>
      </w:pPr>
      <w:r w:rsidRPr="000F6F8A">
        <w:rPr>
          <w:rFonts w:cs="Times New Roman"/>
        </w:rPr>
        <w:t>NORSOK M-710 and ISO</w:t>
      </w:r>
      <w:r>
        <w:rPr>
          <w:rFonts w:cs="Times New Roman"/>
        </w:rPr>
        <w:t xml:space="preserve"> </w:t>
      </w:r>
      <w:r w:rsidRPr="000F6F8A">
        <w:rPr>
          <w:rFonts w:cs="Times New Roman"/>
        </w:rPr>
        <w:t xml:space="preserve">23936-2 </w:t>
      </w:r>
      <w:r w:rsidR="00EE1FE0">
        <w:rPr>
          <w:rFonts w:cs="Times New Roman"/>
        </w:rPr>
        <w:t xml:space="preserve">standards </w:t>
      </w:r>
      <w:r>
        <w:rPr>
          <w:rFonts w:cs="Times New Roman"/>
        </w:rPr>
        <w:t>discuss qualification of elastomeric components for oil &amp; gas service. They include tests for c</w:t>
      </w:r>
      <w:r w:rsidRPr="000F6F8A">
        <w:rPr>
          <w:rFonts w:cs="Times New Roman"/>
        </w:rPr>
        <w:t>hemical compatibility, accelerated age</w:t>
      </w:r>
      <w:r>
        <w:rPr>
          <w:rFonts w:cs="Times New Roman"/>
        </w:rPr>
        <w:t xml:space="preserve"> </w:t>
      </w:r>
      <w:r w:rsidRPr="000F6F8A">
        <w:rPr>
          <w:rFonts w:cs="Times New Roman"/>
        </w:rPr>
        <w:t>evaluation,</w:t>
      </w:r>
      <w:r>
        <w:rPr>
          <w:rFonts w:cs="Times New Roman"/>
        </w:rPr>
        <w:t xml:space="preserve"> resistance to extrusion or creep under high pressures,</w:t>
      </w:r>
      <w:r w:rsidRPr="000F6F8A">
        <w:rPr>
          <w:rFonts w:cs="Times New Roman"/>
        </w:rPr>
        <w:t xml:space="preserve"> </w:t>
      </w:r>
      <w:r>
        <w:rPr>
          <w:rFonts w:cs="Times New Roman"/>
        </w:rPr>
        <w:t xml:space="preserve">resistance to change in chemical properties at high temperatures, </w:t>
      </w:r>
      <w:r w:rsidRPr="000F6F8A">
        <w:rPr>
          <w:rFonts w:cs="Times New Roman"/>
        </w:rPr>
        <w:t>and RGD</w:t>
      </w:r>
      <w:r>
        <w:rPr>
          <w:rFonts w:cs="Times New Roman"/>
        </w:rPr>
        <w:t xml:space="preserve">. </w:t>
      </w:r>
      <w:r w:rsidRPr="00C12BBE">
        <w:rPr>
          <w:rFonts w:cs="Times New Roman"/>
        </w:rPr>
        <w:t xml:space="preserve">These standards </w:t>
      </w:r>
      <w:r>
        <w:rPr>
          <w:rFonts w:cs="Times New Roman"/>
        </w:rPr>
        <w:t xml:space="preserve">acknowledge that elastomer selection can </w:t>
      </w:r>
      <w:r w:rsidRPr="00C12BBE">
        <w:rPr>
          <w:rFonts w:cs="Times New Roman"/>
        </w:rPr>
        <w:t>vary based on the end service environment</w:t>
      </w:r>
      <w:r>
        <w:rPr>
          <w:rFonts w:cs="Times New Roman"/>
        </w:rPr>
        <w:t xml:space="preserve"> and selection of appropriate material should be ensured. </w:t>
      </w:r>
    </w:p>
    <w:p w14:paraId="5F54899E" w14:textId="77777777" w:rsidR="009F4D65" w:rsidRDefault="009F4D65" w:rsidP="009F4D65">
      <w:pPr>
        <w:pStyle w:val="Heading4"/>
        <w:spacing w:before="0"/>
      </w:pPr>
      <w:bookmarkStart w:id="126" w:name="_Toc528246788"/>
      <w:r>
        <w:t>ASTM and NACE Standards</w:t>
      </w:r>
      <w:bookmarkEnd w:id="126"/>
      <w:r>
        <w:t xml:space="preserve"> </w:t>
      </w:r>
    </w:p>
    <w:p w14:paraId="49306856" w14:textId="1120749D" w:rsidR="009F4D65" w:rsidRDefault="009F4D65" w:rsidP="00562034">
      <w:pPr>
        <w:spacing w:after="240"/>
      </w:pPr>
      <w:r>
        <w:t xml:space="preserve">NACE and ASTM standards discuss protocols and guidelines for laboratory-based tests to evaluate elastomer material properties and failure characteristics after exposure to various fluids, temperatures, and pressures. The list of relevant ASTM and NACE standards is provided in </w:t>
      </w:r>
      <w:r w:rsidR="00494AA4" w:rsidRPr="00494AA4">
        <w:rPr>
          <w:b/>
          <w:bCs/>
        </w:rPr>
        <w:fldChar w:fldCharType="begin"/>
      </w:r>
      <w:r w:rsidR="00494AA4" w:rsidRPr="00494AA4">
        <w:rPr>
          <w:b/>
          <w:bCs/>
        </w:rPr>
        <w:instrText xml:space="preserve"> REF _Ref32051309 \h  \* MERGEFORMAT </w:instrText>
      </w:r>
      <w:r w:rsidR="00494AA4" w:rsidRPr="00494AA4">
        <w:rPr>
          <w:b/>
          <w:bCs/>
        </w:rPr>
      </w:r>
      <w:r w:rsidR="00494AA4" w:rsidRPr="00494AA4">
        <w:rPr>
          <w:b/>
          <w:bCs/>
        </w:rPr>
        <w:fldChar w:fldCharType="separate"/>
      </w:r>
      <w:r w:rsidR="00CE760C" w:rsidRPr="00CE760C">
        <w:rPr>
          <w:b/>
          <w:bCs/>
        </w:rPr>
        <w:t xml:space="preserve">Table </w:t>
      </w:r>
      <w:r w:rsidR="00CE760C" w:rsidRPr="00CE760C">
        <w:rPr>
          <w:b/>
          <w:bCs/>
          <w:noProof/>
        </w:rPr>
        <w:t>2.7</w:t>
      </w:r>
      <w:r w:rsidR="00494AA4" w:rsidRPr="00494AA4">
        <w:rPr>
          <w:b/>
          <w:bCs/>
        </w:rPr>
        <w:fldChar w:fldCharType="end"/>
      </w:r>
      <w:r w:rsidR="00494AA4">
        <w:t xml:space="preserve">. </w:t>
      </w:r>
      <w:r>
        <w:t xml:space="preserve">The description of each standards is self-explanatory. </w:t>
      </w:r>
    </w:p>
    <w:p w14:paraId="72CCF5CE" w14:textId="69A241C2" w:rsidR="00E22721" w:rsidRDefault="00E22721" w:rsidP="00E22721">
      <w:pPr>
        <w:pStyle w:val="FigureCaption"/>
      </w:pPr>
      <w:bookmarkStart w:id="127" w:name="_Ref32051309"/>
      <w:bookmarkStart w:id="128" w:name="_Toc39081852"/>
      <w:r w:rsidRPr="00977B90">
        <w:t xml:space="preserve">Table </w:t>
      </w:r>
      <w:fldSimple w:instr=" STYLEREF 1 \s ">
        <w:r w:rsidR="00CE760C">
          <w:rPr>
            <w:noProof/>
          </w:rPr>
          <w:t>2</w:t>
        </w:r>
      </w:fldSimple>
      <w:r w:rsidRPr="00977B90">
        <w:t>.</w:t>
      </w:r>
      <w:fldSimple w:instr=" SEQ Table \* ARABIC \s 1 ">
        <w:r w:rsidR="00CE760C">
          <w:rPr>
            <w:noProof/>
          </w:rPr>
          <w:t>7</w:t>
        </w:r>
      </w:fldSimple>
      <w:bookmarkEnd w:id="127"/>
      <w:r w:rsidRPr="00977B90">
        <w:t xml:space="preserve">: </w:t>
      </w:r>
      <w:r w:rsidRPr="00E22721">
        <w:t>List of ASTM and NACE standards relevant to elastomer material testing for oil &amp; gas application</w:t>
      </w:r>
      <w:bookmarkEnd w:id="128"/>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7819"/>
      </w:tblGrid>
      <w:tr w:rsidR="009F4D65" w:rsidRPr="00CB3A2F" w14:paraId="73515764" w14:textId="77777777" w:rsidTr="007E7EEC">
        <w:trPr>
          <w:trHeight w:val="302"/>
        </w:trPr>
        <w:tc>
          <w:tcPr>
            <w:tcW w:w="816" w:type="pct"/>
            <w:shd w:val="clear" w:color="auto" w:fill="auto"/>
            <w:noWrap/>
            <w:vAlign w:val="center"/>
            <w:hideMark/>
          </w:tcPr>
          <w:p w14:paraId="06BEDCD5" w14:textId="77777777" w:rsidR="009F4D65" w:rsidRPr="00CB3A2F" w:rsidRDefault="009F4D65" w:rsidP="007E7EEC">
            <w:pPr>
              <w:spacing w:line="360" w:lineRule="auto"/>
              <w:jc w:val="center"/>
              <w:rPr>
                <w:rFonts w:eastAsia="Times New Roman" w:cs="Times New Roman"/>
                <w:b/>
                <w:bCs/>
                <w:color w:val="000000"/>
                <w:sz w:val="22"/>
              </w:rPr>
            </w:pPr>
            <w:r w:rsidRPr="00CB3A2F">
              <w:rPr>
                <w:rFonts w:eastAsia="Times New Roman" w:cs="Times New Roman"/>
                <w:b/>
                <w:bCs/>
                <w:color w:val="000000"/>
                <w:sz w:val="22"/>
              </w:rPr>
              <w:t>Standard</w:t>
            </w:r>
          </w:p>
        </w:tc>
        <w:tc>
          <w:tcPr>
            <w:tcW w:w="4184" w:type="pct"/>
            <w:shd w:val="clear" w:color="auto" w:fill="auto"/>
            <w:noWrap/>
            <w:vAlign w:val="center"/>
            <w:hideMark/>
          </w:tcPr>
          <w:p w14:paraId="632A92DF" w14:textId="77777777" w:rsidR="009F4D65" w:rsidRPr="00CB3A2F" w:rsidRDefault="009F4D65" w:rsidP="007E7EEC">
            <w:pPr>
              <w:spacing w:line="360" w:lineRule="auto"/>
              <w:jc w:val="center"/>
              <w:rPr>
                <w:rFonts w:eastAsia="Times New Roman" w:cs="Times New Roman"/>
                <w:b/>
                <w:bCs/>
                <w:color w:val="000000"/>
                <w:sz w:val="22"/>
              </w:rPr>
            </w:pPr>
            <w:r w:rsidRPr="00CB3A2F">
              <w:rPr>
                <w:rFonts w:eastAsia="Times New Roman" w:cs="Times New Roman"/>
                <w:b/>
                <w:bCs/>
                <w:color w:val="000000"/>
                <w:sz w:val="22"/>
              </w:rPr>
              <w:t>Description</w:t>
            </w:r>
          </w:p>
        </w:tc>
      </w:tr>
      <w:tr w:rsidR="009F4D65" w:rsidRPr="00CB3A2F" w14:paraId="053FD82A" w14:textId="77777777" w:rsidTr="007E7EEC">
        <w:trPr>
          <w:trHeight w:val="302"/>
        </w:trPr>
        <w:tc>
          <w:tcPr>
            <w:tcW w:w="816" w:type="pct"/>
            <w:shd w:val="clear" w:color="auto" w:fill="auto"/>
            <w:noWrap/>
            <w:vAlign w:val="center"/>
          </w:tcPr>
          <w:p w14:paraId="12928421" w14:textId="77777777" w:rsidR="009F4D65" w:rsidRPr="00CB3A2F" w:rsidRDefault="009F4D65" w:rsidP="007E7EEC">
            <w:pPr>
              <w:spacing w:line="360" w:lineRule="auto"/>
              <w:jc w:val="center"/>
              <w:rPr>
                <w:rFonts w:eastAsia="Times New Roman" w:cs="Times New Roman"/>
                <w:b/>
                <w:bCs/>
                <w:color w:val="000000"/>
                <w:sz w:val="22"/>
              </w:rPr>
            </w:pPr>
            <w:r w:rsidRPr="00CB3A2F">
              <w:rPr>
                <w:rFonts w:eastAsia="Times New Roman" w:cs="Times New Roman"/>
                <w:color w:val="000000"/>
                <w:sz w:val="22"/>
              </w:rPr>
              <w:t>NACE TM0187</w:t>
            </w:r>
          </w:p>
        </w:tc>
        <w:tc>
          <w:tcPr>
            <w:tcW w:w="4184" w:type="pct"/>
            <w:shd w:val="clear" w:color="auto" w:fill="auto"/>
            <w:noWrap/>
            <w:vAlign w:val="center"/>
          </w:tcPr>
          <w:p w14:paraId="19E38F93"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Evaluating Elastomeric Materials in Sour Gas Environments</w:t>
            </w:r>
          </w:p>
          <w:p w14:paraId="4A07CCF9"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Temperature: 212, 302, 347°F</w:t>
            </w:r>
          </w:p>
          <w:p w14:paraId="284F4CBE" w14:textId="77777777" w:rsidR="009F4D65" w:rsidRPr="00CB3A2F" w:rsidRDefault="009F4D65" w:rsidP="007E7EEC">
            <w:pPr>
              <w:spacing w:line="360" w:lineRule="auto"/>
              <w:jc w:val="left"/>
              <w:rPr>
                <w:rFonts w:eastAsia="Times New Roman" w:cs="Times New Roman"/>
                <w:b/>
                <w:bCs/>
                <w:color w:val="000000"/>
                <w:sz w:val="22"/>
              </w:rPr>
            </w:pPr>
            <w:r w:rsidRPr="00CB3A2F">
              <w:rPr>
                <w:rFonts w:eastAsia="Times New Roman" w:cs="Times New Roman"/>
                <w:color w:val="000000"/>
                <w:sz w:val="22"/>
              </w:rPr>
              <w:t>Test Pressure: 1,000 ± 100 psig</w:t>
            </w:r>
          </w:p>
        </w:tc>
      </w:tr>
      <w:tr w:rsidR="009F4D65" w:rsidRPr="00CB3A2F" w14:paraId="4FB006BB" w14:textId="77777777" w:rsidTr="007E7EEC">
        <w:trPr>
          <w:trHeight w:val="302"/>
        </w:trPr>
        <w:tc>
          <w:tcPr>
            <w:tcW w:w="816" w:type="pct"/>
            <w:shd w:val="clear" w:color="auto" w:fill="auto"/>
            <w:noWrap/>
            <w:vAlign w:val="center"/>
          </w:tcPr>
          <w:p w14:paraId="7D546D24" w14:textId="77777777" w:rsidR="009F4D65" w:rsidRPr="00CB3A2F" w:rsidRDefault="009F4D65" w:rsidP="007E7EEC">
            <w:pPr>
              <w:spacing w:line="360" w:lineRule="auto"/>
              <w:jc w:val="center"/>
              <w:rPr>
                <w:rFonts w:eastAsia="Times New Roman" w:cs="Times New Roman"/>
                <w:b/>
                <w:bCs/>
                <w:color w:val="000000"/>
                <w:sz w:val="22"/>
              </w:rPr>
            </w:pPr>
            <w:r w:rsidRPr="00CB3A2F">
              <w:rPr>
                <w:rFonts w:eastAsia="Times New Roman" w:cs="Times New Roman"/>
                <w:color w:val="000000"/>
                <w:sz w:val="22"/>
              </w:rPr>
              <w:t>NACE TM0192</w:t>
            </w:r>
          </w:p>
        </w:tc>
        <w:tc>
          <w:tcPr>
            <w:tcW w:w="4184" w:type="pct"/>
            <w:shd w:val="clear" w:color="auto" w:fill="auto"/>
            <w:noWrap/>
            <w:vAlign w:val="center"/>
          </w:tcPr>
          <w:p w14:paraId="2AEBEC86"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Evaluating Elastomeric Materials in Carbon Dioxide Decompression Environments</w:t>
            </w:r>
          </w:p>
          <w:p w14:paraId="37DDA0A1"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Temperature: 77 ± 9°F</w:t>
            </w:r>
          </w:p>
          <w:p w14:paraId="4C68130F" w14:textId="77777777" w:rsidR="009F4D65" w:rsidRPr="00CB3A2F" w:rsidRDefault="009F4D65" w:rsidP="007E7EEC">
            <w:pPr>
              <w:spacing w:line="360" w:lineRule="auto"/>
              <w:jc w:val="left"/>
              <w:rPr>
                <w:rFonts w:eastAsia="Times New Roman" w:cs="Times New Roman"/>
                <w:b/>
                <w:bCs/>
                <w:color w:val="000000"/>
                <w:sz w:val="22"/>
              </w:rPr>
            </w:pPr>
            <w:r w:rsidRPr="00CB3A2F">
              <w:rPr>
                <w:rFonts w:eastAsia="Times New Roman" w:cs="Times New Roman"/>
                <w:color w:val="000000"/>
                <w:sz w:val="22"/>
              </w:rPr>
              <w:t>Test Pressure: 750 ± 50 psig</w:t>
            </w:r>
          </w:p>
        </w:tc>
      </w:tr>
      <w:tr w:rsidR="009F4D65" w:rsidRPr="00CB3A2F" w14:paraId="32290B78" w14:textId="77777777" w:rsidTr="007E7EEC">
        <w:trPr>
          <w:trHeight w:val="302"/>
        </w:trPr>
        <w:tc>
          <w:tcPr>
            <w:tcW w:w="816" w:type="pct"/>
            <w:shd w:val="clear" w:color="auto" w:fill="auto"/>
            <w:noWrap/>
            <w:vAlign w:val="center"/>
          </w:tcPr>
          <w:p w14:paraId="2EFF1D6F" w14:textId="77777777" w:rsidR="009F4D65" w:rsidRPr="00CB3A2F" w:rsidRDefault="009F4D65" w:rsidP="007E7EEC">
            <w:pPr>
              <w:spacing w:line="360" w:lineRule="auto"/>
              <w:jc w:val="center"/>
              <w:rPr>
                <w:rFonts w:eastAsia="Times New Roman" w:cs="Times New Roman"/>
                <w:b/>
                <w:bCs/>
                <w:color w:val="000000"/>
                <w:sz w:val="22"/>
              </w:rPr>
            </w:pPr>
            <w:r w:rsidRPr="00CB3A2F">
              <w:rPr>
                <w:rFonts w:eastAsia="Times New Roman" w:cs="Times New Roman"/>
                <w:color w:val="000000"/>
                <w:sz w:val="22"/>
              </w:rPr>
              <w:t>NACE TM0296</w:t>
            </w:r>
          </w:p>
        </w:tc>
        <w:tc>
          <w:tcPr>
            <w:tcW w:w="4184" w:type="pct"/>
            <w:shd w:val="clear" w:color="auto" w:fill="auto"/>
            <w:noWrap/>
            <w:vAlign w:val="center"/>
          </w:tcPr>
          <w:p w14:paraId="0C18FB93"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Evaluating Elastomeric Material in Sour Liquid Environments</w:t>
            </w:r>
          </w:p>
          <w:p w14:paraId="3577FE7C"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Temperature: 212, 250, 302, 347</w:t>
            </w:r>
            <w:r w:rsidRPr="00CB3A2F">
              <w:rPr>
                <w:rFonts w:eastAsia="Times New Roman" w:cs="Times New Roman"/>
                <w:color w:val="000000"/>
                <w:sz w:val="22"/>
              </w:rPr>
              <w:sym w:font="Symbol" w:char="F0B0"/>
            </w:r>
            <w:r w:rsidRPr="00CB3A2F">
              <w:rPr>
                <w:rFonts w:eastAsia="Times New Roman" w:cs="Times New Roman"/>
                <w:color w:val="000000"/>
                <w:sz w:val="22"/>
              </w:rPr>
              <w:t>F</w:t>
            </w:r>
          </w:p>
          <w:p w14:paraId="576AAAD8" w14:textId="77777777" w:rsidR="009F4D65" w:rsidRPr="00CB3A2F" w:rsidRDefault="009F4D65" w:rsidP="007E7EEC">
            <w:pPr>
              <w:spacing w:line="360" w:lineRule="auto"/>
              <w:jc w:val="left"/>
              <w:rPr>
                <w:rFonts w:eastAsia="Times New Roman" w:cs="Times New Roman"/>
                <w:b/>
                <w:bCs/>
                <w:color w:val="000000"/>
                <w:sz w:val="22"/>
              </w:rPr>
            </w:pPr>
            <w:r w:rsidRPr="00CB3A2F">
              <w:rPr>
                <w:rFonts w:eastAsia="Times New Roman" w:cs="Times New Roman"/>
                <w:color w:val="000000"/>
                <w:sz w:val="22"/>
              </w:rPr>
              <w:t>Test Pressure: 1,000 ± 100 psig</w:t>
            </w:r>
          </w:p>
        </w:tc>
      </w:tr>
      <w:tr w:rsidR="009F4D65" w:rsidRPr="00CB3A2F" w14:paraId="35D66180" w14:textId="77777777" w:rsidTr="007E7EEC">
        <w:trPr>
          <w:trHeight w:val="302"/>
        </w:trPr>
        <w:tc>
          <w:tcPr>
            <w:tcW w:w="816" w:type="pct"/>
            <w:shd w:val="clear" w:color="auto" w:fill="auto"/>
            <w:noWrap/>
            <w:vAlign w:val="center"/>
          </w:tcPr>
          <w:p w14:paraId="6BA9BCC1" w14:textId="77777777" w:rsidR="009F4D65" w:rsidRPr="00CB3A2F" w:rsidRDefault="009F4D65" w:rsidP="007E7EEC">
            <w:pPr>
              <w:spacing w:line="360" w:lineRule="auto"/>
              <w:jc w:val="center"/>
              <w:rPr>
                <w:rFonts w:eastAsia="Times New Roman" w:cs="Times New Roman"/>
                <w:b/>
                <w:bCs/>
                <w:color w:val="000000"/>
                <w:sz w:val="22"/>
              </w:rPr>
            </w:pPr>
            <w:r w:rsidRPr="00CB3A2F">
              <w:rPr>
                <w:rFonts w:eastAsia="Times New Roman" w:cs="Times New Roman"/>
                <w:color w:val="000000"/>
                <w:sz w:val="22"/>
              </w:rPr>
              <w:t>NACE TM0297</w:t>
            </w:r>
          </w:p>
        </w:tc>
        <w:tc>
          <w:tcPr>
            <w:tcW w:w="4184" w:type="pct"/>
            <w:shd w:val="clear" w:color="auto" w:fill="auto"/>
            <w:noWrap/>
            <w:vAlign w:val="center"/>
          </w:tcPr>
          <w:p w14:paraId="69BB20DC"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Effects of High-Temperature, High-Pressure Carbon Dioxide Decompression on Elastomeric Materials</w:t>
            </w:r>
          </w:p>
          <w:p w14:paraId="4AE895BA"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Temperature: 122-446°F</w:t>
            </w:r>
          </w:p>
          <w:p w14:paraId="57C4D96F" w14:textId="77777777" w:rsidR="009F4D65" w:rsidRPr="00CB3A2F" w:rsidRDefault="009F4D65" w:rsidP="007E7EEC">
            <w:pPr>
              <w:spacing w:line="360" w:lineRule="auto"/>
              <w:jc w:val="left"/>
              <w:rPr>
                <w:rFonts w:eastAsia="Times New Roman" w:cs="Times New Roman"/>
                <w:b/>
                <w:bCs/>
                <w:color w:val="000000"/>
                <w:sz w:val="22"/>
              </w:rPr>
            </w:pPr>
            <w:r w:rsidRPr="00CB3A2F">
              <w:rPr>
                <w:rFonts w:eastAsia="Times New Roman" w:cs="Times New Roman"/>
                <w:color w:val="000000"/>
                <w:sz w:val="22"/>
              </w:rPr>
              <w:t>Test Pressure: 1,000-5,500 psig</w:t>
            </w:r>
          </w:p>
        </w:tc>
      </w:tr>
      <w:tr w:rsidR="009F4D65" w:rsidRPr="00CB3A2F" w14:paraId="02475489" w14:textId="77777777" w:rsidTr="007E7EEC">
        <w:trPr>
          <w:trHeight w:val="302"/>
        </w:trPr>
        <w:tc>
          <w:tcPr>
            <w:tcW w:w="816" w:type="pct"/>
            <w:shd w:val="clear" w:color="auto" w:fill="auto"/>
            <w:noWrap/>
            <w:vAlign w:val="center"/>
          </w:tcPr>
          <w:p w14:paraId="7C672DBC" w14:textId="77777777" w:rsidR="009F4D65" w:rsidRPr="00CB3A2F" w:rsidRDefault="009F4D65" w:rsidP="007E7EEC">
            <w:pPr>
              <w:spacing w:line="360" w:lineRule="auto"/>
              <w:jc w:val="center"/>
              <w:rPr>
                <w:rFonts w:eastAsia="Times New Roman" w:cs="Times New Roman"/>
                <w:color w:val="000000"/>
                <w:sz w:val="22"/>
              </w:rPr>
            </w:pPr>
            <w:r w:rsidRPr="00CB3A2F">
              <w:rPr>
                <w:rFonts w:eastAsia="Times New Roman" w:cs="Times New Roman"/>
                <w:color w:val="000000"/>
                <w:sz w:val="22"/>
              </w:rPr>
              <w:t>ASTM D575-91</w:t>
            </w:r>
          </w:p>
        </w:tc>
        <w:tc>
          <w:tcPr>
            <w:tcW w:w="4184" w:type="pct"/>
            <w:shd w:val="clear" w:color="auto" w:fill="auto"/>
            <w:noWrap/>
            <w:vAlign w:val="center"/>
          </w:tcPr>
          <w:p w14:paraId="1D527504"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Methods for Rubber Properties in Compression</w:t>
            </w:r>
          </w:p>
          <w:p w14:paraId="7F5FEDB2"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Temperature: 73.4 ± 3.6°F</w:t>
            </w:r>
          </w:p>
          <w:p w14:paraId="1E2EBE4D"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Pressure: Atmospheric (14.7 psi)</w:t>
            </w:r>
          </w:p>
        </w:tc>
      </w:tr>
      <w:tr w:rsidR="009F4D65" w:rsidRPr="00CB3A2F" w14:paraId="05C3A06C" w14:textId="77777777" w:rsidTr="007E7EEC">
        <w:trPr>
          <w:trHeight w:val="302"/>
        </w:trPr>
        <w:tc>
          <w:tcPr>
            <w:tcW w:w="816" w:type="pct"/>
            <w:shd w:val="clear" w:color="auto" w:fill="auto"/>
            <w:noWrap/>
            <w:vAlign w:val="center"/>
          </w:tcPr>
          <w:p w14:paraId="0582C6F7" w14:textId="77777777" w:rsidR="009F4D65" w:rsidRPr="00CB3A2F" w:rsidRDefault="009F4D65" w:rsidP="007E7EEC">
            <w:pPr>
              <w:spacing w:line="360" w:lineRule="auto"/>
              <w:jc w:val="center"/>
              <w:rPr>
                <w:rFonts w:eastAsia="Times New Roman" w:cs="Times New Roman"/>
                <w:color w:val="000000"/>
                <w:sz w:val="22"/>
              </w:rPr>
            </w:pPr>
            <w:r w:rsidRPr="00CB3A2F">
              <w:rPr>
                <w:rFonts w:eastAsia="Times New Roman" w:cs="Times New Roman"/>
                <w:color w:val="000000"/>
                <w:sz w:val="22"/>
              </w:rPr>
              <w:t>ASTM D471-12a</w:t>
            </w:r>
          </w:p>
        </w:tc>
        <w:tc>
          <w:tcPr>
            <w:tcW w:w="4184" w:type="pct"/>
            <w:shd w:val="clear" w:color="auto" w:fill="auto"/>
            <w:noWrap/>
            <w:vAlign w:val="center"/>
          </w:tcPr>
          <w:p w14:paraId="0517B83F"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 for Rubber Property— Effects of Liquids</w:t>
            </w:r>
          </w:p>
          <w:p w14:paraId="7A03EA11"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Temperature: -103 ± 4°F to 482 ± 4°F</w:t>
            </w:r>
          </w:p>
          <w:p w14:paraId="03379108"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Pressure: Atmospheric (14.7 psi)</w:t>
            </w:r>
          </w:p>
        </w:tc>
      </w:tr>
      <w:tr w:rsidR="009F4D65" w:rsidRPr="00CB3A2F" w14:paraId="128514F8" w14:textId="77777777" w:rsidTr="007E7EEC">
        <w:trPr>
          <w:trHeight w:val="302"/>
        </w:trPr>
        <w:tc>
          <w:tcPr>
            <w:tcW w:w="816" w:type="pct"/>
            <w:shd w:val="clear" w:color="auto" w:fill="auto"/>
            <w:noWrap/>
            <w:vAlign w:val="center"/>
          </w:tcPr>
          <w:p w14:paraId="3CEE11C6" w14:textId="77777777" w:rsidR="009F4D65" w:rsidRPr="00CB3A2F" w:rsidRDefault="009F4D65" w:rsidP="007E7EEC">
            <w:pPr>
              <w:spacing w:line="360" w:lineRule="auto"/>
              <w:jc w:val="center"/>
              <w:rPr>
                <w:rFonts w:eastAsia="Times New Roman" w:cs="Times New Roman"/>
                <w:color w:val="000000"/>
                <w:sz w:val="22"/>
              </w:rPr>
            </w:pPr>
            <w:r w:rsidRPr="00CB3A2F">
              <w:rPr>
                <w:rFonts w:eastAsia="Times New Roman" w:cs="Times New Roman"/>
                <w:color w:val="000000"/>
                <w:sz w:val="22"/>
              </w:rPr>
              <w:t>ASTM D6147-97</w:t>
            </w:r>
          </w:p>
        </w:tc>
        <w:tc>
          <w:tcPr>
            <w:tcW w:w="4184" w:type="pct"/>
            <w:shd w:val="clear" w:color="auto" w:fill="auto"/>
            <w:noWrap/>
            <w:vAlign w:val="center"/>
          </w:tcPr>
          <w:p w14:paraId="142CAECB"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 for Vulcanized Rubber and Thermoplastic Elastomer – Determination of Force Decay (Stress Relaxation) in Compression</w:t>
            </w:r>
          </w:p>
          <w:p w14:paraId="113A4C15"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Temperature: -103 ± 3.6°F to 572 ± 5.4°F</w:t>
            </w:r>
          </w:p>
          <w:p w14:paraId="04858D29"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Test Pressure: N/A</w:t>
            </w:r>
          </w:p>
        </w:tc>
      </w:tr>
      <w:tr w:rsidR="009F4D65" w:rsidRPr="00CB3A2F" w14:paraId="1C372E38" w14:textId="77777777" w:rsidTr="007E7EEC">
        <w:trPr>
          <w:trHeight w:val="302"/>
        </w:trPr>
        <w:tc>
          <w:tcPr>
            <w:tcW w:w="5000" w:type="pct"/>
            <w:gridSpan w:val="2"/>
            <w:shd w:val="clear" w:color="auto" w:fill="EDEDED" w:themeFill="accent3" w:themeFillTint="33"/>
            <w:noWrap/>
            <w:vAlign w:val="center"/>
          </w:tcPr>
          <w:p w14:paraId="168234FB" w14:textId="77777777" w:rsidR="009F4D65" w:rsidRPr="00CB3A2F" w:rsidRDefault="009F4D65" w:rsidP="007E7EEC">
            <w:pPr>
              <w:spacing w:line="360" w:lineRule="auto"/>
              <w:jc w:val="center"/>
              <w:rPr>
                <w:rFonts w:eastAsia="Times New Roman" w:cs="Times New Roman"/>
                <w:b/>
                <w:color w:val="000000"/>
                <w:sz w:val="22"/>
              </w:rPr>
            </w:pPr>
            <w:r w:rsidRPr="00CB3A2F">
              <w:rPr>
                <w:rFonts w:eastAsia="Times New Roman" w:cs="Times New Roman"/>
                <w:b/>
                <w:color w:val="000000"/>
                <w:sz w:val="22"/>
              </w:rPr>
              <w:t>Other potentially useful standards</w:t>
            </w:r>
          </w:p>
        </w:tc>
      </w:tr>
      <w:tr w:rsidR="009F4D65" w:rsidRPr="00CB3A2F" w14:paraId="3C0D5977" w14:textId="77777777" w:rsidTr="007E7EEC">
        <w:trPr>
          <w:trHeight w:val="302"/>
        </w:trPr>
        <w:tc>
          <w:tcPr>
            <w:tcW w:w="816" w:type="pct"/>
            <w:shd w:val="clear" w:color="auto" w:fill="auto"/>
            <w:noWrap/>
            <w:vAlign w:val="center"/>
          </w:tcPr>
          <w:p w14:paraId="0BF4D431" w14:textId="77777777" w:rsidR="009F4D65" w:rsidRPr="00CB3A2F" w:rsidRDefault="009F4D65" w:rsidP="007E7EEC">
            <w:pPr>
              <w:spacing w:line="360" w:lineRule="auto"/>
              <w:jc w:val="left"/>
              <w:rPr>
                <w:rFonts w:eastAsia="Times New Roman" w:cs="Times New Roman"/>
                <w:b/>
                <w:bCs/>
                <w:color w:val="000000"/>
                <w:sz w:val="22"/>
              </w:rPr>
            </w:pPr>
            <w:r w:rsidRPr="00CB3A2F">
              <w:rPr>
                <w:rFonts w:eastAsia="Times New Roman" w:cs="Times New Roman"/>
                <w:color w:val="000000"/>
                <w:sz w:val="22"/>
              </w:rPr>
              <w:t>ASTM D430-06</w:t>
            </w:r>
          </w:p>
        </w:tc>
        <w:tc>
          <w:tcPr>
            <w:tcW w:w="4184" w:type="pct"/>
            <w:shd w:val="clear" w:color="auto" w:fill="auto"/>
            <w:noWrap/>
            <w:vAlign w:val="center"/>
          </w:tcPr>
          <w:p w14:paraId="4A7D17F8" w14:textId="77777777" w:rsidR="009F4D65" w:rsidRPr="00CB3A2F" w:rsidRDefault="009F4D65" w:rsidP="007E7EEC">
            <w:pPr>
              <w:spacing w:line="360" w:lineRule="auto"/>
              <w:jc w:val="left"/>
              <w:rPr>
                <w:rFonts w:eastAsia="Times New Roman" w:cs="Times New Roman"/>
                <w:b/>
                <w:bCs/>
                <w:color w:val="000000"/>
                <w:sz w:val="22"/>
              </w:rPr>
            </w:pPr>
            <w:r w:rsidRPr="00CB3A2F">
              <w:rPr>
                <w:rFonts w:eastAsia="Times New Roman" w:cs="Times New Roman"/>
                <w:color w:val="000000"/>
                <w:sz w:val="22"/>
              </w:rPr>
              <w:t>Standard Test Methods for Rubber Deterioration – Dynamic Fatigue</w:t>
            </w:r>
          </w:p>
        </w:tc>
      </w:tr>
      <w:tr w:rsidR="009F4D65" w:rsidRPr="00CB3A2F" w14:paraId="76D4EF77" w14:textId="77777777" w:rsidTr="007E7EEC">
        <w:trPr>
          <w:trHeight w:val="302"/>
        </w:trPr>
        <w:tc>
          <w:tcPr>
            <w:tcW w:w="816" w:type="pct"/>
            <w:shd w:val="clear" w:color="auto" w:fill="auto"/>
            <w:noWrap/>
            <w:vAlign w:val="center"/>
          </w:tcPr>
          <w:p w14:paraId="672DF1EF"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ASTM D573-04</w:t>
            </w:r>
          </w:p>
        </w:tc>
        <w:tc>
          <w:tcPr>
            <w:tcW w:w="4184" w:type="pct"/>
            <w:shd w:val="clear" w:color="auto" w:fill="auto"/>
            <w:noWrap/>
            <w:vAlign w:val="center"/>
          </w:tcPr>
          <w:p w14:paraId="68A75781"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 for Rubber— Deterioration in an Air Oven</w:t>
            </w:r>
          </w:p>
        </w:tc>
      </w:tr>
      <w:tr w:rsidR="009F4D65" w:rsidRPr="00CB3A2F" w14:paraId="1389720E" w14:textId="77777777" w:rsidTr="007E7EEC">
        <w:trPr>
          <w:trHeight w:val="302"/>
        </w:trPr>
        <w:tc>
          <w:tcPr>
            <w:tcW w:w="816" w:type="pct"/>
            <w:shd w:val="clear" w:color="auto" w:fill="auto"/>
            <w:noWrap/>
            <w:vAlign w:val="center"/>
          </w:tcPr>
          <w:p w14:paraId="61F38EE1"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ASTM D623-07</w:t>
            </w:r>
          </w:p>
        </w:tc>
        <w:tc>
          <w:tcPr>
            <w:tcW w:w="4184" w:type="pct"/>
            <w:shd w:val="clear" w:color="auto" w:fill="auto"/>
            <w:noWrap/>
            <w:vAlign w:val="center"/>
          </w:tcPr>
          <w:p w14:paraId="57BD483F"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 for Rubber Property – Heat Generation and Flexing Fatigue in Compression</w:t>
            </w:r>
          </w:p>
        </w:tc>
      </w:tr>
      <w:tr w:rsidR="009F4D65" w:rsidRPr="00CB3A2F" w14:paraId="431CF768" w14:textId="77777777" w:rsidTr="007E7EEC">
        <w:trPr>
          <w:trHeight w:val="302"/>
        </w:trPr>
        <w:tc>
          <w:tcPr>
            <w:tcW w:w="816" w:type="pct"/>
            <w:shd w:val="clear" w:color="auto" w:fill="auto"/>
            <w:noWrap/>
            <w:vAlign w:val="center"/>
          </w:tcPr>
          <w:p w14:paraId="1AE93C69"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ASTM D926-08</w:t>
            </w:r>
          </w:p>
        </w:tc>
        <w:tc>
          <w:tcPr>
            <w:tcW w:w="4184" w:type="pct"/>
            <w:shd w:val="clear" w:color="auto" w:fill="auto"/>
            <w:noWrap/>
            <w:vAlign w:val="center"/>
          </w:tcPr>
          <w:p w14:paraId="00BF39E7"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 for Rubber Property – Plasticity and Recovery (Parallel Plate Method)</w:t>
            </w:r>
          </w:p>
        </w:tc>
      </w:tr>
      <w:tr w:rsidR="009F4D65" w:rsidRPr="00CB3A2F" w14:paraId="4215673C" w14:textId="77777777" w:rsidTr="007E7EEC">
        <w:trPr>
          <w:trHeight w:val="302"/>
        </w:trPr>
        <w:tc>
          <w:tcPr>
            <w:tcW w:w="816" w:type="pct"/>
            <w:shd w:val="clear" w:color="auto" w:fill="auto"/>
            <w:noWrap/>
            <w:vAlign w:val="center"/>
          </w:tcPr>
          <w:p w14:paraId="494C3C3B"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ASTM D945-06</w:t>
            </w:r>
          </w:p>
        </w:tc>
        <w:tc>
          <w:tcPr>
            <w:tcW w:w="4184" w:type="pct"/>
            <w:shd w:val="clear" w:color="auto" w:fill="auto"/>
            <w:noWrap/>
            <w:vAlign w:val="center"/>
          </w:tcPr>
          <w:p w14:paraId="0CAF7482"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Methods for Rubber Properties in Compression or Shear (Mechanical Oscillograph)</w:t>
            </w:r>
          </w:p>
        </w:tc>
      </w:tr>
      <w:tr w:rsidR="009F4D65" w:rsidRPr="00CB3A2F" w14:paraId="6B3E50AC" w14:textId="77777777" w:rsidTr="007E7EEC">
        <w:trPr>
          <w:trHeight w:val="302"/>
        </w:trPr>
        <w:tc>
          <w:tcPr>
            <w:tcW w:w="816" w:type="pct"/>
            <w:shd w:val="clear" w:color="auto" w:fill="auto"/>
            <w:noWrap/>
            <w:vAlign w:val="center"/>
          </w:tcPr>
          <w:p w14:paraId="4A2631A0"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ASTM D1349-14</w:t>
            </w:r>
          </w:p>
        </w:tc>
        <w:tc>
          <w:tcPr>
            <w:tcW w:w="4184" w:type="pct"/>
            <w:shd w:val="clear" w:color="auto" w:fill="auto"/>
            <w:noWrap/>
            <w:vAlign w:val="center"/>
          </w:tcPr>
          <w:p w14:paraId="364AB63F"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Practice for Rubber – Standard Conditions for Testing</w:t>
            </w:r>
          </w:p>
        </w:tc>
      </w:tr>
      <w:tr w:rsidR="009F4D65" w:rsidRPr="00CB3A2F" w14:paraId="16D6E605" w14:textId="77777777" w:rsidTr="007E7EEC">
        <w:trPr>
          <w:trHeight w:val="302"/>
        </w:trPr>
        <w:tc>
          <w:tcPr>
            <w:tcW w:w="816" w:type="pct"/>
            <w:shd w:val="clear" w:color="auto" w:fill="auto"/>
            <w:noWrap/>
            <w:vAlign w:val="center"/>
          </w:tcPr>
          <w:p w14:paraId="50A9C2C1"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ASTM D2632-15</w:t>
            </w:r>
          </w:p>
        </w:tc>
        <w:tc>
          <w:tcPr>
            <w:tcW w:w="4184" w:type="pct"/>
            <w:shd w:val="clear" w:color="auto" w:fill="auto"/>
            <w:noWrap/>
            <w:vAlign w:val="center"/>
          </w:tcPr>
          <w:p w14:paraId="1BA15216"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 for Rubber Property – Resilience by Vertical Rebound</w:t>
            </w:r>
          </w:p>
        </w:tc>
      </w:tr>
      <w:tr w:rsidR="009F4D65" w:rsidRPr="00CB3A2F" w14:paraId="2C404833" w14:textId="77777777" w:rsidTr="007E7EEC">
        <w:trPr>
          <w:trHeight w:val="302"/>
        </w:trPr>
        <w:tc>
          <w:tcPr>
            <w:tcW w:w="816" w:type="pct"/>
            <w:shd w:val="clear" w:color="auto" w:fill="auto"/>
            <w:noWrap/>
            <w:vAlign w:val="center"/>
          </w:tcPr>
          <w:p w14:paraId="4D4300FE"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ASTM D7121-05</w:t>
            </w:r>
          </w:p>
        </w:tc>
        <w:tc>
          <w:tcPr>
            <w:tcW w:w="4184" w:type="pct"/>
            <w:shd w:val="clear" w:color="auto" w:fill="auto"/>
            <w:noWrap/>
            <w:vAlign w:val="center"/>
          </w:tcPr>
          <w:p w14:paraId="1E89EC70" w14:textId="77777777" w:rsidR="009F4D65" w:rsidRPr="00CB3A2F" w:rsidRDefault="009F4D65" w:rsidP="007E7EEC">
            <w:pPr>
              <w:spacing w:line="360" w:lineRule="auto"/>
              <w:jc w:val="left"/>
              <w:rPr>
                <w:rFonts w:eastAsia="Times New Roman" w:cs="Times New Roman"/>
                <w:color w:val="000000"/>
                <w:sz w:val="22"/>
              </w:rPr>
            </w:pPr>
            <w:r w:rsidRPr="00CB3A2F">
              <w:rPr>
                <w:rFonts w:eastAsia="Times New Roman" w:cs="Times New Roman"/>
                <w:color w:val="000000"/>
                <w:sz w:val="22"/>
              </w:rPr>
              <w:t>Standard Test Method for Rubber Property – Resilience Using Schob Type Rebound Pendulum</w:t>
            </w:r>
          </w:p>
        </w:tc>
      </w:tr>
    </w:tbl>
    <w:p w14:paraId="391E9941" w14:textId="77777777" w:rsidR="009F4D65" w:rsidRDefault="009F4D65" w:rsidP="009F4D65">
      <w:pPr>
        <w:rPr>
          <w:rFonts w:eastAsia="Times New Roman" w:cs="Times New Roman"/>
          <w:color w:val="000000"/>
          <w:sz w:val="18"/>
        </w:rPr>
      </w:pPr>
    </w:p>
    <w:p w14:paraId="65EA2C73" w14:textId="77777777" w:rsidR="009F4D65" w:rsidRDefault="009F4D65" w:rsidP="00562034">
      <w:pPr>
        <w:spacing w:before="240" w:after="360"/>
        <w:rPr>
          <w:rFonts w:eastAsia="Times New Roman" w:cs="Times New Roman"/>
          <w:color w:val="000000"/>
        </w:rPr>
      </w:pPr>
      <w:r>
        <w:rPr>
          <w:rFonts w:eastAsia="Times New Roman" w:cs="Times New Roman"/>
          <w:color w:val="000000"/>
        </w:rPr>
        <w:tab/>
        <w:t xml:space="preserve"> Overall, </w:t>
      </w:r>
      <w:r w:rsidRPr="00233ADD">
        <w:rPr>
          <w:rFonts w:eastAsia="Times New Roman" w:cs="Times New Roman"/>
          <w:color w:val="000000"/>
        </w:rPr>
        <w:t>NACE standards provide test procedures along with protocols for test conditions, specimen</w:t>
      </w:r>
      <w:r>
        <w:rPr>
          <w:rFonts w:eastAsia="Times New Roman" w:cs="Times New Roman"/>
          <w:color w:val="000000"/>
        </w:rPr>
        <w:t xml:space="preserve"> </w:t>
      </w:r>
      <w:r w:rsidRPr="00233ADD">
        <w:rPr>
          <w:rFonts w:eastAsia="Times New Roman" w:cs="Times New Roman"/>
          <w:color w:val="000000"/>
        </w:rPr>
        <w:t>preparation, equipment, and reporting of results</w:t>
      </w:r>
      <w:r>
        <w:rPr>
          <w:rFonts w:eastAsia="Times New Roman" w:cs="Times New Roman"/>
          <w:color w:val="000000"/>
        </w:rPr>
        <w:t>. NACE standards focus on</w:t>
      </w:r>
      <w:r w:rsidRPr="00233ADD">
        <w:rPr>
          <w:rFonts w:eastAsia="Times New Roman" w:cs="Times New Roman"/>
          <w:color w:val="000000"/>
        </w:rPr>
        <w:t xml:space="preserve"> relative resistance measurements for O-rings or other elastomers to the specific test</w:t>
      </w:r>
      <w:r>
        <w:rPr>
          <w:rFonts w:eastAsia="Times New Roman" w:cs="Times New Roman"/>
          <w:color w:val="000000"/>
        </w:rPr>
        <w:t xml:space="preserve"> </w:t>
      </w:r>
      <w:r w:rsidRPr="00233ADD">
        <w:rPr>
          <w:rFonts w:eastAsia="Times New Roman" w:cs="Times New Roman"/>
          <w:color w:val="000000"/>
        </w:rPr>
        <w:t>environments</w:t>
      </w:r>
      <w:r>
        <w:rPr>
          <w:rFonts w:eastAsia="Times New Roman" w:cs="Times New Roman"/>
          <w:color w:val="000000"/>
        </w:rPr>
        <w:t xml:space="preserve">. Similarly, ASTM standards </w:t>
      </w:r>
      <w:r w:rsidRPr="000E6A95">
        <w:rPr>
          <w:rFonts w:eastAsia="Times New Roman" w:cs="Times New Roman"/>
          <w:color w:val="000000"/>
        </w:rPr>
        <w:t>provide test procedures to determine chemical and physical</w:t>
      </w:r>
      <w:r>
        <w:rPr>
          <w:rFonts w:eastAsia="Times New Roman" w:cs="Times New Roman"/>
          <w:color w:val="000000"/>
        </w:rPr>
        <w:t xml:space="preserve"> </w:t>
      </w:r>
      <w:r w:rsidRPr="000E6A95">
        <w:rPr>
          <w:rFonts w:eastAsia="Times New Roman" w:cs="Times New Roman"/>
          <w:color w:val="000000"/>
        </w:rPr>
        <w:t>properties of elastomers in laboratory environments</w:t>
      </w:r>
      <w:r>
        <w:rPr>
          <w:rFonts w:eastAsia="Times New Roman" w:cs="Times New Roman"/>
          <w:color w:val="000000"/>
        </w:rPr>
        <w:t>.</w:t>
      </w:r>
    </w:p>
    <w:p w14:paraId="63B82FD0" w14:textId="77777777" w:rsidR="009F4D65" w:rsidRDefault="009F4D65" w:rsidP="009F4D65">
      <w:pPr>
        <w:pStyle w:val="Heading3"/>
      </w:pPr>
      <w:bookmarkStart w:id="129" w:name="_Toc528246789"/>
      <w:bookmarkStart w:id="130" w:name="_Toc39763810"/>
      <w:r>
        <w:t>Limitations and Gaps</w:t>
      </w:r>
      <w:bookmarkEnd w:id="129"/>
      <w:bookmarkEnd w:id="130"/>
    </w:p>
    <w:p w14:paraId="2C0F17F4" w14:textId="77777777" w:rsidR="009F4D65" w:rsidRDefault="009F4D65" w:rsidP="00562034">
      <w:pPr>
        <w:spacing w:after="240"/>
      </w:pPr>
      <w:r>
        <w:t xml:space="preserve">Currently available standards provide valid benchmark and consistent testing methodologies for preliminary testing of seal assemblies. Although, there is always room for improvement, the standards cannot be made comprehensive that account for all types of applications. Additional layers of qualification testing at the manufacturer, service provides, and operators’ side are essential. Following are some of the major limitations in the existing literature, that may help regulators and industry alike in improving reliability of elastomer seal assemblies:     </w:t>
      </w:r>
    </w:p>
    <w:p w14:paraId="5A16B9DD" w14:textId="254A66E0" w:rsidR="009F4D65" w:rsidRDefault="009F4D65" w:rsidP="00562034">
      <w:pPr>
        <w:spacing w:after="240"/>
        <w:ind w:firstLine="720"/>
      </w:pPr>
      <w:r>
        <w:t xml:space="preserve">NORSOK M-710 provides guidance to test a standard O-ring seal with a pre-determined cross-section and squeeze. API 6A uses molded slabs typically cut in form of bone or dumbbell geometry. They provide valid benchmark and consistent methodology for testing materials but material compliance to it does not reflect seal performance in the actual applications involving varying seal geometries (S seals, T-seals, MEC seals, etc.) and cross-sections with varying volume fill, squeeze, </w:t>
      </w:r>
      <w:r w:rsidR="00090243">
        <w:t>etc.</w:t>
      </w:r>
      <w:r>
        <w:t xml:space="preserve"> parameters. For example, increasing volume fill beyond 85% can significantly increase RGD resistance for some applications (Groves et al. 2001). Another example is an observation that a larger seal cross section increases the probability of damage by decompression because of the longer gas diffusion path in comparison to a smaller seal (Morgan et al. 2008)</w:t>
      </w:r>
    </w:p>
    <w:p w14:paraId="34E54567" w14:textId="18B9F15B" w:rsidR="009F4D65" w:rsidRDefault="009F4D65" w:rsidP="00562034">
      <w:pPr>
        <w:spacing w:after="240"/>
        <w:ind w:firstLine="720"/>
        <w:rPr>
          <w:rFonts w:eastAsia="Times New Roman" w:cs="Times New Roman"/>
          <w:color w:val="000000"/>
        </w:rPr>
      </w:pPr>
      <w:r>
        <w:t xml:space="preserve">The NORSOK is based on a crack rating system for evaluating RGD failure. The criteria </w:t>
      </w:r>
      <w:r w:rsidR="0032298F">
        <w:t>are</w:t>
      </w:r>
      <w:r>
        <w:t xml:space="preserve"> not only subjective but also has two major limitations. First, a large seal may have cracks developed in localized areas that are not critical from the function point of view. A seal that passed functional pressure/temperature test can be deemed failed by stringent NORSOK criteria (</w:t>
      </w:r>
      <w:r w:rsidRPr="00D36DA4">
        <w:rPr>
          <w:rFonts w:eastAsia="Times New Roman" w:cs="Times New Roman"/>
          <w:color w:val="000000"/>
        </w:rPr>
        <w:t xml:space="preserve">Tu and Cheng 2016). Secondly, the cracks are evaluated after removing O-ring from the test fixture. In reality, the seal remains in the housing or fixture during the service and it has been shown that the RGD failure can remain contained under compressed loading state (Morgan et al. 2008). </w:t>
      </w:r>
    </w:p>
    <w:p w14:paraId="72619DE3" w14:textId="3A17CC8C" w:rsidR="00084C57" w:rsidRPr="00020AF3" w:rsidRDefault="00084C57" w:rsidP="00084C57">
      <w:pPr>
        <w:spacing w:after="360"/>
        <w:ind w:firstLine="720"/>
      </w:pPr>
      <w:r>
        <w:t xml:space="preserve">As listed in </w:t>
      </w:r>
      <w:r w:rsidRPr="00B06A3D">
        <w:rPr>
          <w:b/>
          <w:bCs/>
        </w:rPr>
        <w:fldChar w:fldCharType="begin"/>
      </w:r>
      <w:r w:rsidRPr="00B06A3D">
        <w:rPr>
          <w:b/>
          <w:bCs/>
        </w:rPr>
        <w:instrText xml:space="preserve"> REF _Ref32051381 \h </w:instrText>
      </w:r>
      <w:r>
        <w:rPr>
          <w:b/>
          <w:bCs/>
        </w:rPr>
        <w:instrText xml:space="preserve"> \* MERGEFORMAT </w:instrText>
      </w:r>
      <w:r w:rsidRPr="00B06A3D">
        <w:rPr>
          <w:b/>
          <w:bCs/>
        </w:rPr>
      </w:r>
      <w:r w:rsidRPr="00B06A3D">
        <w:rPr>
          <w:b/>
          <w:bCs/>
        </w:rPr>
        <w:fldChar w:fldCharType="separate"/>
      </w:r>
      <w:r w:rsidR="00CE760C" w:rsidRPr="00CE760C">
        <w:rPr>
          <w:b/>
          <w:bCs/>
        </w:rPr>
        <w:t xml:space="preserve">Table </w:t>
      </w:r>
      <w:r w:rsidR="00CE760C" w:rsidRPr="00CE760C">
        <w:rPr>
          <w:b/>
          <w:bCs/>
          <w:noProof/>
        </w:rPr>
        <w:t>2.8</w:t>
      </w:r>
      <w:r w:rsidRPr="00B06A3D">
        <w:rPr>
          <w:b/>
          <w:bCs/>
        </w:rPr>
        <w:fldChar w:fldCharType="end"/>
      </w:r>
      <w:r>
        <w:t xml:space="preserve">, the acceptance criteria for the aging tests recommended by NORSOK M-710 are wide considering acceptance of </w:t>
      </w:r>
      <w:r>
        <w:sym w:font="Symbol" w:char="F0B1"/>
      </w:r>
      <w:r>
        <w:t xml:space="preserve"> 50% change in tensile properties, 20 point loss of hardness and 25% swell and may not be suitable for applications at high end of performance limits (Elhard et al. 2017, Slay and Ferrel 2008). Additionally, use of swelling may not be an appropriate criteria for quantifying or validation seal performance in some conditions. Volume swelling of seal in a closed fixture would result in higher contact stress and may in fact lead to better sealability provided that the stress value does not exceed structural stress limits of housing or other surrounding mechanical components. </w:t>
      </w:r>
      <w:r w:rsidRPr="00CF730D">
        <w:t>ISO 14310</w:t>
      </w:r>
      <w:r>
        <w:t xml:space="preserve"> doesn’t provide</w:t>
      </w:r>
      <w:r w:rsidRPr="00CF730D">
        <w:t xml:space="preserve"> minimum elastomer modulus properties to guide elastomer selection</w:t>
      </w:r>
      <w:r>
        <w:t xml:space="preserve">. </w:t>
      </w:r>
    </w:p>
    <w:p w14:paraId="2E8C8499" w14:textId="4C3BC93E" w:rsidR="00155DE6" w:rsidRDefault="00155DE6" w:rsidP="00155DE6">
      <w:pPr>
        <w:pStyle w:val="FigureCaption"/>
      </w:pPr>
      <w:bookmarkStart w:id="131" w:name="_Ref32051381"/>
      <w:bookmarkStart w:id="132" w:name="_Toc39081853"/>
      <w:r w:rsidRPr="00977B90">
        <w:t xml:space="preserve">Table </w:t>
      </w:r>
      <w:fldSimple w:instr=" STYLEREF 1 \s ">
        <w:r w:rsidR="00CE760C">
          <w:rPr>
            <w:noProof/>
          </w:rPr>
          <w:t>2</w:t>
        </w:r>
      </w:fldSimple>
      <w:r w:rsidRPr="00977B90">
        <w:t>.</w:t>
      </w:r>
      <w:fldSimple w:instr=" SEQ Table \* ARABIC \s 1 ">
        <w:r w:rsidR="00CE760C">
          <w:rPr>
            <w:noProof/>
          </w:rPr>
          <w:t>8</w:t>
        </w:r>
      </w:fldSimple>
      <w:bookmarkEnd w:id="131"/>
      <w:r w:rsidRPr="00977B90">
        <w:t xml:space="preserve">: </w:t>
      </w:r>
      <w:r w:rsidR="00552E84">
        <w:t>Acceptance criteria for elastomer</w:t>
      </w:r>
      <w:r w:rsidRPr="00155DE6">
        <w:t xml:space="preserve"> aging tests as per ISO 23936-2 and NORSOK M-710 (Elhard et al. 2017, Slay and Ferrel 2008)</w:t>
      </w:r>
      <w:bookmarkEnd w:id="132"/>
    </w:p>
    <w:tbl>
      <w:tblPr>
        <w:tblStyle w:val="TableGrid"/>
        <w:tblW w:w="0" w:type="auto"/>
        <w:jc w:val="center"/>
        <w:tblLook w:val="04A0" w:firstRow="1" w:lastRow="0" w:firstColumn="1" w:lastColumn="0" w:noHBand="0" w:noVBand="1"/>
      </w:tblPr>
      <w:tblGrid>
        <w:gridCol w:w="1394"/>
        <w:gridCol w:w="1290"/>
        <w:gridCol w:w="1689"/>
      </w:tblGrid>
      <w:tr w:rsidR="00442B60" w14:paraId="3E55E010" w14:textId="77777777" w:rsidTr="00442B60">
        <w:trPr>
          <w:trHeight w:val="576"/>
          <w:jc w:val="center"/>
        </w:trPr>
        <w:tc>
          <w:tcPr>
            <w:tcW w:w="0" w:type="auto"/>
            <w:shd w:val="clear" w:color="auto" w:fill="F2F2F2" w:themeFill="background1" w:themeFillShade="F2"/>
          </w:tcPr>
          <w:p w14:paraId="474A48DE" w14:textId="34FB9BE8" w:rsidR="00442B60" w:rsidRDefault="00442B60" w:rsidP="00155DE6">
            <w:pPr>
              <w:pStyle w:val="FigureCaption"/>
            </w:pPr>
            <w:r>
              <w:t xml:space="preserve">Measurement </w:t>
            </w:r>
          </w:p>
        </w:tc>
        <w:tc>
          <w:tcPr>
            <w:tcW w:w="0" w:type="auto"/>
            <w:shd w:val="clear" w:color="auto" w:fill="F2F2F2" w:themeFill="background1" w:themeFillShade="F2"/>
          </w:tcPr>
          <w:p w14:paraId="07DA43B8" w14:textId="1807FBAF" w:rsidR="00442B60" w:rsidRDefault="00442B60" w:rsidP="00155DE6">
            <w:pPr>
              <w:pStyle w:val="FigureCaption"/>
            </w:pPr>
            <w:r>
              <w:t>ISO 2396-2</w:t>
            </w:r>
          </w:p>
        </w:tc>
        <w:tc>
          <w:tcPr>
            <w:tcW w:w="0" w:type="auto"/>
            <w:shd w:val="clear" w:color="auto" w:fill="F2F2F2" w:themeFill="background1" w:themeFillShade="F2"/>
          </w:tcPr>
          <w:p w14:paraId="5B649FDE" w14:textId="250FF20F" w:rsidR="00442B60" w:rsidRDefault="00442B60" w:rsidP="00155DE6">
            <w:pPr>
              <w:pStyle w:val="FigureCaption"/>
            </w:pPr>
            <w:r>
              <w:t>NORSOK M-710</w:t>
            </w:r>
          </w:p>
        </w:tc>
      </w:tr>
      <w:tr w:rsidR="00442B60" w14:paraId="3A60747B" w14:textId="77777777" w:rsidTr="00442B60">
        <w:trPr>
          <w:trHeight w:val="576"/>
          <w:jc w:val="center"/>
        </w:trPr>
        <w:tc>
          <w:tcPr>
            <w:tcW w:w="0" w:type="auto"/>
          </w:tcPr>
          <w:p w14:paraId="7F81AC89" w14:textId="5D6A998A" w:rsidR="00442B60" w:rsidRPr="00442B60" w:rsidRDefault="00442B60" w:rsidP="00155DE6">
            <w:pPr>
              <w:pStyle w:val="FigureCaption"/>
              <w:rPr>
                <w:b w:val="0"/>
                <w:bCs/>
              </w:rPr>
            </w:pPr>
            <w:r w:rsidRPr="00442B60">
              <w:rPr>
                <w:b w:val="0"/>
                <w:bCs/>
              </w:rPr>
              <w:t>Hardness</w:t>
            </w:r>
          </w:p>
        </w:tc>
        <w:tc>
          <w:tcPr>
            <w:tcW w:w="0" w:type="auto"/>
          </w:tcPr>
          <w:p w14:paraId="2CC50519" w14:textId="14717EDA" w:rsidR="00442B60" w:rsidRPr="00442B60" w:rsidRDefault="00442B60" w:rsidP="00155DE6">
            <w:pPr>
              <w:pStyle w:val="FigureCaption"/>
              <w:rPr>
                <w:b w:val="0"/>
                <w:bCs/>
              </w:rPr>
            </w:pPr>
            <w:r w:rsidRPr="00442B60">
              <w:rPr>
                <w:b w:val="0"/>
                <w:bCs/>
              </w:rPr>
              <w:t>+10/-20 units</w:t>
            </w:r>
          </w:p>
        </w:tc>
        <w:tc>
          <w:tcPr>
            <w:tcW w:w="0" w:type="auto"/>
          </w:tcPr>
          <w:p w14:paraId="1D615757" w14:textId="7AA0DA23" w:rsidR="00442B60" w:rsidRPr="00442B60" w:rsidRDefault="00442B60" w:rsidP="00155DE6">
            <w:pPr>
              <w:pStyle w:val="FigureCaption"/>
              <w:rPr>
                <w:b w:val="0"/>
                <w:bCs/>
              </w:rPr>
            </w:pPr>
            <w:r w:rsidRPr="00442B60">
              <w:rPr>
                <w:b w:val="0"/>
                <w:bCs/>
              </w:rPr>
              <w:t>Not provided</w:t>
            </w:r>
          </w:p>
        </w:tc>
      </w:tr>
      <w:tr w:rsidR="00442B60" w14:paraId="61AB83B1" w14:textId="77777777" w:rsidTr="00442B60">
        <w:trPr>
          <w:trHeight w:val="576"/>
          <w:jc w:val="center"/>
        </w:trPr>
        <w:tc>
          <w:tcPr>
            <w:tcW w:w="0" w:type="auto"/>
          </w:tcPr>
          <w:p w14:paraId="21615E4A" w14:textId="634A6FFA" w:rsidR="00442B60" w:rsidRPr="00442B60" w:rsidRDefault="00442B60" w:rsidP="00155DE6">
            <w:pPr>
              <w:pStyle w:val="FigureCaption"/>
              <w:rPr>
                <w:b w:val="0"/>
                <w:bCs/>
              </w:rPr>
            </w:pPr>
            <w:r w:rsidRPr="00442B60">
              <w:rPr>
                <w:b w:val="0"/>
                <w:bCs/>
              </w:rPr>
              <w:t>Volume</w:t>
            </w:r>
          </w:p>
        </w:tc>
        <w:tc>
          <w:tcPr>
            <w:tcW w:w="0" w:type="auto"/>
          </w:tcPr>
          <w:p w14:paraId="2F6AFAED" w14:textId="7CF270A8" w:rsidR="00442B60" w:rsidRPr="00442B60" w:rsidRDefault="00442B60" w:rsidP="00155DE6">
            <w:pPr>
              <w:pStyle w:val="FigureCaption"/>
              <w:rPr>
                <w:b w:val="0"/>
                <w:bCs/>
              </w:rPr>
            </w:pPr>
            <w:r w:rsidRPr="00442B60">
              <w:rPr>
                <w:b w:val="0"/>
                <w:bCs/>
              </w:rPr>
              <w:t>+25%/-5%</w:t>
            </w:r>
          </w:p>
        </w:tc>
        <w:tc>
          <w:tcPr>
            <w:tcW w:w="0" w:type="auto"/>
          </w:tcPr>
          <w:p w14:paraId="362918DC" w14:textId="7DF41257" w:rsidR="00442B60" w:rsidRPr="00442B60" w:rsidRDefault="00442B60" w:rsidP="00155DE6">
            <w:pPr>
              <w:pStyle w:val="FigureCaption"/>
              <w:rPr>
                <w:b w:val="0"/>
                <w:bCs/>
              </w:rPr>
            </w:pPr>
            <w:r w:rsidRPr="00442B60">
              <w:rPr>
                <w:b w:val="0"/>
                <w:bCs/>
              </w:rPr>
              <w:t>+5%/-1%</w:t>
            </w:r>
          </w:p>
        </w:tc>
      </w:tr>
      <w:tr w:rsidR="00442B60" w14:paraId="2AC91703" w14:textId="77777777" w:rsidTr="00442B60">
        <w:trPr>
          <w:trHeight w:val="576"/>
          <w:jc w:val="center"/>
        </w:trPr>
        <w:tc>
          <w:tcPr>
            <w:tcW w:w="0" w:type="auto"/>
          </w:tcPr>
          <w:p w14:paraId="0BE7F9FE" w14:textId="25328221" w:rsidR="00442B60" w:rsidRPr="00442B60" w:rsidRDefault="00442B60" w:rsidP="00155DE6">
            <w:pPr>
              <w:pStyle w:val="FigureCaption"/>
              <w:rPr>
                <w:b w:val="0"/>
                <w:bCs/>
              </w:rPr>
            </w:pPr>
            <w:r w:rsidRPr="00442B60">
              <w:rPr>
                <w:b w:val="0"/>
                <w:bCs/>
              </w:rPr>
              <w:t>Tensile</w:t>
            </w:r>
          </w:p>
        </w:tc>
        <w:tc>
          <w:tcPr>
            <w:tcW w:w="0" w:type="auto"/>
          </w:tcPr>
          <w:p w14:paraId="5D6E2CD6" w14:textId="626AE7A5" w:rsidR="00442B60" w:rsidRPr="00442B60" w:rsidRDefault="00442B60" w:rsidP="00155DE6">
            <w:pPr>
              <w:pStyle w:val="FigureCaption"/>
              <w:rPr>
                <w:b w:val="0"/>
                <w:bCs/>
              </w:rPr>
            </w:pPr>
            <w:r w:rsidRPr="00442B60">
              <w:rPr>
                <w:b w:val="0"/>
                <w:bCs/>
              </w:rPr>
              <w:t>+/- 50%</w:t>
            </w:r>
          </w:p>
        </w:tc>
        <w:tc>
          <w:tcPr>
            <w:tcW w:w="0" w:type="auto"/>
          </w:tcPr>
          <w:p w14:paraId="66BAE3FC" w14:textId="6E66499A" w:rsidR="00442B60" w:rsidRPr="00442B60" w:rsidRDefault="00442B60" w:rsidP="00155DE6">
            <w:pPr>
              <w:pStyle w:val="FigureCaption"/>
              <w:rPr>
                <w:b w:val="0"/>
                <w:bCs/>
              </w:rPr>
            </w:pPr>
            <w:r w:rsidRPr="00442B60">
              <w:rPr>
                <w:b w:val="0"/>
                <w:bCs/>
              </w:rPr>
              <w:t>+/- 50%</w:t>
            </w:r>
          </w:p>
        </w:tc>
      </w:tr>
    </w:tbl>
    <w:p w14:paraId="29DC0FDF" w14:textId="77777777" w:rsidR="00442B60" w:rsidRDefault="00442B60" w:rsidP="00155DE6">
      <w:pPr>
        <w:pStyle w:val="FigureCaption"/>
      </w:pPr>
    </w:p>
    <w:p w14:paraId="19809C1E" w14:textId="65929C5C" w:rsidR="009F4D65" w:rsidRDefault="009F4D65" w:rsidP="00562034">
      <w:pPr>
        <w:spacing w:after="360"/>
        <w:ind w:firstLine="720"/>
      </w:pPr>
      <w:r>
        <w:t xml:space="preserve">One of the major limitations identified is that the ISO, NACE and NORSOK standard tests do not cover the operating temperature/pressures of field applications. Specifically, as shown in </w:t>
      </w:r>
      <w:r w:rsidR="00F176DF" w:rsidRPr="00F176DF">
        <w:rPr>
          <w:b/>
        </w:rPr>
        <w:fldChar w:fldCharType="begin"/>
      </w:r>
      <w:r w:rsidR="00F176DF" w:rsidRPr="00F176DF">
        <w:rPr>
          <w:b/>
        </w:rPr>
        <w:instrText xml:space="preserve"> REF _Ref32051404 \h  \* MERGEFORMAT </w:instrText>
      </w:r>
      <w:r w:rsidR="00F176DF" w:rsidRPr="00F176DF">
        <w:rPr>
          <w:b/>
        </w:rPr>
      </w:r>
      <w:r w:rsidR="00F176DF" w:rsidRPr="00F176DF">
        <w:rPr>
          <w:b/>
        </w:rPr>
        <w:fldChar w:fldCharType="separate"/>
      </w:r>
      <w:r w:rsidR="00CE760C" w:rsidRPr="00CE760C">
        <w:rPr>
          <w:b/>
        </w:rPr>
        <w:t xml:space="preserve">Table </w:t>
      </w:r>
      <w:r w:rsidR="00CE760C" w:rsidRPr="00CE760C">
        <w:rPr>
          <w:b/>
          <w:noProof/>
        </w:rPr>
        <w:t>2.9</w:t>
      </w:r>
      <w:r w:rsidR="00F176DF" w:rsidRPr="00F176DF">
        <w:rPr>
          <w:b/>
        </w:rPr>
        <w:fldChar w:fldCharType="end"/>
      </w:r>
      <w:r>
        <w:t>, API standards with the exception of API 11D and API 14A do not reflect extreme HPHT conditions increasingly encountered in offshore wells (Elhard et al. 2017). ISO 23936 and NORSOK M-710 considers 2175 psi and 212</w:t>
      </w:r>
      <w:r>
        <w:sym w:font="Symbol" w:char="F0B0"/>
      </w:r>
      <w:r>
        <w:t>F as maximum pressure and temperature respectively for the material compatibility tests. These values are significantly less than the HPHT threshold of 1500 psi and 350</w:t>
      </w:r>
      <w:r>
        <w:sym w:font="Symbol" w:char="F0B0"/>
      </w:r>
      <w:r>
        <w:t xml:space="preserve">F. The maximum pressure and temperature required by </w:t>
      </w:r>
      <w:r w:rsidRPr="00D83191">
        <w:t>API 6A</w:t>
      </w:r>
      <w:r>
        <w:t xml:space="preserve"> to qualify wellhead </w:t>
      </w:r>
      <w:r w:rsidRPr="00D83191">
        <w:t>is 20,000 psi at 121°C</w:t>
      </w:r>
      <w:r>
        <w:t xml:space="preserve"> respectively</w:t>
      </w:r>
      <w:r w:rsidRPr="00D83191">
        <w:t xml:space="preserve">. This is within the range of HPHT pressure </w:t>
      </w:r>
      <w:r w:rsidR="0032298F" w:rsidRPr="00D83191">
        <w:t>conditions but</w:t>
      </w:r>
      <w:r w:rsidRPr="00D83191">
        <w:t xml:space="preserve"> falls short of qualifying the unit for high temperature service. </w:t>
      </w:r>
      <w:r w:rsidRPr="005525E1">
        <w:t>To supplement this, API published API 17TR8 (HPHT Design Guidelines) to provide design information for service environments with temperatures exceeding 350°F and pressures exceeding 15,000 ps</w:t>
      </w:r>
      <w:r>
        <w:t xml:space="preserve">i. </w:t>
      </w:r>
      <w:r w:rsidRPr="005525E1">
        <w:t xml:space="preserve"> </w:t>
      </w:r>
      <w:r>
        <w:t>Moreover, it should be n</w:t>
      </w:r>
      <w:r w:rsidRPr="00D83191">
        <w:t>ote</w:t>
      </w:r>
      <w:r>
        <w:t>d</w:t>
      </w:r>
      <w:r w:rsidRPr="00D83191">
        <w:t xml:space="preserve"> that these temperature and pressure qualification levels are for the overall unit and not the elastomeric components explicitly.</w:t>
      </w:r>
      <w:r>
        <w:t xml:space="preserve"> </w:t>
      </w:r>
      <w:r w:rsidRPr="00054488">
        <w:t xml:space="preserve">ASTM </w:t>
      </w:r>
      <w:r>
        <w:t xml:space="preserve">and NACE are focused on elastomer material properties testing but as shown in </w:t>
      </w:r>
      <w:r w:rsidR="00F4005B" w:rsidRPr="00F176DF">
        <w:rPr>
          <w:b/>
        </w:rPr>
        <w:fldChar w:fldCharType="begin"/>
      </w:r>
      <w:r w:rsidR="00F4005B" w:rsidRPr="00F176DF">
        <w:rPr>
          <w:b/>
        </w:rPr>
        <w:instrText xml:space="preserve"> REF _Ref32051404 \h  \* MERGEFORMAT </w:instrText>
      </w:r>
      <w:r w:rsidR="00F4005B" w:rsidRPr="00F176DF">
        <w:rPr>
          <w:b/>
        </w:rPr>
      </w:r>
      <w:r w:rsidR="00F4005B" w:rsidRPr="00F176DF">
        <w:rPr>
          <w:b/>
        </w:rPr>
        <w:fldChar w:fldCharType="separate"/>
      </w:r>
      <w:r w:rsidR="00CE760C" w:rsidRPr="00CE760C">
        <w:rPr>
          <w:b/>
        </w:rPr>
        <w:t xml:space="preserve">Table </w:t>
      </w:r>
      <w:r w:rsidR="00CE760C" w:rsidRPr="00CE760C">
        <w:rPr>
          <w:b/>
          <w:noProof/>
        </w:rPr>
        <w:t>2.9</w:t>
      </w:r>
      <w:r w:rsidR="00F4005B" w:rsidRPr="00F176DF">
        <w:rPr>
          <w:b/>
        </w:rPr>
        <w:fldChar w:fldCharType="end"/>
      </w:r>
      <w:r>
        <w:rPr>
          <w:b/>
        </w:rPr>
        <w:t xml:space="preserve">, </w:t>
      </w:r>
      <w:r>
        <w:t xml:space="preserve">the test pressure/temperature </w:t>
      </w:r>
      <w:r w:rsidR="0032298F">
        <w:t xml:space="preserve">requirements </w:t>
      </w:r>
      <w:r w:rsidR="0032298F" w:rsidRPr="00054488">
        <w:t>are</w:t>
      </w:r>
      <w:r>
        <w:t xml:space="preserve"> </w:t>
      </w:r>
      <w:r w:rsidRPr="00054488">
        <w:t>not commonly intended for testing elastomers in HPHT environments</w:t>
      </w:r>
    </w:p>
    <w:p w14:paraId="39AB6E1C" w14:textId="15FD704A" w:rsidR="00191BA7" w:rsidRDefault="00191BA7" w:rsidP="00191BA7">
      <w:pPr>
        <w:pStyle w:val="FigureCaption"/>
      </w:pPr>
      <w:bookmarkStart w:id="133" w:name="_Ref32051404"/>
      <w:bookmarkStart w:id="134" w:name="_Toc39081854"/>
      <w:r w:rsidRPr="00977B90">
        <w:t xml:space="preserve">Table </w:t>
      </w:r>
      <w:fldSimple w:instr=" STYLEREF 1 \s ">
        <w:r w:rsidR="00CE760C">
          <w:rPr>
            <w:noProof/>
          </w:rPr>
          <w:t>2</w:t>
        </w:r>
      </w:fldSimple>
      <w:r w:rsidRPr="00977B90">
        <w:t>.</w:t>
      </w:r>
      <w:fldSimple w:instr=" SEQ Table \* ARABIC \s 1 ">
        <w:r w:rsidR="00CE760C">
          <w:rPr>
            <w:noProof/>
          </w:rPr>
          <w:t>9</w:t>
        </w:r>
      </w:fldSimple>
      <w:bookmarkEnd w:id="133"/>
      <w:r w:rsidRPr="00977B90">
        <w:t xml:space="preserve">: </w:t>
      </w:r>
      <w:r w:rsidRPr="00191BA7">
        <w:t>Compari</w:t>
      </w:r>
      <w:r w:rsidR="00B45B17">
        <w:t xml:space="preserve">ng scope of </w:t>
      </w:r>
      <w:r w:rsidRPr="00191BA7">
        <w:t>API standards against HPHT conditions (Elhard et al. 2017)</w:t>
      </w:r>
      <w:bookmarkEnd w:id="134"/>
    </w:p>
    <w:p w14:paraId="5F5F2755" w14:textId="77777777" w:rsidR="009F4D65" w:rsidRDefault="009F4D65" w:rsidP="009F4D65">
      <w:pPr>
        <w:ind w:firstLine="720"/>
        <w:jc w:val="center"/>
      </w:pPr>
      <w:r>
        <w:rPr>
          <w:noProof/>
        </w:rPr>
        <w:drawing>
          <wp:inline distT="0" distB="0" distL="0" distR="0" wp14:anchorId="1287C7AC" wp14:editId="7E03D8E3">
            <wp:extent cx="4955446" cy="2471057"/>
            <wp:effectExtent l="0" t="0" r="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screen">
                      <a:extLst>
                        <a:ext uri="{28A0092B-C50C-407E-A947-70E740481C1C}">
                          <a14:useLocalDpi xmlns:a14="http://schemas.microsoft.com/office/drawing/2010/main"/>
                        </a:ext>
                      </a:extLst>
                    </a:blip>
                    <a:srcRect/>
                    <a:stretch/>
                  </pic:blipFill>
                  <pic:spPr bwMode="auto">
                    <a:xfrm>
                      <a:off x="0" y="0"/>
                      <a:ext cx="4977989" cy="2482298"/>
                    </a:xfrm>
                    <a:prstGeom prst="rect">
                      <a:avLst/>
                    </a:prstGeom>
                    <a:ln>
                      <a:noFill/>
                    </a:ln>
                    <a:extLst>
                      <a:ext uri="{53640926-AAD7-44D8-BBD7-CCE9431645EC}">
                        <a14:shadowObscured xmlns:a14="http://schemas.microsoft.com/office/drawing/2010/main"/>
                      </a:ext>
                    </a:extLst>
                  </pic:spPr>
                </pic:pic>
              </a:graphicData>
            </a:graphic>
          </wp:inline>
        </w:drawing>
      </w:r>
    </w:p>
    <w:p w14:paraId="6074D31A" w14:textId="3C73136C" w:rsidR="009F4D65" w:rsidRDefault="009F4D65" w:rsidP="00562034">
      <w:pPr>
        <w:spacing w:before="240" w:after="240"/>
        <w:ind w:firstLine="720"/>
      </w:pPr>
      <w:r>
        <w:t xml:space="preserve">Another major gap is lack of storage requirement for elastomer material in reviewed standards. No maximum storage timeframes are provided in the standard, and no requalification criteria are defined for elastomers taken from storage prior to being installed in service. None of the API, ISO, and NORSOK standards provide guidelines related to appropriate protection during storing, shipping, handling, installation, </w:t>
      </w:r>
      <w:r w:rsidR="0032298F">
        <w:t>etc.</w:t>
      </w:r>
      <w:r>
        <w:t xml:space="preserve"> operations. No information is available on how logistical and operational conditions can affect elastomer performance or rating. Current standards can refer to aerospace industry’s standard - ISO 27996 (Aerospace fluid systems --Elastomer seals -- Storage and shelf life) for elastomer components similar to the ones used in oil &amp; gas industry. ISO 27996 recommends 112 months for NBR and HNBR, and 160 months for FKN, FFKM, and FEPM as maximum storage timeframes. </w:t>
      </w:r>
    </w:p>
    <w:p w14:paraId="7CD36382" w14:textId="77777777" w:rsidR="009F4D65" w:rsidRDefault="009F4D65" w:rsidP="00562034">
      <w:pPr>
        <w:spacing w:after="240"/>
        <w:ind w:firstLine="720"/>
      </w:pPr>
      <w:r>
        <w:t xml:space="preserve">All standards discuss chemical compatibility with respect to pure hydrocarbon gases and liquids such as methane, heptane, carbon dioxide etc. No guidance is available on effects of complex downhole chemicals such as drilling or completion fluids, hydrates, scale, corrosion inhibitors and other additives, etc. </w:t>
      </w:r>
    </w:p>
    <w:p w14:paraId="549D74FA" w14:textId="77777777" w:rsidR="009F4D65" w:rsidRPr="00DF69A3" w:rsidRDefault="009F4D65" w:rsidP="00562034">
      <w:pPr>
        <w:spacing w:after="240"/>
        <w:ind w:firstLine="720"/>
      </w:pPr>
      <w:r w:rsidRPr="00D36DA4">
        <w:rPr>
          <w:rFonts w:eastAsia="Times New Roman" w:cs="Times New Roman"/>
          <w:color w:val="000000"/>
        </w:rPr>
        <w:t xml:space="preserve">Within API 6A, casing hangers are categorized into five groups depending on the complexity of their function – (i) absence of seal assembly, (ii) unidirectional and (iii) bidirectional hanging capability, (iv) presence of retention feature to hold hanger in place, and (v) without back pressure valve. However, the standard does not provide different qualification testing requirement for each of these groups. </w:t>
      </w:r>
    </w:p>
    <w:p w14:paraId="379D7350" w14:textId="1998791C" w:rsidR="009F4D65" w:rsidRDefault="00BC14F0" w:rsidP="009F4D65">
      <w:pPr>
        <w:spacing w:after="240"/>
        <w:ind w:firstLine="720"/>
      </w:pPr>
      <w:r>
        <w:t>As discussed in previous section, API 19LH and other</w:t>
      </w:r>
      <w:r w:rsidR="009F4D65">
        <w:t xml:space="preserve"> API standards</w:t>
      </w:r>
      <w:r>
        <w:t xml:space="preserve"> in general, refer to other standards such as ISO standards for specific elastomer qualification criteria</w:t>
      </w:r>
      <w:r w:rsidR="004C0C74">
        <w:t xml:space="preserve"> which are not customized as per end application or equipment type. API standards</w:t>
      </w:r>
      <w:r w:rsidR="009F4D65">
        <w:t xml:space="preserve"> require that the seal element and individual seal structural mechanisms be qualified to claimed ratings. However, there is no discussion on or requirement to prove cooperation of both material and functional aspects. Although structural components can be considered as rigid but small deflections within them can certainly change sealability across various ranges of temperature, pressures, and loads. As discussed and demonstrated for metallic seals by Brown and Witwer (2017), a system level validation or qualification testing where hanger and seal assembly react or have relative movement with each other similar to the actual field installation process is essential to validate performance of seal assembly in its entirety. Similarly, for finite element validation it becomes important to simulate installation process before pursuing simulations under pressure, temperature, and loading scenarios. </w:t>
      </w:r>
    </w:p>
    <w:p w14:paraId="34BD639B" w14:textId="043D8C8B" w:rsidR="00DE28F0" w:rsidRDefault="009F4D65" w:rsidP="00562034">
      <w:pPr>
        <w:spacing w:after="360"/>
        <w:ind w:firstLine="720"/>
      </w:pPr>
      <w:r>
        <w:t>Elhard et al. (2017) presented a breakdown of development process of a well component or equipment. They reviewed and checked whether various standards relevant to elastomer material testing provide guidance in all these steps of component design. As shown in the results (</w:t>
      </w:r>
      <w:r w:rsidR="006C0166" w:rsidRPr="006C0166">
        <w:rPr>
          <w:b/>
        </w:rPr>
        <w:fldChar w:fldCharType="begin"/>
      </w:r>
      <w:r w:rsidR="006C0166" w:rsidRPr="006C0166">
        <w:rPr>
          <w:b/>
        </w:rPr>
        <w:instrText xml:space="preserve"> REF _Ref32051445 \h  \* MERGEFORMAT </w:instrText>
      </w:r>
      <w:r w:rsidR="006C0166" w:rsidRPr="006C0166">
        <w:rPr>
          <w:b/>
        </w:rPr>
      </w:r>
      <w:r w:rsidR="006C0166" w:rsidRPr="006C0166">
        <w:rPr>
          <w:b/>
        </w:rPr>
        <w:fldChar w:fldCharType="separate"/>
      </w:r>
      <w:r w:rsidR="00CE760C" w:rsidRPr="00CE760C">
        <w:rPr>
          <w:b/>
        </w:rPr>
        <w:t xml:space="preserve">Table </w:t>
      </w:r>
      <w:r w:rsidR="00CE760C" w:rsidRPr="00CE760C">
        <w:rPr>
          <w:b/>
          <w:noProof/>
        </w:rPr>
        <w:t>2.10</w:t>
      </w:r>
      <w:r w:rsidR="006C0166" w:rsidRPr="006C0166">
        <w:rPr>
          <w:b/>
        </w:rPr>
        <w:fldChar w:fldCharType="end"/>
      </w:r>
      <w:r>
        <w:t xml:space="preserve">)  </w:t>
      </w:r>
    </w:p>
    <w:p w14:paraId="55B97888" w14:textId="53FF61CD" w:rsidR="009F4D65" w:rsidRPr="00E2560A" w:rsidRDefault="00191BA7" w:rsidP="00191BA7">
      <w:pPr>
        <w:pStyle w:val="FigureCaption"/>
      </w:pPr>
      <w:bookmarkStart w:id="135" w:name="_Ref32051445"/>
      <w:bookmarkStart w:id="136" w:name="_Toc39081855"/>
      <w:r w:rsidRPr="00977B90">
        <w:t xml:space="preserve">Table </w:t>
      </w:r>
      <w:fldSimple w:instr=" STYLEREF 1 \s ">
        <w:r w:rsidR="00CE760C">
          <w:rPr>
            <w:noProof/>
          </w:rPr>
          <w:t>2</w:t>
        </w:r>
      </w:fldSimple>
      <w:r w:rsidRPr="00977B90">
        <w:t>.</w:t>
      </w:r>
      <w:fldSimple w:instr=" SEQ Table \* ARABIC \s 1 ">
        <w:r w:rsidR="00CE760C">
          <w:rPr>
            <w:noProof/>
          </w:rPr>
          <w:t>10</w:t>
        </w:r>
      </w:fldSimple>
      <w:bookmarkEnd w:id="135"/>
      <w:r w:rsidRPr="00977B90">
        <w:t xml:space="preserve">: </w:t>
      </w:r>
      <w:r w:rsidRPr="00191BA7">
        <w:t>Scope of guidance provided by various standard agencies to different steps in component design process (Elhard et al. 2017)</w:t>
      </w:r>
      <w:bookmarkEnd w:id="136"/>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55"/>
        <w:gridCol w:w="2363"/>
        <w:gridCol w:w="595"/>
        <w:gridCol w:w="596"/>
        <w:gridCol w:w="1170"/>
        <w:gridCol w:w="840"/>
        <w:gridCol w:w="852"/>
        <w:gridCol w:w="779"/>
      </w:tblGrid>
      <w:tr w:rsidR="009F4D65" w:rsidRPr="005D4E75" w14:paraId="4D887324"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4751E740" w14:textId="77777777" w:rsidR="009F4D65" w:rsidRPr="005D4E75" w:rsidRDefault="009F4D65" w:rsidP="007E7EEC">
            <w:pPr>
              <w:jc w:val="center"/>
              <w:rPr>
                <w:rFonts w:eastAsia="Times New Roman" w:cs="Times New Roman"/>
                <w:sz w:val="22"/>
              </w:rPr>
            </w:pPr>
            <w:r w:rsidRPr="005D4E75">
              <w:rPr>
                <w:rFonts w:eastAsia="Times New Roman" w:cs="Times New Roman"/>
                <w:b/>
                <w:bCs/>
                <w:color w:val="000000"/>
                <w:sz w:val="22"/>
              </w:rPr>
              <w:t>Process</w:t>
            </w:r>
          </w:p>
        </w:tc>
        <w:tc>
          <w:tcPr>
            <w:tcW w:w="2363" w:type="dxa"/>
            <w:tcBorders>
              <w:top w:val="single" w:sz="4" w:space="0" w:color="auto"/>
              <w:left w:val="single" w:sz="4" w:space="0" w:color="auto"/>
              <w:bottom w:val="single" w:sz="4" w:space="0" w:color="auto"/>
              <w:right w:val="single" w:sz="4" w:space="0" w:color="auto"/>
            </w:tcBorders>
            <w:vAlign w:val="center"/>
            <w:hideMark/>
          </w:tcPr>
          <w:p w14:paraId="2C216708" w14:textId="77777777" w:rsidR="009F4D65" w:rsidRPr="005D4E75" w:rsidRDefault="009F4D65" w:rsidP="007E7EEC">
            <w:pPr>
              <w:jc w:val="center"/>
              <w:rPr>
                <w:rFonts w:eastAsia="Times New Roman" w:cs="Times New Roman"/>
                <w:sz w:val="22"/>
              </w:rPr>
            </w:pPr>
            <w:r w:rsidRPr="005D4E75">
              <w:rPr>
                <w:rFonts w:eastAsia="Times New Roman" w:cs="Times New Roman"/>
                <w:b/>
                <w:bCs/>
                <w:color w:val="000000"/>
                <w:sz w:val="22"/>
              </w:rPr>
              <w:t>Notes</w:t>
            </w:r>
          </w:p>
        </w:tc>
        <w:tc>
          <w:tcPr>
            <w:tcW w:w="595" w:type="dxa"/>
            <w:tcBorders>
              <w:top w:val="single" w:sz="4" w:space="0" w:color="auto"/>
              <w:left w:val="single" w:sz="4" w:space="0" w:color="auto"/>
              <w:bottom w:val="single" w:sz="4" w:space="0" w:color="auto"/>
              <w:right w:val="single" w:sz="4" w:space="0" w:color="auto"/>
            </w:tcBorders>
            <w:vAlign w:val="center"/>
            <w:hideMark/>
          </w:tcPr>
          <w:p w14:paraId="187A5D26" w14:textId="77777777" w:rsidR="009F4D65" w:rsidRPr="005D4E75" w:rsidRDefault="009F4D65" w:rsidP="007E7EEC">
            <w:pPr>
              <w:jc w:val="center"/>
              <w:rPr>
                <w:rFonts w:eastAsia="Times New Roman" w:cs="Times New Roman"/>
                <w:sz w:val="22"/>
              </w:rPr>
            </w:pPr>
            <w:r w:rsidRPr="005D4E75">
              <w:rPr>
                <w:rFonts w:eastAsia="Times New Roman" w:cs="Times New Roman"/>
                <w:b/>
                <w:bCs/>
                <w:color w:val="000000"/>
                <w:sz w:val="22"/>
              </w:rPr>
              <w:t>API</w:t>
            </w:r>
          </w:p>
        </w:tc>
        <w:tc>
          <w:tcPr>
            <w:tcW w:w="596" w:type="dxa"/>
            <w:tcBorders>
              <w:top w:val="single" w:sz="4" w:space="0" w:color="auto"/>
              <w:left w:val="single" w:sz="4" w:space="0" w:color="auto"/>
              <w:bottom w:val="single" w:sz="4" w:space="0" w:color="auto"/>
              <w:right w:val="single" w:sz="4" w:space="0" w:color="auto"/>
            </w:tcBorders>
            <w:vAlign w:val="center"/>
            <w:hideMark/>
          </w:tcPr>
          <w:p w14:paraId="295439F9" w14:textId="77777777" w:rsidR="009F4D65" w:rsidRPr="005D4E75" w:rsidRDefault="009F4D65" w:rsidP="007E7EEC">
            <w:pPr>
              <w:jc w:val="center"/>
              <w:rPr>
                <w:rFonts w:eastAsia="Times New Roman" w:cs="Times New Roman"/>
                <w:sz w:val="22"/>
              </w:rPr>
            </w:pPr>
            <w:r w:rsidRPr="005D4E75">
              <w:rPr>
                <w:rFonts w:eastAsia="Times New Roman" w:cs="Times New Roman"/>
                <w:b/>
                <w:bCs/>
                <w:color w:val="000000"/>
                <w:sz w:val="22"/>
              </w:rPr>
              <w:t>ISO</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F40BDA8" w14:textId="77777777" w:rsidR="009F4D65" w:rsidRPr="005D4E75" w:rsidRDefault="009F4D65" w:rsidP="007E7EEC">
            <w:pPr>
              <w:jc w:val="center"/>
              <w:rPr>
                <w:rFonts w:eastAsia="Times New Roman" w:cs="Times New Roman"/>
                <w:sz w:val="22"/>
              </w:rPr>
            </w:pPr>
            <w:r w:rsidRPr="005D4E75">
              <w:rPr>
                <w:rFonts w:eastAsia="Times New Roman" w:cs="Times New Roman"/>
                <w:b/>
                <w:bCs/>
                <w:color w:val="000000"/>
                <w:sz w:val="22"/>
              </w:rPr>
              <w:t>NORSOK</w:t>
            </w:r>
          </w:p>
        </w:tc>
        <w:tc>
          <w:tcPr>
            <w:tcW w:w="840" w:type="dxa"/>
            <w:tcBorders>
              <w:top w:val="single" w:sz="4" w:space="0" w:color="auto"/>
              <w:left w:val="single" w:sz="4" w:space="0" w:color="auto"/>
              <w:bottom w:val="single" w:sz="4" w:space="0" w:color="auto"/>
              <w:right w:val="single" w:sz="4" w:space="0" w:color="auto"/>
            </w:tcBorders>
            <w:vAlign w:val="center"/>
            <w:hideMark/>
          </w:tcPr>
          <w:p w14:paraId="11B8925A" w14:textId="77777777" w:rsidR="009F4D65" w:rsidRPr="005D4E75" w:rsidRDefault="009F4D65" w:rsidP="007E7EEC">
            <w:pPr>
              <w:jc w:val="center"/>
              <w:rPr>
                <w:rFonts w:eastAsia="Times New Roman" w:cs="Times New Roman"/>
                <w:sz w:val="22"/>
              </w:rPr>
            </w:pPr>
            <w:r w:rsidRPr="005D4E75">
              <w:rPr>
                <w:rFonts w:eastAsia="Times New Roman" w:cs="Times New Roman"/>
                <w:b/>
                <w:bCs/>
                <w:color w:val="000000"/>
                <w:sz w:val="22"/>
              </w:rPr>
              <w:t>NACE</w:t>
            </w:r>
          </w:p>
        </w:tc>
        <w:tc>
          <w:tcPr>
            <w:tcW w:w="852" w:type="dxa"/>
            <w:tcBorders>
              <w:top w:val="single" w:sz="4" w:space="0" w:color="auto"/>
              <w:left w:val="single" w:sz="4" w:space="0" w:color="auto"/>
              <w:bottom w:val="single" w:sz="4" w:space="0" w:color="auto"/>
              <w:right w:val="single" w:sz="4" w:space="0" w:color="auto"/>
            </w:tcBorders>
            <w:vAlign w:val="center"/>
            <w:hideMark/>
          </w:tcPr>
          <w:p w14:paraId="70D342A3" w14:textId="77777777" w:rsidR="009F4D65" w:rsidRPr="005D4E75" w:rsidRDefault="009F4D65" w:rsidP="007E7EEC">
            <w:pPr>
              <w:jc w:val="center"/>
              <w:rPr>
                <w:rFonts w:eastAsia="Times New Roman" w:cs="Times New Roman"/>
                <w:sz w:val="22"/>
              </w:rPr>
            </w:pPr>
            <w:r w:rsidRPr="005D4E75">
              <w:rPr>
                <w:rFonts w:eastAsia="Times New Roman" w:cs="Times New Roman"/>
                <w:b/>
                <w:bCs/>
                <w:color w:val="000000"/>
                <w:sz w:val="22"/>
              </w:rPr>
              <w:t>ASTM</w:t>
            </w:r>
          </w:p>
        </w:tc>
        <w:tc>
          <w:tcPr>
            <w:tcW w:w="779" w:type="dxa"/>
            <w:tcBorders>
              <w:top w:val="single" w:sz="4" w:space="0" w:color="auto"/>
              <w:left w:val="single" w:sz="4" w:space="0" w:color="auto"/>
              <w:bottom w:val="single" w:sz="4" w:space="0" w:color="auto"/>
              <w:right w:val="single" w:sz="4" w:space="0" w:color="auto"/>
            </w:tcBorders>
            <w:vAlign w:val="center"/>
            <w:hideMark/>
          </w:tcPr>
          <w:p w14:paraId="73B04D0A" w14:textId="77777777" w:rsidR="009F4D65" w:rsidRPr="005D4E75" w:rsidRDefault="009F4D65" w:rsidP="007E7EEC">
            <w:pPr>
              <w:jc w:val="center"/>
              <w:rPr>
                <w:rFonts w:eastAsia="Times New Roman" w:cs="Times New Roman"/>
                <w:sz w:val="22"/>
              </w:rPr>
            </w:pPr>
            <w:r w:rsidRPr="005D4E75">
              <w:rPr>
                <w:rFonts w:eastAsia="Times New Roman" w:cs="Times New Roman"/>
                <w:b/>
                <w:bCs/>
                <w:color w:val="000000"/>
                <w:sz w:val="22"/>
              </w:rPr>
              <w:t>MIL-SPEC</w:t>
            </w:r>
          </w:p>
        </w:tc>
      </w:tr>
      <w:tr w:rsidR="009F4D65" w:rsidRPr="005D4E75" w14:paraId="7F9AE709"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06B60552"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System Design Guidance </w:t>
            </w:r>
          </w:p>
        </w:tc>
        <w:tc>
          <w:tcPr>
            <w:tcW w:w="2363" w:type="dxa"/>
            <w:tcBorders>
              <w:top w:val="single" w:sz="4" w:space="0" w:color="auto"/>
              <w:left w:val="single" w:sz="4" w:space="0" w:color="auto"/>
              <w:bottom w:val="single" w:sz="4" w:space="0" w:color="auto"/>
              <w:right w:val="single" w:sz="4" w:space="0" w:color="auto"/>
            </w:tcBorders>
            <w:vAlign w:val="center"/>
            <w:hideMark/>
          </w:tcPr>
          <w:p w14:paraId="0FF6DB15"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Overall system/tool performance criteria</w:t>
            </w:r>
          </w:p>
        </w:tc>
        <w:tc>
          <w:tcPr>
            <w:tcW w:w="595" w:type="dxa"/>
            <w:tcBorders>
              <w:top w:val="single" w:sz="4" w:space="0" w:color="auto"/>
              <w:left w:val="single" w:sz="4" w:space="0" w:color="auto"/>
              <w:bottom w:val="single" w:sz="4" w:space="0" w:color="auto"/>
              <w:right w:val="single" w:sz="4" w:space="0" w:color="auto"/>
            </w:tcBorders>
            <w:vAlign w:val="center"/>
            <w:hideMark/>
          </w:tcPr>
          <w:p w14:paraId="0C3F6244"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c>
          <w:tcPr>
            <w:tcW w:w="596" w:type="dxa"/>
            <w:tcBorders>
              <w:top w:val="single" w:sz="4" w:space="0" w:color="auto"/>
              <w:left w:val="single" w:sz="4" w:space="0" w:color="auto"/>
              <w:bottom w:val="single" w:sz="4" w:space="0" w:color="auto"/>
              <w:right w:val="single" w:sz="4" w:space="0" w:color="auto"/>
            </w:tcBorders>
            <w:vAlign w:val="center"/>
            <w:hideMark/>
          </w:tcPr>
          <w:p w14:paraId="76A96F91" w14:textId="77777777" w:rsidR="009F4D65" w:rsidRPr="005D4E75" w:rsidRDefault="009F4D65" w:rsidP="007E7EEC">
            <w:pPr>
              <w:jc w:val="center"/>
              <w:rPr>
                <w:rFonts w:eastAsia="Times New Roman" w:cs="Times New Roman"/>
                <w:sz w:val="22"/>
              </w:rPr>
            </w:pPr>
            <w:r w:rsidRPr="005D4E75">
              <w:rPr>
                <w:rFonts w:eastAsia="Times New Roman" w:cs="Times New Roman"/>
                <w:color w:val="000000"/>
                <w:sz w:val="22"/>
              </w:rPr>
              <w:t>X</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D29F59A" w14:textId="77777777" w:rsidR="009F4D65" w:rsidRPr="005D4E75" w:rsidRDefault="009F4D65" w:rsidP="007E7EEC">
            <w:pPr>
              <w:jc w:val="center"/>
              <w:rPr>
                <w:rFonts w:eastAsia="Times New Roman" w:cs="Times New Roman"/>
                <w:sz w:val="22"/>
              </w:rPr>
            </w:pPr>
          </w:p>
        </w:tc>
        <w:tc>
          <w:tcPr>
            <w:tcW w:w="840" w:type="dxa"/>
            <w:vAlign w:val="center"/>
            <w:hideMark/>
          </w:tcPr>
          <w:p w14:paraId="2DBFEC63" w14:textId="77777777" w:rsidR="009F4D65" w:rsidRPr="005D4E75" w:rsidRDefault="009F4D65" w:rsidP="007E7EEC">
            <w:pPr>
              <w:jc w:val="center"/>
              <w:rPr>
                <w:rFonts w:eastAsia="Times New Roman" w:cs="Times New Roman"/>
                <w:sz w:val="22"/>
              </w:rPr>
            </w:pPr>
          </w:p>
        </w:tc>
        <w:tc>
          <w:tcPr>
            <w:tcW w:w="852" w:type="dxa"/>
            <w:vAlign w:val="center"/>
            <w:hideMark/>
          </w:tcPr>
          <w:p w14:paraId="36DC6AD5" w14:textId="77777777" w:rsidR="009F4D65" w:rsidRPr="005D4E75" w:rsidRDefault="009F4D65" w:rsidP="007E7EEC">
            <w:pPr>
              <w:jc w:val="center"/>
              <w:rPr>
                <w:rFonts w:eastAsia="Times New Roman" w:cs="Times New Roman"/>
                <w:sz w:val="22"/>
              </w:rPr>
            </w:pPr>
          </w:p>
        </w:tc>
        <w:tc>
          <w:tcPr>
            <w:tcW w:w="779" w:type="dxa"/>
            <w:vAlign w:val="center"/>
            <w:hideMark/>
          </w:tcPr>
          <w:p w14:paraId="40FB3130" w14:textId="77777777" w:rsidR="009F4D65" w:rsidRPr="005D4E75" w:rsidRDefault="009F4D65" w:rsidP="007E7EEC">
            <w:pPr>
              <w:jc w:val="center"/>
              <w:rPr>
                <w:rFonts w:eastAsia="Times New Roman" w:cs="Times New Roman"/>
                <w:sz w:val="22"/>
              </w:rPr>
            </w:pPr>
          </w:p>
        </w:tc>
      </w:tr>
      <w:tr w:rsidR="009F4D65" w:rsidRPr="005D4E75" w14:paraId="6D0D488E"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749E33FC"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Material Selection Guidance </w:t>
            </w:r>
          </w:p>
        </w:tc>
        <w:tc>
          <w:tcPr>
            <w:tcW w:w="2363" w:type="dxa"/>
            <w:tcBorders>
              <w:top w:val="single" w:sz="4" w:space="0" w:color="auto"/>
              <w:left w:val="single" w:sz="4" w:space="0" w:color="auto"/>
              <w:bottom w:val="single" w:sz="4" w:space="0" w:color="auto"/>
              <w:right w:val="single" w:sz="4" w:space="0" w:color="auto"/>
            </w:tcBorders>
            <w:vAlign w:val="center"/>
            <w:hideMark/>
          </w:tcPr>
          <w:p w14:paraId="743D4427"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Selection of most appropriate elastomer</w:t>
            </w:r>
          </w:p>
        </w:tc>
        <w:tc>
          <w:tcPr>
            <w:tcW w:w="595" w:type="dxa"/>
            <w:tcBorders>
              <w:top w:val="single" w:sz="4" w:space="0" w:color="auto"/>
              <w:left w:val="single" w:sz="4" w:space="0" w:color="auto"/>
              <w:bottom w:val="single" w:sz="4" w:space="0" w:color="auto"/>
              <w:right w:val="single" w:sz="4" w:space="0" w:color="auto"/>
            </w:tcBorders>
            <w:vAlign w:val="center"/>
          </w:tcPr>
          <w:p w14:paraId="6D6C84E0" w14:textId="77777777" w:rsidR="009F4D65" w:rsidRPr="005D4E75" w:rsidRDefault="009F4D65" w:rsidP="007E7EEC">
            <w:pPr>
              <w:jc w:val="center"/>
              <w:rPr>
                <w:rFonts w:eastAsia="Times New Roman" w:cs="Times New Roman"/>
                <w:sz w:val="22"/>
              </w:rPr>
            </w:pPr>
          </w:p>
        </w:tc>
        <w:tc>
          <w:tcPr>
            <w:tcW w:w="596" w:type="dxa"/>
            <w:tcBorders>
              <w:top w:val="single" w:sz="4" w:space="0" w:color="auto"/>
              <w:left w:val="single" w:sz="4" w:space="0" w:color="auto"/>
              <w:bottom w:val="single" w:sz="4" w:space="0" w:color="auto"/>
              <w:right w:val="single" w:sz="4" w:space="0" w:color="auto"/>
            </w:tcBorders>
            <w:vAlign w:val="center"/>
          </w:tcPr>
          <w:p w14:paraId="77327730" w14:textId="77777777" w:rsidR="009F4D65" w:rsidRPr="005D4E75" w:rsidRDefault="009F4D65" w:rsidP="007E7EEC">
            <w:pPr>
              <w:jc w:val="center"/>
              <w:rPr>
                <w:rFonts w:eastAsia="Times New Roman" w:cs="Times New Roman"/>
                <w:sz w:val="22"/>
              </w:rPr>
            </w:pPr>
          </w:p>
        </w:tc>
        <w:tc>
          <w:tcPr>
            <w:tcW w:w="1170" w:type="dxa"/>
            <w:vAlign w:val="center"/>
            <w:hideMark/>
          </w:tcPr>
          <w:p w14:paraId="66136957"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c>
          <w:tcPr>
            <w:tcW w:w="840" w:type="dxa"/>
            <w:vAlign w:val="center"/>
            <w:hideMark/>
          </w:tcPr>
          <w:p w14:paraId="11BD2705" w14:textId="77777777" w:rsidR="009F4D65" w:rsidRPr="005D4E75" w:rsidRDefault="009F4D65" w:rsidP="007E7EEC">
            <w:pPr>
              <w:jc w:val="center"/>
              <w:rPr>
                <w:rFonts w:eastAsia="Times New Roman" w:cs="Times New Roman"/>
                <w:sz w:val="22"/>
              </w:rPr>
            </w:pPr>
          </w:p>
        </w:tc>
        <w:tc>
          <w:tcPr>
            <w:tcW w:w="852" w:type="dxa"/>
            <w:vAlign w:val="center"/>
            <w:hideMark/>
          </w:tcPr>
          <w:p w14:paraId="208E9A53" w14:textId="77777777" w:rsidR="009F4D65" w:rsidRPr="005D4E75" w:rsidRDefault="009F4D65" w:rsidP="007E7EEC">
            <w:pPr>
              <w:jc w:val="center"/>
              <w:rPr>
                <w:rFonts w:eastAsia="Times New Roman" w:cs="Times New Roman"/>
                <w:sz w:val="22"/>
              </w:rPr>
            </w:pPr>
          </w:p>
        </w:tc>
        <w:tc>
          <w:tcPr>
            <w:tcW w:w="779" w:type="dxa"/>
            <w:vAlign w:val="center"/>
            <w:hideMark/>
          </w:tcPr>
          <w:p w14:paraId="19C31BC6"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r>
      <w:tr w:rsidR="009F4D65" w:rsidRPr="005D4E75" w14:paraId="63492C4C"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31A55052"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Laboratory Material Qualification </w:t>
            </w:r>
          </w:p>
        </w:tc>
        <w:tc>
          <w:tcPr>
            <w:tcW w:w="2363" w:type="dxa"/>
            <w:tcBorders>
              <w:top w:val="single" w:sz="4" w:space="0" w:color="auto"/>
              <w:left w:val="single" w:sz="4" w:space="0" w:color="auto"/>
              <w:bottom w:val="single" w:sz="4" w:space="0" w:color="auto"/>
              <w:right w:val="single" w:sz="4" w:space="0" w:color="auto"/>
            </w:tcBorders>
            <w:vAlign w:val="center"/>
            <w:hideMark/>
          </w:tcPr>
          <w:p w14:paraId="2E072073"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Lab testing of material properties </w:t>
            </w:r>
          </w:p>
        </w:tc>
        <w:tc>
          <w:tcPr>
            <w:tcW w:w="595" w:type="dxa"/>
            <w:tcBorders>
              <w:top w:val="single" w:sz="4" w:space="0" w:color="auto"/>
              <w:left w:val="single" w:sz="4" w:space="0" w:color="auto"/>
              <w:bottom w:val="single" w:sz="4" w:space="0" w:color="auto"/>
              <w:right w:val="single" w:sz="4" w:space="0" w:color="auto"/>
            </w:tcBorders>
            <w:vAlign w:val="center"/>
            <w:hideMark/>
          </w:tcPr>
          <w:p w14:paraId="62749A44" w14:textId="77777777" w:rsidR="009F4D65" w:rsidRPr="005D4E75" w:rsidRDefault="009F4D65" w:rsidP="007E7EEC">
            <w:pPr>
              <w:jc w:val="center"/>
              <w:rPr>
                <w:rFonts w:eastAsia="Times New Roman" w:cs="Times New Roman"/>
                <w:sz w:val="22"/>
              </w:rPr>
            </w:pPr>
          </w:p>
        </w:tc>
        <w:tc>
          <w:tcPr>
            <w:tcW w:w="596" w:type="dxa"/>
            <w:tcBorders>
              <w:top w:val="single" w:sz="4" w:space="0" w:color="auto"/>
              <w:left w:val="single" w:sz="4" w:space="0" w:color="auto"/>
              <w:bottom w:val="single" w:sz="4" w:space="0" w:color="auto"/>
              <w:right w:val="single" w:sz="4" w:space="0" w:color="auto"/>
            </w:tcBorders>
            <w:vAlign w:val="center"/>
            <w:hideMark/>
          </w:tcPr>
          <w:p w14:paraId="2E4F0F47" w14:textId="77777777" w:rsidR="009F4D65" w:rsidRPr="005D4E75" w:rsidRDefault="009F4D65" w:rsidP="007E7EEC">
            <w:pPr>
              <w:jc w:val="center"/>
              <w:rPr>
                <w:rFonts w:eastAsia="Times New Roman" w:cs="Times New Roman"/>
                <w:sz w:val="22"/>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2A09D1D7" w14:textId="77777777" w:rsidR="009F4D65" w:rsidRPr="005D4E75" w:rsidRDefault="009F4D65" w:rsidP="007E7EEC">
            <w:pPr>
              <w:jc w:val="center"/>
              <w:rPr>
                <w:rFonts w:eastAsia="Times New Roman" w:cs="Times New Roman"/>
                <w:sz w:val="22"/>
              </w:rPr>
            </w:pPr>
          </w:p>
        </w:tc>
        <w:tc>
          <w:tcPr>
            <w:tcW w:w="840" w:type="dxa"/>
            <w:vAlign w:val="center"/>
            <w:hideMark/>
          </w:tcPr>
          <w:p w14:paraId="55C3DDAD"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c>
          <w:tcPr>
            <w:tcW w:w="852" w:type="dxa"/>
            <w:vAlign w:val="center"/>
            <w:hideMark/>
          </w:tcPr>
          <w:p w14:paraId="561C1501"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c>
          <w:tcPr>
            <w:tcW w:w="779" w:type="dxa"/>
            <w:vAlign w:val="center"/>
            <w:hideMark/>
          </w:tcPr>
          <w:p w14:paraId="0E5EBB6E"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r>
      <w:tr w:rsidR="009F4D65" w:rsidRPr="005D4E75" w14:paraId="6C18493E"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09354870"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HPHT Laboratory Qualification </w:t>
            </w:r>
          </w:p>
        </w:tc>
        <w:tc>
          <w:tcPr>
            <w:tcW w:w="2363" w:type="dxa"/>
            <w:tcBorders>
              <w:top w:val="single" w:sz="4" w:space="0" w:color="auto"/>
              <w:left w:val="single" w:sz="4" w:space="0" w:color="auto"/>
              <w:bottom w:val="single" w:sz="4" w:space="0" w:color="auto"/>
              <w:right w:val="single" w:sz="4" w:space="0" w:color="auto"/>
            </w:tcBorders>
            <w:vAlign w:val="center"/>
            <w:hideMark/>
          </w:tcPr>
          <w:p w14:paraId="5C28A895"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HPHT laboratory testing of properties</w:t>
            </w:r>
          </w:p>
        </w:tc>
        <w:tc>
          <w:tcPr>
            <w:tcW w:w="595" w:type="dxa"/>
            <w:vAlign w:val="center"/>
            <w:hideMark/>
          </w:tcPr>
          <w:p w14:paraId="1ED8494D" w14:textId="77777777" w:rsidR="009F4D65" w:rsidRPr="005D4E75" w:rsidRDefault="009F4D65" w:rsidP="007E7EEC">
            <w:pPr>
              <w:jc w:val="center"/>
              <w:rPr>
                <w:rFonts w:eastAsia="Times New Roman" w:cs="Times New Roman"/>
                <w:sz w:val="22"/>
              </w:rPr>
            </w:pPr>
          </w:p>
        </w:tc>
        <w:tc>
          <w:tcPr>
            <w:tcW w:w="596" w:type="dxa"/>
            <w:vAlign w:val="center"/>
            <w:hideMark/>
          </w:tcPr>
          <w:p w14:paraId="6A80DB66" w14:textId="77777777" w:rsidR="009F4D65" w:rsidRPr="005D4E75" w:rsidRDefault="009F4D65" w:rsidP="007E7EEC">
            <w:pPr>
              <w:jc w:val="center"/>
              <w:rPr>
                <w:rFonts w:eastAsia="Times New Roman" w:cs="Times New Roman"/>
                <w:sz w:val="22"/>
              </w:rPr>
            </w:pPr>
          </w:p>
        </w:tc>
        <w:tc>
          <w:tcPr>
            <w:tcW w:w="1170" w:type="dxa"/>
            <w:vAlign w:val="center"/>
            <w:hideMark/>
          </w:tcPr>
          <w:p w14:paraId="6C6DBC62" w14:textId="77777777" w:rsidR="009F4D65" w:rsidRPr="005D4E75" w:rsidRDefault="009F4D65" w:rsidP="007E7EEC">
            <w:pPr>
              <w:jc w:val="center"/>
              <w:rPr>
                <w:rFonts w:eastAsia="Times New Roman" w:cs="Times New Roman"/>
                <w:sz w:val="22"/>
              </w:rPr>
            </w:pPr>
          </w:p>
        </w:tc>
        <w:tc>
          <w:tcPr>
            <w:tcW w:w="840" w:type="dxa"/>
            <w:vAlign w:val="center"/>
            <w:hideMark/>
          </w:tcPr>
          <w:p w14:paraId="48E0DDC2" w14:textId="77777777" w:rsidR="009F4D65" w:rsidRPr="005D4E75" w:rsidRDefault="009F4D65" w:rsidP="007E7EEC">
            <w:pPr>
              <w:jc w:val="center"/>
              <w:rPr>
                <w:rFonts w:eastAsia="Times New Roman" w:cs="Times New Roman"/>
                <w:sz w:val="22"/>
              </w:rPr>
            </w:pPr>
          </w:p>
        </w:tc>
        <w:tc>
          <w:tcPr>
            <w:tcW w:w="852" w:type="dxa"/>
            <w:vAlign w:val="center"/>
            <w:hideMark/>
          </w:tcPr>
          <w:p w14:paraId="75A83384" w14:textId="77777777" w:rsidR="009F4D65" w:rsidRPr="005D4E75" w:rsidRDefault="009F4D65" w:rsidP="007E7EEC">
            <w:pPr>
              <w:jc w:val="center"/>
              <w:rPr>
                <w:rFonts w:eastAsia="Times New Roman" w:cs="Times New Roman"/>
                <w:sz w:val="22"/>
              </w:rPr>
            </w:pPr>
          </w:p>
        </w:tc>
        <w:tc>
          <w:tcPr>
            <w:tcW w:w="779" w:type="dxa"/>
            <w:vAlign w:val="center"/>
            <w:hideMark/>
          </w:tcPr>
          <w:p w14:paraId="50CD3933" w14:textId="77777777" w:rsidR="009F4D65" w:rsidRPr="005D4E75" w:rsidRDefault="009F4D65" w:rsidP="007E7EEC">
            <w:pPr>
              <w:jc w:val="center"/>
              <w:rPr>
                <w:rFonts w:eastAsia="Times New Roman" w:cs="Times New Roman"/>
                <w:sz w:val="22"/>
              </w:rPr>
            </w:pPr>
          </w:p>
        </w:tc>
      </w:tr>
      <w:tr w:rsidR="009F4D65" w:rsidRPr="005D4E75" w14:paraId="792EDE98"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7ABEC90E"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Chemical Compatibility Qualification</w:t>
            </w:r>
          </w:p>
        </w:tc>
        <w:tc>
          <w:tcPr>
            <w:tcW w:w="2363" w:type="dxa"/>
            <w:tcBorders>
              <w:top w:val="single" w:sz="4" w:space="0" w:color="auto"/>
              <w:left w:val="single" w:sz="4" w:space="0" w:color="auto"/>
              <w:bottom w:val="single" w:sz="4" w:space="0" w:color="auto"/>
              <w:right w:val="single" w:sz="4" w:space="0" w:color="auto"/>
            </w:tcBorders>
            <w:vAlign w:val="center"/>
            <w:hideMark/>
          </w:tcPr>
          <w:p w14:paraId="04340FE8"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Lab chemical compatibility testing </w:t>
            </w:r>
          </w:p>
        </w:tc>
        <w:tc>
          <w:tcPr>
            <w:tcW w:w="595" w:type="dxa"/>
            <w:tcBorders>
              <w:top w:val="single" w:sz="4" w:space="0" w:color="auto"/>
              <w:left w:val="single" w:sz="4" w:space="0" w:color="auto"/>
              <w:bottom w:val="single" w:sz="4" w:space="0" w:color="auto"/>
              <w:right w:val="single" w:sz="4" w:space="0" w:color="auto"/>
            </w:tcBorders>
            <w:vAlign w:val="center"/>
            <w:hideMark/>
          </w:tcPr>
          <w:p w14:paraId="5C52E775" w14:textId="77777777" w:rsidR="009F4D65" w:rsidRPr="005D4E75" w:rsidRDefault="009F4D65" w:rsidP="007E7EEC">
            <w:pPr>
              <w:jc w:val="center"/>
              <w:rPr>
                <w:rFonts w:eastAsia="Times New Roman" w:cs="Times New Roman"/>
                <w:sz w:val="22"/>
              </w:rPr>
            </w:pPr>
          </w:p>
        </w:tc>
        <w:tc>
          <w:tcPr>
            <w:tcW w:w="596" w:type="dxa"/>
            <w:tcBorders>
              <w:top w:val="single" w:sz="4" w:space="0" w:color="auto"/>
              <w:left w:val="single" w:sz="4" w:space="0" w:color="auto"/>
              <w:bottom w:val="single" w:sz="4" w:space="0" w:color="auto"/>
              <w:right w:val="single" w:sz="4" w:space="0" w:color="auto"/>
            </w:tcBorders>
            <w:vAlign w:val="center"/>
            <w:hideMark/>
          </w:tcPr>
          <w:p w14:paraId="73866BD6" w14:textId="77777777" w:rsidR="009F4D65" w:rsidRPr="005D4E75" w:rsidRDefault="009F4D65" w:rsidP="007E7EEC">
            <w:pPr>
              <w:jc w:val="center"/>
              <w:rPr>
                <w:rFonts w:eastAsia="Times New Roman" w:cs="Times New Roman"/>
                <w:sz w:val="22"/>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06E3E602" w14:textId="77777777" w:rsidR="009F4D65" w:rsidRPr="005D4E75" w:rsidRDefault="009F4D65" w:rsidP="007E7EEC">
            <w:pPr>
              <w:jc w:val="center"/>
              <w:rPr>
                <w:rFonts w:eastAsia="Times New Roman" w:cs="Times New Roman"/>
                <w:sz w:val="22"/>
              </w:rPr>
            </w:pPr>
            <w:r w:rsidRPr="005D4E75">
              <w:rPr>
                <w:rFonts w:eastAsia="Times New Roman" w:cs="Times New Roman"/>
                <w:color w:val="000000"/>
                <w:sz w:val="22"/>
              </w:rPr>
              <w:t>X</w:t>
            </w:r>
          </w:p>
        </w:tc>
        <w:tc>
          <w:tcPr>
            <w:tcW w:w="840" w:type="dxa"/>
            <w:tcBorders>
              <w:top w:val="single" w:sz="4" w:space="0" w:color="auto"/>
              <w:left w:val="single" w:sz="4" w:space="0" w:color="auto"/>
              <w:bottom w:val="single" w:sz="4" w:space="0" w:color="auto"/>
              <w:right w:val="single" w:sz="4" w:space="0" w:color="auto"/>
            </w:tcBorders>
            <w:vAlign w:val="center"/>
            <w:hideMark/>
          </w:tcPr>
          <w:p w14:paraId="6FFB988A" w14:textId="77777777" w:rsidR="009F4D65" w:rsidRPr="005D4E75" w:rsidRDefault="009F4D65" w:rsidP="007E7EEC">
            <w:pPr>
              <w:jc w:val="center"/>
              <w:rPr>
                <w:rFonts w:eastAsia="Times New Roman" w:cs="Times New Roman"/>
                <w:sz w:val="22"/>
              </w:rPr>
            </w:pPr>
            <w:r w:rsidRPr="005D4E75">
              <w:rPr>
                <w:rFonts w:eastAsia="Times New Roman" w:cs="Times New Roman"/>
                <w:color w:val="000000"/>
                <w:sz w:val="22"/>
              </w:rPr>
              <w:t>X</w:t>
            </w:r>
          </w:p>
        </w:tc>
        <w:tc>
          <w:tcPr>
            <w:tcW w:w="852" w:type="dxa"/>
            <w:vAlign w:val="center"/>
            <w:hideMark/>
          </w:tcPr>
          <w:p w14:paraId="2217E0B8"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c>
          <w:tcPr>
            <w:tcW w:w="779" w:type="dxa"/>
            <w:vAlign w:val="center"/>
            <w:hideMark/>
          </w:tcPr>
          <w:p w14:paraId="0914AC9E"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r>
      <w:tr w:rsidR="009F4D65" w:rsidRPr="005D4E75" w14:paraId="2B734435"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161E6C13"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Installed System Qualification </w:t>
            </w:r>
          </w:p>
        </w:tc>
        <w:tc>
          <w:tcPr>
            <w:tcW w:w="2363" w:type="dxa"/>
            <w:tcBorders>
              <w:top w:val="single" w:sz="4" w:space="0" w:color="auto"/>
              <w:left w:val="single" w:sz="4" w:space="0" w:color="auto"/>
              <w:bottom w:val="single" w:sz="4" w:space="0" w:color="auto"/>
              <w:right w:val="single" w:sz="4" w:space="0" w:color="auto"/>
            </w:tcBorders>
            <w:vAlign w:val="center"/>
            <w:hideMark/>
          </w:tcPr>
          <w:p w14:paraId="2824DC50"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Performance testing of system/tool </w:t>
            </w:r>
          </w:p>
        </w:tc>
        <w:tc>
          <w:tcPr>
            <w:tcW w:w="595" w:type="dxa"/>
            <w:tcBorders>
              <w:top w:val="single" w:sz="4" w:space="0" w:color="auto"/>
              <w:left w:val="single" w:sz="4" w:space="0" w:color="auto"/>
              <w:bottom w:val="single" w:sz="4" w:space="0" w:color="auto"/>
              <w:right w:val="single" w:sz="4" w:space="0" w:color="auto"/>
            </w:tcBorders>
            <w:vAlign w:val="center"/>
            <w:hideMark/>
          </w:tcPr>
          <w:p w14:paraId="2924A083" w14:textId="77777777" w:rsidR="009F4D65" w:rsidRPr="005D4E75" w:rsidRDefault="009F4D65" w:rsidP="007E7EEC">
            <w:pPr>
              <w:jc w:val="center"/>
              <w:rPr>
                <w:rFonts w:eastAsia="Times New Roman" w:cs="Times New Roman"/>
                <w:sz w:val="22"/>
              </w:rPr>
            </w:pPr>
            <w:r w:rsidRPr="005D4E75">
              <w:rPr>
                <w:rFonts w:eastAsia="Times New Roman" w:cs="Times New Roman"/>
                <w:color w:val="000000"/>
                <w:sz w:val="22"/>
              </w:rPr>
              <w:t>X</w:t>
            </w:r>
          </w:p>
        </w:tc>
        <w:tc>
          <w:tcPr>
            <w:tcW w:w="596" w:type="dxa"/>
            <w:tcBorders>
              <w:top w:val="single" w:sz="4" w:space="0" w:color="auto"/>
              <w:left w:val="single" w:sz="4" w:space="0" w:color="auto"/>
              <w:bottom w:val="single" w:sz="4" w:space="0" w:color="auto"/>
              <w:right w:val="single" w:sz="4" w:space="0" w:color="auto"/>
            </w:tcBorders>
            <w:vAlign w:val="center"/>
            <w:hideMark/>
          </w:tcPr>
          <w:p w14:paraId="7D2E84F2" w14:textId="77777777" w:rsidR="009F4D65" w:rsidRPr="005D4E75" w:rsidRDefault="009F4D65" w:rsidP="007E7EEC">
            <w:pPr>
              <w:jc w:val="center"/>
              <w:rPr>
                <w:rFonts w:eastAsia="Times New Roman" w:cs="Times New Roman"/>
                <w:sz w:val="22"/>
              </w:rPr>
            </w:pPr>
            <w:r w:rsidRPr="005D4E75">
              <w:rPr>
                <w:rFonts w:eastAsia="Times New Roman" w:cs="Times New Roman"/>
                <w:color w:val="000000"/>
                <w:sz w:val="22"/>
              </w:rPr>
              <w:t>X</w:t>
            </w:r>
          </w:p>
        </w:tc>
        <w:tc>
          <w:tcPr>
            <w:tcW w:w="1170" w:type="dxa"/>
            <w:vAlign w:val="center"/>
            <w:hideMark/>
          </w:tcPr>
          <w:p w14:paraId="7CAF436D" w14:textId="77777777" w:rsidR="009F4D65" w:rsidRPr="005D4E75" w:rsidRDefault="009F4D65" w:rsidP="007E7EEC">
            <w:pPr>
              <w:jc w:val="center"/>
              <w:rPr>
                <w:rFonts w:eastAsia="Times New Roman" w:cs="Times New Roman"/>
                <w:sz w:val="22"/>
              </w:rPr>
            </w:pPr>
          </w:p>
        </w:tc>
        <w:tc>
          <w:tcPr>
            <w:tcW w:w="840" w:type="dxa"/>
            <w:vAlign w:val="center"/>
            <w:hideMark/>
          </w:tcPr>
          <w:p w14:paraId="6ABAB531" w14:textId="77777777" w:rsidR="009F4D65" w:rsidRPr="005D4E75" w:rsidRDefault="009F4D65" w:rsidP="007E7EEC">
            <w:pPr>
              <w:jc w:val="center"/>
              <w:rPr>
                <w:rFonts w:eastAsia="Times New Roman" w:cs="Times New Roman"/>
                <w:sz w:val="22"/>
              </w:rPr>
            </w:pPr>
          </w:p>
        </w:tc>
        <w:tc>
          <w:tcPr>
            <w:tcW w:w="852" w:type="dxa"/>
            <w:vAlign w:val="center"/>
            <w:hideMark/>
          </w:tcPr>
          <w:p w14:paraId="17C5F7BD" w14:textId="77777777" w:rsidR="009F4D65" w:rsidRPr="005D4E75" w:rsidRDefault="009F4D65" w:rsidP="007E7EEC">
            <w:pPr>
              <w:jc w:val="center"/>
              <w:rPr>
                <w:rFonts w:eastAsia="Times New Roman" w:cs="Times New Roman"/>
                <w:sz w:val="22"/>
              </w:rPr>
            </w:pPr>
          </w:p>
        </w:tc>
        <w:tc>
          <w:tcPr>
            <w:tcW w:w="779" w:type="dxa"/>
            <w:vAlign w:val="center"/>
            <w:hideMark/>
          </w:tcPr>
          <w:p w14:paraId="20BDC675" w14:textId="77777777" w:rsidR="009F4D65" w:rsidRPr="005D4E75" w:rsidRDefault="009F4D65" w:rsidP="007E7EEC">
            <w:pPr>
              <w:jc w:val="center"/>
              <w:rPr>
                <w:rFonts w:eastAsia="Times New Roman" w:cs="Times New Roman"/>
                <w:sz w:val="22"/>
              </w:rPr>
            </w:pPr>
          </w:p>
        </w:tc>
      </w:tr>
      <w:tr w:rsidR="009F4D65" w:rsidRPr="005D4E75" w14:paraId="7197EB4D"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000C6698"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HPHT System Qualification </w:t>
            </w:r>
          </w:p>
        </w:tc>
        <w:tc>
          <w:tcPr>
            <w:tcW w:w="2363" w:type="dxa"/>
            <w:tcBorders>
              <w:top w:val="single" w:sz="4" w:space="0" w:color="auto"/>
              <w:left w:val="single" w:sz="4" w:space="0" w:color="auto"/>
              <w:bottom w:val="single" w:sz="4" w:space="0" w:color="auto"/>
              <w:right w:val="single" w:sz="4" w:space="0" w:color="auto"/>
            </w:tcBorders>
            <w:vAlign w:val="center"/>
            <w:hideMark/>
          </w:tcPr>
          <w:p w14:paraId="76C897AD"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HPHT testing of system/tool</w:t>
            </w:r>
          </w:p>
        </w:tc>
        <w:tc>
          <w:tcPr>
            <w:tcW w:w="595" w:type="dxa"/>
            <w:vAlign w:val="center"/>
            <w:hideMark/>
          </w:tcPr>
          <w:p w14:paraId="086FCC7A" w14:textId="77777777" w:rsidR="009F4D65" w:rsidRPr="005D4E75" w:rsidRDefault="009F4D65" w:rsidP="007E7EEC">
            <w:pPr>
              <w:jc w:val="center"/>
              <w:rPr>
                <w:rFonts w:eastAsia="Times New Roman" w:cs="Times New Roman"/>
                <w:sz w:val="22"/>
              </w:rPr>
            </w:pPr>
          </w:p>
        </w:tc>
        <w:tc>
          <w:tcPr>
            <w:tcW w:w="596" w:type="dxa"/>
            <w:vAlign w:val="center"/>
            <w:hideMark/>
          </w:tcPr>
          <w:p w14:paraId="4404128D" w14:textId="77777777" w:rsidR="009F4D65" w:rsidRPr="005D4E75" w:rsidRDefault="009F4D65" w:rsidP="007E7EEC">
            <w:pPr>
              <w:jc w:val="center"/>
              <w:rPr>
                <w:rFonts w:eastAsia="Times New Roman" w:cs="Times New Roman"/>
                <w:sz w:val="22"/>
              </w:rPr>
            </w:pPr>
          </w:p>
        </w:tc>
        <w:tc>
          <w:tcPr>
            <w:tcW w:w="1170" w:type="dxa"/>
            <w:vAlign w:val="center"/>
            <w:hideMark/>
          </w:tcPr>
          <w:p w14:paraId="6B4887D5" w14:textId="77777777" w:rsidR="009F4D65" w:rsidRPr="005D4E75" w:rsidRDefault="009F4D65" w:rsidP="007E7EEC">
            <w:pPr>
              <w:jc w:val="center"/>
              <w:rPr>
                <w:rFonts w:eastAsia="Times New Roman" w:cs="Times New Roman"/>
                <w:sz w:val="22"/>
              </w:rPr>
            </w:pPr>
          </w:p>
        </w:tc>
        <w:tc>
          <w:tcPr>
            <w:tcW w:w="840" w:type="dxa"/>
            <w:vAlign w:val="center"/>
            <w:hideMark/>
          </w:tcPr>
          <w:p w14:paraId="588FE3B3" w14:textId="77777777" w:rsidR="009F4D65" w:rsidRPr="005D4E75" w:rsidRDefault="009F4D65" w:rsidP="007E7EEC">
            <w:pPr>
              <w:jc w:val="center"/>
              <w:rPr>
                <w:rFonts w:eastAsia="Times New Roman" w:cs="Times New Roman"/>
                <w:sz w:val="22"/>
              </w:rPr>
            </w:pPr>
          </w:p>
        </w:tc>
        <w:tc>
          <w:tcPr>
            <w:tcW w:w="852" w:type="dxa"/>
            <w:vAlign w:val="center"/>
            <w:hideMark/>
          </w:tcPr>
          <w:p w14:paraId="231F2478" w14:textId="77777777" w:rsidR="009F4D65" w:rsidRPr="005D4E75" w:rsidRDefault="009F4D65" w:rsidP="007E7EEC">
            <w:pPr>
              <w:jc w:val="center"/>
              <w:rPr>
                <w:rFonts w:eastAsia="Times New Roman" w:cs="Times New Roman"/>
                <w:sz w:val="22"/>
              </w:rPr>
            </w:pPr>
          </w:p>
        </w:tc>
        <w:tc>
          <w:tcPr>
            <w:tcW w:w="779" w:type="dxa"/>
            <w:vAlign w:val="center"/>
            <w:hideMark/>
          </w:tcPr>
          <w:p w14:paraId="7CC6CC48" w14:textId="77777777" w:rsidR="009F4D65" w:rsidRPr="005D4E75" w:rsidRDefault="009F4D65" w:rsidP="007E7EEC">
            <w:pPr>
              <w:jc w:val="center"/>
              <w:rPr>
                <w:rFonts w:eastAsia="Times New Roman" w:cs="Times New Roman"/>
                <w:sz w:val="22"/>
              </w:rPr>
            </w:pPr>
          </w:p>
        </w:tc>
      </w:tr>
      <w:tr w:rsidR="009F4D65" w:rsidRPr="005D4E75" w14:paraId="1A3079DA"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6C2AE0A1"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Storage/Shipping Guidance </w:t>
            </w:r>
          </w:p>
        </w:tc>
        <w:tc>
          <w:tcPr>
            <w:tcW w:w="2363" w:type="dxa"/>
            <w:tcBorders>
              <w:top w:val="single" w:sz="4" w:space="0" w:color="auto"/>
              <w:left w:val="single" w:sz="4" w:space="0" w:color="auto"/>
              <w:bottom w:val="single" w:sz="4" w:space="0" w:color="auto"/>
              <w:right w:val="single" w:sz="4" w:space="0" w:color="auto"/>
            </w:tcBorders>
            <w:vAlign w:val="center"/>
            <w:hideMark/>
          </w:tcPr>
          <w:p w14:paraId="43F883D6"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Packaging and storage considerations </w:t>
            </w:r>
          </w:p>
        </w:tc>
        <w:tc>
          <w:tcPr>
            <w:tcW w:w="595" w:type="dxa"/>
            <w:tcBorders>
              <w:top w:val="single" w:sz="4" w:space="0" w:color="auto"/>
              <w:left w:val="single" w:sz="4" w:space="0" w:color="auto"/>
              <w:bottom w:val="single" w:sz="4" w:space="0" w:color="auto"/>
              <w:right w:val="single" w:sz="4" w:space="0" w:color="auto"/>
            </w:tcBorders>
            <w:vAlign w:val="center"/>
            <w:hideMark/>
          </w:tcPr>
          <w:p w14:paraId="2FE6929E" w14:textId="77777777" w:rsidR="009F4D65" w:rsidRPr="005D4E75" w:rsidRDefault="009F4D65" w:rsidP="007E7EEC">
            <w:pPr>
              <w:jc w:val="center"/>
              <w:rPr>
                <w:rFonts w:eastAsia="Times New Roman" w:cs="Times New Roman"/>
                <w:sz w:val="22"/>
              </w:rPr>
            </w:pPr>
            <w:r w:rsidRPr="005D4E75">
              <w:rPr>
                <w:rFonts w:eastAsia="Times New Roman" w:cs="Times New Roman"/>
                <w:color w:val="000000"/>
                <w:sz w:val="22"/>
              </w:rPr>
              <w:t>X</w:t>
            </w:r>
          </w:p>
        </w:tc>
        <w:tc>
          <w:tcPr>
            <w:tcW w:w="596" w:type="dxa"/>
            <w:tcBorders>
              <w:top w:val="single" w:sz="4" w:space="0" w:color="auto"/>
              <w:left w:val="single" w:sz="4" w:space="0" w:color="auto"/>
              <w:bottom w:val="single" w:sz="4" w:space="0" w:color="auto"/>
              <w:right w:val="single" w:sz="4" w:space="0" w:color="auto"/>
            </w:tcBorders>
            <w:vAlign w:val="center"/>
            <w:hideMark/>
          </w:tcPr>
          <w:p w14:paraId="3B938420" w14:textId="77777777" w:rsidR="009F4D65" w:rsidRPr="005D4E75" w:rsidRDefault="009F4D65" w:rsidP="007E7EEC">
            <w:pPr>
              <w:jc w:val="center"/>
              <w:rPr>
                <w:rFonts w:eastAsia="Times New Roman" w:cs="Times New Roman"/>
                <w:sz w:val="22"/>
              </w:rPr>
            </w:pPr>
            <w:r w:rsidRPr="005D4E75">
              <w:rPr>
                <w:rFonts w:eastAsia="Times New Roman" w:cs="Times New Roman"/>
                <w:color w:val="000000"/>
                <w:sz w:val="22"/>
              </w:rPr>
              <w:t>X</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5409977" w14:textId="77777777" w:rsidR="009F4D65" w:rsidRPr="005D4E75" w:rsidRDefault="009F4D65" w:rsidP="007E7EEC">
            <w:pPr>
              <w:jc w:val="center"/>
              <w:rPr>
                <w:rFonts w:eastAsia="Times New Roman" w:cs="Times New Roman"/>
                <w:sz w:val="22"/>
              </w:rPr>
            </w:pPr>
          </w:p>
        </w:tc>
        <w:tc>
          <w:tcPr>
            <w:tcW w:w="840" w:type="dxa"/>
            <w:vAlign w:val="center"/>
            <w:hideMark/>
          </w:tcPr>
          <w:p w14:paraId="3A4C3BE7" w14:textId="77777777" w:rsidR="009F4D65" w:rsidRPr="005D4E75" w:rsidRDefault="009F4D65" w:rsidP="007E7EEC">
            <w:pPr>
              <w:jc w:val="center"/>
              <w:rPr>
                <w:rFonts w:eastAsia="Times New Roman" w:cs="Times New Roman"/>
                <w:sz w:val="22"/>
              </w:rPr>
            </w:pPr>
          </w:p>
        </w:tc>
        <w:tc>
          <w:tcPr>
            <w:tcW w:w="852" w:type="dxa"/>
            <w:vAlign w:val="center"/>
            <w:hideMark/>
          </w:tcPr>
          <w:p w14:paraId="19A2E64F" w14:textId="77777777" w:rsidR="009F4D65" w:rsidRPr="005D4E75" w:rsidRDefault="009F4D65" w:rsidP="007E7EEC">
            <w:pPr>
              <w:jc w:val="center"/>
              <w:rPr>
                <w:rFonts w:eastAsia="Times New Roman" w:cs="Times New Roman"/>
                <w:sz w:val="22"/>
              </w:rPr>
            </w:pPr>
          </w:p>
        </w:tc>
        <w:tc>
          <w:tcPr>
            <w:tcW w:w="779" w:type="dxa"/>
            <w:vAlign w:val="center"/>
            <w:hideMark/>
          </w:tcPr>
          <w:p w14:paraId="196A32ED"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r>
      <w:tr w:rsidR="009F4D65" w:rsidRPr="005D4E75" w14:paraId="2E6D0B7D" w14:textId="77777777" w:rsidTr="007E7EEC">
        <w:tc>
          <w:tcPr>
            <w:tcW w:w="2155" w:type="dxa"/>
            <w:tcBorders>
              <w:top w:val="single" w:sz="4" w:space="0" w:color="auto"/>
              <w:left w:val="single" w:sz="4" w:space="0" w:color="auto"/>
              <w:bottom w:val="single" w:sz="4" w:space="0" w:color="auto"/>
              <w:right w:val="single" w:sz="4" w:space="0" w:color="auto"/>
            </w:tcBorders>
            <w:vAlign w:val="center"/>
            <w:hideMark/>
          </w:tcPr>
          <w:p w14:paraId="50BF6C2C"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 xml:space="preserve">Field Requalification </w:t>
            </w:r>
          </w:p>
        </w:tc>
        <w:tc>
          <w:tcPr>
            <w:tcW w:w="2363" w:type="dxa"/>
            <w:tcBorders>
              <w:top w:val="single" w:sz="4" w:space="0" w:color="auto"/>
              <w:left w:val="single" w:sz="4" w:space="0" w:color="auto"/>
              <w:bottom w:val="single" w:sz="4" w:space="0" w:color="auto"/>
              <w:right w:val="single" w:sz="4" w:space="0" w:color="auto"/>
            </w:tcBorders>
            <w:vAlign w:val="center"/>
            <w:hideMark/>
          </w:tcPr>
          <w:p w14:paraId="5AA5B4DE" w14:textId="77777777" w:rsidR="009F4D65" w:rsidRPr="005D4E75" w:rsidRDefault="009F4D65" w:rsidP="007E7EEC">
            <w:pPr>
              <w:jc w:val="left"/>
              <w:rPr>
                <w:rFonts w:eastAsia="Times New Roman" w:cs="Times New Roman"/>
                <w:sz w:val="22"/>
              </w:rPr>
            </w:pPr>
            <w:r w:rsidRPr="005D4E75">
              <w:rPr>
                <w:rFonts w:eastAsia="Times New Roman" w:cs="Times New Roman"/>
                <w:color w:val="000000"/>
                <w:sz w:val="22"/>
              </w:rPr>
              <w:t>Evaluation of system components in field</w:t>
            </w:r>
          </w:p>
        </w:tc>
        <w:tc>
          <w:tcPr>
            <w:tcW w:w="595" w:type="dxa"/>
            <w:tcBorders>
              <w:top w:val="single" w:sz="4" w:space="0" w:color="auto"/>
              <w:left w:val="single" w:sz="4" w:space="0" w:color="auto"/>
              <w:bottom w:val="single" w:sz="4" w:space="0" w:color="auto"/>
              <w:right w:val="single" w:sz="4" w:space="0" w:color="auto"/>
            </w:tcBorders>
            <w:vAlign w:val="center"/>
            <w:hideMark/>
          </w:tcPr>
          <w:p w14:paraId="22187D2B" w14:textId="77777777" w:rsidR="009F4D65" w:rsidRPr="005D4E75" w:rsidRDefault="009F4D65" w:rsidP="007E7EEC">
            <w:pPr>
              <w:jc w:val="center"/>
              <w:rPr>
                <w:rFonts w:eastAsia="Times New Roman" w:cs="Times New Roman"/>
                <w:sz w:val="22"/>
              </w:rPr>
            </w:pPr>
          </w:p>
        </w:tc>
        <w:tc>
          <w:tcPr>
            <w:tcW w:w="596" w:type="dxa"/>
            <w:vAlign w:val="center"/>
            <w:hideMark/>
          </w:tcPr>
          <w:p w14:paraId="2086B044" w14:textId="77777777" w:rsidR="009F4D65" w:rsidRPr="005D4E75" w:rsidRDefault="009F4D65" w:rsidP="007E7EEC">
            <w:pPr>
              <w:jc w:val="center"/>
              <w:rPr>
                <w:rFonts w:eastAsia="Times New Roman" w:cs="Times New Roman"/>
                <w:sz w:val="22"/>
              </w:rPr>
            </w:pPr>
          </w:p>
        </w:tc>
        <w:tc>
          <w:tcPr>
            <w:tcW w:w="1170" w:type="dxa"/>
            <w:vAlign w:val="center"/>
            <w:hideMark/>
          </w:tcPr>
          <w:p w14:paraId="6A24EBC7" w14:textId="77777777" w:rsidR="009F4D65" w:rsidRPr="005D4E75" w:rsidRDefault="009F4D65" w:rsidP="007E7EEC">
            <w:pPr>
              <w:jc w:val="center"/>
              <w:rPr>
                <w:rFonts w:eastAsia="Times New Roman" w:cs="Times New Roman"/>
                <w:sz w:val="22"/>
              </w:rPr>
            </w:pPr>
          </w:p>
        </w:tc>
        <w:tc>
          <w:tcPr>
            <w:tcW w:w="840" w:type="dxa"/>
            <w:vAlign w:val="center"/>
            <w:hideMark/>
          </w:tcPr>
          <w:p w14:paraId="257631A6" w14:textId="77777777" w:rsidR="009F4D65" w:rsidRPr="005D4E75" w:rsidRDefault="009F4D65" w:rsidP="007E7EEC">
            <w:pPr>
              <w:jc w:val="center"/>
              <w:rPr>
                <w:rFonts w:eastAsia="Times New Roman" w:cs="Times New Roman"/>
                <w:sz w:val="22"/>
              </w:rPr>
            </w:pPr>
          </w:p>
        </w:tc>
        <w:tc>
          <w:tcPr>
            <w:tcW w:w="852" w:type="dxa"/>
            <w:vAlign w:val="center"/>
            <w:hideMark/>
          </w:tcPr>
          <w:p w14:paraId="425B668D" w14:textId="77777777" w:rsidR="009F4D65" w:rsidRPr="005D4E75" w:rsidRDefault="009F4D65" w:rsidP="007E7EEC">
            <w:pPr>
              <w:jc w:val="center"/>
              <w:rPr>
                <w:rFonts w:eastAsia="Times New Roman" w:cs="Times New Roman"/>
                <w:sz w:val="22"/>
              </w:rPr>
            </w:pPr>
          </w:p>
        </w:tc>
        <w:tc>
          <w:tcPr>
            <w:tcW w:w="779" w:type="dxa"/>
            <w:vAlign w:val="center"/>
            <w:hideMark/>
          </w:tcPr>
          <w:p w14:paraId="477A005F" w14:textId="77777777" w:rsidR="009F4D65" w:rsidRPr="005D4E75" w:rsidRDefault="009F4D65" w:rsidP="007E7EEC">
            <w:pPr>
              <w:jc w:val="center"/>
              <w:rPr>
                <w:rFonts w:eastAsia="Times New Roman" w:cs="Times New Roman"/>
                <w:sz w:val="22"/>
              </w:rPr>
            </w:pPr>
            <w:r w:rsidRPr="005D4E75">
              <w:rPr>
                <w:rFonts w:eastAsia="Times New Roman" w:cs="Times New Roman"/>
                <w:sz w:val="22"/>
              </w:rPr>
              <w:t>X</w:t>
            </w:r>
          </w:p>
        </w:tc>
      </w:tr>
    </w:tbl>
    <w:p w14:paraId="285E7F1F" w14:textId="2B21D656" w:rsidR="009F4D65" w:rsidRDefault="009F4D65" w:rsidP="00C458DE">
      <w:pPr>
        <w:spacing w:before="480" w:after="360"/>
      </w:pPr>
      <w:r>
        <w:tab/>
        <w:t xml:space="preserve">To summarize, it can be concluded that no single family of standards provide complete guidance for elastomer seal selection, qualification of material, functional qualification of seal assembly, packaging, storage, etc. Some of the gaps can be filled by revisiting adjacent industry standards and consolidating them under one family of standards. Additional research is needed to </w:t>
      </w:r>
      <w:r w:rsidR="00BC14F0">
        <w:t>customiz</w:t>
      </w:r>
      <w:r w:rsidR="007321DA">
        <w:t>e</w:t>
      </w:r>
      <w:r w:rsidR="00BC14F0">
        <w:t xml:space="preserve"> qualification or acceptance criteria depending on end-application and equipment type. Moreover, there is also a need for understanding target seal energization criteria for complete sealability</w:t>
      </w:r>
      <w:r w:rsidR="007321DA">
        <w:t>. E</w:t>
      </w:r>
      <w:r w:rsidR="00BC14F0">
        <w:t xml:space="preserve">ffect of </w:t>
      </w:r>
      <w:r>
        <w:t>functional failures in seal assembly</w:t>
      </w:r>
      <w:r w:rsidR="00BC14F0">
        <w:t xml:space="preserve"> and equipment level performance evaluation of elastomer seal</w:t>
      </w:r>
      <w:r w:rsidR="007321DA">
        <w:t xml:space="preserve">s are another two important areas of research. </w:t>
      </w:r>
    </w:p>
    <w:p w14:paraId="5F7263CC" w14:textId="7503625F" w:rsidR="008805F7" w:rsidRDefault="00CF5F01" w:rsidP="00294ABA">
      <w:pPr>
        <w:pStyle w:val="Heading2"/>
      </w:pPr>
      <w:bookmarkStart w:id="137" w:name="_Toc39763811"/>
      <w:r>
        <w:t>Literature Review</w:t>
      </w:r>
      <w:bookmarkEnd w:id="137"/>
      <w:r>
        <w:t xml:space="preserve"> </w:t>
      </w:r>
    </w:p>
    <w:p w14:paraId="784DE662" w14:textId="2D590CAB" w:rsidR="00B55CA7" w:rsidRDefault="00B55CA7" w:rsidP="00B55CA7">
      <w:pPr>
        <w:pStyle w:val="Heading3"/>
      </w:pPr>
      <w:bookmarkStart w:id="138" w:name="_Toc39763812"/>
      <w:r>
        <w:t>Relevant Studies</w:t>
      </w:r>
      <w:bookmarkEnd w:id="138"/>
      <w:r>
        <w:t xml:space="preserve"> </w:t>
      </w:r>
    </w:p>
    <w:p w14:paraId="63DAEA02" w14:textId="77777777" w:rsidR="00CF5F01" w:rsidRDefault="00CF5F01" w:rsidP="00334AFE">
      <w:pPr>
        <w:spacing w:after="240"/>
      </w:pPr>
      <w:r w:rsidRPr="00445FF0">
        <w:t>Berger (200</w:t>
      </w:r>
      <w:r>
        <w:t>4</w:t>
      </w:r>
      <w:r w:rsidRPr="00445FF0">
        <w:t>)</w:t>
      </w:r>
      <w:r>
        <w:t xml:space="preserve"> designed, built, and tested a retrievable 7 ¾-in. packer element for high pressure high temperature environment. The objective of the study was to examine various backup systems that provide support during energization. Different systems such as the carbon steel foldback ring, mesh rings, garter springs, and combination of these were evaluated at different temperatures and differential pressures. Sealing performance was tested by conducting ISO 14310 standard liquid and gas tests. A FEA study was also conducted to support the experimental work.</w:t>
      </w:r>
      <w:r>
        <w:tab/>
      </w:r>
    </w:p>
    <w:p w14:paraId="00EB94ED" w14:textId="2080C19C" w:rsidR="00CF5F01" w:rsidRDefault="00CF5F01" w:rsidP="00C458DE">
      <w:pPr>
        <w:spacing w:line="360" w:lineRule="auto"/>
        <w:jc w:val="center"/>
      </w:pPr>
      <w:r>
        <w:rPr>
          <w:noProof/>
        </w:rPr>
        <w:drawing>
          <wp:inline distT="0" distB="0" distL="0" distR="0" wp14:anchorId="04C91552" wp14:editId="706B6915">
            <wp:extent cx="3228368" cy="1936750"/>
            <wp:effectExtent l="19050" t="19050" r="10160" b="2540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a:off x="0" y="0"/>
                      <a:ext cx="3293783" cy="1975993"/>
                    </a:xfrm>
                    <a:prstGeom prst="rect">
                      <a:avLst/>
                    </a:prstGeom>
                    <a:noFill/>
                    <a:ln>
                      <a:solidFill>
                        <a:schemeClr val="tx1"/>
                      </a:solidFill>
                    </a:ln>
                  </pic:spPr>
                </pic:pic>
              </a:graphicData>
            </a:graphic>
          </wp:inline>
        </w:drawing>
      </w:r>
    </w:p>
    <w:p w14:paraId="65B74518" w14:textId="7B148943" w:rsidR="009F1E77" w:rsidRDefault="009F1E77" w:rsidP="00562034">
      <w:pPr>
        <w:pStyle w:val="FigureCaption"/>
        <w:spacing w:before="0" w:after="480"/>
      </w:pPr>
      <w:bookmarkStart w:id="139" w:name="_Ref32052025"/>
      <w:bookmarkStart w:id="140" w:name="_Toc39081906"/>
      <w:r>
        <w:t xml:space="preserve">Figure </w:t>
      </w:r>
      <w:fldSimple w:instr=" STYLEREF 1 \s ">
        <w:r w:rsidR="00CE760C">
          <w:rPr>
            <w:noProof/>
          </w:rPr>
          <w:t>2</w:t>
        </w:r>
      </w:fldSimple>
      <w:r>
        <w:t>.</w:t>
      </w:r>
      <w:fldSimple w:instr=" SEQ Figure \* ARABIC \s 1 ">
        <w:r w:rsidR="00CE760C">
          <w:rPr>
            <w:noProof/>
          </w:rPr>
          <w:t>24</w:t>
        </w:r>
      </w:fldSimple>
      <w:bookmarkEnd w:id="139"/>
      <w:r>
        <w:t xml:space="preserve">: Contact pressure as a function of setting load </w:t>
      </w:r>
      <w:r w:rsidRPr="00D90831">
        <w:t>(</w:t>
      </w:r>
      <w:r>
        <w:t xml:space="preserve">Recreated after </w:t>
      </w:r>
      <w:r w:rsidRPr="00D90831">
        <w:t>Feng et al. 2010)</w:t>
      </w:r>
      <w:bookmarkEnd w:id="140"/>
    </w:p>
    <w:p w14:paraId="466C2BDA" w14:textId="305B37C9" w:rsidR="00334AFE" w:rsidRDefault="00334AFE" w:rsidP="00334AFE">
      <w:pPr>
        <w:spacing w:after="240"/>
        <w:ind w:firstLine="720"/>
      </w:pPr>
      <w:r w:rsidRPr="00534668">
        <w:t>Feng et al. (2010)</w:t>
      </w:r>
      <w:r>
        <w:t xml:space="preserve"> conducted two-dimensional finite element analysis on packer consisting of two elastomer elements separated by a metal ring. They examined the contact pressure in both seals for various setting loads and observed a relationship that was practically linear (</w:t>
      </w:r>
      <w:r w:rsidRPr="00777116">
        <w:rPr>
          <w:b/>
        </w:rPr>
        <w:fldChar w:fldCharType="begin"/>
      </w:r>
      <w:r w:rsidRPr="00777116">
        <w:rPr>
          <w:b/>
        </w:rPr>
        <w:instrText xml:space="preserve"> REF _Ref32052025 \h  \* MERGEFORMAT </w:instrText>
      </w:r>
      <w:r w:rsidRPr="00777116">
        <w:rPr>
          <w:b/>
        </w:rPr>
      </w:r>
      <w:r w:rsidRPr="00777116">
        <w:rPr>
          <w:b/>
        </w:rPr>
        <w:fldChar w:fldCharType="separate"/>
      </w:r>
      <w:r w:rsidR="00CE760C" w:rsidRPr="00CE760C">
        <w:rPr>
          <w:b/>
        </w:rPr>
        <w:t xml:space="preserve">Figure </w:t>
      </w:r>
      <w:r w:rsidR="00CE760C" w:rsidRPr="00CE760C">
        <w:rPr>
          <w:b/>
          <w:noProof/>
        </w:rPr>
        <w:t>2.24</w:t>
      </w:r>
      <w:r w:rsidRPr="00777116">
        <w:rPr>
          <w:b/>
        </w:rPr>
        <w:fldChar w:fldCharType="end"/>
      </w:r>
      <w:r>
        <w:t xml:space="preserve">). The seal on the compression side (upper side in this case) had consistently higher contact pressure than the lower seal. </w:t>
      </w:r>
    </w:p>
    <w:p w14:paraId="5C22F2A7" w14:textId="77777777" w:rsidR="00334AFE" w:rsidRDefault="00334AFE" w:rsidP="00334AFE">
      <w:pPr>
        <w:ind w:firstLine="720"/>
        <w:jc w:val="center"/>
      </w:pPr>
      <w:r>
        <w:rPr>
          <w:noProof/>
        </w:rPr>
        <w:drawing>
          <wp:inline distT="0" distB="0" distL="0" distR="0" wp14:anchorId="49A9E9FC" wp14:editId="16823ECB">
            <wp:extent cx="2612571" cy="2375065"/>
            <wp:effectExtent l="19050" t="19050" r="16510" b="2540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screen">
                      <a:extLst>
                        <a:ext uri="{28A0092B-C50C-407E-A947-70E740481C1C}">
                          <a14:useLocalDpi xmlns:a14="http://schemas.microsoft.com/office/drawing/2010/main"/>
                        </a:ext>
                      </a:extLst>
                    </a:blip>
                    <a:stretch>
                      <a:fillRect/>
                    </a:stretch>
                  </pic:blipFill>
                  <pic:spPr>
                    <a:xfrm>
                      <a:off x="0" y="0"/>
                      <a:ext cx="2686561" cy="2442329"/>
                    </a:xfrm>
                    <a:prstGeom prst="rect">
                      <a:avLst/>
                    </a:prstGeom>
                    <a:ln w="12700">
                      <a:solidFill>
                        <a:schemeClr val="tx1"/>
                      </a:solidFill>
                    </a:ln>
                  </pic:spPr>
                </pic:pic>
              </a:graphicData>
            </a:graphic>
          </wp:inline>
        </w:drawing>
      </w:r>
    </w:p>
    <w:p w14:paraId="43C3CD5B" w14:textId="5364EA70" w:rsidR="00334AFE" w:rsidRDefault="00334AFE" w:rsidP="00562034">
      <w:pPr>
        <w:pStyle w:val="FigureCaption"/>
        <w:spacing w:after="600"/>
      </w:pPr>
      <w:bookmarkStart w:id="141" w:name="_Ref32052271"/>
      <w:bookmarkStart w:id="142" w:name="_Toc39081907"/>
      <w:r>
        <w:t xml:space="preserve">Figure </w:t>
      </w:r>
      <w:fldSimple w:instr=" STYLEREF 1 \s ">
        <w:r w:rsidR="00CE760C">
          <w:rPr>
            <w:noProof/>
          </w:rPr>
          <w:t>2</w:t>
        </w:r>
      </w:fldSimple>
      <w:r>
        <w:t>.</w:t>
      </w:r>
      <w:fldSimple w:instr=" SEQ Figure \* ARABIC \s 1 ">
        <w:r w:rsidR="00CE760C">
          <w:rPr>
            <w:noProof/>
          </w:rPr>
          <w:t>25</w:t>
        </w:r>
      </w:fldSimple>
      <w:bookmarkEnd w:id="141"/>
      <w:r>
        <w:t xml:space="preserve">: 2D axisymmetric finite element model of expandable liner hanger seal </w:t>
      </w:r>
      <w:r w:rsidRPr="000C1C7E">
        <w:t>(Alzebdeh et al.</w:t>
      </w:r>
      <w:r>
        <w:t xml:space="preserve"> </w:t>
      </w:r>
      <w:r w:rsidRPr="000C1C7E">
        <w:t>2010)</w:t>
      </w:r>
      <w:bookmarkEnd w:id="142"/>
    </w:p>
    <w:p w14:paraId="11444AE2" w14:textId="43C957B2" w:rsidR="00293A60" w:rsidRDefault="00293A60" w:rsidP="00293A60">
      <w:pPr>
        <w:spacing w:after="240"/>
        <w:ind w:firstLine="720"/>
      </w:pPr>
      <w:r w:rsidRPr="00C94214">
        <w:t>Alzebdeh et al. (2010)</w:t>
      </w:r>
      <w:r>
        <w:t xml:space="preserve"> conducted finite element simulation of the compression of elastomeric seals in an open hole expandable type liner hanger (</w:t>
      </w:r>
      <w:r w:rsidRPr="00056C45">
        <w:rPr>
          <w:b/>
          <w:bCs/>
        </w:rPr>
        <w:fldChar w:fldCharType="begin"/>
      </w:r>
      <w:r w:rsidRPr="00056C45">
        <w:rPr>
          <w:b/>
          <w:bCs/>
        </w:rPr>
        <w:instrText xml:space="preserve"> REF _Ref32052271 \h </w:instrText>
      </w:r>
      <w:r>
        <w:rPr>
          <w:b/>
          <w:bCs/>
        </w:rPr>
        <w:instrText xml:space="preserve"> \* MERGEFORMAT </w:instrText>
      </w:r>
      <w:r w:rsidRPr="00056C45">
        <w:rPr>
          <w:b/>
          <w:bCs/>
        </w:rPr>
      </w:r>
      <w:r w:rsidRPr="00056C45">
        <w:rPr>
          <w:b/>
          <w:bCs/>
        </w:rPr>
        <w:fldChar w:fldCharType="separate"/>
      </w:r>
      <w:r w:rsidR="00CE760C" w:rsidRPr="00CE760C">
        <w:rPr>
          <w:b/>
          <w:bCs/>
        </w:rPr>
        <w:t xml:space="preserve">Figure </w:t>
      </w:r>
      <w:r w:rsidR="00CE760C" w:rsidRPr="00CE760C">
        <w:rPr>
          <w:b/>
          <w:bCs/>
          <w:noProof/>
        </w:rPr>
        <w:t>2.25</w:t>
      </w:r>
      <w:r w:rsidRPr="00056C45">
        <w:rPr>
          <w:b/>
          <w:bCs/>
        </w:rPr>
        <w:fldChar w:fldCharType="end"/>
      </w:r>
      <w:r>
        <w:t>). They modelled the formation in three different forms, as a rigid body, an elastic, and an elastic-plastic material. Two different boundary conditions (fixed-free and fixed-fixed) were employed depending on prevailing practices of oil operators in such applications. The effect of seal length and thickness, compression ratio, and type of formation behavior on the contact pressure</w:t>
      </w:r>
      <w:r w:rsidRPr="00ED7EB7">
        <w:t xml:space="preserve"> </w:t>
      </w:r>
      <w:r>
        <w:t>were determined. Results demonstrated that the rigid formation provides the highest contact pressure compared to elastic and elastic-plastic type formation. Moreover, a thicker seal with a larger compression ratio was observed to yield higher contact stress (</w:t>
      </w:r>
      <w:r w:rsidRPr="0084119E">
        <w:rPr>
          <w:b/>
          <w:bCs/>
        </w:rPr>
        <w:fldChar w:fldCharType="begin"/>
      </w:r>
      <w:r w:rsidRPr="0084119E">
        <w:rPr>
          <w:b/>
          <w:bCs/>
        </w:rPr>
        <w:instrText xml:space="preserve"> REF _Ref32052314 \h </w:instrText>
      </w:r>
      <w:r>
        <w:rPr>
          <w:b/>
          <w:bCs/>
        </w:rPr>
        <w:instrText xml:space="preserve"> \* MERGEFORMAT </w:instrText>
      </w:r>
      <w:r w:rsidRPr="0084119E">
        <w:rPr>
          <w:b/>
          <w:bCs/>
        </w:rPr>
      </w:r>
      <w:r w:rsidRPr="0084119E">
        <w:rPr>
          <w:b/>
          <w:bCs/>
        </w:rPr>
        <w:fldChar w:fldCharType="separate"/>
      </w:r>
      <w:r w:rsidR="00CE760C" w:rsidRPr="00CE760C">
        <w:rPr>
          <w:b/>
          <w:bCs/>
        </w:rPr>
        <w:t xml:space="preserve">Figure </w:t>
      </w:r>
      <w:r w:rsidR="00CE760C" w:rsidRPr="00CE760C">
        <w:rPr>
          <w:b/>
          <w:bCs/>
          <w:noProof/>
        </w:rPr>
        <w:t>2.26</w:t>
      </w:r>
      <w:r w:rsidRPr="0084119E">
        <w:rPr>
          <w:b/>
          <w:bCs/>
        </w:rPr>
        <w:fldChar w:fldCharType="end"/>
      </w:r>
      <w:r>
        <w:t xml:space="preserve">). Furthermore, they observed that contact pressure decreases with increase in seal length up to 200 mm and pressure remains practically constant thereafter. The effect of tubular end conditions was determined to be negligible. No theoretical or experimental validation was provided for the simulation results. </w:t>
      </w:r>
    </w:p>
    <w:p w14:paraId="10B97D37" w14:textId="77777777" w:rsidR="00CF5F01" w:rsidRDefault="00CF5F01" w:rsidP="00AB3D69">
      <w:pPr>
        <w:keepNext/>
        <w:spacing w:line="360" w:lineRule="auto"/>
        <w:jc w:val="center"/>
        <w:rPr>
          <w:noProof/>
        </w:rPr>
      </w:pPr>
      <w:r>
        <w:rPr>
          <w:noProof/>
        </w:rPr>
        <w:drawing>
          <wp:inline distT="0" distB="0" distL="0" distR="0" wp14:anchorId="6BA4DD15" wp14:editId="2EC266D1">
            <wp:extent cx="3798585" cy="2209800"/>
            <wp:effectExtent l="19050" t="19050" r="11430" b="190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3898693" cy="2268037"/>
                    </a:xfrm>
                    <a:prstGeom prst="rect">
                      <a:avLst/>
                    </a:prstGeom>
                    <a:noFill/>
                    <a:ln>
                      <a:solidFill>
                        <a:schemeClr val="tx1"/>
                      </a:solidFill>
                    </a:ln>
                  </pic:spPr>
                </pic:pic>
              </a:graphicData>
            </a:graphic>
          </wp:inline>
        </w:drawing>
      </w:r>
      <w:r w:rsidRPr="00C41428">
        <w:rPr>
          <w:noProof/>
        </w:rPr>
        <w:t xml:space="preserve"> </w:t>
      </w:r>
    </w:p>
    <w:p w14:paraId="370553A3" w14:textId="77777777" w:rsidR="00CF5F01" w:rsidRPr="00EC1DBA" w:rsidRDefault="00CF5F01" w:rsidP="00CF5F01">
      <w:pPr>
        <w:keepNext/>
        <w:jc w:val="center"/>
        <w:rPr>
          <w:b/>
          <w:noProof/>
          <w:sz w:val="20"/>
        </w:rPr>
      </w:pPr>
      <w:r w:rsidRPr="00EC1DBA">
        <w:rPr>
          <w:b/>
          <w:noProof/>
          <w:sz w:val="20"/>
        </w:rPr>
        <w:t>(a)</w:t>
      </w:r>
    </w:p>
    <w:p w14:paraId="626677F1" w14:textId="77777777" w:rsidR="00CF5F01" w:rsidRDefault="00CF5F01" w:rsidP="00AB3D69">
      <w:pPr>
        <w:keepNext/>
        <w:spacing w:line="360" w:lineRule="auto"/>
        <w:jc w:val="center"/>
        <w:rPr>
          <w:noProof/>
        </w:rPr>
      </w:pPr>
      <w:r>
        <w:rPr>
          <w:noProof/>
        </w:rPr>
        <w:drawing>
          <wp:inline distT="0" distB="0" distL="0" distR="0" wp14:anchorId="72EF20E3" wp14:editId="5ACD90CF">
            <wp:extent cx="3798585" cy="2209800"/>
            <wp:effectExtent l="19050" t="19050" r="11430" b="190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3853156" cy="2241546"/>
                    </a:xfrm>
                    <a:prstGeom prst="rect">
                      <a:avLst/>
                    </a:prstGeom>
                    <a:noFill/>
                    <a:ln>
                      <a:solidFill>
                        <a:schemeClr val="tx1"/>
                      </a:solidFill>
                    </a:ln>
                  </pic:spPr>
                </pic:pic>
              </a:graphicData>
            </a:graphic>
          </wp:inline>
        </w:drawing>
      </w:r>
    </w:p>
    <w:p w14:paraId="10144FB1" w14:textId="3F4F2B42" w:rsidR="00CF5F01" w:rsidRDefault="00CF5F01" w:rsidP="00CF5F01">
      <w:pPr>
        <w:jc w:val="center"/>
        <w:rPr>
          <w:b/>
          <w:sz w:val="20"/>
        </w:rPr>
      </w:pPr>
      <w:r w:rsidRPr="00EC1DBA">
        <w:rPr>
          <w:b/>
          <w:sz w:val="20"/>
        </w:rPr>
        <w:t>(b)</w:t>
      </w:r>
    </w:p>
    <w:p w14:paraId="0FCC0AF2" w14:textId="348BC683" w:rsidR="00056C45" w:rsidRDefault="00056C45" w:rsidP="00AB3D69">
      <w:pPr>
        <w:pStyle w:val="FigureCaption"/>
        <w:spacing w:after="480"/>
      </w:pPr>
      <w:bookmarkStart w:id="143" w:name="_Ref32052314"/>
      <w:bookmarkStart w:id="144" w:name="_Toc39081908"/>
      <w:r>
        <w:t xml:space="preserve">Figure </w:t>
      </w:r>
      <w:fldSimple w:instr=" STYLEREF 1 \s ">
        <w:r w:rsidR="00CE760C">
          <w:rPr>
            <w:noProof/>
          </w:rPr>
          <w:t>2</w:t>
        </w:r>
      </w:fldSimple>
      <w:r>
        <w:t>.</w:t>
      </w:r>
      <w:fldSimple w:instr=" SEQ Figure \* ARABIC \s 1 ">
        <w:r w:rsidR="00CE760C">
          <w:rPr>
            <w:noProof/>
          </w:rPr>
          <w:t>26</w:t>
        </w:r>
      </w:fldSimple>
      <w:bookmarkEnd w:id="143"/>
      <w:r>
        <w:t xml:space="preserve">: Effect of seal thickness (a) and seal length (b) on contact pressure at various compression ratio </w:t>
      </w:r>
      <w:r w:rsidRPr="00E62126">
        <w:t>(</w:t>
      </w:r>
      <w:r>
        <w:t xml:space="preserve">Recreated after </w:t>
      </w:r>
      <w:r w:rsidRPr="00E62126">
        <w:t>Alzebdeh et al. 2010)</w:t>
      </w:r>
      <w:bookmarkEnd w:id="144"/>
    </w:p>
    <w:p w14:paraId="590BACA3" w14:textId="09499D7A" w:rsidR="00CF5F01" w:rsidRDefault="00CF5F01" w:rsidP="00A35C18">
      <w:pPr>
        <w:spacing w:after="240"/>
        <w:ind w:firstLine="720"/>
      </w:pPr>
      <w:r w:rsidRPr="009A5588">
        <w:t>Guo et al. (2011)</w:t>
      </w:r>
      <w:r>
        <w:t xml:space="preserve"> used FEA to study a specific design of packer consisting of rubber tube, cone, central pipe, expansion sleeve, and casing pipe. They used nonlinear material properties for the elastomer element and presented contact pressure variation as a function of applied load at different seal thickness. No validation for the FEA results was provided. </w:t>
      </w:r>
    </w:p>
    <w:p w14:paraId="2FEAD6D6" w14:textId="22EB886C" w:rsidR="00CF5F01" w:rsidRDefault="00CF5F01" w:rsidP="00CF5F01">
      <w:pPr>
        <w:keepNext/>
        <w:spacing w:after="240"/>
        <w:jc w:val="center"/>
      </w:pPr>
      <w:r>
        <w:rPr>
          <w:noProof/>
        </w:rPr>
        <w:drawing>
          <wp:inline distT="0" distB="0" distL="0" distR="0" wp14:anchorId="1B394837" wp14:editId="32D3AD3A">
            <wp:extent cx="3975796" cy="2305050"/>
            <wp:effectExtent l="19050" t="19050" r="24765" b="19050"/>
            <wp:docPr id="1176" name="Picture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screen">
                      <a:extLst>
                        <a:ext uri="{28A0092B-C50C-407E-A947-70E740481C1C}">
                          <a14:useLocalDpi xmlns:a14="http://schemas.microsoft.com/office/drawing/2010/main"/>
                        </a:ext>
                      </a:extLst>
                    </a:blip>
                    <a:srcRect/>
                    <a:stretch/>
                  </pic:blipFill>
                  <pic:spPr bwMode="auto">
                    <a:xfrm>
                      <a:off x="0" y="0"/>
                      <a:ext cx="4039450" cy="2341955"/>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061787D1" w14:textId="5A94DB4C" w:rsidR="00D61F70" w:rsidRDefault="00D61F70" w:rsidP="00334AFE">
      <w:pPr>
        <w:pStyle w:val="FigureCaption"/>
        <w:spacing w:after="480"/>
      </w:pPr>
      <w:bookmarkStart w:id="145" w:name="_Ref32052412"/>
      <w:bookmarkStart w:id="146" w:name="_Toc39081909"/>
      <w:r>
        <w:t xml:space="preserve">Figure </w:t>
      </w:r>
      <w:fldSimple w:instr=" STYLEREF 1 \s ">
        <w:r w:rsidR="00CE760C">
          <w:rPr>
            <w:noProof/>
          </w:rPr>
          <w:t>2</w:t>
        </w:r>
      </w:fldSimple>
      <w:r>
        <w:t>.</w:t>
      </w:r>
      <w:fldSimple w:instr=" SEQ Figure \* ARABIC \s 1 ">
        <w:r w:rsidR="00CE760C">
          <w:rPr>
            <w:noProof/>
          </w:rPr>
          <w:t>27</w:t>
        </w:r>
      </w:fldSimple>
      <w:bookmarkEnd w:id="145"/>
      <w:r>
        <w:t xml:space="preserve">: Elastomer seal radially confined between metal tubes with fluid pressures in axial direction </w:t>
      </w:r>
      <w:r w:rsidRPr="003D7C6C">
        <w:t>(Al-Hiddabi et al. 2015)</w:t>
      </w:r>
      <w:bookmarkEnd w:id="146"/>
    </w:p>
    <w:p w14:paraId="4D383C00" w14:textId="5E937F6F" w:rsidR="00CF5F01" w:rsidRDefault="00CF5F01" w:rsidP="00CF5F01">
      <w:pPr>
        <w:spacing w:after="240"/>
        <w:rPr>
          <w:rFonts w:cs="Times New Roman"/>
        </w:rPr>
      </w:pPr>
      <w:r>
        <w:rPr>
          <w:rFonts w:cs="Times New Roman"/>
        </w:rPr>
        <w:tab/>
        <w:t xml:space="preserve">Al-Kharusi et al. (2011) conducted a theoretical analysis on compression of elastomer seals in expandable tubular or liner hangers. They developed an analytical model for elastomer seal assuming linear elastic material property. The model was later refined and presented by </w:t>
      </w:r>
      <w:r w:rsidRPr="00871D25">
        <w:rPr>
          <w:rFonts w:cs="Times New Roman"/>
        </w:rPr>
        <w:t xml:space="preserve">Al-Hiddabi et al. </w:t>
      </w:r>
      <w:r>
        <w:rPr>
          <w:rFonts w:cs="Times New Roman"/>
        </w:rPr>
        <w:t>(</w:t>
      </w:r>
      <w:r w:rsidRPr="00871D25">
        <w:rPr>
          <w:rFonts w:cs="Times New Roman"/>
        </w:rPr>
        <w:t>2015)</w:t>
      </w:r>
      <w:r>
        <w:rPr>
          <w:rFonts w:cs="Times New Roman"/>
        </w:rPr>
        <w:t>. This new model is based on e</w:t>
      </w:r>
      <w:r w:rsidRPr="007B4673">
        <w:rPr>
          <w:rFonts w:cs="Times New Roman"/>
        </w:rPr>
        <w:t>lastomer seal</w:t>
      </w:r>
      <w:r>
        <w:rPr>
          <w:rFonts w:cs="Times New Roman"/>
        </w:rPr>
        <w:t xml:space="preserve"> that is</w:t>
      </w:r>
      <w:r w:rsidRPr="007B4673">
        <w:rPr>
          <w:rFonts w:cs="Times New Roman"/>
        </w:rPr>
        <w:t xml:space="preserve"> radially confined between metal tubes with fluid pressures in axial direction</w:t>
      </w:r>
      <w:r>
        <w:rPr>
          <w:rFonts w:cs="Times New Roman"/>
        </w:rPr>
        <w:t xml:space="preserve"> (</w:t>
      </w:r>
      <w:r w:rsidR="00AE4BE9" w:rsidRPr="00AE4BE9">
        <w:rPr>
          <w:rFonts w:cs="Times New Roman"/>
          <w:b/>
          <w:bCs/>
        </w:rPr>
        <w:fldChar w:fldCharType="begin"/>
      </w:r>
      <w:r w:rsidR="00AE4BE9" w:rsidRPr="00AE4BE9">
        <w:rPr>
          <w:rFonts w:cs="Times New Roman"/>
          <w:b/>
          <w:bCs/>
        </w:rPr>
        <w:instrText xml:space="preserve"> REF _Ref32052412 \h </w:instrText>
      </w:r>
      <w:r w:rsidR="00AE4BE9">
        <w:rPr>
          <w:rFonts w:cs="Times New Roman"/>
          <w:b/>
          <w:bCs/>
        </w:rPr>
        <w:instrText xml:space="preserve"> \* MERGEFORMAT </w:instrText>
      </w:r>
      <w:r w:rsidR="00AE4BE9" w:rsidRPr="00AE4BE9">
        <w:rPr>
          <w:rFonts w:cs="Times New Roman"/>
          <w:b/>
          <w:bCs/>
        </w:rPr>
      </w:r>
      <w:r w:rsidR="00AE4BE9" w:rsidRPr="00AE4BE9">
        <w:rPr>
          <w:rFonts w:cs="Times New Roman"/>
          <w:b/>
          <w:bCs/>
        </w:rPr>
        <w:fldChar w:fldCharType="separate"/>
      </w:r>
      <w:r w:rsidR="00CE760C" w:rsidRPr="00CE760C">
        <w:rPr>
          <w:b/>
          <w:bCs/>
        </w:rPr>
        <w:t xml:space="preserve">Figure </w:t>
      </w:r>
      <w:r w:rsidR="00CE760C" w:rsidRPr="00CE760C">
        <w:rPr>
          <w:b/>
          <w:bCs/>
          <w:noProof/>
        </w:rPr>
        <w:t>2.27</w:t>
      </w:r>
      <w:r w:rsidR="00AE4BE9" w:rsidRPr="00AE4BE9">
        <w:rPr>
          <w:rFonts w:cs="Times New Roman"/>
          <w:b/>
          <w:bCs/>
        </w:rPr>
        <w:fldChar w:fldCharType="end"/>
      </w:r>
      <w:r>
        <w:rPr>
          <w:rFonts w:cs="Times New Roman"/>
        </w:rPr>
        <w:t>).</w:t>
      </w:r>
      <w:r w:rsidRPr="007B4673">
        <w:rPr>
          <w:rFonts w:cs="Times New Roman"/>
        </w:rPr>
        <w:t xml:space="preserve"> </w:t>
      </w:r>
      <w:r>
        <w:rPr>
          <w:rFonts w:cs="Times New Roman"/>
        </w:rPr>
        <w:t xml:space="preserve">Originally developed for solid expandable tubular, this model can predict contact pressure along the contact length as a function of seal compression ratio, fluid pressures, and material properties. Besides developing the model, </w:t>
      </w:r>
      <w:r w:rsidRPr="00E532F8">
        <w:rPr>
          <w:rFonts w:cs="Times New Roman"/>
        </w:rPr>
        <w:t>Al-Hiddabi et al. (2015)</w:t>
      </w:r>
      <w:r>
        <w:rPr>
          <w:rFonts w:cs="Times New Roman"/>
        </w:rPr>
        <w:t xml:space="preserve"> also performed parametric analysis using the model and investigated the effect of seal thickness, seal length, and compression ratio on contact pressure (</w:t>
      </w:r>
      <w:r w:rsidR="006148FF" w:rsidRPr="006148FF">
        <w:rPr>
          <w:rFonts w:cs="Times New Roman"/>
          <w:b/>
        </w:rPr>
        <w:fldChar w:fldCharType="begin"/>
      </w:r>
      <w:r w:rsidR="006148FF" w:rsidRPr="006148FF">
        <w:rPr>
          <w:rFonts w:cs="Times New Roman"/>
          <w:b/>
        </w:rPr>
        <w:instrText xml:space="preserve"> REF _Ref32052451 \h  \* MERGEFORMAT </w:instrText>
      </w:r>
      <w:r w:rsidR="006148FF" w:rsidRPr="006148FF">
        <w:rPr>
          <w:rFonts w:cs="Times New Roman"/>
          <w:b/>
        </w:rPr>
      </w:r>
      <w:r w:rsidR="006148FF" w:rsidRPr="006148FF">
        <w:rPr>
          <w:rFonts w:cs="Times New Roman"/>
          <w:b/>
        </w:rPr>
        <w:fldChar w:fldCharType="separate"/>
      </w:r>
      <w:r w:rsidR="00CE760C" w:rsidRPr="00CE760C">
        <w:rPr>
          <w:b/>
        </w:rPr>
        <w:t xml:space="preserve">Figure </w:t>
      </w:r>
      <w:r w:rsidR="00CE760C" w:rsidRPr="00CE760C">
        <w:rPr>
          <w:b/>
          <w:noProof/>
        </w:rPr>
        <w:t>2.28</w:t>
      </w:r>
      <w:r w:rsidR="006148FF" w:rsidRPr="006148FF">
        <w:rPr>
          <w:rFonts w:cs="Times New Roman"/>
          <w:b/>
        </w:rPr>
        <w:fldChar w:fldCharType="end"/>
      </w:r>
      <w:r>
        <w:rPr>
          <w:rFonts w:cs="Times New Roman"/>
        </w:rPr>
        <w:t>)</w:t>
      </w:r>
    </w:p>
    <w:p w14:paraId="0162B068" w14:textId="77777777" w:rsidR="00CF5F01" w:rsidRDefault="00CF5F01" w:rsidP="00CF5F01">
      <w:pPr>
        <w:spacing w:after="240"/>
        <w:rPr>
          <w:rFonts w:cs="Times New Roman"/>
        </w:rPr>
      </w:pPr>
    </w:p>
    <w:p w14:paraId="4216488B" w14:textId="77777777" w:rsidR="00CF5F01" w:rsidRDefault="00CF5F01" w:rsidP="00CF5F01">
      <w:pPr>
        <w:keepNext/>
        <w:jc w:val="center"/>
      </w:pPr>
      <w:r>
        <w:rPr>
          <w:noProof/>
        </w:rPr>
        <w:drawing>
          <wp:inline distT="0" distB="0" distL="0" distR="0" wp14:anchorId="7455D8FC" wp14:editId="1C723B01">
            <wp:extent cx="3933936" cy="2120900"/>
            <wp:effectExtent l="19050" t="19050" r="28575" b="1270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3983909" cy="2147842"/>
                    </a:xfrm>
                    <a:prstGeom prst="rect">
                      <a:avLst/>
                    </a:prstGeom>
                    <a:noFill/>
                    <a:ln>
                      <a:solidFill>
                        <a:schemeClr val="tx1"/>
                      </a:solidFill>
                    </a:ln>
                  </pic:spPr>
                </pic:pic>
              </a:graphicData>
            </a:graphic>
          </wp:inline>
        </w:drawing>
      </w:r>
      <w:r>
        <w:t xml:space="preserve"> </w:t>
      </w:r>
    </w:p>
    <w:p w14:paraId="6BE9D044" w14:textId="77777777" w:rsidR="00CF5F01" w:rsidRPr="00A512D0" w:rsidRDefault="00CF5F01" w:rsidP="00293A60">
      <w:pPr>
        <w:keepNext/>
        <w:spacing w:line="360" w:lineRule="auto"/>
        <w:jc w:val="center"/>
        <w:rPr>
          <w:b/>
          <w:sz w:val="20"/>
        </w:rPr>
      </w:pPr>
      <w:r w:rsidRPr="00A512D0">
        <w:rPr>
          <w:b/>
          <w:sz w:val="20"/>
        </w:rPr>
        <w:t>(a)</w:t>
      </w:r>
    </w:p>
    <w:p w14:paraId="03E7A8DC" w14:textId="77777777" w:rsidR="00CF5F01" w:rsidRDefault="00CF5F01" w:rsidP="00CF5F01">
      <w:pPr>
        <w:keepNext/>
        <w:jc w:val="center"/>
      </w:pPr>
      <w:r>
        <w:t xml:space="preserve">  </w:t>
      </w:r>
      <w:r>
        <w:rPr>
          <w:noProof/>
        </w:rPr>
        <w:drawing>
          <wp:inline distT="0" distB="0" distL="0" distR="0" wp14:anchorId="654E47CA" wp14:editId="0724F397">
            <wp:extent cx="4074969" cy="2235200"/>
            <wp:effectExtent l="19050" t="19050" r="20955" b="1270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4135948" cy="2268648"/>
                    </a:xfrm>
                    <a:prstGeom prst="rect">
                      <a:avLst/>
                    </a:prstGeom>
                    <a:noFill/>
                    <a:ln>
                      <a:solidFill>
                        <a:schemeClr val="tx1"/>
                      </a:solidFill>
                    </a:ln>
                  </pic:spPr>
                </pic:pic>
              </a:graphicData>
            </a:graphic>
          </wp:inline>
        </w:drawing>
      </w:r>
    </w:p>
    <w:p w14:paraId="69459F9D" w14:textId="780F8E5D" w:rsidR="00CF5F01" w:rsidRDefault="00CF5F01" w:rsidP="00293A60">
      <w:pPr>
        <w:keepNext/>
        <w:spacing w:line="360" w:lineRule="auto"/>
        <w:jc w:val="center"/>
        <w:rPr>
          <w:b/>
          <w:sz w:val="20"/>
        </w:rPr>
      </w:pPr>
      <w:bookmarkStart w:id="147" w:name="_Ref512426762"/>
      <w:bookmarkStart w:id="148" w:name="_Toc513475460"/>
      <w:r w:rsidRPr="00A512D0">
        <w:rPr>
          <w:b/>
          <w:sz w:val="20"/>
        </w:rPr>
        <w:t>(</w:t>
      </w:r>
      <w:r>
        <w:rPr>
          <w:b/>
          <w:sz w:val="20"/>
        </w:rPr>
        <w:t>b</w:t>
      </w:r>
      <w:r w:rsidRPr="00A512D0">
        <w:rPr>
          <w:b/>
          <w:sz w:val="20"/>
        </w:rPr>
        <w:t>)</w:t>
      </w:r>
    </w:p>
    <w:p w14:paraId="3131E4E5" w14:textId="5C23E3B0" w:rsidR="006148FF" w:rsidRDefault="006148FF" w:rsidP="00334AFE">
      <w:pPr>
        <w:pStyle w:val="FigureCaption"/>
        <w:spacing w:after="480"/>
      </w:pPr>
      <w:bookmarkStart w:id="149" w:name="_Ref32052451"/>
      <w:bookmarkStart w:id="150" w:name="_Toc39081910"/>
      <w:r>
        <w:t xml:space="preserve">Figure </w:t>
      </w:r>
      <w:fldSimple w:instr=" STYLEREF 1 \s ">
        <w:r w:rsidR="00CE760C">
          <w:rPr>
            <w:noProof/>
          </w:rPr>
          <w:t>2</w:t>
        </w:r>
      </w:fldSimple>
      <w:r>
        <w:t>.</w:t>
      </w:r>
      <w:fldSimple w:instr=" SEQ Figure \* ARABIC \s 1 ">
        <w:r w:rsidR="00CE760C">
          <w:rPr>
            <w:noProof/>
          </w:rPr>
          <w:t>28</w:t>
        </w:r>
      </w:fldSimple>
      <w:bookmarkEnd w:id="149"/>
      <w:r>
        <w:t xml:space="preserve">: </w:t>
      </w:r>
      <w:r w:rsidRPr="00CB767E">
        <w:t xml:space="preserve">Maximum </w:t>
      </w:r>
      <w:r>
        <w:t>contact</w:t>
      </w:r>
      <w:r w:rsidRPr="00CB767E">
        <w:t xml:space="preserve"> pressure </w:t>
      </w:r>
      <w:r>
        <w:t>in</w:t>
      </w:r>
      <w:r w:rsidRPr="00CB767E">
        <w:t xml:space="preserve"> </w:t>
      </w:r>
      <w:r>
        <w:t xml:space="preserve">expandable </w:t>
      </w:r>
      <w:r w:rsidRPr="00CB767E">
        <w:t xml:space="preserve">tubular as a function of compression ratio </w:t>
      </w:r>
      <w:r>
        <w:t xml:space="preserve">(a) and seal length (b) </w:t>
      </w:r>
      <w:r w:rsidRPr="00CB767E">
        <w:t>for varying seal thickness</w:t>
      </w:r>
      <w:r>
        <w:t xml:space="preserve"> (Recreated after </w:t>
      </w:r>
      <w:r w:rsidRPr="00871D25">
        <w:t>Al-Hiddabi et al. 2015)</w:t>
      </w:r>
      <w:bookmarkEnd w:id="150"/>
    </w:p>
    <w:bookmarkEnd w:id="147"/>
    <w:bookmarkEnd w:id="148"/>
    <w:p w14:paraId="1710B711" w14:textId="27C3EA4A" w:rsidR="00CF5F01" w:rsidRDefault="00CF5F01" w:rsidP="00293A60">
      <w:pPr>
        <w:spacing w:after="240" w:line="360" w:lineRule="auto"/>
      </w:pPr>
      <w:r>
        <w:tab/>
        <w:t xml:space="preserve"> </w:t>
      </w:r>
      <w:r>
        <w:rPr>
          <w:noProof/>
        </w:rPr>
        <w:drawing>
          <wp:inline distT="0" distB="0" distL="0" distR="0" wp14:anchorId="2FA1AE37" wp14:editId="68A53CF5">
            <wp:extent cx="5166360" cy="1801091"/>
            <wp:effectExtent l="19050" t="19050" r="15240" b="279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7639" cy="1839885"/>
                    </a:xfrm>
                    <a:prstGeom prst="rect">
                      <a:avLst/>
                    </a:prstGeom>
                    <a:ln w="12700">
                      <a:solidFill>
                        <a:schemeClr val="tx1"/>
                      </a:solidFill>
                    </a:ln>
                  </pic:spPr>
                </pic:pic>
              </a:graphicData>
            </a:graphic>
          </wp:inline>
        </w:drawing>
      </w:r>
    </w:p>
    <w:p w14:paraId="5EC56AFB" w14:textId="2B033846" w:rsidR="00D74D88" w:rsidRDefault="00D74D88" w:rsidP="0094045C">
      <w:pPr>
        <w:pStyle w:val="FigureCaption"/>
        <w:spacing w:after="480"/>
      </w:pPr>
      <w:bookmarkStart w:id="151" w:name="_Ref32052483"/>
      <w:bookmarkStart w:id="152" w:name="_Toc39081911"/>
      <w:r>
        <w:t xml:space="preserve">Figure </w:t>
      </w:r>
      <w:fldSimple w:instr=" STYLEREF 1 \s ">
        <w:r w:rsidR="00CE760C">
          <w:rPr>
            <w:noProof/>
          </w:rPr>
          <w:t>2</w:t>
        </w:r>
      </w:fldSimple>
      <w:r>
        <w:t>.</w:t>
      </w:r>
      <w:fldSimple w:instr=" SEQ Figure \* ARABIC \s 1 ">
        <w:r w:rsidR="00CE760C">
          <w:rPr>
            <w:noProof/>
          </w:rPr>
          <w:t>29</w:t>
        </w:r>
      </w:fldSimple>
      <w:bookmarkEnd w:id="151"/>
      <w:r>
        <w:t xml:space="preserve">: Maximum stress in slip element as a function of applied load </w:t>
      </w:r>
      <w:r w:rsidRPr="00B46FD2">
        <w:t>(Lin 2013)</w:t>
      </w:r>
      <w:bookmarkEnd w:id="152"/>
    </w:p>
    <w:p w14:paraId="33A1B77D" w14:textId="497E0C68" w:rsidR="004C0928" w:rsidRDefault="004C0928" w:rsidP="004C0928">
      <w:pPr>
        <w:spacing w:after="240"/>
      </w:pPr>
      <w:r w:rsidRPr="00744656">
        <w:t>Lin (2013)</w:t>
      </w:r>
      <w:r>
        <w:t xml:space="preserve"> conducted finite element structural analysis of slip element in packers. They examined stresses in slip element at different applied loads or setting pressures and observed almost linear correlation (</w:t>
      </w:r>
      <w:r w:rsidRPr="00D74D88">
        <w:rPr>
          <w:b/>
        </w:rPr>
        <w:fldChar w:fldCharType="begin"/>
      </w:r>
      <w:r w:rsidRPr="00D74D88">
        <w:rPr>
          <w:b/>
        </w:rPr>
        <w:instrText xml:space="preserve"> REF _Ref32052483 \h  \* MERGEFORMAT </w:instrText>
      </w:r>
      <w:r w:rsidRPr="00D74D88">
        <w:rPr>
          <w:b/>
        </w:rPr>
      </w:r>
      <w:r w:rsidRPr="00D74D88">
        <w:rPr>
          <w:b/>
        </w:rPr>
        <w:fldChar w:fldCharType="separate"/>
      </w:r>
      <w:r w:rsidR="00CE760C" w:rsidRPr="00CE760C">
        <w:rPr>
          <w:b/>
        </w:rPr>
        <w:t xml:space="preserve">Figure </w:t>
      </w:r>
      <w:r w:rsidR="00CE760C" w:rsidRPr="00CE760C">
        <w:rPr>
          <w:b/>
          <w:noProof/>
        </w:rPr>
        <w:t>2.29</w:t>
      </w:r>
      <w:r w:rsidRPr="00D74D88">
        <w:rPr>
          <w:b/>
        </w:rPr>
        <w:fldChar w:fldCharType="end"/>
      </w:r>
      <w:r>
        <w:t>). They also studied the effect of spacing between the slip tooth on developed maximum stress in slip element. They performed a physical failure test on a slip element and confirmed its consistency with the simulation results.</w:t>
      </w:r>
    </w:p>
    <w:p w14:paraId="7C63743A" w14:textId="77777777" w:rsidR="0094045C" w:rsidRDefault="0094045C" w:rsidP="0094045C">
      <w:pPr>
        <w:keepNext/>
        <w:jc w:val="center"/>
      </w:pPr>
      <w:r>
        <w:rPr>
          <w:noProof/>
        </w:rPr>
        <w:drawing>
          <wp:inline distT="0" distB="0" distL="0" distR="0" wp14:anchorId="4C29B97D" wp14:editId="77BDC693">
            <wp:extent cx="2575560" cy="2094844"/>
            <wp:effectExtent l="19050" t="19050" r="15240" b="203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screen">
                      <a:extLst>
                        <a:ext uri="{28A0092B-C50C-407E-A947-70E740481C1C}">
                          <a14:useLocalDpi xmlns:a14="http://schemas.microsoft.com/office/drawing/2010/main"/>
                        </a:ext>
                      </a:extLst>
                    </a:blip>
                    <a:stretch>
                      <a:fillRect/>
                    </a:stretch>
                  </pic:blipFill>
                  <pic:spPr>
                    <a:xfrm>
                      <a:off x="0" y="0"/>
                      <a:ext cx="2625451" cy="2135423"/>
                    </a:xfrm>
                    <a:prstGeom prst="rect">
                      <a:avLst/>
                    </a:prstGeom>
                    <a:ln w="12700">
                      <a:solidFill>
                        <a:schemeClr val="tx1"/>
                      </a:solidFill>
                    </a:ln>
                  </pic:spPr>
                </pic:pic>
              </a:graphicData>
            </a:graphic>
          </wp:inline>
        </w:drawing>
      </w:r>
      <w:r>
        <w:t xml:space="preserve">    </w:t>
      </w:r>
      <w:r>
        <w:rPr>
          <w:noProof/>
        </w:rPr>
        <w:drawing>
          <wp:inline distT="0" distB="0" distL="0" distR="0" wp14:anchorId="4677F142" wp14:editId="026F548F">
            <wp:extent cx="2598420" cy="2104832"/>
            <wp:effectExtent l="19050" t="19050" r="11430" b="1016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screen">
                      <a:extLst>
                        <a:ext uri="{28A0092B-C50C-407E-A947-70E740481C1C}">
                          <a14:useLocalDpi xmlns:a14="http://schemas.microsoft.com/office/drawing/2010/main"/>
                        </a:ext>
                      </a:extLst>
                    </a:blip>
                    <a:stretch>
                      <a:fillRect/>
                    </a:stretch>
                  </pic:blipFill>
                  <pic:spPr>
                    <a:xfrm>
                      <a:off x="0" y="0"/>
                      <a:ext cx="2634686" cy="2134209"/>
                    </a:xfrm>
                    <a:prstGeom prst="rect">
                      <a:avLst/>
                    </a:prstGeom>
                    <a:ln w="12700">
                      <a:solidFill>
                        <a:schemeClr val="tx1"/>
                      </a:solidFill>
                    </a:ln>
                  </pic:spPr>
                </pic:pic>
              </a:graphicData>
            </a:graphic>
          </wp:inline>
        </w:drawing>
      </w:r>
    </w:p>
    <w:p w14:paraId="0E6ECFE2" w14:textId="123E3A82" w:rsidR="0094045C" w:rsidRDefault="0094045C" w:rsidP="004C0928">
      <w:pPr>
        <w:pStyle w:val="FigureCaption"/>
        <w:spacing w:after="360"/>
      </w:pPr>
      <w:bookmarkStart w:id="153" w:name="_Ref32052522"/>
      <w:bookmarkStart w:id="154" w:name="_Toc39081912"/>
      <w:r>
        <w:t xml:space="preserve">Figure </w:t>
      </w:r>
      <w:fldSimple w:instr=" STYLEREF 1 \s ">
        <w:r w:rsidR="00CE760C">
          <w:rPr>
            <w:noProof/>
          </w:rPr>
          <w:t>2</w:t>
        </w:r>
      </w:fldSimple>
      <w:r>
        <w:t>.</w:t>
      </w:r>
      <w:fldSimple w:instr=" SEQ Figure \* ARABIC \s 1 ">
        <w:r w:rsidR="00CE760C">
          <w:rPr>
            <w:noProof/>
          </w:rPr>
          <w:t>30</w:t>
        </w:r>
      </w:fldSimple>
      <w:bookmarkEnd w:id="153"/>
      <w:r>
        <w:t>: Sealing safety factor (contact pressure divided by operating fluid pressure) stress in slip element as a function of applied</w:t>
      </w:r>
      <w:r w:rsidRPr="00FF2F4A">
        <w:t xml:space="preserve"> (Ma et al. 2014</w:t>
      </w:r>
      <w:r>
        <w:t>a</w:t>
      </w:r>
      <w:r w:rsidRPr="00FF2F4A">
        <w:t>)</w:t>
      </w:r>
      <w:bookmarkEnd w:id="154"/>
    </w:p>
    <w:p w14:paraId="2E80F323" w14:textId="0159FB07" w:rsidR="00CF5F01" w:rsidRDefault="00CF5F01" w:rsidP="00334AFE">
      <w:pPr>
        <w:spacing w:after="240"/>
      </w:pPr>
      <w:r>
        <w:tab/>
      </w:r>
      <w:r w:rsidRPr="00281401">
        <w:t>Ma et al. (2014</w:t>
      </w:r>
      <w:r>
        <w:t>a</w:t>
      </w:r>
      <w:r w:rsidRPr="00281401">
        <w:t>)</w:t>
      </w:r>
      <w:r>
        <w:t xml:space="preserve"> examined swellable elastomer packer element using two-dimensional finite element model with non-linear elastomer material properties. They modelled swellability by means of interference between seal thickness and annular space between casing and formation. Under the differential pressure of 20 MPa across the packer, they studied the maximum contact pressure for different seal length, interference thickness, and different formation. They evaluated the sealing performance in terms of sealing safety factors (Z) (</w:t>
      </w:r>
      <w:r w:rsidR="004452C5" w:rsidRPr="004452C5">
        <w:rPr>
          <w:b/>
          <w:bCs/>
        </w:rPr>
        <w:fldChar w:fldCharType="begin"/>
      </w:r>
      <w:r w:rsidR="004452C5" w:rsidRPr="004452C5">
        <w:rPr>
          <w:b/>
          <w:bCs/>
        </w:rPr>
        <w:instrText xml:space="preserve"> REF _Ref32052522 \h </w:instrText>
      </w:r>
      <w:r w:rsidR="004452C5">
        <w:rPr>
          <w:b/>
          <w:bCs/>
        </w:rPr>
        <w:instrText xml:space="preserve"> \* MERGEFORMAT </w:instrText>
      </w:r>
      <w:r w:rsidR="004452C5" w:rsidRPr="004452C5">
        <w:rPr>
          <w:b/>
          <w:bCs/>
        </w:rPr>
      </w:r>
      <w:r w:rsidR="004452C5" w:rsidRPr="004452C5">
        <w:rPr>
          <w:b/>
          <w:bCs/>
        </w:rPr>
        <w:fldChar w:fldCharType="separate"/>
      </w:r>
      <w:r w:rsidR="00CE760C" w:rsidRPr="00CE760C">
        <w:rPr>
          <w:b/>
          <w:bCs/>
        </w:rPr>
        <w:t xml:space="preserve">Figure </w:t>
      </w:r>
      <w:r w:rsidR="00CE760C" w:rsidRPr="00CE760C">
        <w:rPr>
          <w:b/>
          <w:bCs/>
          <w:noProof/>
        </w:rPr>
        <w:t>2.30</w:t>
      </w:r>
      <w:r w:rsidR="004452C5" w:rsidRPr="004452C5">
        <w:rPr>
          <w:b/>
          <w:bCs/>
        </w:rPr>
        <w:fldChar w:fldCharType="end"/>
      </w:r>
      <w:r>
        <w:t xml:space="preserve">) which is calculated as contact pressure divided by packer differential pressure. No validation for simulation results is provided. They observed that upper seal element consistently provides higher contact pressures for the same applied load. </w:t>
      </w:r>
    </w:p>
    <w:p w14:paraId="23FC4495" w14:textId="77777777" w:rsidR="00CF5F01" w:rsidRDefault="00CF5F01" w:rsidP="00CF5F01">
      <w:pPr>
        <w:spacing w:after="240"/>
        <w:ind w:firstLine="720"/>
      </w:pPr>
      <w:r>
        <w:t xml:space="preserve">In a similar study with two elastomer seal elements, </w:t>
      </w:r>
      <w:r w:rsidRPr="008810AF">
        <w:t>Ma et al. (2014</w:t>
      </w:r>
      <w:r>
        <w:t>b</w:t>
      </w:r>
      <w:r w:rsidRPr="008810AF">
        <w:t>)</w:t>
      </w:r>
      <w:r>
        <w:t xml:space="preserve">, investigated effect of different friction coefficient and concluded that contact pressure difference between upper and lower seal element can be manipulated by adjusting friction coefficient.   </w:t>
      </w:r>
    </w:p>
    <w:p w14:paraId="7B7B4060" w14:textId="77777777" w:rsidR="00CF5F01" w:rsidRDefault="00CF5F01" w:rsidP="00CF5F01">
      <w:pPr>
        <w:spacing w:after="120"/>
        <w:rPr>
          <w:rFonts w:cs="Times New Roman"/>
        </w:rPr>
      </w:pPr>
      <w:r>
        <w:tab/>
        <w:t xml:space="preserve">Wang et al. (2015) performed structural FEA of inner tube and setting sleeve of a packer equipment to identify zones of high stress concentration for design optimization. Validation of simulation results was not provided. </w:t>
      </w:r>
      <w:r w:rsidRPr="00FB3363">
        <w:t>Li et al. (2015)</w:t>
      </w:r>
      <w:r>
        <w:t xml:space="preserve"> performed two dimensional FEA on rubber sealing ring for rotary liner hanger bearing. They studied maximum contact stress as a function of setting pressure at different temperature.</w:t>
      </w:r>
    </w:p>
    <w:p w14:paraId="34E29D39" w14:textId="4A20091E" w:rsidR="00CF5F01" w:rsidRDefault="00CF5F01" w:rsidP="00CF5F01">
      <w:pPr>
        <w:jc w:val="center"/>
        <w:rPr>
          <w:rFonts w:cs="Times New Roman"/>
        </w:rPr>
      </w:pPr>
      <w:r>
        <w:rPr>
          <w:noProof/>
        </w:rPr>
        <w:drawing>
          <wp:inline distT="0" distB="0" distL="0" distR="0" wp14:anchorId="38666A78" wp14:editId="4C0F5F00">
            <wp:extent cx="4506686" cy="2807939"/>
            <wp:effectExtent l="19050" t="19050" r="27305" b="1206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cstate="screen">
                      <a:extLst>
                        <a:ext uri="{28A0092B-C50C-407E-A947-70E740481C1C}">
                          <a14:useLocalDpi xmlns:a14="http://schemas.microsoft.com/office/drawing/2010/main"/>
                        </a:ext>
                      </a:extLst>
                    </a:blip>
                    <a:srcRect/>
                    <a:stretch/>
                  </pic:blipFill>
                  <pic:spPr bwMode="auto">
                    <a:xfrm>
                      <a:off x="0" y="0"/>
                      <a:ext cx="4602945" cy="2867914"/>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29D40FE" w14:textId="0AD3581D" w:rsidR="005B7836" w:rsidRDefault="005B7836" w:rsidP="004C0928">
      <w:pPr>
        <w:pStyle w:val="FigureCaption"/>
        <w:spacing w:after="480"/>
      </w:pPr>
      <w:bookmarkStart w:id="155" w:name="_Ref34745663"/>
      <w:bookmarkStart w:id="156" w:name="_Toc39081913"/>
      <w:r>
        <w:t xml:space="preserve">Figure </w:t>
      </w:r>
      <w:fldSimple w:instr=" STYLEREF 1 \s ">
        <w:r w:rsidR="00CE760C">
          <w:rPr>
            <w:noProof/>
          </w:rPr>
          <w:t>2</w:t>
        </w:r>
      </w:fldSimple>
      <w:r>
        <w:t>.</w:t>
      </w:r>
      <w:fldSimple w:instr=" SEQ Figure \* ARABIC \s 1 ">
        <w:r w:rsidR="00CE760C">
          <w:rPr>
            <w:noProof/>
          </w:rPr>
          <w:t>31</w:t>
        </w:r>
      </w:fldSimple>
      <w:bookmarkEnd w:id="155"/>
      <w:r>
        <w:t xml:space="preserve">: </w:t>
      </w:r>
      <w:r w:rsidRPr="005B7836">
        <w:t>Contact stress along axial length of elastomer element in expandable liner hanger after the expansion (Zhong et al. 2015)</w:t>
      </w:r>
      <w:bookmarkEnd w:id="156"/>
    </w:p>
    <w:p w14:paraId="3E43228E" w14:textId="3915E863" w:rsidR="00293A60" w:rsidRDefault="00293A60" w:rsidP="00293A60">
      <w:pPr>
        <w:spacing w:after="240"/>
        <w:ind w:firstLine="720"/>
        <w:rPr>
          <w:rFonts w:cs="Times New Roman"/>
        </w:rPr>
      </w:pPr>
      <w:r>
        <w:rPr>
          <w:rFonts w:cs="Times New Roman"/>
        </w:rPr>
        <w:t>Zhong et al. (2015) used FEA to investigate performance of large bore expandable liner hanger. The authors studied expansions force, cone pull out force, contact pressure between elastomer and casing, and stress and deformations in hanger, casing, and cone body. Simulation demonstrated how deformation of elastomer containment spikes cause variation in contact stress distribution (</w:t>
      </w:r>
      <w:r w:rsidRPr="00745820">
        <w:rPr>
          <w:rFonts w:cs="Times New Roman"/>
          <w:b/>
        </w:rPr>
        <w:fldChar w:fldCharType="begin"/>
      </w:r>
      <w:r w:rsidRPr="00745820">
        <w:rPr>
          <w:rFonts w:cs="Times New Roman"/>
          <w:b/>
        </w:rPr>
        <w:instrText xml:space="preserve"> REF _Ref34745663 \h </w:instrText>
      </w:r>
      <w:r>
        <w:rPr>
          <w:rFonts w:cs="Times New Roman"/>
          <w:b/>
        </w:rPr>
        <w:instrText xml:space="preserve"> \* MERGEFORMAT </w:instrText>
      </w:r>
      <w:r w:rsidRPr="00745820">
        <w:rPr>
          <w:rFonts w:cs="Times New Roman"/>
          <w:b/>
        </w:rPr>
      </w:r>
      <w:r w:rsidRPr="00745820">
        <w:rPr>
          <w:rFonts w:cs="Times New Roman"/>
          <w:b/>
        </w:rPr>
        <w:fldChar w:fldCharType="separate"/>
      </w:r>
      <w:r w:rsidR="00CE760C" w:rsidRPr="00CE760C">
        <w:rPr>
          <w:b/>
        </w:rPr>
        <w:t xml:space="preserve">Figure </w:t>
      </w:r>
      <w:r w:rsidR="00CE760C" w:rsidRPr="00CE760C">
        <w:rPr>
          <w:b/>
          <w:noProof/>
        </w:rPr>
        <w:t>2.31</w:t>
      </w:r>
      <w:r w:rsidRPr="00745820">
        <w:rPr>
          <w:rFonts w:cs="Times New Roman"/>
          <w:b/>
        </w:rPr>
        <w:fldChar w:fldCharType="end"/>
      </w:r>
      <w:r>
        <w:rPr>
          <w:rFonts w:cs="Times New Roman"/>
        </w:rPr>
        <w:t xml:space="preserve">). The upstream side spike deforms and loses contact to the casing and failing to provide good elastomer containment. The spike at downstream side maintains the contact with casing, prevents elastomer flow and provides higher contact stress compared to the upstream side. </w:t>
      </w:r>
    </w:p>
    <w:p w14:paraId="145C13A1" w14:textId="2009F495" w:rsidR="00CF5F01" w:rsidRDefault="00CF5F01" w:rsidP="004C0928">
      <w:pPr>
        <w:spacing w:after="240"/>
        <w:ind w:firstLine="720"/>
        <w:rPr>
          <w:rFonts w:cs="Times New Roman"/>
        </w:rPr>
      </w:pPr>
      <w:r>
        <w:rPr>
          <w:rFonts w:cs="Times New Roman"/>
        </w:rPr>
        <w:t xml:space="preserve">Tu and Cheng (2016) reviewed current RGD and aging testing methodologies and proposed a new validation program for elastomer seals to bridge the gap between material and functional testing. The proposed testing philosophy is to validate a particular seal cross section and material in a representative test fixture that matches actual service conditions instead of only testing the material in isolation. This approach promises a more thorough validation program as testing pressure, temperature, fluid environment, fixture geometry, seal geometry, and cyclic conditions would be closer to the actual service conditions compared to current standard testing methodologies. </w:t>
      </w:r>
      <w:r>
        <w:rPr>
          <w:rFonts w:cs="Times New Roman"/>
        </w:rPr>
        <w:tab/>
      </w:r>
    </w:p>
    <w:p w14:paraId="2B69D5CA" w14:textId="77777777" w:rsidR="00CF5F01" w:rsidRDefault="00CF5F01" w:rsidP="004C0928">
      <w:pPr>
        <w:spacing w:after="240"/>
        <w:ind w:firstLine="720"/>
        <w:rPr>
          <w:rFonts w:cs="Times New Roman"/>
        </w:rPr>
      </w:pPr>
      <w:r>
        <w:rPr>
          <w:rFonts w:cs="Times New Roman"/>
        </w:rPr>
        <w:t>Payne et al. (2016) conducted three dimensional FEA of liner hanger body (no seal assembly) with validation from physical tests.  They demonstrated that liner hanger capacity is sensitive to geometrical features and imperfections such as slots, grooves, ovality, and end effects. I</w:t>
      </w:r>
      <w:r w:rsidRPr="00CB6114">
        <w:rPr>
          <w:rFonts w:cs="Times New Roman"/>
        </w:rPr>
        <w:t>nadequacy of traditional calculations such as two diameter rule, Barlow equation, Lame equation, API burst equation etc. for determining capacity of liner hanger body</w:t>
      </w:r>
      <w:r>
        <w:rPr>
          <w:rFonts w:cs="Times New Roman"/>
        </w:rPr>
        <w:t xml:space="preserve"> was also highlighted. </w:t>
      </w:r>
    </w:p>
    <w:p w14:paraId="163B791B" w14:textId="3D63EE72" w:rsidR="00CF5F01" w:rsidRDefault="00CF5F01" w:rsidP="004C0928">
      <w:pPr>
        <w:spacing w:after="360"/>
        <w:ind w:firstLine="720"/>
        <w:rPr>
          <w:rFonts w:cs="Times New Roman"/>
        </w:rPr>
      </w:pPr>
      <w:r w:rsidRPr="00776863">
        <w:rPr>
          <w:rFonts w:cs="Times New Roman"/>
        </w:rPr>
        <w:t>Wang et al. (2017)</w:t>
      </w:r>
      <w:r>
        <w:rPr>
          <w:rFonts w:cs="Times New Roman"/>
        </w:rPr>
        <w:t xml:space="preserve"> investigated extrusion, sliding, and rupture type failure modes of elastomer seals for packer application (</w:t>
      </w:r>
      <w:r w:rsidR="00CA2832" w:rsidRPr="00CA2832">
        <w:rPr>
          <w:rFonts w:cs="Times New Roman"/>
          <w:b/>
        </w:rPr>
        <w:fldChar w:fldCharType="begin"/>
      </w:r>
      <w:r w:rsidR="00CA2832" w:rsidRPr="00CA2832">
        <w:rPr>
          <w:rFonts w:cs="Times New Roman"/>
          <w:b/>
        </w:rPr>
        <w:instrText xml:space="preserve"> REF _Ref32052690 \h  \* MERGEFORMAT </w:instrText>
      </w:r>
      <w:r w:rsidR="00CA2832" w:rsidRPr="00CA2832">
        <w:rPr>
          <w:rFonts w:cs="Times New Roman"/>
          <w:b/>
        </w:rPr>
      </w:r>
      <w:r w:rsidR="00CA2832" w:rsidRPr="00CA2832">
        <w:rPr>
          <w:rFonts w:cs="Times New Roman"/>
          <w:b/>
        </w:rPr>
        <w:fldChar w:fldCharType="separate"/>
      </w:r>
      <w:r w:rsidR="00CE760C" w:rsidRPr="00CE760C">
        <w:rPr>
          <w:b/>
        </w:rPr>
        <w:t xml:space="preserve">Figure </w:t>
      </w:r>
      <w:r w:rsidR="00CE760C" w:rsidRPr="00CE760C">
        <w:rPr>
          <w:b/>
          <w:noProof/>
        </w:rPr>
        <w:t>2.32</w:t>
      </w:r>
      <w:r w:rsidR="00CA2832" w:rsidRPr="00CA2832">
        <w:rPr>
          <w:rFonts w:cs="Times New Roman"/>
          <w:b/>
        </w:rPr>
        <w:fldChar w:fldCharType="end"/>
      </w:r>
      <w:r>
        <w:rPr>
          <w:rFonts w:cs="Times New Roman"/>
        </w:rPr>
        <w:t>). The authors</w:t>
      </w:r>
      <w:r w:rsidRPr="0035624B">
        <w:rPr>
          <w:rFonts w:cs="Times New Roman"/>
        </w:rPr>
        <w:t xml:space="preserve"> fabricate</w:t>
      </w:r>
      <w:r>
        <w:rPr>
          <w:rFonts w:cs="Times New Roman"/>
        </w:rPr>
        <w:t>d</w:t>
      </w:r>
      <w:r w:rsidRPr="0035624B">
        <w:rPr>
          <w:rFonts w:cs="Times New Roman"/>
        </w:rPr>
        <w:t xml:space="preserve"> seals of various parameters</w:t>
      </w:r>
      <w:r>
        <w:rPr>
          <w:rFonts w:cs="Times New Roman"/>
        </w:rPr>
        <w:t xml:space="preserve"> </w:t>
      </w:r>
      <w:r w:rsidRPr="0035624B">
        <w:rPr>
          <w:rFonts w:cs="Times New Roman"/>
        </w:rPr>
        <w:t>in transparent chambers on a desktop, and watch</w:t>
      </w:r>
      <w:r>
        <w:rPr>
          <w:rFonts w:cs="Times New Roman"/>
        </w:rPr>
        <w:t>ed</w:t>
      </w:r>
      <w:r w:rsidRPr="0035624B">
        <w:rPr>
          <w:rFonts w:cs="Times New Roman"/>
        </w:rPr>
        <w:t xml:space="preserve"> the seals extrude, slide, rupture, and leak. </w:t>
      </w:r>
      <w:r>
        <w:rPr>
          <w:rFonts w:cs="Times New Roman"/>
        </w:rPr>
        <w:t>They developed an analytical model that can</w:t>
      </w:r>
      <w:r w:rsidRPr="0035624B">
        <w:rPr>
          <w:rFonts w:cs="Times New Roman"/>
        </w:rPr>
        <w:t xml:space="preserve"> predict the pressure-extrusion curve</w:t>
      </w:r>
      <w:r>
        <w:rPr>
          <w:rFonts w:cs="Times New Roman"/>
        </w:rPr>
        <w:t>s</w:t>
      </w:r>
      <w:r w:rsidRPr="0035624B">
        <w:rPr>
          <w:rFonts w:cs="Times New Roman"/>
        </w:rPr>
        <w:t xml:space="preserve"> using</w:t>
      </w:r>
      <w:r>
        <w:rPr>
          <w:rFonts w:cs="Times New Roman"/>
        </w:rPr>
        <w:t xml:space="preserve"> </w:t>
      </w:r>
      <w:r w:rsidRPr="0035624B">
        <w:rPr>
          <w:rFonts w:cs="Times New Roman"/>
        </w:rPr>
        <w:t>material parameters (elastic modulus, sliding stress, and fracture energy) and geometric</w:t>
      </w:r>
      <w:r>
        <w:rPr>
          <w:rFonts w:cs="Times New Roman"/>
        </w:rPr>
        <w:t xml:space="preserve"> </w:t>
      </w:r>
      <w:r w:rsidRPr="0035624B">
        <w:rPr>
          <w:rFonts w:cs="Times New Roman"/>
        </w:rPr>
        <w:t>parameters (thickness, length, and pre</w:t>
      </w:r>
      <w:r>
        <w:rPr>
          <w:rFonts w:cs="Times New Roman"/>
        </w:rPr>
        <w:t>-</w:t>
      </w:r>
      <w:r w:rsidRPr="0035624B">
        <w:rPr>
          <w:rFonts w:cs="Times New Roman"/>
        </w:rPr>
        <w:t xml:space="preserve">compression). </w:t>
      </w:r>
      <w:r>
        <w:rPr>
          <w:rFonts w:cs="Times New Roman"/>
        </w:rPr>
        <w:t xml:space="preserve">They also performed experimental validation </w:t>
      </w:r>
      <w:r w:rsidRPr="00C21A9A">
        <w:rPr>
          <w:rFonts w:cs="Times New Roman"/>
        </w:rPr>
        <w:t>(Liu et al. 2014; Wang et al. 2017).</w:t>
      </w:r>
    </w:p>
    <w:p w14:paraId="02A1C8AB" w14:textId="7CCA8544" w:rsidR="00CF5F01" w:rsidRDefault="00CF5F01" w:rsidP="00CF5F01">
      <w:pPr>
        <w:keepNext/>
        <w:jc w:val="center"/>
      </w:pPr>
      <w:r>
        <w:rPr>
          <w:noProof/>
        </w:rPr>
        <w:drawing>
          <wp:inline distT="0" distB="0" distL="0" distR="0" wp14:anchorId="04BC61F0" wp14:editId="4A05ECFC">
            <wp:extent cx="5053144" cy="1828800"/>
            <wp:effectExtent l="19050" t="19050" r="14605" b="1905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screen">
                      <a:extLst>
                        <a:ext uri="{28A0092B-C50C-407E-A947-70E740481C1C}">
                          <a14:useLocalDpi xmlns:a14="http://schemas.microsoft.com/office/drawing/2010/main"/>
                        </a:ext>
                      </a:extLst>
                    </a:blip>
                    <a:stretch>
                      <a:fillRect/>
                    </a:stretch>
                  </pic:blipFill>
                  <pic:spPr>
                    <a:xfrm>
                      <a:off x="0" y="0"/>
                      <a:ext cx="5350050" cy="1936254"/>
                    </a:xfrm>
                    <a:prstGeom prst="rect">
                      <a:avLst/>
                    </a:prstGeom>
                    <a:ln w="12700">
                      <a:solidFill>
                        <a:schemeClr val="tx1"/>
                      </a:solidFill>
                    </a:ln>
                  </pic:spPr>
                </pic:pic>
              </a:graphicData>
            </a:graphic>
          </wp:inline>
        </w:drawing>
      </w:r>
    </w:p>
    <w:p w14:paraId="1FC6DDD2" w14:textId="2779C36F" w:rsidR="00CA2832" w:rsidRDefault="00CA2832" w:rsidP="00DE28F0">
      <w:pPr>
        <w:pStyle w:val="FigureCaption"/>
        <w:spacing w:after="480"/>
      </w:pPr>
      <w:bookmarkStart w:id="157" w:name="_Ref32052690"/>
      <w:bookmarkStart w:id="158" w:name="_Toc39081914"/>
      <w:r>
        <w:t xml:space="preserve">Figure </w:t>
      </w:r>
      <w:fldSimple w:instr=" STYLEREF 1 \s ">
        <w:r w:rsidR="00CE760C">
          <w:rPr>
            <w:noProof/>
          </w:rPr>
          <w:t>2</w:t>
        </w:r>
      </w:fldSimple>
      <w:r>
        <w:t>.</w:t>
      </w:r>
      <w:fldSimple w:instr=" SEQ Figure \* ARABIC \s 1 ">
        <w:r w:rsidR="00CE760C">
          <w:rPr>
            <w:noProof/>
          </w:rPr>
          <w:t>32</w:t>
        </w:r>
      </w:fldSimple>
      <w:bookmarkEnd w:id="157"/>
      <w:r>
        <w:t xml:space="preserve">: </w:t>
      </w:r>
      <w:r w:rsidR="000479E8">
        <w:t>Extrusion failure and elastic leak of elastomer seal</w:t>
      </w:r>
      <w:r>
        <w:t xml:space="preserve"> </w:t>
      </w:r>
      <w:r w:rsidRPr="00A0051D">
        <w:t>(</w:t>
      </w:r>
      <w:r>
        <w:t xml:space="preserve">Recreated from </w:t>
      </w:r>
      <w:r w:rsidRPr="00A0051D">
        <w:t>Wang et al. 2017)</w:t>
      </w:r>
      <w:bookmarkEnd w:id="158"/>
    </w:p>
    <w:p w14:paraId="3D6F172F" w14:textId="32317169" w:rsidR="00CF5F01" w:rsidRDefault="00CF5F01" w:rsidP="00CF5F01">
      <w:pPr>
        <w:keepNext/>
        <w:jc w:val="center"/>
      </w:pPr>
      <w:r>
        <w:rPr>
          <w:noProof/>
        </w:rPr>
        <w:drawing>
          <wp:inline distT="0" distB="0" distL="0" distR="0" wp14:anchorId="60614D3F" wp14:editId="0FDD5197">
            <wp:extent cx="2736215" cy="4094945"/>
            <wp:effectExtent l="25718" t="12382" r="13652" b="13653"/>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screen">
                      <a:extLst>
                        <a:ext uri="{28A0092B-C50C-407E-A947-70E740481C1C}">
                          <a14:useLocalDpi xmlns:a14="http://schemas.microsoft.com/office/drawing/2010/main"/>
                        </a:ext>
                      </a:extLst>
                    </a:blip>
                    <a:stretch>
                      <a:fillRect/>
                    </a:stretch>
                  </pic:blipFill>
                  <pic:spPr>
                    <a:xfrm rot="5400000">
                      <a:off x="0" y="0"/>
                      <a:ext cx="2775472" cy="4153696"/>
                    </a:xfrm>
                    <a:prstGeom prst="rect">
                      <a:avLst/>
                    </a:prstGeom>
                    <a:ln w="12700">
                      <a:solidFill>
                        <a:schemeClr val="tx1"/>
                      </a:solidFill>
                    </a:ln>
                  </pic:spPr>
                </pic:pic>
              </a:graphicData>
            </a:graphic>
          </wp:inline>
        </w:drawing>
      </w:r>
    </w:p>
    <w:p w14:paraId="68848B27" w14:textId="416CCB82" w:rsidR="00B77705" w:rsidRDefault="00B77705" w:rsidP="004C0928">
      <w:pPr>
        <w:pStyle w:val="FigureCaption"/>
        <w:spacing w:after="480"/>
      </w:pPr>
      <w:bookmarkStart w:id="159" w:name="_Ref32052729"/>
      <w:bookmarkStart w:id="160" w:name="_Toc39081915"/>
      <w:r>
        <w:t xml:space="preserve">Figure </w:t>
      </w:r>
      <w:fldSimple w:instr=" STYLEREF 1 \s ">
        <w:r w:rsidR="00CE760C">
          <w:rPr>
            <w:noProof/>
          </w:rPr>
          <w:t>2</w:t>
        </w:r>
      </w:fldSimple>
      <w:r>
        <w:t>.</w:t>
      </w:r>
      <w:fldSimple w:instr=" SEQ Figure \* ARABIC \s 1 ">
        <w:r w:rsidR="00CE760C">
          <w:rPr>
            <w:noProof/>
          </w:rPr>
          <w:t>33</w:t>
        </w:r>
      </w:fldSimple>
      <w:bookmarkEnd w:id="159"/>
      <w:r>
        <w:t xml:space="preserve">: </w:t>
      </w:r>
      <w:r w:rsidRPr="00B77705">
        <w:t>Sealing performance of elastomer packer element as a function of setting pressure (Hu et al. 2017)</w:t>
      </w:r>
      <w:bookmarkEnd w:id="160"/>
    </w:p>
    <w:p w14:paraId="05F21A77" w14:textId="60632BC2" w:rsidR="00293A60" w:rsidRDefault="00293A60" w:rsidP="00293A60">
      <w:pPr>
        <w:spacing w:after="240"/>
        <w:ind w:firstLine="720"/>
        <w:rPr>
          <w:rFonts w:cs="Times New Roman"/>
        </w:rPr>
      </w:pPr>
      <w:r w:rsidRPr="0036634C">
        <w:rPr>
          <w:rFonts w:cs="Times New Roman"/>
        </w:rPr>
        <w:t>Hu et al. (2017)</w:t>
      </w:r>
      <w:r>
        <w:rPr>
          <w:rFonts w:cs="Times New Roman"/>
        </w:rPr>
        <w:t xml:space="preserve"> studied the effect of elastomer material property on sealing performance of compression packer. They employed three NBR elastomers with different chemical formulation, measured uni-axial tension and compression data, and performed a 3-D finite element analysis with a non-linear material property model. They measured sealing performance in terms of a coefficient K which can be obtained by multiplying the effective contact stress to the effective contact length. They observed that sealing performance increases almost linearly with increase in setting pressure (</w:t>
      </w:r>
      <w:r w:rsidRPr="00B77705">
        <w:rPr>
          <w:rFonts w:cs="Times New Roman"/>
          <w:b/>
        </w:rPr>
        <w:fldChar w:fldCharType="begin"/>
      </w:r>
      <w:r w:rsidRPr="00B77705">
        <w:rPr>
          <w:rFonts w:cs="Times New Roman"/>
          <w:b/>
        </w:rPr>
        <w:instrText xml:space="preserve"> REF _Ref32052729 \h  \* MERGEFORMAT </w:instrText>
      </w:r>
      <w:r w:rsidRPr="00B77705">
        <w:rPr>
          <w:rFonts w:cs="Times New Roman"/>
          <w:b/>
        </w:rPr>
      </w:r>
      <w:r w:rsidRPr="00B77705">
        <w:rPr>
          <w:rFonts w:cs="Times New Roman"/>
          <w:b/>
        </w:rPr>
        <w:fldChar w:fldCharType="separate"/>
      </w:r>
      <w:r w:rsidR="00CE760C" w:rsidRPr="00CE760C">
        <w:rPr>
          <w:b/>
        </w:rPr>
        <w:t xml:space="preserve">Figure </w:t>
      </w:r>
      <w:r w:rsidR="00CE760C" w:rsidRPr="00CE760C">
        <w:rPr>
          <w:b/>
          <w:noProof/>
        </w:rPr>
        <w:t>2.33</w:t>
      </w:r>
      <w:r w:rsidRPr="00B77705">
        <w:rPr>
          <w:rFonts w:cs="Times New Roman"/>
          <w:b/>
        </w:rPr>
        <w:fldChar w:fldCharType="end"/>
      </w:r>
      <w:r w:rsidRPr="00884353">
        <w:rPr>
          <w:rFonts w:cs="Times New Roman"/>
          <w:b/>
        </w:rPr>
        <w:t>)</w:t>
      </w:r>
      <w:r>
        <w:rPr>
          <w:rFonts w:cs="Times New Roman"/>
        </w:rPr>
        <w:t xml:space="preserve">. No experimental or analytical validation was provided for contact stress. </w:t>
      </w:r>
    </w:p>
    <w:p w14:paraId="4B2B8B92" w14:textId="33EDF40A" w:rsidR="00CF5F01" w:rsidRDefault="00CF5F01" w:rsidP="00293A60">
      <w:pPr>
        <w:spacing w:after="240"/>
        <w:ind w:firstLine="720"/>
      </w:pPr>
      <w:r>
        <w:t>Elhard et al. (2017) performed</w:t>
      </w:r>
      <w:r w:rsidRPr="00A04156">
        <w:t xml:space="preserve"> </w:t>
      </w:r>
      <w:r>
        <w:t xml:space="preserve">elastomer </w:t>
      </w:r>
      <w:r w:rsidRPr="00A04156">
        <w:t>feasibility study</w:t>
      </w:r>
      <w:r>
        <w:t xml:space="preserve"> for HPHT application.</w:t>
      </w:r>
      <w:r w:rsidRPr="00A04156">
        <w:t xml:space="preserve"> </w:t>
      </w:r>
      <w:r>
        <w:t xml:space="preserve">Based on comprehensive review of current industry standards and guidelines, they recommended to develop new or revise the current standards as they only provide guidance for elastomer use up to 5000 psi pressure. They conducted experimental study and FEA of O-rings to study elastomer material properties and six different failure mechanisms. For HPHT conditions, crack tear propagation via extrusion-initiated spiral failure was observed to be the dominant failure mechanism. The performance of seal material was determined to depend on critical tear pressure as a function of temperature. The authors emphasized use of FEA to expand testing beyond the seal O-ring to device and components level. </w:t>
      </w:r>
    </w:p>
    <w:p w14:paraId="2D181918" w14:textId="644CD916" w:rsidR="003312F1" w:rsidRPr="00E2560A" w:rsidRDefault="003312F1" w:rsidP="003312F1">
      <w:pPr>
        <w:pStyle w:val="FigureCaption"/>
      </w:pPr>
      <w:bookmarkStart w:id="161" w:name="_Toc39081856"/>
      <w:r w:rsidRPr="00977B90">
        <w:t xml:space="preserve">Table </w:t>
      </w:r>
      <w:fldSimple w:instr=" STYLEREF 1 \s ">
        <w:r w:rsidR="00CE760C">
          <w:rPr>
            <w:noProof/>
          </w:rPr>
          <w:t>2</w:t>
        </w:r>
      </w:fldSimple>
      <w:r w:rsidRPr="00977B90">
        <w:t>.</w:t>
      </w:r>
      <w:fldSimple w:instr=" SEQ Table \* ARABIC \s 1 ">
        <w:r w:rsidR="00CE760C">
          <w:rPr>
            <w:noProof/>
          </w:rPr>
          <w:t>11</w:t>
        </w:r>
      </w:fldSimple>
      <w:r w:rsidRPr="00977B90">
        <w:t xml:space="preserve">: </w:t>
      </w:r>
      <w:r w:rsidRPr="00E2560A">
        <w:t>Summary of studies related to performance evaluation of elastomer seal assemblies</w:t>
      </w:r>
      <w:bookmarkEnd w:id="161"/>
    </w:p>
    <w:tbl>
      <w:tblPr>
        <w:tblStyle w:val="TableGrid"/>
        <w:tblW w:w="0" w:type="auto"/>
        <w:jc w:val="center"/>
        <w:tblLook w:val="04A0" w:firstRow="1" w:lastRow="0" w:firstColumn="1" w:lastColumn="0" w:noHBand="0" w:noVBand="1"/>
      </w:tblPr>
      <w:tblGrid>
        <w:gridCol w:w="1615"/>
        <w:gridCol w:w="1402"/>
        <w:gridCol w:w="1596"/>
        <w:gridCol w:w="2647"/>
        <w:gridCol w:w="1467"/>
      </w:tblGrid>
      <w:tr w:rsidR="00CF5F01" w:rsidRPr="00D129E6" w14:paraId="61B5AD18" w14:textId="77777777" w:rsidTr="00AB4C70">
        <w:trPr>
          <w:trHeight w:val="544"/>
          <w:jc w:val="center"/>
        </w:trPr>
        <w:tc>
          <w:tcPr>
            <w:tcW w:w="1615" w:type="dxa"/>
            <w:vAlign w:val="center"/>
          </w:tcPr>
          <w:p w14:paraId="00E07FC4" w14:textId="77777777" w:rsidR="00CF5F01" w:rsidRPr="00D129E6" w:rsidRDefault="00CF5F01" w:rsidP="007E7EEC">
            <w:pPr>
              <w:spacing w:line="240" w:lineRule="auto"/>
              <w:jc w:val="center"/>
              <w:rPr>
                <w:rFonts w:cs="Times New Roman"/>
                <w:b/>
                <w:sz w:val="22"/>
              </w:rPr>
            </w:pPr>
            <w:r w:rsidRPr="00D129E6">
              <w:rPr>
                <w:rFonts w:cs="Times New Roman"/>
                <w:b/>
                <w:sz w:val="22"/>
              </w:rPr>
              <w:t>Study</w:t>
            </w:r>
          </w:p>
        </w:tc>
        <w:tc>
          <w:tcPr>
            <w:tcW w:w="1402" w:type="dxa"/>
            <w:vAlign w:val="center"/>
          </w:tcPr>
          <w:p w14:paraId="3F92239F" w14:textId="77777777" w:rsidR="00CF5F01" w:rsidRPr="00D129E6" w:rsidRDefault="00CF5F01" w:rsidP="007E7EEC">
            <w:pPr>
              <w:spacing w:line="240" w:lineRule="auto"/>
              <w:jc w:val="center"/>
              <w:rPr>
                <w:rFonts w:cs="Times New Roman"/>
                <w:b/>
                <w:sz w:val="22"/>
              </w:rPr>
            </w:pPr>
            <w:r w:rsidRPr="00D129E6">
              <w:rPr>
                <w:rFonts w:cs="Times New Roman"/>
                <w:b/>
                <w:sz w:val="22"/>
              </w:rPr>
              <w:t>Type of study</w:t>
            </w:r>
          </w:p>
        </w:tc>
        <w:tc>
          <w:tcPr>
            <w:tcW w:w="1596" w:type="dxa"/>
            <w:vAlign w:val="center"/>
          </w:tcPr>
          <w:p w14:paraId="646D650D" w14:textId="77777777" w:rsidR="00CF5F01" w:rsidRPr="00D129E6" w:rsidRDefault="00CF5F01" w:rsidP="007E7EEC">
            <w:pPr>
              <w:spacing w:line="240" w:lineRule="auto"/>
              <w:jc w:val="center"/>
              <w:rPr>
                <w:rFonts w:cs="Times New Roman"/>
                <w:b/>
                <w:sz w:val="22"/>
              </w:rPr>
            </w:pPr>
            <w:r w:rsidRPr="00D129E6">
              <w:rPr>
                <w:rFonts w:cs="Times New Roman"/>
                <w:b/>
                <w:sz w:val="22"/>
              </w:rPr>
              <w:t>Equipment / Model</w:t>
            </w:r>
          </w:p>
        </w:tc>
        <w:tc>
          <w:tcPr>
            <w:tcW w:w="2647" w:type="dxa"/>
            <w:vAlign w:val="center"/>
          </w:tcPr>
          <w:p w14:paraId="53CA844E" w14:textId="77777777" w:rsidR="00CF5F01" w:rsidRPr="00D129E6" w:rsidRDefault="00CF5F01" w:rsidP="007E7EEC">
            <w:pPr>
              <w:spacing w:line="240" w:lineRule="auto"/>
              <w:jc w:val="center"/>
              <w:rPr>
                <w:rFonts w:cs="Times New Roman"/>
                <w:b/>
                <w:sz w:val="22"/>
              </w:rPr>
            </w:pPr>
            <w:r w:rsidRPr="00D129E6">
              <w:rPr>
                <w:rFonts w:cs="Times New Roman"/>
                <w:b/>
                <w:sz w:val="22"/>
              </w:rPr>
              <w:t>Parameter(s) investigated</w:t>
            </w:r>
          </w:p>
        </w:tc>
        <w:tc>
          <w:tcPr>
            <w:tcW w:w="1467" w:type="dxa"/>
            <w:vAlign w:val="center"/>
          </w:tcPr>
          <w:p w14:paraId="1B428359" w14:textId="77777777" w:rsidR="00CF5F01" w:rsidRPr="00D129E6" w:rsidRDefault="00CF5F01" w:rsidP="007E7EEC">
            <w:pPr>
              <w:spacing w:line="240" w:lineRule="auto"/>
              <w:jc w:val="center"/>
              <w:rPr>
                <w:rFonts w:cs="Times New Roman"/>
                <w:b/>
                <w:sz w:val="22"/>
              </w:rPr>
            </w:pPr>
            <w:r w:rsidRPr="00D129E6">
              <w:rPr>
                <w:rFonts w:cs="Times New Roman"/>
                <w:b/>
                <w:sz w:val="22"/>
              </w:rPr>
              <w:t>Results Validation</w:t>
            </w:r>
          </w:p>
        </w:tc>
      </w:tr>
      <w:tr w:rsidR="00CF5F01" w:rsidRPr="00D129E6" w14:paraId="2210E5AA" w14:textId="77777777" w:rsidTr="00AB4C70">
        <w:trPr>
          <w:trHeight w:val="1223"/>
          <w:jc w:val="center"/>
        </w:trPr>
        <w:tc>
          <w:tcPr>
            <w:tcW w:w="1615" w:type="dxa"/>
            <w:vAlign w:val="center"/>
          </w:tcPr>
          <w:p w14:paraId="11BE61AA" w14:textId="77777777" w:rsidR="00CF5F01" w:rsidRPr="00D129E6" w:rsidRDefault="00CF5F01" w:rsidP="007E7EEC">
            <w:pPr>
              <w:spacing w:line="240" w:lineRule="auto"/>
              <w:jc w:val="center"/>
              <w:rPr>
                <w:rFonts w:cs="Times New Roman"/>
                <w:sz w:val="22"/>
              </w:rPr>
            </w:pPr>
            <w:r w:rsidRPr="00D129E6">
              <w:rPr>
                <w:rFonts w:cs="Times New Roman"/>
                <w:sz w:val="22"/>
              </w:rPr>
              <w:t>Berger (2004)</w:t>
            </w:r>
          </w:p>
        </w:tc>
        <w:tc>
          <w:tcPr>
            <w:tcW w:w="1402" w:type="dxa"/>
            <w:vAlign w:val="center"/>
          </w:tcPr>
          <w:p w14:paraId="4FB57878"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Experimental </w:t>
            </w:r>
          </w:p>
        </w:tc>
        <w:tc>
          <w:tcPr>
            <w:tcW w:w="1596" w:type="dxa"/>
            <w:vAlign w:val="center"/>
          </w:tcPr>
          <w:p w14:paraId="7FDB78E5" w14:textId="77777777" w:rsidR="00CF5F01" w:rsidRPr="00D129E6" w:rsidRDefault="00CF5F01" w:rsidP="007E7EEC">
            <w:pPr>
              <w:spacing w:line="240" w:lineRule="auto"/>
              <w:jc w:val="center"/>
              <w:rPr>
                <w:rFonts w:cs="Times New Roman"/>
                <w:sz w:val="22"/>
              </w:rPr>
            </w:pPr>
            <w:r w:rsidRPr="00D129E6">
              <w:rPr>
                <w:rFonts w:cs="Times New Roman"/>
                <w:sz w:val="22"/>
              </w:rPr>
              <w:t>Retrievable packer</w:t>
            </w:r>
          </w:p>
        </w:tc>
        <w:tc>
          <w:tcPr>
            <w:tcW w:w="2647" w:type="dxa"/>
            <w:vAlign w:val="center"/>
          </w:tcPr>
          <w:p w14:paraId="21B9D936" w14:textId="77777777" w:rsidR="00CF5F01" w:rsidRPr="00D129E6" w:rsidRDefault="00CF5F01" w:rsidP="007E7EEC">
            <w:pPr>
              <w:spacing w:line="240" w:lineRule="auto"/>
              <w:jc w:val="center"/>
              <w:rPr>
                <w:rFonts w:cs="Times New Roman"/>
                <w:sz w:val="22"/>
              </w:rPr>
            </w:pPr>
            <w:r w:rsidRPr="00D129E6">
              <w:rPr>
                <w:rFonts w:cs="Times New Roman"/>
                <w:sz w:val="22"/>
              </w:rPr>
              <w:t>Various backup systems such as foldback ring, mesh ring, garter springs etc.</w:t>
            </w:r>
          </w:p>
        </w:tc>
        <w:tc>
          <w:tcPr>
            <w:tcW w:w="1467" w:type="dxa"/>
            <w:vAlign w:val="center"/>
          </w:tcPr>
          <w:p w14:paraId="71CEB55F" w14:textId="77777777" w:rsidR="00CF5F01" w:rsidRPr="00D129E6" w:rsidRDefault="00CF5F01" w:rsidP="007E7EEC">
            <w:pPr>
              <w:spacing w:line="240" w:lineRule="auto"/>
              <w:jc w:val="center"/>
              <w:rPr>
                <w:rFonts w:cs="Times New Roman"/>
                <w:sz w:val="22"/>
              </w:rPr>
            </w:pPr>
            <w:r w:rsidRPr="00D129E6">
              <w:rPr>
                <w:rFonts w:cs="Times New Roman"/>
                <w:sz w:val="22"/>
              </w:rPr>
              <w:t>FEA</w:t>
            </w:r>
          </w:p>
        </w:tc>
      </w:tr>
      <w:tr w:rsidR="00CF5F01" w:rsidRPr="00D129E6" w14:paraId="3413B3C1" w14:textId="77777777" w:rsidTr="00AB4C70">
        <w:trPr>
          <w:trHeight w:val="1088"/>
          <w:jc w:val="center"/>
        </w:trPr>
        <w:tc>
          <w:tcPr>
            <w:tcW w:w="1615" w:type="dxa"/>
            <w:vAlign w:val="center"/>
          </w:tcPr>
          <w:p w14:paraId="7D4770D0" w14:textId="77777777" w:rsidR="00CF5F01" w:rsidRPr="00D129E6" w:rsidRDefault="00CF5F01" w:rsidP="007E7EEC">
            <w:pPr>
              <w:spacing w:line="240" w:lineRule="auto"/>
              <w:jc w:val="center"/>
              <w:rPr>
                <w:rFonts w:cs="Times New Roman"/>
                <w:sz w:val="22"/>
              </w:rPr>
            </w:pPr>
            <w:r w:rsidRPr="00D129E6">
              <w:rPr>
                <w:rFonts w:cs="Times New Roman"/>
                <w:sz w:val="22"/>
              </w:rPr>
              <w:t>Feng et al. (2010)</w:t>
            </w:r>
          </w:p>
        </w:tc>
        <w:tc>
          <w:tcPr>
            <w:tcW w:w="1402" w:type="dxa"/>
            <w:vAlign w:val="center"/>
          </w:tcPr>
          <w:p w14:paraId="38BFD566" w14:textId="77777777" w:rsidR="00CF5F01" w:rsidRPr="00D129E6" w:rsidRDefault="00CF5F01" w:rsidP="007E7EEC">
            <w:pPr>
              <w:spacing w:line="240" w:lineRule="auto"/>
              <w:jc w:val="center"/>
              <w:rPr>
                <w:rFonts w:cs="Times New Roman"/>
                <w:sz w:val="22"/>
              </w:rPr>
            </w:pPr>
            <w:r w:rsidRPr="00D129E6">
              <w:rPr>
                <w:rFonts w:cs="Times New Roman"/>
                <w:sz w:val="22"/>
              </w:rPr>
              <w:t>2D FEA</w:t>
            </w:r>
          </w:p>
        </w:tc>
        <w:tc>
          <w:tcPr>
            <w:tcW w:w="1596" w:type="dxa"/>
            <w:vAlign w:val="center"/>
          </w:tcPr>
          <w:p w14:paraId="326A6B05" w14:textId="77777777" w:rsidR="00CF5F01" w:rsidRPr="00D129E6" w:rsidRDefault="00CF5F01" w:rsidP="007E7EEC">
            <w:pPr>
              <w:spacing w:line="240" w:lineRule="auto"/>
              <w:jc w:val="center"/>
              <w:rPr>
                <w:rFonts w:cs="Times New Roman"/>
                <w:sz w:val="22"/>
              </w:rPr>
            </w:pPr>
            <w:r w:rsidRPr="00D129E6">
              <w:rPr>
                <w:rFonts w:cs="Times New Roman"/>
                <w:sz w:val="22"/>
              </w:rPr>
              <w:t>Packer with two elastomer elements</w:t>
            </w:r>
          </w:p>
        </w:tc>
        <w:tc>
          <w:tcPr>
            <w:tcW w:w="2647" w:type="dxa"/>
            <w:vAlign w:val="center"/>
          </w:tcPr>
          <w:p w14:paraId="379864CD"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Setting load vs contact pressure </w:t>
            </w:r>
          </w:p>
        </w:tc>
        <w:tc>
          <w:tcPr>
            <w:tcW w:w="1467" w:type="dxa"/>
            <w:vAlign w:val="center"/>
          </w:tcPr>
          <w:p w14:paraId="6C5FD8F9"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23932610" w14:textId="77777777" w:rsidTr="00AB4C70">
        <w:trPr>
          <w:trHeight w:val="1340"/>
          <w:jc w:val="center"/>
        </w:trPr>
        <w:tc>
          <w:tcPr>
            <w:tcW w:w="1615" w:type="dxa"/>
            <w:vAlign w:val="center"/>
          </w:tcPr>
          <w:p w14:paraId="72E3D125"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Alzebdeh et al. (2010) </w:t>
            </w:r>
          </w:p>
        </w:tc>
        <w:tc>
          <w:tcPr>
            <w:tcW w:w="1402" w:type="dxa"/>
            <w:vAlign w:val="center"/>
          </w:tcPr>
          <w:p w14:paraId="28DB7712" w14:textId="77777777" w:rsidR="00CF5F01" w:rsidRPr="00D129E6" w:rsidRDefault="00CF5F01" w:rsidP="007E7EEC">
            <w:pPr>
              <w:spacing w:line="240" w:lineRule="auto"/>
              <w:jc w:val="center"/>
              <w:rPr>
                <w:rFonts w:cs="Times New Roman"/>
                <w:sz w:val="22"/>
              </w:rPr>
            </w:pPr>
            <w:r w:rsidRPr="00D129E6">
              <w:rPr>
                <w:rFonts w:cs="Times New Roman"/>
                <w:sz w:val="22"/>
              </w:rPr>
              <w:t>2D FEA</w:t>
            </w:r>
          </w:p>
        </w:tc>
        <w:tc>
          <w:tcPr>
            <w:tcW w:w="1596" w:type="dxa"/>
            <w:vAlign w:val="center"/>
          </w:tcPr>
          <w:p w14:paraId="0673C67C" w14:textId="77777777" w:rsidR="00CF5F01" w:rsidRPr="00D129E6" w:rsidRDefault="00CF5F01" w:rsidP="007E7EEC">
            <w:pPr>
              <w:spacing w:line="240" w:lineRule="auto"/>
              <w:jc w:val="center"/>
              <w:rPr>
                <w:rFonts w:cs="Times New Roman"/>
                <w:sz w:val="22"/>
              </w:rPr>
            </w:pPr>
            <w:r w:rsidRPr="00D129E6">
              <w:rPr>
                <w:rFonts w:cs="Times New Roman"/>
                <w:sz w:val="22"/>
              </w:rPr>
              <w:t>Expandable tubular against formation</w:t>
            </w:r>
          </w:p>
        </w:tc>
        <w:tc>
          <w:tcPr>
            <w:tcW w:w="2647" w:type="dxa"/>
            <w:vAlign w:val="center"/>
          </w:tcPr>
          <w:p w14:paraId="22922777"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Contact pressure vs setting load for different seal length, seal thickness, and formation behavior </w:t>
            </w:r>
          </w:p>
        </w:tc>
        <w:tc>
          <w:tcPr>
            <w:tcW w:w="1467" w:type="dxa"/>
            <w:vAlign w:val="center"/>
          </w:tcPr>
          <w:p w14:paraId="5C00BE58"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17A5B156" w14:textId="77777777" w:rsidTr="00AB4C70">
        <w:trPr>
          <w:trHeight w:val="1160"/>
          <w:jc w:val="center"/>
        </w:trPr>
        <w:tc>
          <w:tcPr>
            <w:tcW w:w="1615" w:type="dxa"/>
            <w:vAlign w:val="center"/>
          </w:tcPr>
          <w:p w14:paraId="5F280376" w14:textId="77777777" w:rsidR="00CF5F01" w:rsidRPr="00D129E6" w:rsidRDefault="00CF5F01" w:rsidP="007E7EEC">
            <w:pPr>
              <w:spacing w:line="240" w:lineRule="auto"/>
              <w:jc w:val="center"/>
              <w:rPr>
                <w:rFonts w:cs="Times New Roman"/>
                <w:sz w:val="22"/>
              </w:rPr>
            </w:pPr>
            <w:r w:rsidRPr="00D129E6">
              <w:rPr>
                <w:rFonts w:cs="Times New Roman"/>
                <w:sz w:val="22"/>
              </w:rPr>
              <w:t>Guo et al. (2011)</w:t>
            </w:r>
          </w:p>
        </w:tc>
        <w:tc>
          <w:tcPr>
            <w:tcW w:w="1402" w:type="dxa"/>
            <w:vAlign w:val="center"/>
          </w:tcPr>
          <w:p w14:paraId="1D19A2EE" w14:textId="77777777" w:rsidR="00CF5F01" w:rsidRPr="00D129E6" w:rsidRDefault="00CF5F01" w:rsidP="007E7EEC">
            <w:pPr>
              <w:spacing w:line="240" w:lineRule="auto"/>
              <w:jc w:val="center"/>
              <w:rPr>
                <w:rFonts w:cs="Times New Roman"/>
                <w:sz w:val="22"/>
              </w:rPr>
            </w:pPr>
            <w:r w:rsidRPr="00D129E6">
              <w:rPr>
                <w:rFonts w:cs="Times New Roman"/>
                <w:sz w:val="22"/>
              </w:rPr>
              <w:t>2D FEA</w:t>
            </w:r>
          </w:p>
        </w:tc>
        <w:tc>
          <w:tcPr>
            <w:tcW w:w="1596" w:type="dxa"/>
            <w:vAlign w:val="center"/>
          </w:tcPr>
          <w:p w14:paraId="7B8C4EDD"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Packer </w:t>
            </w:r>
          </w:p>
        </w:tc>
        <w:tc>
          <w:tcPr>
            <w:tcW w:w="2647" w:type="dxa"/>
            <w:vAlign w:val="center"/>
          </w:tcPr>
          <w:p w14:paraId="50BA5C49" w14:textId="77777777" w:rsidR="00CF5F01" w:rsidRPr="00D129E6" w:rsidRDefault="00CF5F01" w:rsidP="007E7EEC">
            <w:pPr>
              <w:spacing w:line="240" w:lineRule="auto"/>
              <w:jc w:val="center"/>
              <w:rPr>
                <w:rFonts w:cs="Times New Roman"/>
                <w:sz w:val="22"/>
              </w:rPr>
            </w:pPr>
            <w:r w:rsidRPr="00D129E6">
              <w:rPr>
                <w:rFonts w:cs="Times New Roman"/>
                <w:sz w:val="22"/>
              </w:rPr>
              <w:t>Contact pressure vs setting load for different seal thickness</w:t>
            </w:r>
          </w:p>
        </w:tc>
        <w:tc>
          <w:tcPr>
            <w:tcW w:w="1467" w:type="dxa"/>
            <w:vAlign w:val="center"/>
          </w:tcPr>
          <w:p w14:paraId="18733ADB"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441F7027" w14:textId="77777777" w:rsidTr="00AB4C70">
        <w:trPr>
          <w:trHeight w:val="1497"/>
          <w:jc w:val="center"/>
        </w:trPr>
        <w:tc>
          <w:tcPr>
            <w:tcW w:w="1615" w:type="dxa"/>
            <w:vAlign w:val="center"/>
          </w:tcPr>
          <w:p w14:paraId="4A90F88C" w14:textId="77777777" w:rsidR="00CF5F01" w:rsidRPr="00D129E6" w:rsidRDefault="00CF5F01" w:rsidP="007E7EEC">
            <w:pPr>
              <w:spacing w:line="240" w:lineRule="auto"/>
              <w:jc w:val="center"/>
              <w:rPr>
                <w:rFonts w:cs="Times New Roman"/>
                <w:sz w:val="22"/>
              </w:rPr>
            </w:pPr>
            <w:r w:rsidRPr="00D129E6">
              <w:rPr>
                <w:rFonts w:cs="Times New Roman"/>
                <w:sz w:val="22"/>
              </w:rPr>
              <w:t>Al-Kharusi et al. (2011) and Al-Kharusi et al. (2011)</w:t>
            </w:r>
          </w:p>
        </w:tc>
        <w:tc>
          <w:tcPr>
            <w:tcW w:w="1402" w:type="dxa"/>
            <w:vAlign w:val="center"/>
          </w:tcPr>
          <w:p w14:paraId="369BF790"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Analytical Model </w:t>
            </w:r>
          </w:p>
        </w:tc>
        <w:tc>
          <w:tcPr>
            <w:tcW w:w="1596" w:type="dxa"/>
            <w:vAlign w:val="center"/>
          </w:tcPr>
          <w:p w14:paraId="18752DF3"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Expandable tubular </w:t>
            </w:r>
          </w:p>
        </w:tc>
        <w:tc>
          <w:tcPr>
            <w:tcW w:w="2647" w:type="dxa"/>
            <w:vAlign w:val="center"/>
          </w:tcPr>
          <w:p w14:paraId="62708690" w14:textId="77777777" w:rsidR="00CF5F01" w:rsidRPr="00D129E6" w:rsidRDefault="00CF5F01" w:rsidP="007E7EEC">
            <w:pPr>
              <w:spacing w:line="240" w:lineRule="auto"/>
              <w:jc w:val="center"/>
              <w:rPr>
                <w:rFonts w:cs="Times New Roman"/>
                <w:sz w:val="22"/>
              </w:rPr>
            </w:pPr>
            <w:r w:rsidRPr="00D129E6">
              <w:rPr>
                <w:rFonts w:cs="Times New Roman"/>
                <w:sz w:val="22"/>
              </w:rPr>
              <w:t>contact pressure as a function</w:t>
            </w:r>
          </w:p>
          <w:p w14:paraId="11E72080" w14:textId="77777777" w:rsidR="00CF5F01" w:rsidRPr="00D129E6" w:rsidRDefault="00CF5F01" w:rsidP="007E7EEC">
            <w:pPr>
              <w:spacing w:line="240" w:lineRule="auto"/>
              <w:jc w:val="center"/>
              <w:rPr>
                <w:rFonts w:cs="Times New Roman"/>
                <w:sz w:val="22"/>
              </w:rPr>
            </w:pPr>
            <w:r w:rsidRPr="00D129E6">
              <w:rPr>
                <w:rFonts w:cs="Times New Roman"/>
                <w:sz w:val="22"/>
              </w:rPr>
              <w:t>of seal compression ratio, fluid pressures, and elastic modulus</w:t>
            </w:r>
          </w:p>
        </w:tc>
        <w:tc>
          <w:tcPr>
            <w:tcW w:w="1467" w:type="dxa"/>
            <w:vAlign w:val="center"/>
          </w:tcPr>
          <w:p w14:paraId="6AD68E56" w14:textId="77777777" w:rsidR="00CF5F01" w:rsidRPr="00D129E6" w:rsidRDefault="00CF5F01" w:rsidP="007E7EEC">
            <w:pPr>
              <w:spacing w:line="240" w:lineRule="auto"/>
              <w:jc w:val="center"/>
              <w:rPr>
                <w:rFonts w:cs="Times New Roman"/>
                <w:sz w:val="22"/>
              </w:rPr>
            </w:pPr>
            <w:r w:rsidRPr="00D129E6">
              <w:rPr>
                <w:rFonts w:cs="Times New Roman"/>
                <w:sz w:val="22"/>
              </w:rPr>
              <w:t>FEA</w:t>
            </w:r>
          </w:p>
        </w:tc>
      </w:tr>
      <w:tr w:rsidR="00CF5F01" w:rsidRPr="00D129E6" w14:paraId="6E6C1E05" w14:textId="77777777" w:rsidTr="00AB4C70">
        <w:trPr>
          <w:trHeight w:val="890"/>
          <w:jc w:val="center"/>
        </w:trPr>
        <w:tc>
          <w:tcPr>
            <w:tcW w:w="1615" w:type="dxa"/>
            <w:vAlign w:val="center"/>
          </w:tcPr>
          <w:p w14:paraId="051E6C33" w14:textId="77777777" w:rsidR="00CF5F01" w:rsidRPr="00D129E6" w:rsidRDefault="00CF5F01" w:rsidP="007E7EEC">
            <w:pPr>
              <w:spacing w:line="240" w:lineRule="auto"/>
              <w:jc w:val="center"/>
              <w:rPr>
                <w:rFonts w:cs="Times New Roman"/>
                <w:sz w:val="22"/>
              </w:rPr>
            </w:pPr>
            <w:r w:rsidRPr="00D129E6">
              <w:rPr>
                <w:rFonts w:cs="Times New Roman"/>
                <w:sz w:val="22"/>
              </w:rPr>
              <w:t>Lin (2013)</w:t>
            </w:r>
          </w:p>
        </w:tc>
        <w:tc>
          <w:tcPr>
            <w:tcW w:w="1402" w:type="dxa"/>
            <w:vAlign w:val="center"/>
          </w:tcPr>
          <w:p w14:paraId="7B29A6CF" w14:textId="77777777" w:rsidR="00CF5F01" w:rsidRPr="00D129E6" w:rsidRDefault="00CF5F01" w:rsidP="007E7EEC">
            <w:pPr>
              <w:spacing w:line="240" w:lineRule="auto"/>
              <w:jc w:val="center"/>
              <w:rPr>
                <w:rFonts w:cs="Times New Roman"/>
                <w:sz w:val="22"/>
              </w:rPr>
            </w:pPr>
            <w:r w:rsidRPr="00D129E6">
              <w:rPr>
                <w:rFonts w:cs="Times New Roman"/>
                <w:sz w:val="22"/>
              </w:rPr>
              <w:t>2D FEA</w:t>
            </w:r>
          </w:p>
        </w:tc>
        <w:tc>
          <w:tcPr>
            <w:tcW w:w="1596" w:type="dxa"/>
            <w:vAlign w:val="center"/>
          </w:tcPr>
          <w:p w14:paraId="07F13B94" w14:textId="77777777" w:rsidR="00CF5F01" w:rsidRPr="00D129E6" w:rsidRDefault="00CF5F01" w:rsidP="007E7EEC">
            <w:pPr>
              <w:spacing w:line="240" w:lineRule="auto"/>
              <w:jc w:val="center"/>
              <w:rPr>
                <w:rFonts w:cs="Times New Roman"/>
                <w:sz w:val="22"/>
              </w:rPr>
            </w:pPr>
            <w:r w:rsidRPr="00D129E6">
              <w:rPr>
                <w:rFonts w:cs="Times New Roman"/>
                <w:sz w:val="22"/>
              </w:rPr>
              <w:t>Slip element of packer</w:t>
            </w:r>
          </w:p>
        </w:tc>
        <w:tc>
          <w:tcPr>
            <w:tcW w:w="2647" w:type="dxa"/>
            <w:vAlign w:val="center"/>
          </w:tcPr>
          <w:p w14:paraId="4C87514A" w14:textId="77777777" w:rsidR="00CF5F01" w:rsidRPr="00D129E6" w:rsidRDefault="00CF5F01" w:rsidP="007E7EEC">
            <w:pPr>
              <w:spacing w:line="240" w:lineRule="auto"/>
              <w:jc w:val="center"/>
              <w:rPr>
                <w:rFonts w:cs="Times New Roman"/>
                <w:sz w:val="22"/>
              </w:rPr>
            </w:pPr>
            <w:r w:rsidRPr="00D129E6">
              <w:rPr>
                <w:rFonts w:cs="Times New Roman"/>
                <w:sz w:val="22"/>
              </w:rPr>
              <w:t>Maximum stress in slip component vs applied load</w:t>
            </w:r>
          </w:p>
        </w:tc>
        <w:tc>
          <w:tcPr>
            <w:tcW w:w="1467" w:type="dxa"/>
            <w:vAlign w:val="center"/>
          </w:tcPr>
          <w:p w14:paraId="7E466A62"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0C7F84AB" w14:textId="77777777" w:rsidTr="00AB4C70">
        <w:trPr>
          <w:trHeight w:val="1430"/>
          <w:jc w:val="center"/>
        </w:trPr>
        <w:tc>
          <w:tcPr>
            <w:tcW w:w="1615" w:type="dxa"/>
            <w:vAlign w:val="center"/>
          </w:tcPr>
          <w:p w14:paraId="44C89FBA" w14:textId="77777777" w:rsidR="00CF5F01" w:rsidRPr="00D129E6" w:rsidRDefault="00CF5F01" w:rsidP="007E7EEC">
            <w:pPr>
              <w:spacing w:line="240" w:lineRule="auto"/>
              <w:jc w:val="center"/>
              <w:rPr>
                <w:rFonts w:cs="Times New Roman"/>
                <w:sz w:val="22"/>
              </w:rPr>
            </w:pPr>
            <w:r w:rsidRPr="00D129E6">
              <w:rPr>
                <w:rFonts w:cs="Times New Roman"/>
                <w:sz w:val="22"/>
              </w:rPr>
              <w:t>Ma et al. (2014a and 2014b)</w:t>
            </w:r>
          </w:p>
        </w:tc>
        <w:tc>
          <w:tcPr>
            <w:tcW w:w="1402" w:type="dxa"/>
            <w:vAlign w:val="center"/>
          </w:tcPr>
          <w:p w14:paraId="5FA46A6D" w14:textId="77777777" w:rsidR="00CF5F01" w:rsidRPr="00D129E6" w:rsidRDefault="00CF5F01" w:rsidP="007E7EEC">
            <w:pPr>
              <w:spacing w:line="240" w:lineRule="auto"/>
              <w:jc w:val="center"/>
              <w:rPr>
                <w:rFonts w:cs="Times New Roman"/>
                <w:sz w:val="22"/>
              </w:rPr>
            </w:pPr>
            <w:r w:rsidRPr="00D129E6">
              <w:rPr>
                <w:rFonts w:cs="Times New Roman"/>
                <w:sz w:val="22"/>
              </w:rPr>
              <w:t>2D FEA</w:t>
            </w:r>
          </w:p>
        </w:tc>
        <w:tc>
          <w:tcPr>
            <w:tcW w:w="1596" w:type="dxa"/>
            <w:vAlign w:val="center"/>
          </w:tcPr>
          <w:p w14:paraId="4193B8DB" w14:textId="77777777" w:rsidR="00CF5F01" w:rsidRPr="00D129E6" w:rsidRDefault="00CF5F01" w:rsidP="007E7EEC">
            <w:pPr>
              <w:spacing w:line="240" w:lineRule="auto"/>
              <w:jc w:val="center"/>
              <w:rPr>
                <w:rFonts w:cs="Times New Roman"/>
                <w:sz w:val="22"/>
              </w:rPr>
            </w:pPr>
            <w:r w:rsidRPr="00D129E6">
              <w:rPr>
                <w:rFonts w:cs="Times New Roman"/>
                <w:sz w:val="22"/>
              </w:rPr>
              <w:t>Swellable elastomer packer</w:t>
            </w:r>
          </w:p>
        </w:tc>
        <w:tc>
          <w:tcPr>
            <w:tcW w:w="2647" w:type="dxa"/>
            <w:vAlign w:val="center"/>
          </w:tcPr>
          <w:p w14:paraId="5B277A8E" w14:textId="77777777" w:rsidR="00CF5F01" w:rsidRPr="00D129E6" w:rsidRDefault="00CF5F01" w:rsidP="007E7EEC">
            <w:pPr>
              <w:spacing w:line="240" w:lineRule="auto"/>
              <w:jc w:val="center"/>
              <w:rPr>
                <w:rFonts w:cs="Times New Roman"/>
                <w:sz w:val="22"/>
              </w:rPr>
            </w:pPr>
            <w:r w:rsidRPr="00D129E6">
              <w:rPr>
                <w:rFonts w:cs="Times New Roman"/>
                <w:sz w:val="22"/>
              </w:rPr>
              <w:t>Maximum contact</w:t>
            </w:r>
          </w:p>
          <w:p w14:paraId="149580FD" w14:textId="77777777" w:rsidR="00CF5F01" w:rsidRPr="00D129E6" w:rsidRDefault="00CF5F01" w:rsidP="007E7EEC">
            <w:pPr>
              <w:spacing w:line="240" w:lineRule="auto"/>
              <w:jc w:val="center"/>
              <w:rPr>
                <w:rFonts w:cs="Times New Roman"/>
                <w:sz w:val="22"/>
              </w:rPr>
            </w:pPr>
            <w:r w:rsidRPr="00D129E6">
              <w:rPr>
                <w:rFonts w:cs="Times New Roman"/>
                <w:sz w:val="22"/>
              </w:rPr>
              <w:t>pressure for different seal length, swelling amount, and different formation</w:t>
            </w:r>
          </w:p>
        </w:tc>
        <w:tc>
          <w:tcPr>
            <w:tcW w:w="1467" w:type="dxa"/>
            <w:vAlign w:val="center"/>
          </w:tcPr>
          <w:p w14:paraId="468236DD"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07058D34" w14:textId="77777777" w:rsidTr="00AB4C70">
        <w:trPr>
          <w:trHeight w:val="1250"/>
          <w:jc w:val="center"/>
        </w:trPr>
        <w:tc>
          <w:tcPr>
            <w:tcW w:w="1615" w:type="dxa"/>
            <w:vAlign w:val="center"/>
          </w:tcPr>
          <w:p w14:paraId="1311596F" w14:textId="77777777" w:rsidR="00CF5F01" w:rsidRPr="00D129E6" w:rsidRDefault="00CF5F01" w:rsidP="007E7EEC">
            <w:pPr>
              <w:spacing w:line="240" w:lineRule="auto"/>
              <w:jc w:val="center"/>
              <w:rPr>
                <w:rFonts w:cs="Times New Roman"/>
                <w:sz w:val="22"/>
              </w:rPr>
            </w:pPr>
            <w:r w:rsidRPr="00D129E6">
              <w:rPr>
                <w:rFonts w:cs="Times New Roman"/>
                <w:sz w:val="22"/>
              </w:rPr>
              <w:t>Wang et al. (2015)</w:t>
            </w:r>
          </w:p>
        </w:tc>
        <w:tc>
          <w:tcPr>
            <w:tcW w:w="1402" w:type="dxa"/>
            <w:vAlign w:val="center"/>
          </w:tcPr>
          <w:p w14:paraId="1BA0AB7A" w14:textId="77777777" w:rsidR="00CF5F01" w:rsidRPr="00D129E6" w:rsidRDefault="00CF5F01" w:rsidP="007E7EEC">
            <w:pPr>
              <w:spacing w:line="240" w:lineRule="auto"/>
              <w:jc w:val="center"/>
              <w:rPr>
                <w:rFonts w:cs="Times New Roman"/>
                <w:sz w:val="22"/>
              </w:rPr>
            </w:pPr>
            <w:r w:rsidRPr="00D129E6">
              <w:rPr>
                <w:rFonts w:cs="Times New Roman"/>
                <w:sz w:val="22"/>
              </w:rPr>
              <w:t>2D FEA</w:t>
            </w:r>
          </w:p>
        </w:tc>
        <w:tc>
          <w:tcPr>
            <w:tcW w:w="1596" w:type="dxa"/>
            <w:vAlign w:val="center"/>
          </w:tcPr>
          <w:p w14:paraId="7DDF2AFA" w14:textId="77777777" w:rsidR="00CF5F01" w:rsidRPr="00D129E6" w:rsidRDefault="00CF5F01" w:rsidP="007E7EEC">
            <w:pPr>
              <w:spacing w:line="240" w:lineRule="auto"/>
              <w:jc w:val="center"/>
              <w:rPr>
                <w:rFonts w:cs="Times New Roman"/>
                <w:sz w:val="22"/>
              </w:rPr>
            </w:pPr>
            <w:r w:rsidRPr="00D129E6">
              <w:rPr>
                <w:rFonts w:cs="Times New Roman"/>
                <w:sz w:val="22"/>
              </w:rPr>
              <w:t>Inner tube and setting sleeve of packer</w:t>
            </w:r>
          </w:p>
        </w:tc>
        <w:tc>
          <w:tcPr>
            <w:tcW w:w="2647" w:type="dxa"/>
            <w:vAlign w:val="center"/>
          </w:tcPr>
          <w:p w14:paraId="7580B9D8"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Identify zones of high concentration in equipment for design optimization </w:t>
            </w:r>
          </w:p>
        </w:tc>
        <w:tc>
          <w:tcPr>
            <w:tcW w:w="1467" w:type="dxa"/>
            <w:vAlign w:val="center"/>
          </w:tcPr>
          <w:p w14:paraId="66668B94"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1DB07B2E" w14:textId="77777777" w:rsidTr="00AB4C70">
        <w:trPr>
          <w:trHeight w:val="1133"/>
          <w:jc w:val="center"/>
        </w:trPr>
        <w:tc>
          <w:tcPr>
            <w:tcW w:w="1615" w:type="dxa"/>
            <w:vAlign w:val="center"/>
          </w:tcPr>
          <w:p w14:paraId="7B06AE99" w14:textId="77777777" w:rsidR="00CF5F01" w:rsidRPr="00D129E6" w:rsidRDefault="00CF5F01" w:rsidP="007E7EEC">
            <w:pPr>
              <w:spacing w:line="240" w:lineRule="auto"/>
              <w:jc w:val="center"/>
              <w:rPr>
                <w:rFonts w:cs="Times New Roman"/>
                <w:sz w:val="22"/>
              </w:rPr>
            </w:pPr>
            <w:r w:rsidRPr="00D129E6">
              <w:rPr>
                <w:rFonts w:cs="Times New Roman"/>
                <w:sz w:val="22"/>
              </w:rPr>
              <w:t>Li et al. (2015)</w:t>
            </w:r>
          </w:p>
        </w:tc>
        <w:tc>
          <w:tcPr>
            <w:tcW w:w="1402" w:type="dxa"/>
            <w:vAlign w:val="center"/>
          </w:tcPr>
          <w:p w14:paraId="4A6511F3" w14:textId="77777777" w:rsidR="00CF5F01" w:rsidRPr="00D129E6" w:rsidRDefault="00CF5F01" w:rsidP="007E7EEC">
            <w:pPr>
              <w:spacing w:line="240" w:lineRule="auto"/>
              <w:jc w:val="center"/>
              <w:rPr>
                <w:rFonts w:cs="Times New Roman"/>
                <w:sz w:val="22"/>
              </w:rPr>
            </w:pPr>
            <w:r w:rsidRPr="00D129E6">
              <w:rPr>
                <w:rFonts w:cs="Times New Roman"/>
                <w:sz w:val="22"/>
              </w:rPr>
              <w:t>2D FEA</w:t>
            </w:r>
          </w:p>
        </w:tc>
        <w:tc>
          <w:tcPr>
            <w:tcW w:w="1596" w:type="dxa"/>
            <w:vAlign w:val="center"/>
          </w:tcPr>
          <w:p w14:paraId="226E868C" w14:textId="77777777" w:rsidR="00CF5F01" w:rsidRPr="00D129E6" w:rsidRDefault="00CF5F01" w:rsidP="007E7EEC">
            <w:pPr>
              <w:spacing w:line="240" w:lineRule="auto"/>
              <w:jc w:val="center"/>
              <w:rPr>
                <w:rFonts w:cs="Times New Roman"/>
                <w:sz w:val="22"/>
              </w:rPr>
            </w:pPr>
            <w:r w:rsidRPr="00D129E6">
              <w:rPr>
                <w:rFonts w:cs="Times New Roman"/>
                <w:sz w:val="22"/>
              </w:rPr>
              <w:t>Rotary liner hanger bearing</w:t>
            </w:r>
          </w:p>
        </w:tc>
        <w:tc>
          <w:tcPr>
            <w:tcW w:w="2647" w:type="dxa"/>
            <w:vAlign w:val="center"/>
          </w:tcPr>
          <w:p w14:paraId="052C7896" w14:textId="77777777" w:rsidR="00CF5F01" w:rsidRPr="00D129E6" w:rsidRDefault="00CF5F01" w:rsidP="007E7EEC">
            <w:pPr>
              <w:spacing w:line="240" w:lineRule="auto"/>
              <w:jc w:val="center"/>
              <w:rPr>
                <w:rFonts w:cs="Times New Roman"/>
                <w:sz w:val="22"/>
              </w:rPr>
            </w:pPr>
            <w:r w:rsidRPr="00D129E6">
              <w:rPr>
                <w:rFonts w:cs="Times New Roman"/>
                <w:sz w:val="22"/>
              </w:rPr>
              <w:t>Maximum contact stress vs setting load</w:t>
            </w:r>
          </w:p>
        </w:tc>
        <w:tc>
          <w:tcPr>
            <w:tcW w:w="1467" w:type="dxa"/>
            <w:vAlign w:val="center"/>
          </w:tcPr>
          <w:p w14:paraId="161AD029"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150C4DA1" w14:textId="77777777" w:rsidTr="00AB4C70">
        <w:trPr>
          <w:trHeight w:val="2069"/>
          <w:jc w:val="center"/>
        </w:trPr>
        <w:tc>
          <w:tcPr>
            <w:tcW w:w="1615" w:type="dxa"/>
            <w:vAlign w:val="center"/>
          </w:tcPr>
          <w:p w14:paraId="167255BA" w14:textId="77777777" w:rsidR="00CF5F01" w:rsidRPr="00D129E6" w:rsidRDefault="00CF5F01" w:rsidP="007E7EEC">
            <w:pPr>
              <w:spacing w:line="240" w:lineRule="auto"/>
              <w:jc w:val="center"/>
              <w:rPr>
                <w:rFonts w:cs="Times New Roman"/>
                <w:sz w:val="22"/>
              </w:rPr>
            </w:pPr>
            <w:r w:rsidRPr="00D129E6">
              <w:rPr>
                <w:rFonts w:cs="Times New Roman"/>
                <w:sz w:val="22"/>
              </w:rPr>
              <w:t>Zhong et al. (2015)</w:t>
            </w:r>
          </w:p>
        </w:tc>
        <w:tc>
          <w:tcPr>
            <w:tcW w:w="1402" w:type="dxa"/>
            <w:vAlign w:val="center"/>
          </w:tcPr>
          <w:p w14:paraId="3B4F7505" w14:textId="77777777" w:rsidR="00CF5F01" w:rsidRPr="00D129E6" w:rsidRDefault="00CF5F01" w:rsidP="007E7EEC">
            <w:pPr>
              <w:spacing w:line="240" w:lineRule="auto"/>
              <w:jc w:val="center"/>
              <w:rPr>
                <w:rFonts w:cs="Times New Roman"/>
                <w:sz w:val="22"/>
              </w:rPr>
            </w:pPr>
            <w:r w:rsidRPr="00D129E6">
              <w:rPr>
                <w:rFonts w:cs="Times New Roman"/>
                <w:sz w:val="22"/>
              </w:rPr>
              <w:t>2D FEA</w:t>
            </w:r>
          </w:p>
        </w:tc>
        <w:tc>
          <w:tcPr>
            <w:tcW w:w="1596" w:type="dxa"/>
            <w:vAlign w:val="center"/>
          </w:tcPr>
          <w:p w14:paraId="72492059" w14:textId="77777777" w:rsidR="00CF5F01" w:rsidRPr="00D129E6" w:rsidRDefault="00CF5F01" w:rsidP="007E7EEC">
            <w:pPr>
              <w:spacing w:line="240" w:lineRule="auto"/>
              <w:jc w:val="center"/>
              <w:rPr>
                <w:rFonts w:cs="Times New Roman"/>
                <w:sz w:val="22"/>
              </w:rPr>
            </w:pPr>
            <w:r w:rsidRPr="00D129E6">
              <w:rPr>
                <w:rFonts w:cs="Times New Roman"/>
                <w:sz w:val="22"/>
              </w:rPr>
              <w:t>Large bore expandable liner hanger</w:t>
            </w:r>
          </w:p>
        </w:tc>
        <w:tc>
          <w:tcPr>
            <w:tcW w:w="2647" w:type="dxa"/>
            <w:vAlign w:val="center"/>
          </w:tcPr>
          <w:p w14:paraId="7A6AE6DF" w14:textId="77777777" w:rsidR="00CF5F01" w:rsidRPr="00D129E6" w:rsidRDefault="00CF5F01" w:rsidP="007E7EEC">
            <w:pPr>
              <w:spacing w:line="240" w:lineRule="auto"/>
              <w:jc w:val="center"/>
              <w:rPr>
                <w:rFonts w:cs="Times New Roman"/>
                <w:sz w:val="22"/>
              </w:rPr>
            </w:pPr>
            <w:r w:rsidRPr="00D129E6">
              <w:rPr>
                <w:rFonts w:cs="Times New Roman"/>
                <w:sz w:val="22"/>
              </w:rPr>
              <w:t>expansions force, cone pull out force, contact pressure at</w:t>
            </w:r>
          </w:p>
          <w:p w14:paraId="7227F29E" w14:textId="77777777" w:rsidR="00CF5F01" w:rsidRPr="00D129E6" w:rsidRDefault="00CF5F01" w:rsidP="007E7EEC">
            <w:pPr>
              <w:spacing w:line="240" w:lineRule="auto"/>
              <w:jc w:val="center"/>
              <w:rPr>
                <w:rFonts w:cs="Times New Roman"/>
                <w:sz w:val="22"/>
              </w:rPr>
            </w:pPr>
            <w:r w:rsidRPr="00D129E6">
              <w:rPr>
                <w:rFonts w:cs="Times New Roman"/>
                <w:sz w:val="22"/>
              </w:rPr>
              <w:t>elastomer-casing interface, and stress/deformation in hanger, casing, and cone body</w:t>
            </w:r>
          </w:p>
        </w:tc>
        <w:tc>
          <w:tcPr>
            <w:tcW w:w="1467" w:type="dxa"/>
            <w:vAlign w:val="center"/>
          </w:tcPr>
          <w:p w14:paraId="0193901D"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575DAEF8" w14:textId="77777777" w:rsidTr="00AB4C70">
        <w:trPr>
          <w:trHeight w:val="1016"/>
          <w:jc w:val="center"/>
        </w:trPr>
        <w:tc>
          <w:tcPr>
            <w:tcW w:w="1615" w:type="dxa"/>
            <w:vAlign w:val="center"/>
          </w:tcPr>
          <w:p w14:paraId="140AC999" w14:textId="77777777" w:rsidR="00CF5F01" w:rsidRPr="00D129E6" w:rsidRDefault="00CF5F01" w:rsidP="007E7EEC">
            <w:pPr>
              <w:spacing w:line="240" w:lineRule="auto"/>
              <w:jc w:val="center"/>
              <w:rPr>
                <w:rFonts w:cs="Times New Roman"/>
                <w:sz w:val="22"/>
              </w:rPr>
            </w:pPr>
            <w:r w:rsidRPr="00D129E6">
              <w:rPr>
                <w:rFonts w:cs="Times New Roman"/>
                <w:sz w:val="22"/>
              </w:rPr>
              <w:t>Payne et al. (2016)</w:t>
            </w:r>
          </w:p>
        </w:tc>
        <w:tc>
          <w:tcPr>
            <w:tcW w:w="1402" w:type="dxa"/>
            <w:vAlign w:val="center"/>
          </w:tcPr>
          <w:p w14:paraId="7CE4A2B8" w14:textId="77777777" w:rsidR="00CF5F01" w:rsidRPr="00D129E6" w:rsidRDefault="00CF5F01" w:rsidP="007E7EEC">
            <w:pPr>
              <w:spacing w:line="240" w:lineRule="auto"/>
              <w:jc w:val="center"/>
              <w:rPr>
                <w:rFonts w:cs="Times New Roman"/>
                <w:sz w:val="22"/>
              </w:rPr>
            </w:pPr>
            <w:r w:rsidRPr="00D129E6">
              <w:rPr>
                <w:rFonts w:cs="Times New Roman"/>
                <w:sz w:val="22"/>
              </w:rPr>
              <w:t>3D FEA</w:t>
            </w:r>
          </w:p>
        </w:tc>
        <w:tc>
          <w:tcPr>
            <w:tcW w:w="1596" w:type="dxa"/>
            <w:vAlign w:val="center"/>
          </w:tcPr>
          <w:p w14:paraId="6A4374E0" w14:textId="77777777" w:rsidR="00CF5F01" w:rsidRPr="00D129E6" w:rsidRDefault="00CF5F01" w:rsidP="007E7EEC">
            <w:pPr>
              <w:spacing w:line="240" w:lineRule="auto"/>
              <w:jc w:val="center"/>
              <w:rPr>
                <w:rFonts w:cs="Times New Roman"/>
                <w:sz w:val="22"/>
              </w:rPr>
            </w:pPr>
            <w:r w:rsidRPr="00D129E6">
              <w:rPr>
                <w:rFonts w:cs="Times New Roman"/>
                <w:sz w:val="22"/>
              </w:rPr>
              <w:t>Liner hanger body (no seal assembly)</w:t>
            </w:r>
          </w:p>
        </w:tc>
        <w:tc>
          <w:tcPr>
            <w:tcW w:w="2647" w:type="dxa"/>
            <w:vAlign w:val="center"/>
          </w:tcPr>
          <w:p w14:paraId="38E7998E" w14:textId="77777777" w:rsidR="00CF5F01" w:rsidRPr="00D129E6" w:rsidRDefault="00CF5F01" w:rsidP="007E7EEC">
            <w:pPr>
              <w:spacing w:line="240" w:lineRule="auto"/>
              <w:jc w:val="center"/>
              <w:rPr>
                <w:rFonts w:cs="Times New Roman"/>
                <w:sz w:val="22"/>
              </w:rPr>
            </w:pPr>
            <w:r w:rsidRPr="00D129E6">
              <w:rPr>
                <w:rFonts w:cs="Times New Roman"/>
                <w:sz w:val="22"/>
              </w:rPr>
              <w:t>Liner hanger mechanical capacity estimation</w:t>
            </w:r>
          </w:p>
        </w:tc>
        <w:tc>
          <w:tcPr>
            <w:tcW w:w="1467" w:type="dxa"/>
            <w:vAlign w:val="center"/>
          </w:tcPr>
          <w:p w14:paraId="27FAB0CF" w14:textId="77777777" w:rsidR="00CF5F01" w:rsidRPr="00D129E6" w:rsidRDefault="00CF5F01" w:rsidP="007E7EEC">
            <w:pPr>
              <w:spacing w:line="240" w:lineRule="auto"/>
              <w:jc w:val="center"/>
              <w:rPr>
                <w:rFonts w:cs="Times New Roman"/>
                <w:sz w:val="22"/>
              </w:rPr>
            </w:pPr>
            <w:r w:rsidRPr="00D129E6">
              <w:rPr>
                <w:rFonts w:cs="Times New Roman"/>
                <w:sz w:val="22"/>
              </w:rPr>
              <w:t>Physical tests</w:t>
            </w:r>
          </w:p>
        </w:tc>
      </w:tr>
      <w:tr w:rsidR="00CF5F01" w:rsidRPr="00D129E6" w14:paraId="2DB7FE10" w14:textId="77777777" w:rsidTr="00AB4C70">
        <w:trPr>
          <w:trHeight w:val="1160"/>
          <w:jc w:val="center"/>
        </w:trPr>
        <w:tc>
          <w:tcPr>
            <w:tcW w:w="1615" w:type="dxa"/>
            <w:vAlign w:val="center"/>
          </w:tcPr>
          <w:p w14:paraId="400E3BA8" w14:textId="77777777" w:rsidR="00CF5F01" w:rsidRPr="00D129E6" w:rsidRDefault="00CF5F01" w:rsidP="007E7EEC">
            <w:pPr>
              <w:spacing w:line="240" w:lineRule="auto"/>
              <w:jc w:val="center"/>
              <w:rPr>
                <w:rFonts w:cs="Times New Roman"/>
                <w:sz w:val="22"/>
              </w:rPr>
            </w:pPr>
            <w:r w:rsidRPr="00D129E6">
              <w:rPr>
                <w:rFonts w:cs="Times New Roman"/>
                <w:sz w:val="22"/>
              </w:rPr>
              <w:t>Liu et al. (2014) and Wang et al. (2017)</w:t>
            </w:r>
          </w:p>
        </w:tc>
        <w:tc>
          <w:tcPr>
            <w:tcW w:w="1402" w:type="dxa"/>
            <w:vAlign w:val="center"/>
          </w:tcPr>
          <w:p w14:paraId="7D137485" w14:textId="77777777" w:rsidR="00CF5F01" w:rsidRPr="00D129E6" w:rsidRDefault="00CF5F01" w:rsidP="007E7EEC">
            <w:pPr>
              <w:spacing w:line="240" w:lineRule="auto"/>
              <w:jc w:val="center"/>
              <w:rPr>
                <w:rFonts w:cs="Times New Roman"/>
                <w:sz w:val="22"/>
              </w:rPr>
            </w:pPr>
            <w:r w:rsidRPr="00D129E6">
              <w:rPr>
                <w:rFonts w:cs="Times New Roman"/>
                <w:sz w:val="22"/>
              </w:rPr>
              <w:t>Experimental and Analytical</w:t>
            </w:r>
          </w:p>
        </w:tc>
        <w:tc>
          <w:tcPr>
            <w:tcW w:w="1596" w:type="dxa"/>
            <w:vAlign w:val="center"/>
          </w:tcPr>
          <w:p w14:paraId="6E6A0002" w14:textId="77777777" w:rsidR="00CF5F01" w:rsidRPr="00D129E6" w:rsidRDefault="00CF5F01" w:rsidP="007E7EEC">
            <w:pPr>
              <w:spacing w:line="240" w:lineRule="auto"/>
              <w:jc w:val="center"/>
              <w:rPr>
                <w:rFonts w:cs="Times New Roman"/>
                <w:sz w:val="22"/>
              </w:rPr>
            </w:pPr>
            <w:r w:rsidRPr="00D129E6">
              <w:rPr>
                <w:rFonts w:cs="Times New Roman"/>
                <w:sz w:val="22"/>
              </w:rPr>
              <w:t>Elastomer element of packer</w:t>
            </w:r>
          </w:p>
        </w:tc>
        <w:tc>
          <w:tcPr>
            <w:tcW w:w="2647" w:type="dxa"/>
            <w:vAlign w:val="center"/>
          </w:tcPr>
          <w:p w14:paraId="738F49EE" w14:textId="77777777" w:rsidR="00CF5F01" w:rsidRPr="00D129E6" w:rsidRDefault="00CF5F01" w:rsidP="007E7EEC">
            <w:pPr>
              <w:spacing w:line="240" w:lineRule="auto"/>
              <w:jc w:val="center"/>
              <w:rPr>
                <w:rFonts w:cs="Times New Roman"/>
                <w:sz w:val="22"/>
              </w:rPr>
            </w:pPr>
            <w:r w:rsidRPr="00D129E6">
              <w:rPr>
                <w:rFonts w:cs="Times New Roman"/>
                <w:sz w:val="22"/>
              </w:rPr>
              <w:t>Extrusion, sliding, and rupture type failure of elastomer material</w:t>
            </w:r>
          </w:p>
        </w:tc>
        <w:tc>
          <w:tcPr>
            <w:tcW w:w="1467" w:type="dxa"/>
            <w:vAlign w:val="center"/>
          </w:tcPr>
          <w:p w14:paraId="5B141D61"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Experimental validation </w:t>
            </w:r>
          </w:p>
        </w:tc>
      </w:tr>
      <w:tr w:rsidR="00CF5F01" w:rsidRPr="00D129E6" w14:paraId="0C717B46" w14:textId="77777777" w:rsidTr="00AB4C70">
        <w:trPr>
          <w:trHeight w:val="1223"/>
          <w:jc w:val="center"/>
        </w:trPr>
        <w:tc>
          <w:tcPr>
            <w:tcW w:w="1615" w:type="dxa"/>
            <w:vAlign w:val="center"/>
          </w:tcPr>
          <w:p w14:paraId="069A6DE7" w14:textId="77777777" w:rsidR="00CF5F01" w:rsidRPr="00D129E6" w:rsidRDefault="00CF5F01" w:rsidP="007E7EEC">
            <w:pPr>
              <w:spacing w:line="240" w:lineRule="auto"/>
              <w:jc w:val="center"/>
              <w:rPr>
                <w:rFonts w:cs="Times New Roman"/>
                <w:sz w:val="22"/>
              </w:rPr>
            </w:pPr>
            <w:r w:rsidRPr="00D129E6">
              <w:rPr>
                <w:rFonts w:cs="Times New Roman"/>
                <w:sz w:val="22"/>
              </w:rPr>
              <w:t>Hu et al. (2017)</w:t>
            </w:r>
          </w:p>
        </w:tc>
        <w:tc>
          <w:tcPr>
            <w:tcW w:w="1402" w:type="dxa"/>
            <w:vAlign w:val="center"/>
          </w:tcPr>
          <w:p w14:paraId="6D76F255" w14:textId="77777777" w:rsidR="00CF5F01" w:rsidRPr="00D129E6" w:rsidRDefault="00CF5F01" w:rsidP="007E7EEC">
            <w:pPr>
              <w:spacing w:line="240" w:lineRule="auto"/>
              <w:jc w:val="center"/>
              <w:rPr>
                <w:rFonts w:cs="Times New Roman"/>
                <w:sz w:val="22"/>
              </w:rPr>
            </w:pPr>
            <w:r w:rsidRPr="00D129E6">
              <w:rPr>
                <w:rFonts w:cs="Times New Roman"/>
                <w:sz w:val="22"/>
              </w:rPr>
              <w:t>3D FEA</w:t>
            </w:r>
          </w:p>
        </w:tc>
        <w:tc>
          <w:tcPr>
            <w:tcW w:w="1596" w:type="dxa"/>
            <w:vAlign w:val="center"/>
          </w:tcPr>
          <w:p w14:paraId="073BA8A9"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Packer </w:t>
            </w:r>
          </w:p>
        </w:tc>
        <w:tc>
          <w:tcPr>
            <w:tcW w:w="2647" w:type="dxa"/>
            <w:vAlign w:val="center"/>
          </w:tcPr>
          <w:p w14:paraId="16C1FF96"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Setting pressure vs contact stress for different elastomers material with non-linear properties </w:t>
            </w:r>
          </w:p>
        </w:tc>
        <w:tc>
          <w:tcPr>
            <w:tcW w:w="1467" w:type="dxa"/>
            <w:vAlign w:val="center"/>
          </w:tcPr>
          <w:p w14:paraId="2B76ED11" w14:textId="77777777" w:rsidR="00CF5F01" w:rsidRPr="00D129E6" w:rsidRDefault="00CF5F01" w:rsidP="007E7EEC">
            <w:pPr>
              <w:spacing w:line="240" w:lineRule="auto"/>
              <w:jc w:val="center"/>
              <w:rPr>
                <w:rFonts w:cs="Times New Roman"/>
                <w:sz w:val="22"/>
              </w:rPr>
            </w:pPr>
            <w:r w:rsidRPr="00D129E6">
              <w:rPr>
                <w:rFonts w:cs="Times New Roman"/>
                <w:sz w:val="22"/>
              </w:rPr>
              <w:t>No</w:t>
            </w:r>
          </w:p>
        </w:tc>
      </w:tr>
      <w:tr w:rsidR="00CF5F01" w:rsidRPr="00D129E6" w14:paraId="407437DC" w14:textId="77777777" w:rsidTr="00AB4C70">
        <w:trPr>
          <w:trHeight w:val="1286"/>
          <w:jc w:val="center"/>
        </w:trPr>
        <w:tc>
          <w:tcPr>
            <w:tcW w:w="1615" w:type="dxa"/>
            <w:vAlign w:val="center"/>
          </w:tcPr>
          <w:p w14:paraId="7892D497" w14:textId="77777777" w:rsidR="00CF5F01" w:rsidRPr="00D129E6" w:rsidRDefault="00CF5F01" w:rsidP="007E7EEC">
            <w:pPr>
              <w:spacing w:line="240" w:lineRule="auto"/>
              <w:jc w:val="center"/>
              <w:rPr>
                <w:rFonts w:cs="Times New Roman"/>
                <w:sz w:val="22"/>
              </w:rPr>
            </w:pPr>
            <w:r w:rsidRPr="00D129E6">
              <w:rPr>
                <w:rFonts w:cs="Times New Roman"/>
                <w:sz w:val="22"/>
              </w:rPr>
              <w:t>Elhard et al. (2017)</w:t>
            </w:r>
          </w:p>
        </w:tc>
        <w:tc>
          <w:tcPr>
            <w:tcW w:w="1402" w:type="dxa"/>
            <w:vAlign w:val="center"/>
          </w:tcPr>
          <w:p w14:paraId="33F28C7B" w14:textId="77777777" w:rsidR="00CF5F01" w:rsidRPr="00D129E6" w:rsidRDefault="00CF5F01" w:rsidP="007E7EEC">
            <w:pPr>
              <w:spacing w:line="240" w:lineRule="auto"/>
              <w:jc w:val="center"/>
              <w:rPr>
                <w:rFonts w:cs="Times New Roman"/>
                <w:sz w:val="22"/>
              </w:rPr>
            </w:pPr>
            <w:r w:rsidRPr="00D129E6">
              <w:rPr>
                <w:rFonts w:cs="Times New Roman"/>
                <w:sz w:val="22"/>
              </w:rPr>
              <w:t>Experimental and 2D FEA</w:t>
            </w:r>
          </w:p>
        </w:tc>
        <w:tc>
          <w:tcPr>
            <w:tcW w:w="1596" w:type="dxa"/>
            <w:vAlign w:val="center"/>
          </w:tcPr>
          <w:p w14:paraId="7B042C9D"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O-ring extrusion </w:t>
            </w:r>
          </w:p>
        </w:tc>
        <w:tc>
          <w:tcPr>
            <w:tcW w:w="2647" w:type="dxa"/>
            <w:vAlign w:val="center"/>
          </w:tcPr>
          <w:p w14:paraId="6A306C62" w14:textId="77777777" w:rsidR="00CF5F01" w:rsidRPr="00D129E6" w:rsidRDefault="00CF5F01" w:rsidP="007E7EEC">
            <w:pPr>
              <w:spacing w:line="240" w:lineRule="auto"/>
              <w:jc w:val="center"/>
              <w:rPr>
                <w:rFonts w:cs="Times New Roman"/>
                <w:sz w:val="22"/>
              </w:rPr>
            </w:pPr>
            <w:r w:rsidRPr="00D129E6">
              <w:rPr>
                <w:rFonts w:cs="Times New Roman"/>
                <w:sz w:val="22"/>
              </w:rPr>
              <w:t xml:space="preserve">O-ring deformation, extrusion distance as a function of time and applied pressure, </w:t>
            </w:r>
          </w:p>
        </w:tc>
        <w:tc>
          <w:tcPr>
            <w:tcW w:w="1467" w:type="dxa"/>
            <w:vAlign w:val="center"/>
          </w:tcPr>
          <w:p w14:paraId="5EBAD46D" w14:textId="77777777" w:rsidR="00CF5F01" w:rsidRPr="00D129E6" w:rsidRDefault="00CF5F01" w:rsidP="007E7EEC">
            <w:pPr>
              <w:spacing w:line="240" w:lineRule="auto"/>
              <w:jc w:val="center"/>
              <w:rPr>
                <w:rFonts w:cs="Times New Roman"/>
                <w:sz w:val="22"/>
              </w:rPr>
            </w:pPr>
            <w:r w:rsidRPr="00D129E6">
              <w:rPr>
                <w:rFonts w:cs="Times New Roman"/>
                <w:sz w:val="22"/>
              </w:rPr>
              <w:t>FEA</w:t>
            </w:r>
          </w:p>
        </w:tc>
      </w:tr>
    </w:tbl>
    <w:p w14:paraId="458FB9BB" w14:textId="347817B0" w:rsidR="00CF5F01" w:rsidRDefault="00CF5F01" w:rsidP="00CF5F01"/>
    <w:p w14:paraId="35D5075D" w14:textId="77777777" w:rsidR="00CF5F01" w:rsidRDefault="00CF5F01" w:rsidP="00CF5F01">
      <w:pPr>
        <w:pStyle w:val="Heading3"/>
      </w:pPr>
      <w:bookmarkStart w:id="162" w:name="_Toc528246792"/>
      <w:bookmarkStart w:id="163" w:name="_Toc39763813"/>
      <w:r>
        <w:t>Factors Influencing Sealability</w:t>
      </w:r>
      <w:bookmarkEnd w:id="162"/>
      <w:bookmarkEnd w:id="163"/>
      <w:r>
        <w:t xml:space="preserve"> </w:t>
      </w:r>
    </w:p>
    <w:p w14:paraId="488838C0" w14:textId="6DE8171E" w:rsidR="00CF5F01" w:rsidRDefault="00CF5F01" w:rsidP="00CF5F01">
      <w:r>
        <w:t xml:space="preserve">Based on the literature review, list of potential factors affecting elastomer seal performance was prepared. The list along with brief description of each group of parameters is provided in </w:t>
      </w:r>
      <w:r w:rsidRPr="00973A41">
        <w:rPr>
          <w:b/>
          <w:bCs/>
        </w:rPr>
        <w:t xml:space="preserve"> </w:t>
      </w:r>
      <w:r w:rsidR="00973A41" w:rsidRPr="00973A41">
        <w:rPr>
          <w:b/>
          <w:bCs/>
        </w:rPr>
        <w:fldChar w:fldCharType="begin"/>
      </w:r>
      <w:r w:rsidR="00973A41" w:rsidRPr="00973A41">
        <w:rPr>
          <w:b/>
          <w:bCs/>
        </w:rPr>
        <w:instrText xml:space="preserve"> REF _Ref32052801 \h </w:instrText>
      </w:r>
      <w:r w:rsidR="00973A41">
        <w:rPr>
          <w:b/>
          <w:bCs/>
        </w:rPr>
        <w:instrText xml:space="preserve"> \* MERGEFORMAT </w:instrText>
      </w:r>
      <w:r w:rsidR="00973A41" w:rsidRPr="00973A41">
        <w:rPr>
          <w:b/>
          <w:bCs/>
        </w:rPr>
      </w:r>
      <w:r w:rsidR="00973A41" w:rsidRPr="00973A41">
        <w:rPr>
          <w:b/>
          <w:bCs/>
        </w:rPr>
        <w:fldChar w:fldCharType="separate"/>
      </w:r>
      <w:r w:rsidR="00CE760C" w:rsidRPr="00CE760C">
        <w:rPr>
          <w:b/>
          <w:bCs/>
        </w:rPr>
        <w:t xml:space="preserve">Table </w:t>
      </w:r>
      <w:r w:rsidR="00CE760C" w:rsidRPr="00CE760C">
        <w:rPr>
          <w:b/>
          <w:bCs/>
          <w:noProof/>
        </w:rPr>
        <w:t>2.12</w:t>
      </w:r>
      <w:r w:rsidR="00973A41" w:rsidRPr="00973A41">
        <w:rPr>
          <w:b/>
          <w:bCs/>
        </w:rPr>
        <w:fldChar w:fldCharType="end"/>
      </w:r>
      <w:r>
        <w:t>.</w:t>
      </w:r>
    </w:p>
    <w:p w14:paraId="11DE93F0" w14:textId="41ECF1A0" w:rsidR="00CF5F01" w:rsidRPr="00E2560A" w:rsidRDefault="00E94949" w:rsidP="00E94949">
      <w:pPr>
        <w:pStyle w:val="FigureCaption"/>
      </w:pPr>
      <w:bookmarkStart w:id="164" w:name="_Ref32052801"/>
      <w:bookmarkStart w:id="165" w:name="_Toc39081857"/>
      <w:r w:rsidRPr="00977B90">
        <w:t xml:space="preserve">Table </w:t>
      </w:r>
      <w:fldSimple w:instr=" STYLEREF 1 \s ">
        <w:r w:rsidR="00CE760C">
          <w:rPr>
            <w:noProof/>
          </w:rPr>
          <w:t>2</w:t>
        </w:r>
      </w:fldSimple>
      <w:r w:rsidRPr="00977B90">
        <w:t>.</w:t>
      </w:r>
      <w:fldSimple w:instr=" SEQ Table \* ARABIC \s 1 ">
        <w:r w:rsidR="00CE760C">
          <w:rPr>
            <w:noProof/>
          </w:rPr>
          <w:t>12</w:t>
        </w:r>
      </w:fldSimple>
      <w:bookmarkEnd w:id="164"/>
      <w:r w:rsidRPr="00977B90">
        <w:t xml:space="preserve">: </w:t>
      </w:r>
      <w:r w:rsidRPr="00E2560A">
        <w:t>List of factors affecting elastomer seal performance</w:t>
      </w:r>
      <w:bookmarkEnd w:id="165"/>
    </w:p>
    <w:tbl>
      <w:tblPr>
        <w:tblStyle w:val="TableGrid"/>
        <w:tblW w:w="5000" w:type="pct"/>
        <w:tblLook w:val="04A0" w:firstRow="1" w:lastRow="0" w:firstColumn="1" w:lastColumn="0" w:noHBand="0" w:noVBand="1"/>
      </w:tblPr>
      <w:tblGrid>
        <w:gridCol w:w="2784"/>
        <w:gridCol w:w="6566"/>
      </w:tblGrid>
      <w:tr w:rsidR="00CF5F01" w:rsidRPr="00F558E7" w14:paraId="545DE40A" w14:textId="77777777" w:rsidTr="007E7EEC">
        <w:trPr>
          <w:trHeight w:val="747"/>
        </w:trPr>
        <w:tc>
          <w:tcPr>
            <w:tcW w:w="1489" w:type="pct"/>
            <w:vAlign w:val="center"/>
          </w:tcPr>
          <w:p w14:paraId="22DE1291" w14:textId="77777777" w:rsidR="00CF5F01" w:rsidRPr="00F558E7" w:rsidRDefault="00CF5F01" w:rsidP="007E7EEC">
            <w:pPr>
              <w:jc w:val="left"/>
              <w:rPr>
                <w:b/>
                <w:szCs w:val="24"/>
              </w:rPr>
            </w:pPr>
            <w:r w:rsidRPr="00F558E7">
              <w:rPr>
                <w:b/>
                <w:szCs w:val="24"/>
              </w:rPr>
              <w:t>Parameter(s)</w:t>
            </w:r>
          </w:p>
        </w:tc>
        <w:tc>
          <w:tcPr>
            <w:tcW w:w="3511" w:type="pct"/>
            <w:vAlign w:val="center"/>
          </w:tcPr>
          <w:p w14:paraId="3C7AF6E1" w14:textId="77777777" w:rsidR="00CF5F01" w:rsidRPr="00F558E7" w:rsidRDefault="00CF5F01" w:rsidP="007E7EEC">
            <w:pPr>
              <w:jc w:val="left"/>
              <w:rPr>
                <w:b/>
                <w:szCs w:val="24"/>
              </w:rPr>
            </w:pPr>
            <w:r w:rsidRPr="00F558E7">
              <w:rPr>
                <w:b/>
                <w:szCs w:val="24"/>
              </w:rPr>
              <w:t>Detail</w:t>
            </w:r>
          </w:p>
        </w:tc>
      </w:tr>
      <w:tr w:rsidR="00CF5F01" w:rsidRPr="00F558E7" w14:paraId="4A424A44" w14:textId="77777777" w:rsidTr="007E7EEC">
        <w:trPr>
          <w:trHeight w:val="1789"/>
        </w:trPr>
        <w:tc>
          <w:tcPr>
            <w:tcW w:w="1489" w:type="pct"/>
            <w:vAlign w:val="center"/>
          </w:tcPr>
          <w:p w14:paraId="3102265B" w14:textId="77777777" w:rsidR="00CF5F01" w:rsidRPr="00F558E7" w:rsidRDefault="00CF5F01" w:rsidP="007E7EEC">
            <w:pPr>
              <w:jc w:val="left"/>
              <w:rPr>
                <w:szCs w:val="24"/>
              </w:rPr>
            </w:pPr>
            <w:r w:rsidRPr="00F558E7">
              <w:rPr>
                <w:szCs w:val="24"/>
              </w:rPr>
              <w:t xml:space="preserve">Seal material properties </w:t>
            </w:r>
          </w:p>
        </w:tc>
        <w:tc>
          <w:tcPr>
            <w:tcW w:w="3511" w:type="pct"/>
            <w:vAlign w:val="center"/>
          </w:tcPr>
          <w:p w14:paraId="3A8638EA" w14:textId="77777777" w:rsidR="00CF5F01" w:rsidRPr="00F558E7" w:rsidRDefault="00CF5F01" w:rsidP="007E7EEC">
            <w:pPr>
              <w:jc w:val="left"/>
              <w:rPr>
                <w:szCs w:val="24"/>
              </w:rPr>
            </w:pPr>
            <w:r w:rsidRPr="00F558E7">
              <w:rPr>
                <w:szCs w:val="24"/>
              </w:rPr>
              <w:t xml:space="preserve">Material properties define deformation behavior of the seal under loading and directly influences sealability. Material properties include – elastic modulus, poison’s ratio, uniaxial, planer, biaxial stress behaviors, volumetric compression behavior etc. </w:t>
            </w:r>
          </w:p>
        </w:tc>
      </w:tr>
      <w:tr w:rsidR="00CF5F01" w:rsidRPr="00F558E7" w14:paraId="191015EA" w14:textId="77777777" w:rsidTr="007E7EEC">
        <w:trPr>
          <w:trHeight w:val="3413"/>
        </w:trPr>
        <w:tc>
          <w:tcPr>
            <w:tcW w:w="1489" w:type="pct"/>
            <w:vAlign w:val="center"/>
          </w:tcPr>
          <w:p w14:paraId="6C27E3B3" w14:textId="77777777" w:rsidR="00CF5F01" w:rsidRPr="00F558E7" w:rsidRDefault="00CF5F01" w:rsidP="007E7EEC">
            <w:pPr>
              <w:jc w:val="left"/>
              <w:rPr>
                <w:szCs w:val="24"/>
              </w:rPr>
            </w:pPr>
            <w:r w:rsidRPr="00F558E7">
              <w:rPr>
                <w:szCs w:val="24"/>
              </w:rPr>
              <w:t>Seal energization</w:t>
            </w:r>
          </w:p>
        </w:tc>
        <w:tc>
          <w:tcPr>
            <w:tcW w:w="3511" w:type="pct"/>
            <w:vAlign w:val="center"/>
          </w:tcPr>
          <w:p w14:paraId="5157316D" w14:textId="77777777" w:rsidR="00CF5F01" w:rsidRPr="00F558E7" w:rsidRDefault="00CF5F01" w:rsidP="007E7EEC">
            <w:pPr>
              <w:jc w:val="left"/>
              <w:rPr>
                <w:szCs w:val="24"/>
              </w:rPr>
            </w:pPr>
            <w:r w:rsidRPr="00F558E7">
              <w:rPr>
                <w:szCs w:val="24"/>
              </w:rPr>
              <w:t xml:space="preserve">Process of seal energization vary depending on manufacturer and type of equipment. The energization process can influence resultant contact stress profile and quality of seal. For example – in case of conventional liner hanger seal energization, contact stress profile decreases from the compression side towards support side. The seal in expandable hanger generates contact stress profile that peaks at the center of contact interface and reduces towards the ends. </w:t>
            </w:r>
          </w:p>
        </w:tc>
      </w:tr>
      <w:tr w:rsidR="00CF5F01" w:rsidRPr="00F558E7" w14:paraId="025F2EBB" w14:textId="77777777" w:rsidTr="007E7EEC">
        <w:trPr>
          <w:trHeight w:val="2053"/>
        </w:trPr>
        <w:tc>
          <w:tcPr>
            <w:tcW w:w="1489" w:type="pct"/>
            <w:vAlign w:val="center"/>
          </w:tcPr>
          <w:p w14:paraId="19257A64" w14:textId="77777777" w:rsidR="00CF5F01" w:rsidRPr="00F558E7" w:rsidRDefault="00CF5F01" w:rsidP="007E7EEC">
            <w:pPr>
              <w:jc w:val="left"/>
              <w:rPr>
                <w:szCs w:val="24"/>
              </w:rPr>
            </w:pPr>
            <w:r w:rsidRPr="00F558E7">
              <w:rPr>
                <w:szCs w:val="24"/>
              </w:rPr>
              <w:t xml:space="preserve">Seal and housing dimensions </w:t>
            </w:r>
          </w:p>
        </w:tc>
        <w:tc>
          <w:tcPr>
            <w:tcW w:w="3511" w:type="pct"/>
            <w:vAlign w:val="center"/>
          </w:tcPr>
          <w:p w14:paraId="4DD513A3" w14:textId="77777777" w:rsidR="00CF5F01" w:rsidRPr="00F558E7" w:rsidRDefault="00CF5F01" w:rsidP="007E7EEC">
            <w:pPr>
              <w:jc w:val="left"/>
              <w:rPr>
                <w:szCs w:val="24"/>
              </w:rPr>
            </w:pPr>
            <w:r w:rsidRPr="00F558E7">
              <w:rPr>
                <w:szCs w:val="24"/>
              </w:rPr>
              <w:t xml:space="preserve">Seal and housing dimensions determine the amount of volume fill-in required by seal compression to establish contact and achieve desired contact stress. The dimensions also determine likelihood or severity of seal extrusion and energization failure. </w:t>
            </w:r>
          </w:p>
        </w:tc>
      </w:tr>
      <w:tr w:rsidR="00CF5F01" w:rsidRPr="00F558E7" w14:paraId="793CFAB3" w14:textId="77777777" w:rsidTr="007E7EEC">
        <w:trPr>
          <w:trHeight w:val="747"/>
        </w:trPr>
        <w:tc>
          <w:tcPr>
            <w:tcW w:w="1489" w:type="pct"/>
            <w:vAlign w:val="center"/>
          </w:tcPr>
          <w:p w14:paraId="18907F99" w14:textId="0694C8E7" w:rsidR="00CF5F01" w:rsidRPr="00F558E7" w:rsidRDefault="00C532E5" w:rsidP="007E7EEC">
            <w:pPr>
              <w:jc w:val="left"/>
              <w:rPr>
                <w:szCs w:val="24"/>
              </w:rPr>
            </w:pPr>
            <w:r>
              <w:rPr>
                <w:szCs w:val="24"/>
              </w:rPr>
              <w:t xml:space="preserve">Seal </w:t>
            </w:r>
            <w:r w:rsidR="001C71FD">
              <w:rPr>
                <w:szCs w:val="24"/>
              </w:rPr>
              <w:t xml:space="preserve">interface </w:t>
            </w:r>
            <w:r w:rsidR="001C71FD" w:rsidRPr="00F558E7">
              <w:rPr>
                <w:szCs w:val="24"/>
              </w:rPr>
              <w:t>characteristics</w:t>
            </w:r>
            <w:r w:rsidR="00CF5F01" w:rsidRPr="00F558E7">
              <w:rPr>
                <w:szCs w:val="24"/>
              </w:rPr>
              <w:t xml:space="preserve"> </w:t>
            </w:r>
          </w:p>
        </w:tc>
        <w:tc>
          <w:tcPr>
            <w:tcW w:w="3511" w:type="pct"/>
            <w:vAlign w:val="center"/>
          </w:tcPr>
          <w:p w14:paraId="7A7BC4E2" w14:textId="5DFC8540" w:rsidR="00CF5F01" w:rsidRPr="00F558E7" w:rsidRDefault="00CF5F01" w:rsidP="007E7EEC">
            <w:pPr>
              <w:jc w:val="left"/>
              <w:rPr>
                <w:szCs w:val="24"/>
              </w:rPr>
            </w:pPr>
            <w:r w:rsidRPr="00F558E7">
              <w:rPr>
                <w:szCs w:val="24"/>
              </w:rPr>
              <w:t>Characteristics of contacting surface such as roughness, presence of lubrication, presence of solid debris</w:t>
            </w:r>
            <w:r w:rsidR="007577DE">
              <w:rPr>
                <w:szCs w:val="24"/>
              </w:rPr>
              <w:t>,</w:t>
            </w:r>
            <w:r w:rsidRPr="00F558E7">
              <w:rPr>
                <w:szCs w:val="24"/>
              </w:rPr>
              <w:t xml:space="preserve"> etc</w:t>
            </w:r>
            <w:r w:rsidR="007577DE">
              <w:rPr>
                <w:szCs w:val="24"/>
              </w:rPr>
              <w:t>.</w:t>
            </w:r>
            <w:r w:rsidRPr="00F558E7">
              <w:rPr>
                <w:szCs w:val="24"/>
              </w:rPr>
              <w:t xml:space="preserve"> can impact frictional factor, and also increase risk of abrasion/wear. </w:t>
            </w:r>
          </w:p>
        </w:tc>
      </w:tr>
      <w:tr w:rsidR="00CF5F01" w:rsidRPr="00F558E7" w14:paraId="1A11B720" w14:textId="77777777" w:rsidTr="007E7EEC">
        <w:trPr>
          <w:trHeight w:val="747"/>
        </w:trPr>
        <w:tc>
          <w:tcPr>
            <w:tcW w:w="1489" w:type="pct"/>
            <w:vAlign w:val="center"/>
          </w:tcPr>
          <w:p w14:paraId="336A94BF" w14:textId="77777777" w:rsidR="00CF5F01" w:rsidRPr="00F558E7" w:rsidRDefault="00CF5F01" w:rsidP="007E7EEC">
            <w:pPr>
              <w:jc w:val="left"/>
              <w:rPr>
                <w:szCs w:val="24"/>
              </w:rPr>
            </w:pPr>
            <w:r w:rsidRPr="00F558E7">
              <w:rPr>
                <w:szCs w:val="24"/>
              </w:rPr>
              <w:t>Operating conditions</w:t>
            </w:r>
          </w:p>
        </w:tc>
        <w:tc>
          <w:tcPr>
            <w:tcW w:w="3511" w:type="pct"/>
            <w:vAlign w:val="center"/>
          </w:tcPr>
          <w:p w14:paraId="1AD936A2" w14:textId="77777777" w:rsidR="00CF5F01" w:rsidRPr="00F558E7" w:rsidRDefault="00CF5F01" w:rsidP="007E7EEC">
            <w:pPr>
              <w:jc w:val="left"/>
              <w:rPr>
                <w:szCs w:val="24"/>
              </w:rPr>
            </w:pPr>
            <w:r w:rsidRPr="00F558E7">
              <w:rPr>
                <w:szCs w:val="24"/>
              </w:rPr>
              <w:t xml:space="preserve">Operating pressure, temperature, and chemical environment indirectly influence sealability by causing variation in material performance. Operational loads such as wellbore pressure and thermal stresses can cause relative movements or deformations of components in seal housing; resulting in change in contact stress. </w:t>
            </w:r>
          </w:p>
        </w:tc>
      </w:tr>
      <w:tr w:rsidR="00CF5F01" w:rsidRPr="00F558E7" w14:paraId="60479893" w14:textId="77777777" w:rsidTr="007E7EEC">
        <w:trPr>
          <w:trHeight w:val="747"/>
        </w:trPr>
        <w:tc>
          <w:tcPr>
            <w:tcW w:w="1489" w:type="pct"/>
            <w:vAlign w:val="center"/>
          </w:tcPr>
          <w:p w14:paraId="34AB0B09" w14:textId="77777777" w:rsidR="00CF5F01" w:rsidRPr="00F558E7" w:rsidRDefault="00CF5F01" w:rsidP="007E7EEC">
            <w:pPr>
              <w:jc w:val="left"/>
              <w:rPr>
                <w:szCs w:val="24"/>
              </w:rPr>
            </w:pPr>
            <w:r w:rsidRPr="00F558E7">
              <w:rPr>
                <w:szCs w:val="24"/>
              </w:rPr>
              <w:t xml:space="preserve">Geo-mechanical factors  </w:t>
            </w:r>
          </w:p>
        </w:tc>
        <w:tc>
          <w:tcPr>
            <w:tcW w:w="3511" w:type="pct"/>
            <w:vAlign w:val="center"/>
          </w:tcPr>
          <w:p w14:paraId="20D32BE4" w14:textId="77777777" w:rsidR="00CF5F01" w:rsidRPr="00F558E7" w:rsidRDefault="00CF5F01" w:rsidP="007E7EEC">
            <w:pPr>
              <w:jc w:val="left"/>
              <w:rPr>
                <w:szCs w:val="24"/>
              </w:rPr>
            </w:pPr>
            <w:r w:rsidRPr="00F558E7">
              <w:rPr>
                <w:szCs w:val="24"/>
              </w:rPr>
              <w:t xml:space="preserve">If seal is against formation such as in the case of open-hole packer, formation type and geo-mechanical stresses can impact seal performance. Seismicity can also impact structural stresses in tubular and wellbore impacting seal performance.  </w:t>
            </w:r>
          </w:p>
        </w:tc>
      </w:tr>
    </w:tbl>
    <w:p w14:paraId="35B53BEF" w14:textId="77777777" w:rsidR="00CF5F01" w:rsidRDefault="00CF5F01" w:rsidP="00CF5F01"/>
    <w:p w14:paraId="3C87214C" w14:textId="139992E4" w:rsidR="00294ABA" w:rsidRDefault="00294ABA" w:rsidP="00CF5F01">
      <w:pPr>
        <w:pStyle w:val="Heading3"/>
      </w:pPr>
      <w:bookmarkStart w:id="166" w:name="_Toc39763814"/>
      <w:r>
        <w:t>Analytical and Empirical Models</w:t>
      </w:r>
      <w:bookmarkEnd w:id="166"/>
    </w:p>
    <w:p w14:paraId="032BFD8D" w14:textId="77777777" w:rsidR="00147F70" w:rsidRPr="00465E37" w:rsidRDefault="00147F70" w:rsidP="00147F70">
      <w:pPr>
        <w:pStyle w:val="Heading4"/>
      </w:pPr>
      <w:bookmarkStart w:id="167" w:name="_Toc528246795"/>
      <w:r>
        <w:t>O-Rings</w:t>
      </w:r>
      <w:bookmarkEnd w:id="167"/>
    </w:p>
    <w:p w14:paraId="49AAC03F" w14:textId="6841965A" w:rsidR="00147F70" w:rsidRDefault="00147F70" w:rsidP="00870EAA">
      <w:pPr>
        <w:spacing w:after="240"/>
      </w:pPr>
      <w:r>
        <w:t xml:space="preserve">The standard elastomer seal geometry used for testing is O-ring. One of the earliest </w:t>
      </w:r>
      <w:r w:rsidR="001C71FD">
        <w:t>works</w:t>
      </w:r>
      <w:r>
        <w:t xml:space="preserve"> on mathematical expression of stresses in compressed O-rings was presented by Lindley (1967). The author proposed that onset of leakage is when the pressure differential across the seal exceeds peak contact stress. The study demonstrated simplified expressions relating contact width to peak contact stress assuming unrestrained loading and plain strain conditions (</w:t>
      </w:r>
      <w:r w:rsidR="00600AA6" w:rsidRPr="00600AA6">
        <w:rPr>
          <w:b/>
          <w:bCs/>
        </w:rPr>
        <w:fldChar w:fldCharType="begin"/>
      </w:r>
      <w:r w:rsidR="00600AA6" w:rsidRPr="00600AA6">
        <w:rPr>
          <w:b/>
          <w:bCs/>
        </w:rPr>
        <w:instrText xml:space="preserve"> REF _Ref32059770 \h </w:instrText>
      </w:r>
      <w:r w:rsidR="00600AA6">
        <w:rPr>
          <w:b/>
          <w:bCs/>
        </w:rPr>
        <w:instrText xml:space="preserve"> \* MERGEFORMAT </w:instrText>
      </w:r>
      <w:r w:rsidR="00600AA6" w:rsidRPr="00600AA6">
        <w:rPr>
          <w:b/>
          <w:bCs/>
        </w:rPr>
      </w:r>
      <w:r w:rsidR="00600AA6" w:rsidRPr="00600AA6">
        <w:rPr>
          <w:b/>
          <w:bCs/>
        </w:rPr>
        <w:fldChar w:fldCharType="separate"/>
      </w:r>
      <w:r w:rsidR="00CE760C" w:rsidRPr="00CE760C">
        <w:rPr>
          <w:b/>
          <w:bCs/>
        </w:rPr>
        <w:t xml:space="preserve">Figure </w:t>
      </w:r>
      <w:r w:rsidR="00CE760C" w:rsidRPr="00CE760C">
        <w:rPr>
          <w:b/>
          <w:bCs/>
          <w:noProof/>
        </w:rPr>
        <w:t>2.34</w:t>
      </w:r>
      <w:r w:rsidR="00600AA6" w:rsidRPr="00600AA6">
        <w:rPr>
          <w:b/>
          <w:bCs/>
        </w:rPr>
        <w:fldChar w:fldCharType="end"/>
      </w:r>
      <w:r>
        <w:t>). The peak contact stress P</w:t>
      </w:r>
      <w:r w:rsidRPr="0083648C">
        <w:rPr>
          <w:vertAlign w:val="subscript"/>
        </w:rPr>
        <w:t>max</w:t>
      </w:r>
      <w:r>
        <w:t xml:space="preserve"> normalized with respect to modulus of elasticity is calculated as,</w:t>
      </w:r>
    </w:p>
    <w:p w14:paraId="369E094E" w14:textId="31D775C0" w:rsidR="00147F70" w:rsidRDefault="00B55C11" w:rsidP="00870EAA">
      <w:pPr>
        <w:spacing w:after="240"/>
        <w:ind w:left="720" w:firstLine="720"/>
      </w:pPr>
      <m:oMath>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max</m:t>
                </m:r>
              </m:sub>
            </m:sSub>
          </m:num>
          <m:den>
            <m:r>
              <w:rPr>
                <w:rFonts w:ascii="Cambria Math" w:hAnsi="Cambria Math"/>
              </w:rPr>
              <m:t>E</m:t>
            </m:r>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16</m:t>
                    </m:r>
                  </m:num>
                  <m:den>
                    <m:r>
                      <w:rPr>
                        <w:rFonts w:ascii="Cambria Math" w:hAnsi="Cambria Math"/>
                      </w:rPr>
                      <m:t>6π</m:t>
                    </m:r>
                  </m:den>
                </m:f>
                <m:r>
                  <w:rPr>
                    <w:rFonts w:ascii="Cambria Math" w:hAnsi="Cambria Math"/>
                  </w:rPr>
                  <m:t>(1.25</m:t>
                </m:r>
                <m:sSup>
                  <m:sSupPr>
                    <m:ctrlPr>
                      <w:rPr>
                        <w:rFonts w:ascii="Cambria Math" w:hAnsi="Cambria Math"/>
                        <w:i/>
                      </w:rPr>
                    </m:ctrlPr>
                  </m:sSupPr>
                  <m:e>
                    <m:r>
                      <w:rPr>
                        <w:rFonts w:ascii="Cambria Math" w:hAnsi="Cambria Math"/>
                      </w:rPr>
                      <m:t>δ</m:t>
                    </m:r>
                  </m:e>
                  <m:sup>
                    <m:r>
                      <w:rPr>
                        <w:rFonts w:ascii="Cambria Math" w:hAnsi="Cambria Math"/>
                      </w:rPr>
                      <m:t>1.5</m:t>
                    </m:r>
                  </m:sup>
                </m:sSup>
                <m:r>
                  <w:rPr>
                    <w:rFonts w:ascii="Cambria Math" w:hAnsi="Cambria Math"/>
                  </w:rPr>
                  <m:t xml:space="preserve">+50 </m:t>
                </m:r>
                <m:sSup>
                  <m:sSupPr>
                    <m:ctrlPr>
                      <w:rPr>
                        <w:rFonts w:ascii="Cambria Math" w:hAnsi="Cambria Math"/>
                        <w:i/>
                      </w:rPr>
                    </m:ctrlPr>
                  </m:sSupPr>
                  <m:e>
                    <m:r>
                      <w:rPr>
                        <w:rFonts w:ascii="Cambria Math" w:hAnsi="Cambria Math"/>
                      </w:rPr>
                      <m:t>δ</m:t>
                    </m:r>
                  </m:e>
                  <m:sup>
                    <m:r>
                      <w:rPr>
                        <w:rFonts w:ascii="Cambria Math" w:hAnsi="Cambria Math"/>
                      </w:rPr>
                      <m:t>6</m:t>
                    </m:r>
                  </m:sup>
                </m:sSup>
                <m:r>
                  <w:rPr>
                    <w:rFonts w:ascii="Cambria Math" w:hAnsi="Cambria Math"/>
                  </w:rPr>
                  <m:t>)</m:t>
                </m:r>
              </m:e>
            </m:d>
          </m:e>
          <m:sup>
            <m:r>
              <w:rPr>
                <w:rFonts w:ascii="Cambria Math" w:hAnsi="Cambria Math"/>
              </w:rPr>
              <m:t>0.5</m:t>
            </m:r>
          </m:sup>
        </m:sSup>
      </m:oMath>
      <w:r w:rsidR="00147F70">
        <w:rPr>
          <w:rFonts w:eastAsiaTheme="minorEastAsia"/>
        </w:rPr>
        <w:t xml:space="preserve">  </w:t>
      </w:r>
      <w:r w:rsidR="00147F70">
        <w:t>…………………</w:t>
      </w:r>
      <w:r w:rsidR="00DC28B5">
        <w:t>……….</w:t>
      </w:r>
      <w:r w:rsidR="00147F70">
        <w:t>…………….....(</w:t>
      </w:r>
      <w:r w:rsidR="00D725FA">
        <w:t>2.18</w:t>
      </w:r>
      <w:r w:rsidR="00147F70">
        <w:t>)</w:t>
      </w:r>
    </w:p>
    <w:p w14:paraId="67D7CCB3" w14:textId="77777777" w:rsidR="00147F70" w:rsidRDefault="00147F70" w:rsidP="00870EAA">
      <w:pPr>
        <w:spacing w:after="240"/>
      </w:pPr>
      <w:r>
        <w:t xml:space="preserve">The contact width b normalized by cross-sectional diameter of O-ring is expressed as, </w:t>
      </w:r>
    </w:p>
    <w:p w14:paraId="5CD4E749" w14:textId="0E9745FC" w:rsidR="00147F70" w:rsidRDefault="00B55C11" w:rsidP="00870EAA">
      <w:pPr>
        <w:spacing w:after="240"/>
        <w:ind w:left="720" w:firstLine="720"/>
      </w:pPr>
      <m:oMath>
        <m:f>
          <m:fPr>
            <m:ctrlPr>
              <w:rPr>
                <w:rFonts w:ascii="Cambria Math" w:hAnsi="Cambria Math"/>
                <w:i/>
              </w:rPr>
            </m:ctrlPr>
          </m:fPr>
          <m:num>
            <m:r>
              <w:rPr>
                <w:rFonts w:ascii="Cambria Math" w:hAnsi="Cambria Math"/>
              </w:rPr>
              <m:t>b</m:t>
            </m:r>
          </m:num>
          <m:den>
            <m:r>
              <w:rPr>
                <w:rFonts w:ascii="Cambria Math" w:hAnsi="Cambria Math"/>
              </w:rPr>
              <m:t>d</m:t>
            </m:r>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6</m:t>
                    </m:r>
                  </m:num>
                  <m:den>
                    <m:r>
                      <w:rPr>
                        <w:rFonts w:ascii="Cambria Math" w:hAnsi="Cambria Math"/>
                      </w:rPr>
                      <m:t>π</m:t>
                    </m:r>
                  </m:den>
                </m:f>
                <m:r>
                  <w:rPr>
                    <w:rFonts w:ascii="Cambria Math" w:hAnsi="Cambria Math"/>
                  </w:rPr>
                  <m:t>(1.25</m:t>
                </m:r>
                <m:sSup>
                  <m:sSupPr>
                    <m:ctrlPr>
                      <w:rPr>
                        <w:rFonts w:ascii="Cambria Math" w:hAnsi="Cambria Math"/>
                        <w:i/>
                      </w:rPr>
                    </m:ctrlPr>
                  </m:sSupPr>
                  <m:e>
                    <m:r>
                      <w:rPr>
                        <w:rFonts w:ascii="Cambria Math" w:hAnsi="Cambria Math"/>
                      </w:rPr>
                      <m:t>δ</m:t>
                    </m:r>
                  </m:e>
                  <m:sup>
                    <m:r>
                      <w:rPr>
                        <w:rFonts w:ascii="Cambria Math" w:hAnsi="Cambria Math"/>
                      </w:rPr>
                      <m:t>1.5</m:t>
                    </m:r>
                  </m:sup>
                </m:sSup>
                <m:r>
                  <w:rPr>
                    <w:rFonts w:ascii="Cambria Math" w:hAnsi="Cambria Math"/>
                  </w:rPr>
                  <m:t xml:space="preserve">+50 </m:t>
                </m:r>
                <m:sSup>
                  <m:sSupPr>
                    <m:ctrlPr>
                      <w:rPr>
                        <w:rFonts w:ascii="Cambria Math" w:hAnsi="Cambria Math"/>
                        <w:i/>
                      </w:rPr>
                    </m:ctrlPr>
                  </m:sSupPr>
                  <m:e>
                    <m:r>
                      <w:rPr>
                        <w:rFonts w:ascii="Cambria Math" w:hAnsi="Cambria Math"/>
                      </w:rPr>
                      <m:t>δ</m:t>
                    </m:r>
                  </m:e>
                  <m:sup>
                    <m:r>
                      <w:rPr>
                        <w:rFonts w:ascii="Cambria Math" w:hAnsi="Cambria Math"/>
                      </w:rPr>
                      <m:t>6</m:t>
                    </m:r>
                  </m:sup>
                </m:sSup>
                <m:r>
                  <w:rPr>
                    <w:rFonts w:ascii="Cambria Math" w:hAnsi="Cambria Math"/>
                  </w:rPr>
                  <m:t>)</m:t>
                </m:r>
              </m:e>
            </m:d>
          </m:e>
          <m:sup>
            <m:r>
              <w:rPr>
                <w:rFonts w:ascii="Cambria Math" w:hAnsi="Cambria Math"/>
              </w:rPr>
              <m:t>0.5</m:t>
            </m:r>
          </m:sup>
        </m:sSup>
      </m:oMath>
      <w:r w:rsidR="00147F70">
        <w:rPr>
          <w:rFonts w:eastAsiaTheme="minorEastAsia"/>
        </w:rPr>
        <w:t xml:space="preserve">  </w:t>
      </w:r>
      <w:r w:rsidR="00147F70">
        <w:t>……………………………...……</w:t>
      </w:r>
      <w:r w:rsidR="00DC28B5">
        <w:t>………</w:t>
      </w:r>
      <w:r w:rsidR="00147F70">
        <w:t>.....(</w:t>
      </w:r>
      <w:r w:rsidR="00D725FA">
        <w:t>2.19</w:t>
      </w:r>
      <w:r w:rsidR="00147F70">
        <w:t>)</w:t>
      </w:r>
    </w:p>
    <w:p w14:paraId="6EB9C9D0" w14:textId="77777777" w:rsidR="00147F70" w:rsidRDefault="00147F70" w:rsidP="00147F70">
      <w:r>
        <w:t xml:space="preserve">Where </w:t>
      </w:r>
      <w:r>
        <w:sym w:font="Symbol" w:char="F064"/>
      </w:r>
      <w:r>
        <w:t xml:space="preserve"> is normalized compressive displacement (x/d). The first term on right hand side of the equation is based on Hertzian contact theory and the second term was added as adjustment based on empirical data. </w:t>
      </w:r>
    </w:p>
    <w:p w14:paraId="688018C9" w14:textId="68641713" w:rsidR="00147F70" w:rsidRDefault="00147F70" w:rsidP="00147F70">
      <w:pPr>
        <w:keepNext/>
        <w:jc w:val="center"/>
      </w:pPr>
      <w:r>
        <w:rPr>
          <w:noProof/>
        </w:rPr>
        <w:drawing>
          <wp:inline distT="0" distB="0" distL="0" distR="0" wp14:anchorId="07CA0447" wp14:editId="0559064D">
            <wp:extent cx="2387600" cy="149671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413114" cy="1512709"/>
                    </a:xfrm>
                    <a:prstGeom prst="rect">
                      <a:avLst/>
                    </a:prstGeom>
                  </pic:spPr>
                </pic:pic>
              </a:graphicData>
            </a:graphic>
          </wp:inline>
        </w:drawing>
      </w:r>
    </w:p>
    <w:p w14:paraId="145E9DB2" w14:textId="54EAB701" w:rsidR="00A1592E" w:rsidRDefault="00A1592E" w:rsidP="0094045C">
      <w:pPr>
        <w:pStyle w:val="FigureCaption"/>
        <w:spacing w:before="0" w:after="480"/>
      </w:pPr>
      <w:bookmarkStart w:id="168" w:name="_Ref32059770"/>
      <w:bookmarkStart w:id="169" w:name="_Toc39081916"/>
      <w:r>
        <w:t xml:space="preserve">Figure </w:t>
      </w:r>
      <w:fldSimple w:instr=" STYLEREF 1 \s ">
        <w:r w:rsidR="00CE760C">
          <w:rPr>
            <w:noProof/>
          </w:rPr>
          <w:t>2</w:t>
        </w:r>
      </w:fldSimple>
      <w:r>
        <w:t>.</w:t>
      </w:r>
      <w:fldSimple w:instr=" SEQ Figure \* ARABIC \s 1 ">
        <w:r w:rsidR="00CE760C">
          <w:rPr>
            <w:noProof/>
          </w:rPr>
          <w:t>34</w:t>
        </w:r>
      </w:fldSimple>
      <w:bookmarkEnd w:id="168"/>
      <w:r>
        <w:t>: Unrestrained axial loading of O-ring (Green and English 1994)</w:t>
      </w:r>
      <w:bookmarkEnd w:id="169"/>
    </w:p>
    <w:p w14:paraId="64B60D9F" w14:textId="77777777" w:rsidR="00147F70" w:rsidRDefault="00147F70" w:rsidP="00870EAA">
      <w:pPr>
        <w:spacing w:after="240"/>
      </w:pPr>
      <w:r>
        <w:tab/>
        <w:t xml:space="preserve">Wendt (1971) examined compression of O-ring and x-rings with emphasis on grove design and proposed a notable contact width calculation for unrestrained axially loaded O-ring. Molari (1973) was one of the first researchers to investigate problem of restrained O-ring seals. </w:t>
      </w:r>
    </w:p>
    <w:p w14:paraId="3735786F" w14:textId="52E0872C" w:rsidR="00147F70" w:rsidRDefault="00147F70" w:rsidP="00870EAA">
      <w:pPr>
        <w:spacing w:after="240"/>
      </w:pPr>
      <w:r>
        <w:tab/>
        <w:t xml:space="preserve">Strozzi (1986) presented a dimensionless stress parameter defined as Q = q/d (q shown in </w:t>
      </w:r>
      <w:r w:rsidR="00D91B27" w:rsidRPr="00600AA6">
        <w:rPr>
          <w:b/>
          <w:bCs/>
        </w:rPr>
        <w:fldChar w:fldCharType="begin"/>
      </w:r>
      <w:r w:rsidR="00D91B27" w:rsidRPr="00600AA6">
        <w:rPr>
          <w:b/>
          <w:bCs/>
        </w:rPr>
        <w:instrText xml:space="preserve"> REF _Ref32059770 \h </w:instrText>
      </w:r>
      <w:r w:rsidR="00D91B27">
        <w:rPr>
          <w:b/>
          <w:bCs/>
        </w:rPr>
        <w:instrText xml:space="preserve"> \* MERGEFORMAT </w:instrText>
      </w:r>
      <w:r w:rsidR="00D91B27" w:rsidRPr="00600AA6">
        <w:rPr>
          <w:b/>
          <w:bCs/>
        </w:rPr>
      </w:r>
      <w:r w:rsidR="00D91B27" w:rsidRPr="00600AA6">
        <w:rPr>
          <w:b/>
          <w:bCs/>
        </w:rPr>
        <w:fldChar w:fldCharType="separate"/>
      </w:r>
      <w:r w:rsidR="00CE760C" w:rsidRPr="00CE760C">
        <w:rPr>
          <w:b/>
          <w:bCs/>
        </w:rPr>
        <w:t xml:space="preserve">Figure </w:t>
      </w:r>
      <w:r w:rsidR="00CE760C" w:rsidRPr="00CE760C">
        <w:rPr>
          <w:b/>
          <w:bCs/>
          <w:noProof/>
        </w:rPr>
        <w:t>2.34</w:t>
      </w:r>
      <w:r w:rsidR="00D91B27" w:rsidRPr="00600AA6">
        <w:rPr>
          <w:b/>
          <w:bCs/>
        </w:rPr>
        <w:fldChar w:fldCharType="end"/>
      </w:r>
      <w:r>
        <w:rPr>
          <w:b/>
        </w:rPr>
        <w:t xml:space="preserve">) </w:t>
      </w:r>
      <w:r w:rsidRPr="00AB0DED">
        <w:t>for ca</w:t>
      </w:r>
      <w:r>
        <w:t>lculation of peak contact stress and contact width. An empirical relationship between Q and dimensionless compression (</w:t>
      </w:r>
      <w:r>
        <w:sym w:font="Symbol" w:char="F064"/>
      </w:r>
      <w:r>
        <w:t>) was derived based on experimental data fitting.  The expressions are as follows,</w:t>
      </w:r>
    </w:p>
    <w:p w14:paraId="195A14D7" w14:textId="160B3CD7" w:rsidR="00147F70" w:rsidRDefault="00B55C11" w:rsidP="00870EAA">
      <w:pPr>
        <w:spacing w:after="240"/>
        <w:ind w:left="720" w:firstLine="720"/>
      </w:pPr>
      <m:oMath>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max</m:t>
                </m:r>
              </m:sub>
            </m:sSub>
          </m:num>
          <m:den>
            <m:r>
              <w:rPr>
                <w:rFonts w:ascii="Cambria Math" w:hAnsi="Cambria Math"/>
              </w:rPr>
              <m:t>E</m:t>
            </m:r>
          </m:den>
        </m:f>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10</m:t>
                </m:r>
              </m:num>
              <m:den>
                <m:r>
                  <w:rPr>
                    <w:rFonts w:ascii="Cambria Math" w:hAnsi="Cambria Math"/>
                  </w:rPr>
                  <m:t>3π</m:t>
                </m:r>
              </m:den>
            </m:f>
          </m:e>
        </m:rad>
        <m:sSup>
          <m:sSupPr>
            <m:ctrlPr>
              <w:rPr>
                <w:rFonts w:ascii="Cambria Math" w:hAnsi="Cambria Math"/>
                <w:i/>
              </w:rPr>
            </m:ctrlPr>
          </m:sSupPr>
          <m:e>
            <m:r>
              <w:rPr>
                <w:rFonts w:ascii="Cambria Math" w:hAnsi="Cambria Math"/>
              </w:rPr>
              <m:t>δ</m:t>
            </m:r>
          </m:e>
          <m:sup>
            <m:r>
              <w:rPr>
                <w:rFonts w:ascii="Cambria Math" w:hAnsi="Cambria Math"/>
              </w:rPr>
              <m:t>0.75</m:t>
            </m:r>
          </m:sup>
        </m:sSup>
      </m:oMath>
      <w:r w:rsidR="00147F70">
        <w:rPr>
          <w:rFonts w:eastAsiaTheme="minorEastAsia"/>
        </w:rPr>
        <w:t xml:space="preserve">  </w:t>
      </w:r>
      <w:r w:rsidR="00147F70">
        <w:t>……………………………...……………</w:t>
      </w:r>
      <w:r w:rsidR="00DC28B5">
        <w:t>……….</w:t>
      </w:r>
      <w:r w:rsidR="00147F70">
        <w:t>…….....(</w:t>
      </w:r>
      <w:r w:rsidR="00D725FA">
        <w:t>2.20</w:t>
      </w:r>
      <w:r w:rsidR="00147F70">
        <w:t>)</w:t>
      </w:r>
    </w:p>
    <w:p w14:paraId="2FDE3FC4" w14:textId="3B5B94DD" w:rsidR="00147F70" w:rsidRDefault="00B55C11" w:rsidP="00870EAA">
      <w:pPr>
        <w:spacing w:after="240"/>
        <w:ind w:left="720" w:firstLine="720"/>
      </w:pPr>
      <m:oMath>
        <m:f>
          <m:fPr>
            <m:ctrlPr>
              <w:rPr>
                <w:rFonts w:ascii="Cambria Math" w:hAnsi="Cambria Math"/>
                <w:i/>
              </w:rPr>
            </m:ctrlPr>
          </m:fPr>
          <m:num>
            <m:r>
              <w:rPr>
                <w:rFonts w:ascii="Cambria Math" w:hAnsi="Cambria Math"/>
              </w:rPr>
              <m:t>b</m:t>
            </m:r>
          </m:num>
          <m:den>
            <m:r>
              <w:rPr>
                <w:rFonts w:ascii="Cambria Math" w:hAnsi="Cambria Math"/>
              </w:rPr>
              <m:t>E</m:t>
            </m:r>
          </m:den>
        </m:f>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2</m:t>
            </m:r>
          </m:den>
        </m:f>
        <m:sSup>
          <m:sSupPr>
            <m:ctrlPr>
              <w:rPr>
                <w:rFonts w:ascii="Cambria Math" w:hAnsi="Cambria Math"/>
                <w:i/>
              </w:rPr>
            </m:ctrlPr>
          </m:sSupPr>
          <m:e>
            <m:r>
              <w:rPr>
                <w:rFonts w:ascii="Cambria Math" w:hAnsi="Cambria Math"/>
              </w:rPr>
              <m:t>δ</m:t>
            </m:r>
          </m:e>
          <m:sup>
            <m:r>
              <w:rPr>
                <w:rFonts w:ascii="Cambria Math" w:hAnsi="Cambria Math"/>
              </w:rPr>
              <m:t>0.67</m:t>
            </m:r>
          </m:sup>
        </m:sSup>
      </m:oMath>
      <w:r w:rsidR="00147F70">
        <w:rPr>
          <w:rFonts w:eastAsiaTheme="minorEastAsia"/>
        </w:rPr>
        <w:t xml:space="preserve">  </w:t>
      </w:r>
      <w:r w:rsidR="00147F70">
        <w:t>……………………………...……………………</w:t>
      </w:r>
      <w:r w:rsidR="00DC28B5">
        <w:t>………...</w:t>
      </w:r>
      <w:r w:rsidR="00147F70">
        <w:t>….....(</w:t>
      </w:r>
      <w:r w:rsidR="00D725FA">
        <w:t>2.21</w:t>
      </w:r>
      <w:r w:rsidR="00147F70">
        <w:t>)</w:t>
      </w:r>
    </w:p>
    <w:p w14:paraId="7C411CDD" w14:textId="77777777" w:rsidR="00147F70" w:rsidRDefault="00147F70" w:rsidP="00147F70">
      <w:r>
        <w:t xml:space="preserve">Where </w:t>
      </w:r>
      <w:r>
        <w:sym w:font="Symbol" w:char="F064"/>
      </w:r>
      <w:r>
        <w:t xml:space="preserve"> is defined as, </w:t>
      </w:r>
    </w:p>
    <w:p w14:paraId="68FD423E" w14:textId="168059BA" w:rsidR="00147F70" w:rsidRDefault="00147F70" w:rsidP="00870EAA">
      <w:pPr>
        <w:spacing w:after="240"/>
        <w:ind w:left="720" w:firstLine="720"/>
      </w:pPr>
      <m:oMath>
        <m:r>
          <w:rPr>
            <w:rFonts w:ascii="Cambria Math" w:hAnsi="Cambria Math"/>
          </w:rPr>
          <m:t xml:space="preserve">Q=1+0.415 δ + 1.15 </m:t>
        </m:r>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eastAsiaTheme="minorEastAsia" w:hAnsi="Cambria Math"/>
          </w:rPr>
          <m:t>= f(δ)</m:t>
        </m:r>
      </m:oMath>
      <w:r>
        <w:rPr>
          <w:rFonts w:eastAsiaTheme="minorEastAsia"/>
        </w:rPr>
        <w:t xml:space="preserve">  </w:t>
      </w:r>
      <w:r>
        <w:t>……………………...…</w:t>
      </w:r>
      <w:r w:rsidR="00DC28B5">
        <w:t>………….</w:t>
      </w:r>
      <w:r>
        <w:t>...(</w:t>
      </w:r>
      <w:r w:rsidR="00D725FA">
        <w:t>2.22</w:t>
      </w:r>
      <w:r>
        <w:t>)</w:t>
      </w:r>
    </w:p>
    <w:p w14:paraId="56E33D62" w14:textId="77777777" w:rsidR="00147F70" w:rsidRDefault="00147F70" w:rsidP="00870EAA">
      <w:pPr>
        <w:spacing w:after="240"/>
      </w:pPr>
      <w:r>
        <w:tab/>
        <w:t xml:space="preserve">Molari’s work on one lateral restrain was extended by Dragoni and Strozzi (1988) to O-ring restrained between two lateral walls. They offered approximate analytical model for O-ring up to 15% compression. They developed expression for equivalent normalized squeeze </w:t>
      </w:r>
      <w:r>
        <w:sym w:font="Symbol" w:char="F064"/>
      </w:r>
      <w:r w:rsidRPr="00523457">
        <w:rPr>
          <w:vertAlign w:val="subscript"/>
        </w:rPr>
        <w:t>ij</w:t>
      </w:r>
      <w:r>
        <w:t xml:space="preserve"> to be used in characterizing restrained O-ring. The notation ij was used to denote direction of perpendicular grove wall. For example, for restrained radial loading, the equivalent squeeze in the x direction (</w:t>
      </w:r>
      <w:r>
        <w:sym w:font="Symbol" w:char="F064"/>
      </w:r>
      <w:r w:rsidRPr="00180402">
        <w:rPr>
          <w:vertAlign w:val="subscript"/>
        </w:rPr>
        <w:t>xy</w:t>
      </w:r>
      <w:r>
        <w:t xml:space="preserve">) denotes compression associated partially to the squeeze directly applied in x direction and partially to constraints of the wall perpendicular to y direction. </w:t>
      </w:r>
    </w:p>
    <w:p w14:paraId="66B6B1EA" w14:textId="183D4364" w:rsidR="00147F70" w:rsidRDefault="00B55C11" w:rsidP="00870EAA">
      <w:pPr>
        <w:spacing w:after="240"/>
        <w:ind w:left="720" w:firstLine="720"/>
      </w:pPr>
      <m:oMath>
        <m:sSub>
          <m:sSubPr>
            <m:ctrlPr>
              <w:rPr>
                <w:rFonts w:ascii="Cambria Math" w:hAnsi="Cambria Math"/>
                <w:i/>
              </w:rPr>
            </m:ctrlPr>
          </m:sSubPr>
          <m:e>
            <m:r>
              <w:rPr>
                <w:rFonts w:ascii="Cambria Math" w:hAnsi="Cambria Math"/>
              </w:rPr>
              <m:t>δ</m:t>
            </m:r>
          </m:e>
          <m:sub>
            <m:r>
              <w:rPr>
                <w:rFonts w:ascii="Cambria Math" w:hAnsi="Cambria Math"/>
              </w:rPr>
              <m:t>yx</m:t>
            </m:r>
          </m:sub>
        </m:sSub>
        <m:r>
          <w:rPr>
            <w:rFonts w:ascii="Cambria Math" w:hAnsi="Cambria Math"/>
          </w:rPr>
          <m:t>=</m:t>
        </m:r>
        <m:f>
          <m:fPr>
            <m:ctrlPr>
              <w:rPr>
                <w:rFonts w:ascii="Cambria Math" w:hAnsi="Cambria Math"/>
                <w:i/>
              </w:rPr>
            </m:ctrlPr>
          </m:fPr>
          <m:num>
            <m:r>
              <w:rPr>
                <w:rFonts w:ascii="Cambria Math" w:hAnsi="Cambria Math"/>
              </w:rPr>
              <m:t>d f(</m:t>
            </m:r>
            <m:sSub>
              <m:sSubPr>
                <m:ctrlPr>
                  <w:rPr>
                    <w:rFonts w:ascii="Cambria Math" w:hAnsi="Cambria Math"/>
                    <w:i/>
                  </w:rPr>
                </m:ctrlPr>
              </m:sSubPr>
              <m:e>
                <m:r>
                  <w:rPr>
                    <w:rFonts w:ascii="Cambria Math" w:hAnsi="Cambria Math"/>
                  </w:rPr>
                  <m:t>S</m:t>
                </m:r>
              </m:e>
              <m:sub>
                <m:r>
                  <w:rPr>
                    <w:rFonts w:ascii="Cambria Math" w:hAnsi="Cambria Math"/>
                  </w:rPr>
                  <m:t>xy</m:t>
                </m:r>
              </m:sub>
            </m:sSub>
            <m:r>
              <w:rPr>
                <w:rFonts w:ascii="Cambria Math" w:hAnsi="Cambria Math"/>
              </w:rPr>
              <m:t>)-h</m:t>
            </m:r>
          </m:num>
          <m:den>
            <m:r>
              <w:rPr>
                <w:rFonts w:ascii="Cambria Math" w:hAnsi="Cambria Math"/>
              </w:rPr>
              <m:t>d</m:t>
            </m:r>
          </m:den>
        </m:f>
        <m:r>
          <w:rPr>
            <w:rFonts w:ascii="Cambria Math" w:eastAsiaTheme="minorEastAsia" w:hAnsi="Cambria Math"/>
          </w:rPr>
          <m:t>= f(</m:t>
        </m:r>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xy</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h</m:t>
            </m:r>
          </m:num>
          <m:den>
            <m:r>
              <w:rPr>
                <w:rFonts w:ascii="Cambria Math" w:eastAsiaTheme="minorEastAsia" w:hAnsi="Cambria Math"/>
              </w:rPr>
              <m:t>d</m:t>
            </m:r>
          </m:den>
        </m:f>
      </m:oMath>
      <w:r w:rsidR="00147F70">
        <w:rPr>
          <w:rFonts w:eastAsiaTheme="minorEastAsia"/>
        </w:rPr>
        <w:t xml:space="preserve">  </w:t>
      </w:r>
      <w:r w:rsidR="00147F70">
        <w:t>……………………..…….......…</w:t>
      </w:r>
      <w:r w:rsidR="00DC28B5">
        <w:t>……….</w:t>
      </w:r>
      <w:r w:rsidR="00147F70">
        <w:t>....(</w:t>
      </w:r>
      <w:r w:rsidR="00D725FA">
        <w:t>2.23</w:t>
      </w:r>
      <w:r w:rsidR="00147F70">
        <w:t>)</w:t>
      </w:r>
    </w:p>
    <w:p w14:paraId="09D44BA2" w14:textId="44B5C98D" w:rsidR="00147F70" w:rsidRDefault="00B55C11" w:rsidP="00870EAA">
      <w:pPr>
        <w:spacing w:after="240"/>
        <w:ind w:left="720" w:firstLine="720"/>
      </w:pPr>
      <m:oMath>
        <m:sSub>
          <m:sSubPr>
            <m:ctrlPr>
              <w:rPr>
                <w:rFonts w:ascii="Cambria Math" w:hAnsi="Cambria Math"/>
                <w:i/>
              </w:rPr>
            </m:ctrlPr>
          </m:sSubPr>
          <m:e>
            <m:r>
              <w:rPr>
                <w:rFonts w:ascii="Cambria Math" w:hAnsi="Cambria Math"/>
              </w:rPr>
              <m:t>δ</m:t>
            </m:r>
          </m:e>
          <m:sub>
            <m:r>
              <w:rPr>
                <w:rFonts w:ascii="Cambria Math" w:hAnsi="Cambria Math"/>
              </w:rPr>
              <m:t>xy</m:t>
            </m:r>
          </m:sub>
        </m:sSub>
        <m:r>
          <w:rPr>
            <w:rFonts w:ascii="Cambria Math" w:hAnsi="Cambria Math"/>
          </w:rPr>
          <m:t>=</m:t>
        </m:r>
        <m:f>
          <m:fPr>
            <m:ctrlPr>
              <w:rPr>
                <w:rFonts w:ascii="Cambria Math" w:hAnsi="Cambria Math"/>
                <w:i/>
              </w:rPr>
            </m:ctrlPr>
          </m:fPr>
          <m:num>
            <m:r>
              <w:rPr>
                <w:rFonts w:ascii="Cambria Math" w:hAnsi="Cambria Math"/>
              </w:rPr>
              <m:t>d f(</m:t>
            </m:r>
            <m:sSub>
              <m:sSubPr>
                <m:ctrlPr>
                  <w:rPr>
                    <w:rFonts w:ascii="Cambria Math" w:hAnsi="Cambria Math"/>
                    <w:i/>
                  </w:rPr>
                </m:ctrlPr>
              </m:sSubPr>
              <m:e>
                <m:r>
                  <w:rPr>
                    <w:rFonts w:ascii="Cambria Math" w:hAnsi="Cambria Math"/>
                  </w:rPr>
                  <m:t>S</m:t>
                </m:r>
              </m:e>
              <m:sub>
                <m:r>
                  <w:rPr>
                    <w:rFonts w:ascii="Cambria Math" w:hAnsi="Cambria Math"/>
                  </w:rPr>
                  <m:t>yx</m:t>
                </m:r>
              </m:sub>
            </m:sSub>
            <m:r>
              <w:rPr>
                <w:rFonts w:ascii="Cambria Math" w:hAnsi="Cambria Math"/>
              </w:rPr>
              <m:t>)-l</m:t>
            </m:r>
          </m:num>
          <m:den>
            <m:r>
              <w:rPr>
                <w:rFonts w:ascii="Cambria Math" w:hAnsi="Cambria Math"/>
              </w:rPr>
              <m:t>d</m:t>
            </m:r>
          </m:den>
        </m:f>
        <m:r>
          <w:rPr>
            <w:rFonts w:ascii="Cambria Math" w:eastAsiaTheme="minorEastAsia" w:hAnsi="Cambria Math"/>
          </w:rPr>
          <m:t>= f(</m:t>
        </m:r>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yx</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d</m:t>
            </m:r>
          </m:den>
        </m:f>
      </m:oMath>
      <w:r w:rsidR="00147F70">
        <w:rPr>
          <w:rFonts w:eastAsiaTheme="minorEastAsia"/>
        </w:rPr>
        <w:t xml:space="preserve">  </w:t>
      </w:r>
      <w:r w:rsidR="00147F70">
        <w:t>………………………….........…</w:t>
      </w:r>
      <w:r w:rsidR="00DC28B5">
        <w:t>……….</w:t>
      </w:r>
      <w:r w:rsidR="00147F70">
        <w:t>.....(</w:t>
      </w:r>
      <w:r w:rsidR="00D725FA">
        <w:t>2.24</w:t>
      </w:r>
      <w:r w:rsidR="00147F70">
        <w:t>)</w:t>
      </w:r>
    </w:p>
    <w:p w14:paraId="30662F5D" w14:textId="53ECAB68" w:rsidR="00147F70" w:rsidRDefault="00147F70" w:rsidP="00870EAA">
      <w:pPr>
        <w:spacing w:after="240"/>
      </w:pPr>
      <w:r>
        <w:t>Where f is the function given in equation (</w:t>
      </w:r>
      <w:r w:rsidR="00CD50D8">
        <w:t>2.</w:t>
      </w:r>
      <w:r>
        <w:t xml:space="preserve">22). All other parameters are same as defined earlier and shown in </w:t>
      </w:r>
      <w:r w:rsidR="00D91B27" w:rsidRPr="00600AA6">
        <w:rPr>
          <w:b/>
          <w:bCs/>
        </w:rPr>
        <w:fldChar w:fldCharType="begin"/>
      </w:r>
      <w:r w:rsidR="00D91B27" w:rsidRPr="00600AA6">
        <w:rPr>
          <w:b/>
          <w:bCs/>
        </w:rPr>
        <w:instrText xml:space="preserve"> REF _Ref32059770 \h </w:instrText>
      </w:r>
      <w:r w:rsidR="00D91B27">
        <w:rPr>
          <w:b/>
          <w:bCs/>
        </w:rPr>
        <w:instrText xml:space="preserve"> \* MERGEFORMAT </w:instrText>
      </w:r>
      <w:r w:rsidR="00D91B27" w:rsidRPr="00600AA6">
        <w:rPr>
          <w:b/>
          <w:bCs/>
        </w:rPr>
      </w:r>
      <w:r w:rsidR="00D91B27" w:rsidRPr="00600AA6">
        <w:rPr>
          <w:b/>
          <w:bCs/>
        </w:rPr>
        <w:fldChar w:fldCharType="separate"/>
      </w:r>
      <w:r w:rsidR="00CE760C" w:rsidRPr="00CE760C">
        <w:rPr>
          <w:b/>
          <w:bCs/>
        </w:rPr>
        <w:t xml:space="preserve">Figure </w:t>
      </w:r>
      <w:r w:rsidR="00CE760C" w:rsidRPr="00CE760C">
        <w:rPr>
          <w:b/>
          <w:bCs/>
          <w:noProof/>
        </w:rPr>
        <w:t>2.34</w:t>
      </w:r>
      <w:r w:rsidR="00D91B27" w:rsidRPr="00600AA6">
        <w:rPr>
          <w:b/>
          <w:bCs/>
        </w:rPr>
        <w:fldChar w:fldCharType="end"/>
      </w:r>
      <w:r>
        <w:rPr>
          <w:b/>
        </w:rPr>
        <w:t xml:space="preserve">. </w:t>
      </w:r>
      <w:r w:rsidRPr="007F6AF9">
        <w:t xml:space="preserve">Above </w:t>
      </w:r>
      <w:r>
        <w:t xml:space="preserve">relationships provide estimates for any groove dimensions. </w:t>
      </w:r>
    </w:p>
    <w:p w14:paraId="5B33CE63" w14:textId="77777777" w:rsidR="00147F70" w:rsidRDefault="00147F70" w:rsidP="00870EAA">
      <w:pPr>
        <w:spacing w:after="240"/>
        <w:ind w:firstLine="720"/>
      </w:pPr>
      <w:r>
        <w:t>All these researchers assumed plain strain conditions and did not tackle condition of axisymmetric loading. It implies that no distinction exists between axial and radial loading. This was found limited in some important loading conditions for the compression force and stiffness (Green and English, 1992). Green and English (1992, 1994) conducted finite element analysis and presented empirical correlations for the prediction of compression force and contact stress for O-ring under four different load cases – unrestrained radial loading, unrestrained axial loading, restrained radial loading, and restrained axial loading. Because of the lack of agreement to analytical work, Green and English (1994) presented empirical correlation based on FEA simulation data for determination of the peak contact stress. The second and third order correlations are as follows:</w:t>
      </w:r>
    </w:p>
    <w:p w14:paraId="6D81905E" w14:textId="61DE2E05" w:rsidR="00147F70" w:rsidRDefault="00B55C11" w:rsidP="00870EAA">
      <w:pPr>
        <w:spacing w:after="240"/>
        <w:ind w:left="720" w:firstLine="720"/>
      </w:pPr>
      <m:oMath>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max</m:t>
                </m:r>
              </m:sub>
            </m:sSub>
          </m:num>
          <m:den>
            <m:r>
              <w:rPr>
                <w:rFonts w:ascii="Cambria Math" w:hAnsi="Cambria Math"/>
              </w:rPr>
              <m:t>E</m:t>
            </m:r>
          </m:den>
        </m:f>
        <m:r>
          <w:rPr>
            <w:rFonts w:ascii="Cambria Math" w:hAnsi="Cambria Math"/>
          </w:rPr>
          <m:t xml:space="preserve">=a δ + b </m:t>
        </m:r>
        <m:sSup>
          <m:sSupPr>
            <m:ctrlPr>
              <w:rPr>
                <w:rFonts w:ascii="Cambria Math" w:hAnsi="Cambria Math"/>
                <w:i/>
              </w:rPr>
            </m:ctrlPr>
          </m:sSupPr>
          <m:e>
            <m:r>
              <w:rPr>
                <w:rFonts w:ascii="Cambria Math" w:hAnsi="Cambria Math"/>
              </w:rPr>
              <m:t>δ</m:t>
            </m:r>
          </m:e>
          <m:sup>
            <m:r>
              <w:rPr>
                <w:rFonts w:ascii="Cambria Math" w:hAnsi="Cambria Math"/>
              </w:rPr>
              <m:t>2</m:t>
            </m:r>
          </m:sup>
        </m:sSup>
      </m:oMath>
      <w:r w:rsidR="00147F70">
        <w:rPr>
          <w:rFonts w:eastAsiaTheme="minorEastAsia"/>
        </w:rPr>
        <w:t xml:space="preserve"> </w:t>
      </w:r>
      <w:r w:rsidR="00147F70">
        <w:t>……………………….…….………..........</w:t>
      </w:r>
      <w:r w:rsidR="00DC28B5">
        <w:t>............</w:t>
      </w:r>
      <w:r w:rsidR="00147F70">
        <w:t>….....(</w:t>
      </w:r>
      <w:r w:rsidR="00D725FA">
        <w:t>2.25</w:t>
      </w:r>
      <w:r w:rsidR="00147F70">
        <w:t>)</w:t>
      </w:r>
    </w:p>
    <w:p w14:paraId="1E8C4F46" w14:textId="3B6A33DC" w:rsidR="00147F70" w:rsidRDefault="00B55C11" w:rsidP="00870EAA">
      <w:pPr>
        <w:spacing w:after="240"/>
        <w:ind w:left="720" w:firstLine="720"/>
      </w:pPr>
      <m:oMath>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max</m:t>
                </m:r>
              </m:sub>
            </m:sSub>
          </m:num>
          <m:den>
            <m:r>
              <w:rPr>
                <w:rFonts w:ascii="Cambria Math" w:hAnsi="Cambria Math"/>
              </w:rPr>
              <m:t>E</m:t>
            </m:r>
          </m:den>
        </m:f>
        <m:r>
          <w:rPr>
            <w:rFonts w:ascii="Cambria Math" w:hAnsi="Cambria Math"/>
          </w:rPr>
          <m:t xml:space="preserve">=c δ + d </m:t>
        </m:r>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hAnsi="Cambria Math"/>
          </w:rPr>
          <m:t xml:space="preserve">+e </m:t>
        </m:r>
        <m:sSup>
          <m:sSupPr>
            <m:ctrlPr>
              <w:rPr>
                <w:rFonts w:ascii="Cambria Math" w:hAnsi="Cambria Math"/>
                <w:i/>
              </w:rPr>
            </m:ctrlPr>
          </m:sSupPr>
          <m:e>
            <m:r>
              <w:rPr>
                <w:rFonts w:ascii="Cambria Math" w:hAnsi="Cambria Math"/>
              </w:rPr>
              <m:t>δ</m:t>
            </m:r>
          </m:e>
          <m:sup>
            <m:r>
              <w:rPr>
                <w:rFonts w:ascii="Cambria Math" w:hAnsi="Cambria Math"/>
              </w:rPr>
              <m:t>3</m:t>
            </m:r>
          </m:sup>
        </m:sSup>
      </m:oMath>
      <w:r w:rsidR="00147F70">
        <w:rPr>
          <w:rFonts w:eastAsiaTheme="minorEastAsia"/>
        </w:rPr>
        <w:t xml:space="preserve"> </w:t>
      </w:r>
      <w:r w:rsidR="00147F70">
        <w:t>……………………….…….…......…</w:t>
      </w:r>
      <w:r w:rsidR="00DC28B5">
        <w:t>……….</w:t>
      </w:r>
      <w:r w:rsidR="00147F70">
        <w:t>.....(</w:t>
      </w:r>
      <w:r w:rsidR="00D725FA">
        <w:t>2.26</w:t>
      </w:r>
      <w:r w:rsidR="00147F70">
        <w:t>)</w:t>
      </w:r>
    </w:p>
    <w:p w14:paraId="7BC123FF" w14:textId="5452E3CD" w:rsidR="00D91B27" w:rsidRDefault="00D91B27" w:rsidP="00870EAA">
      <w:pPr>
        <w:spacing w:after="360"/>
        <w:rPr>
          <w:b/>
        </w:rPr>
      </w:pPr>
      <w:r>
        <w:t xml:space="preserve">The correlation coefficients are defined in </w:t>
      </w:r>
      <w:r w:rsidRPr="00D91B27">
        <w:rPr>
          <w:b/>
        </w:rPr>
        <w:fldChar w:fldCharType="begin"/>
      </w:r>
      <w:r w:rsidRPr="00D91B27">
        <w:rPr>
          <w:b/>
        </w:rPr>
        <w:instrText xml:space="preserve"> REF _Ref32059863 \h  \* MERGEFORMAT </w:instrText>
      </w:r>
      <w:r w:rsidRPr="00D91B27">
        <w:rPr>
          <w:b/>
        </w:rPr>
      </w:r>
      <w:r w:rsidRPr="00D91B27">
        <w:rPr>
          <w:b/>
        </w:rPr>
        <w:fldChar w:fldCharType="separate"/>
      </w:r>
      <w:r w:rsidR="00CE760C" w:rsidRPr="00CE760C">
        <w:rPr>
          <w:b/>
        </w:rPr>
        <w:t xml:space="preserve">Table </w:t>
      </w:r>
      <w:r w:rsidR="00CE760C" w:rsidRPr="00CE760C">
        <w:rPr>
          <w:b/>
          <w:noProof/>
        </w:rPr>
        <w:t>2.13</w:t>
      </w:r>
      <w:r w:rsidRPr="00D91B27">
        <w:rPr>
          <w:b/>
        </w:rPr>
        <w:fldChar w:fldCharType="end"/>
      </w:r>
      <w:r>
        <w:rPr>
          <w:b/>
        </w:rPr>
        <w:t>.</w:t>
      </w:r>
    </w:p>
    <w:p w14:paraId="1BCF54C5" w14:textId="7434D954" w:rsidR="00D91B27" w:rsidRPr="00E2560A" w:rsidRDefault="00D91B27" w:rsidP="00D91B27">
      <w:pPr>
        <w:pStyle w:val="FigureCaption"/>
      </w:pPr>
      <w:bookmarkStart w:id="170" w:name="_Ref32059863"/>
      <w:bookmarkStart w:id="171" w:name="_Toc39081858"/>
      <w:r w:rsidRPr="00977B90">
        <w:t xml:space="preserve">Table </w:t>
      </w:r>
      <w:fldSimple w:instr=" STYLEREF 1 \s ">
        <w:r w:rsidR="00CE760C">
          <w:rPr>
            <w:noProof/>
          </w:rPr>
          <w:t>2</w:t>
        </w:r>
      </w:fldSimple>
      <w:r w:rsidRPr="00977B90">
        <w:t>.</w:t>
      </w:r>
      <w:fldSimple w:instr=" SEQ Table \* ARABIC \s 1 ">
        <w:r w:rsidR="00CE760C">
          <w:rPr>
            <w:noProof/>
          </w:rPr>
          <w:t>13</w:t>
        </w:r>
      </w:fldSimple>
      <w:bookmarkEnd w:id="170"/>
      <w:r w:rsidRPr="00977B90">
        <w:t xml:space="preserve">: </w:t>
      </w:r>
      <w:r w:rsidRPr="00E2560A">
        <w:t xml:space="preserve">Least square correlation coefficients for peak contact stress prediction in O-rings </w:t>
      </w:r>
      <w:r w:rsidR="00D30E96">
        <w:t>under</w:t>
      </w:r>
      <w:r w:rsidRPr="00E2560A">
        <w:t xml:space="preserve"> different loading conditions</w:t>
      </w:r>
      <w:bookmarkEnd w:id="171"/>
      <w:r w:rsidRPr="00E2560A">
        <w:t xml:space="preserve">  </w:t>
      </w:r>
    </w:p>
    <w:p w14:paraId="72A0C15F" w14:textId="77777777" w:rsidR="00D91B27" w:rsidRDefault="00D91B27" w:rsidP="00E54D5A">
      <w:pPr>
        <w:spacing w:after="240"/>
        <w:ind w:firstLine="720"/>
        <w:jc w:val="center"/>
      </w:pPr>
      <w:r>
        <w:rPr>
          <w:noProof/>
        </w:rPr>
        <w:drawing>
          <wp:inline distT="0" distB="0" distL="0" distR="0" wp14:anchorId="1C27475C" wp14:editId="29E952FD">
            <wp:extent cx="4798695" cy="1719943"/>
            <wp:effectExtent l="0" t="0" r="190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cstate="screen">
                      <a:extLst>
                        <a:ext uri="{28A0092B-C50C-407E-A947-70E740481C1C}">
                          <a14:useLocalDpi xmlns:a14="http://schemas.microsoft.com/office/drawing/2010/main"/>
                        </a:ext>
                      </a:extLst>
                    </a:blip>
                    <a:srcRect b="-1"/>
                    <a:stretch/>
                  </pic:blipFill>
                  <pic:spPr bwMode="auto">
                    <a:xfrm>
                      <a:off x="0" y="0"/>
                      <a:ext cx="4827517" cy="1730273"/>
                    </a:xfrm>
                    <a:prstGeom prst="rect">
                      <a:avLst/>
                    </a:prstGeom>
                    <a:ln>
                      <a:noFill/>
                    </a:ln>
                    <a:extLst>
                      <a:ext uri="{53640926-AAD7-44D8-BBD7-CCE9431645EC}">
                        <a14:shadowObscured xmlns:a14="http://schemas.microsoft.com/office/drawing/2010/main"/>
                      </a:ext>
                    </a:extLst>
                  </pic:spPr>
                </pic:pic>
              </a:graphicData>
            </a:graphic>
          </wp:inline>
        </w:drawing>
      </w:r>
    </w:p>
    <w:p w14:paraId="6907BC40" w14:textId="77777777" w:rsidR="009C6F63" w:rsidRPr="00465E37" w:rsidRDefault="009C6F63" w:rsidP="009C6F63">
      <w:pPr>
        <w:pStyle w:val="Heading4"/>
      </w:pPr>
      <w:bookmarkStart w:id="172" w:name="_Toc528246796"/>
      <w:r>
        <w:t>Rectangular Seal</w:t>
      </w:r>
      <w:bookmarkEnd w:id="172"/>
    </w:p>
    <w:p w14:paraId="68CDC9D3" w14:textId="77777777" w:rsidR="009C6F63" w:rsidRDefault="009C6F63" w:rsidP="00870EAA">
      <w:pPr>
        <w:spacing w:after="240"/>
      </w:pPr>
      <w:r>
        <w:t xml:space="preserve">Strozzi et al. (2015) performed analytical evaluation of peak contact stress in a rectangular elastomeric seal with rounded edges. Older analytical work (Strozzi 1986, Ciavarella et al. 1998) work are mostly applicable to a rectangular rigid punch with rounded edges indenting a deformable half plane. It was shown that unrealities of analytical solutions can be corrected and finiteness of the indenter dimensions may be accounted for by combining analytical solution with fracture mechanics dealing with stress singularities at the tip of a transverse crack in a strip of finite width (Sackfield et al. 2003, and Banerjee et al. 2009). The work of Strozzi et al. (2015) uses this approach. </w:t>
      </w:r>
    </w:p>
    <w:p w14:paraId="39C4970B" w14:textId="77777777" w:rsidR="009C6F63" w:rsidRDefault="009C6F63" w:rsidP="009C6F63">
      <w:pPr>
        <w:ind w:firstLine="720"/>
      </w:pPr>
      <w:r>
        <w:t>Because of the rounded edges of seal, the contact pressure exhibits Hertzian-type local bumps in lateral zones. The profile is almost flat at the center of contact interface and becomes zero at the end of either sides. Lateral bumps and the central flattish zone is termed as camel-backed profile (Strozzi et al. 2015)</w:t>
      </w:r>
    </w:p>
    <w:p w14:paraId="45E35058" w14:textId="4F9CCB84" w:rsidR="009C6F63" w:rsidRDefault="009C6F63" w:rsidP="009C6F63">
      <w:pPr>
        <w:ind w:firstLine="720"/>
        <w:jc w:val="center"/>
      </w:pPr>
      <w:r>
        <w:rPr>
          <w:noProof/>
        </w:rPr>
        <w:drawing>
          <wp:inline distT="0" distB="0" distL="0" distR="0" wp14:anchorId="67A23C46" wp14:editId="55EF4117">
            <wp:extent cx="2396067" cy="2464963"/>
            <wp:effectExtent l="0" t="0" r="444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404774" cy="2473920"/>
                    </a:xfrm>
                    <a:prstGeom prst="rect">
                      <a:avLst/>
                    </a:prstGeom>
                  </pic:spPr>
                </pic:pic>
              </a:graphicData>
            </a:graphic>
          </wp:inline>
        </w:drawing>
      </w:r>
    </w:p>
    <w:p w14:paraId="0DF3AC6D" w14:textId="0A939075" w:rsidR="009C6F63" w:rsidRDefault="009C6F63" w:rsidP="009C6F63">
      <w:pPr>
        <w:pStyle w:val="FigureCaption"/>
      </w:pPr>
      <w:bookmarkStart w:id="173" w:name="_Ref32059960"/>
      <w:bookmarkStart w:id="174" w:name="_Toc39081917"/>
      <w:r>
        <w:t xml:space="preserve">Figure </w:t>
      </w:r>
      <w:fldSimple w:instr=" STYLEREF 1 \s ">
        <w:r w:rsidR="00CE760C">
          <w:rPr>
            <w:noProof/>
          </w:rPr>
          <w:t>2</w:t>
        </w:r>
      </w:fldSimple>
      <w:r>
        <w:t>.</w:t>
      </w:r>
      <w:fldSimple w:instr=" SEQ Figure \* ARABIC \s 1 ">
        <w:r w:rsidR="00CE760C">
          <w:rPr>
            <w:noProof/>
          </w:rPr>
          <w:t>35</w:t>
        </w:r>
      </w:fldSimple>
      <w:bookmarkEnd w:id="173"/>
      <w:r>
        <w:t>: Schematic of rectangular elastomeric seal with rounded edges considered in analytical model by Strozzi et al. (2015)</w:t>
      </w:r>
      <w:bookmarkEnd w:id="174"/>
    </w:p>
    <w:p w14:paraId="348EF435" w14:textId="43FE1FAD" w:rsidR="009C6F63" w:rsidRDefault="009C6F63" w:rsidP="00870EAA">
      <w:pPr>
        <w:spacing w:after="240"/>
        <w:ind w:firstLine="720"/>
      </w:pPr>
      <w:r>
        <w:t xml:space="preserve">The analytical contact stress expression presented by Strozzi et al. (2015) is as follows. The parameters are graphically defined in </w:t>
      </w:r>
      <w:r w:rsidRPr="009C6F63">
        <w:rPr>
          <w:b/>
        </w:rPr>
        <w:fldChar w:fldCharType="begin"/>
      </w:r>
      <w:r w:rsidRPr="009C6F63">
        <w:rPr>
          <w:b/>
        </w:rPr>
        <w:instrText xml:space="preserve"> REF _Ref32059960 \h  \* MERGEFORMAT </w:instrText>
      </w:r>
      <w:r w:rsidRPr="009C6F63">
        <w:rPr>
          <w:b/>
        </w:rPr>
      </w:r>
      <w:r w:rsidRPr="009C6F63">
        <w:rPr>
          <w:b/>
        </w:rPr>
        <w:fldChar w:fldCharType="separate"/>
      </w:r>
      <w:r w:rsidR="00CE760C" w:rsidRPr="00CE760C">
        <w:rPr>
          <w:b/>
        </w:rPr>
        <w:t xml:space="preserve">Figure </w:t>
      </w:r>
      <w:r w:rsidR="00CE760C" w:rsidRPr="00CE760C">
        <w:rPr>
          <w:b/>
          <w:noProof/>
        </w:rPr>
        <w:t>2.35</w:t>
      </w:r>
      <w:r w:rsidRPr="009C6F63">
        <w:rPr>
          <w:b/>
        </w:rPr>
        <w:fldChar w:fldCharType="end"/>
      </w:r>
      <w:r>
        <w:t xml:space="preserve">. </w:t>
      </w:r>
    </w:p>
    <w:p w14:paraId="6B3B5564" w14:textId="0D2D2555" w:rsidR="009C6F63" w:rsidRDefault="00B55C11" w:rsidP="00870EAA">
      <w:pPr>
        <w:spacing w:after="240"/>
        <w:ind w:firstLine="720"/>
      </w:pPr>
      <m:oMath>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rPr>
          <m:t>≅0.580</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w:rPr>
                            <w:rFonts w:ascii="Cambria Math" w:hAnsi="Cambria Math"/>
                          </w:rPr>
                          <m:t>I</m:t>
                        </m:r>
                      </m:sub>
                      <m:sup>
                        <m:r>
                          <w:rPr>
                            <w:rFonts w:ascii="Cambria Math" w:hAnsi="Cambria Math"/>
                          </w:rPr>
                          <m:t>2</m:t>
                        </m:r>
                      </m:sup>
                    </m:sSubSup>
                    <m:sSup>
                      <m:sSupPr>
                        <m:ctrlPr>
                          <w:rPr>
                            <w:rFonts w:ascii="Cambria Math" w:hAnsi="Cambria Math"/>
                            <w:i/>
                          </w:rPr>
                        </m:ctrlPr>
                      </m:sSupPr>
                      <m:e>
                        <m:r>
                          <w:rPr>
                            <w:rFonts w:ascii="Cambria Math" w:hAnsi="Cambria Math"/>
                          </w:rPr>
                          <m:t>E</m:t>
                        </m:r>
                      </m:e>
                      <m:sup>
                        <m:r>
                          <w:rPr>
                            <w:rFonts w:ascii="Cambria Math" w:hAnsi="Cambria Math"/>
                          </w:rPr>
                          <m:t>*</m:t>
                        </m:r>
                      </m:sup>
                    </m:sSup>
                  </m:num>
                  <m:den>
                    <m:r>
                      <w:rPr>
                        <w:rFonts w:ascii="Cambria Math" w:hAnsi="Cambria Math"/>
                      </w:rPr>
                      <m:t>r</m:t>
                    </m:r>
                  </m:den>
                </m:f>
              </m:e>
            </m:d>
          </m:e>
          <m:sup>
            <m:r>
              <w:rPr>
                <w:rFonts w:ascii="Cambria Math" w:hAnsi="Cambria Math"/>
              </w:rPr>
              <m:t>0.33</m:t>
            </m:r>
          </m:sup>
        </m:sSup>
        <m:r>
          <w:rPr>
            <w:rFonts w:ascii="Cambria Math" w:hAnsi="Cambria Math"/>
          </w:rPr>
          <m:t xml:space="preserve"> =0.917</m:t>
        </m:r>
        <m:sSup>
          <m:sSupPr>
            <m:ctrlPr>
              <w:rPr>
                <w:rFonts w:ascii="Cambria Math" w:hAnsi="Cambria Math"/>
                <w:i/>
              </w:rPr>
            </m:ctrlPr>
          </m:sSupPr>
          <m:e>
            <m:r>
              <w:rPr>
                <w:rFonts w:ascii="Cambria Math" w:hAnsi="Cambria Math"/>
              </w:rPr>
              <m:t>E</m:t>
            </m:r>
          </m:e>
          <m:sup>
            <m:r>
              <w:rPr>
                <w:rFonts w:ascii="Cambria Math" w:hAnsi="Cambria Math"/>
              </w:rPr>
              <m:t>*</m:t>
            </m:r>
          </m:sup>
        </m:sSup>
        <m:rad>
          <m:radPr>
            <m:ctrlPr>
              <w:rPr>
                <w:rFonts w:ascii="Cambria Math" w:hAnsi="Cambria Math"/>
                <w:i/>
              </w:rPr>
            </m:ctrlPr>
          </m:radPr>
          <m:deg>
            <m:r>
              <w:rPr>
                <w:rFonts w:ascii="Cambria Math" w:hAnsi="Cambria Math"/>
              </w:rPr>
              <m:t>3</m:t>
            </m:r>
          </m:deg>
          <m:e>
            <m:f>
              <m:fPr>
                <m:ctrlPr>
                  <w:rPr>
                    <w:rFonts w:ascii="Cambria Math" w:hAnsi="Cambria Math"/>
                    <w:i/>
                  </w:rPr>
                </m:ctrlPr>
              </m:fPr>
              <m:num>
                <m:sSup>
                  <m:sSupPr>
                    <m:ctrlPr>
                      <w:rPr>
                        <w:rFonts w:ascii="Cambria Math" w:hAnsi="Cambria Math"/>
                        <w:i/>
                      </w:rPr>
                    </m:ctrlPr>
                  </m:sSupPr>
                  <m:e>
                    <m:r>
                      <w:rPr>
                        <w:rFonts w:ascii="Cambria Math" w:hAnsi="Cambria Math"/>
                      </w:rPr>
                      <m:t>ak</m:t>
                    </m:r>
                  </m:e>
                  <m:sup>
                    <m:r>
                      <w:rPr>
                        <w:rFonts w:ascii="Cambria Math" w:hAnsi="Cambria Math"/>
                      </w:rPr>
                      <m:t>2</m:t>
                    </m:r>
                  </m:sup>
                </m:sSup>
              </m:num>
              <m:den>
                <m:r>
                  <w:rPr>
                    <w:rFonts w:ascii="Cambria Math" w:hAnsi="Cambria Math"/>
                  </w:rPr>
                  <m:t>r</m:t>
                </m:r>
              </m:den>
            </m:f>
          </m:e>
        </m:rad>
        <m:rad>
          <m:radPr>
            <m:ctrlPr>
              <w:rPr>
                <w:rFonts w:ascii="Cambria Math" w:hAnsi="Cambria Math"/>
                <w:i/>
              </w:rPr>
            </m:ctrlPr>
          </m:radPr>
          <m:deg>
            <m:r>
              <w:rPr>
                <w:rFonts w:ascii="Cambria Math" w:hAnsi="Cambria Math"/>
              </w:rPr>
              <m:t>3</m:t>
            </m:r>
          </m:deg>
          <m:e>
            <m:sSup>
              <m:sSupPr>
                <m:ctrlPr>
                  <w:rPr>
                    <w:rFonts w:ascii="Cambria Math" w:hAnsi="Cambria Math"/>
                    <w:i/>
                  </w:rPr>
                </m:ctrlPr>
              </m:sSupPr>
              <m:e>
                <m:r>
                  <w:rPr>
                    <w:rFonts w:ascii="Cambria Math" w:hAnsi="Cambria Math"/>
                  </w:rPr>
                  <m:t>q</m:t>
                </m:r>
              </m:e>
              <m:sup>
                <m:r>
                  <w:rPr>
                    <w:rFonts w:ascii="Cambria Math" w:hAnsi="Cambria Math"/>
                  </w:rPr>
                  <m:t>2</m:t>
                </m:r>
              </m:sup>
            </m:sSup>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h</m:t>
                    </m:r>
                  </m:den>
                </m:f>
              </m:e>
            </m:d>
            <m:sSup>
              <m:sSupPr>
                <m:ctrlPr>
                  <w:rPr>
                    <w:rFonts w:ascii="Cambria Math" w:hAnsi="Cambria Math"/>
                    <w:i/>
                  </w:rPr>
                </m:ctrlPr>
              </m:sSupPr>
              <m:e>
                <m:r>
                  <w:rPr>
                    <w:rFonts w:ascii="Cambria Math" w:hAnsi="Cambria Math"/>
                  </w:rPr>
                  <m:t>s</m:t>
                </m:r>
              </m:e>
              <m:sup>
                <m:r>
                  <w:rPr>
                    <w:rFonts w:ascii="Cambria Math" w:hAnsi="Cambria Math"/>
                  </w:rPr>
                  <m:t>2</m:t>
                </m:r>
              </m:sup>
            </m:sSup>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h</m:t>
                    </m:r>
                  </m:den>
                </m:f>
              </m:e>
            </m:d>
          </m:e>
        </m:rad>
      </m:oMath>
      <w:r w:rsidR="009C6F63">
        <w:rPr>
          <w:rFonts w:eastAsiaTheme="minorEastAsia"/>
        </w:rPr>
        <w:t xml:space="preserve"> </w:t>
      </w:r>
      <w:r w:rsidR="009C6F63">
        <w:t xml:space="preserve">  </w:t>
      </w:r>
      <w:r w:rsidR="00D725FA">
        <w:t xml:space="preserve">……………….. </w:t>
      </w:r>
      <w:r w:rsidR="009C6F63">
        <w:t>(</w:t>
      </w:r>
      <w:r w:rsidR="00D725FA">
        <w:t>2.27</w:t>
      </w:r>
      <w:r w:rsidR="009C6F63">
        <w:t>)</w:t>
      </w:r>
    </w:p>
    <w:p w14:paraId="5E47C9BF" w14:textId="77777777" w:rsidR="009C6F63" w:rsidRDefault="009C6F63" w:rsidP="00870EAA">
      <w:pPr>
        <w:spacing w:after="240"/>
        <w:rPr>
          <w:noProof/>
        </w:rPr>
      </w:pPr>
      <w:r>
        <w:rPr>
          <w:noProof/>
        </w:rPr>
        <w:t xml:space="preserve">Where </w:t>
      </w:r>
    </w:p>
    <w:p w14:paraId="03139E4D" w14:textId="4E91A1DB" w:rsidR="009C6F63" w:rsidRDefault="009C6F63" w:rsidP="00870EAA">
      <w:pPr>
        <w:spacing w:after="240"/>
        <w:ind w:firstLine="720"/>
      </w:pPr>
      <m:oMath>
        <m:r>
          <w:rPr>
            <w:rFonts w:ascii="Cambria Math" w:hAnsi="Cambria Math"/>
          </w:rPr>
          <m:t>q</m:t>
        </m:r>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h</m:t>
                </m:r>
              </m:den>
            </m:f>
          </m:e>
        </m:d>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w</m:t>
            </m:r>
            <m:nary>
              <m:naryPr>
                <m:limLoc m:val="subSup"/>
                <m:ctrlPr>
                  <w:rPr>
                    <w:rFonts w:ascii="Cambria Math" w:hAnsi="Cambria Math"/>
                    <w:i/>
                  </w:rPr>
                </m:ctrlPr>
              </m:naryPr>
              <m:sub>
                <m:r>
                  <w:rPr>
                    <w:rFonts w:ascii="Cambria Math" w:hAnsi="Cambria Math"/>
                  </w:rPr>
                  <m:t>0</m:t>
                </m:r>
              </m:sub>
              <m:sup>
                <m:r>
                  <w:rPr>
                    <w:rFonts w:ascii="Cambria Math" w:hAnsi="Cambria Math"/>
                  </w:rPr>
                  <m:t>h</m:t>
                </m:r>
              </m:sup>
              <m:e>
                <m:f>
                  <m:fPr>
                    <m:ctrlPr>
                      <w:rPr>
                        <w:rFonts w:ascii="Cambria Math" w:hAnsi="Cambria Math"/>
                        <w:i/>
                      </w:rPr>
                    </m:ctrlPr>
                  </m:fPr>
                  <m:num>
                    <m:r>
                      <w:rPr>
                        <w:rFonts w:ascii="Cambria Math" w:hAnsi="Cambria Math"/>
                      </w:rPr>
                      <m:t>1</m:t>
                    </m:r>
                  </m:num>
                  <m:den>
                    <m:r>
                      <w:rPr>
                        <w:rFonts w:ascii="Cambria Math" w:hAnsi="Cambria Math"/>
                      </w:rPr>
                      <m:t>w-2a</m:t>
                    </m:r>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-xtan∅</m:t>
                            </m:r>
                          </m:num>
                          <m:den>
                            <m:r>
                              <w:rPr>
                                <w:rFonts w:ascii="Cambria Math" w:hAnsi="Cambria Math"/>
                              </w:rPr>
                              <m:t>a</m:t>
                            </m:r>
                          </m:den>
                        </m:f>
                      </m:sup>
                    </m:sSup>
                  </m:den>
                </m:f>
              </m:e>
            </m:nary>
            <m:r>
              <w:rPr>
                <w:rFonts w:ascii="Cambria Math" w:hAnsi="Cambria Math"/>
              </w:rPr>
              <m:t xml:space="preserve"> dx</m:t>
            </m:r>
          </m:den>
        </m:f>
        <m:r>
          <w:rPr>
            <w:rFonts w:ascii="Cambria Math" w:hAnsi="Cambria Math"/>
          </w:rPr>
          <m:t xml:space="preserve"> =</m:t>
        </m:r>
        <m:f>
          <m:fPr>
            <m:ctrlPr>
              <w:rPr>
                <w:rFonts w:ascii="Cambria Math" w:hAnsi="Cambria Math"/>
                <w:i/>
              </w:rPr>
            </m:ctrlPr>
          </m:fPr>
          <m:num>
            <m:r>
              <w:rPr>
                <w:rFonts w:ascii="Cambria Math" w:hAnsi="Cambria Math"/>
              </w:rPr>
              <m:t>tan∅</m:t>
            </m:r>
          </m:num>
          <m:den>
            <m:f>
              <m:fPr>
                <m:ctrlPr>
                  <w:rPr>
                    <w:rFonts w:ascii="Cambria Math" w:hAnsi="Cambria Math"/>
                    <w:i/>
                  </w:rPr>
                </m:ctrlPr>
              </m:fPr>
              <m:num>
                <m:r>
                  <w:rPr>
                    <w:rFonts w:ascii="Cambria Math" w:hAnsi="Cambria Math"/>
                  </w:rPr>
                  <m:t>a</m:t>
                </m:r>
              </m:num>
              <m:den>
                <m:r>
                  <w:rPr>
                    <w:rFonts w:ascii="Cambria Math" w:hAnsi="Cambria Math"/>
                  </w:rPr>
                  <m:t>h</m:t>
                </m:r>
              </m:den>
            </m:f>
            <m:d>
              <m:dPr>
                <m:begChr m:val="["/>
                <m:endChr m:val="]"/>
                <m:ctrlPr>
                  <w:rPr>
                    <w:rFonts w:ascii="Cambria Math" w:hAnsi="Cambria Math"/>
                    <w:i/>
                  </w:rPr>
                </m:ctrlPr>
              </m:dPr>
              <m:e>
                <m:r>
                  <w:rPr>
                    <w:rFonts w:ascii="Cambria Math" w:hAnsi="Cambria Math"/>
                  </w:rPr>
                  <m:t>ln</m:t>
                </m:r>
                <m:d>
                  <m:dPr>
                    <m:ctrlPr>
                      <w:rPr>
                        <w:rFonts w:ascii="Cambria Math" w:hAnsi="Cambria Math"/>
                        <w:i/>
                      </w:rPr>
                    </m:ctrlPr>
                  </m:dPr>
                  <m:e>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tan∅</m:t>
                            </m:r>
                          </m:num>
                          <m:den>
                            <m:r>
                              <w:rPr>
                                <w:rFonts w:ascii="Cambria Math" w:hAnsi="Cambria Math"/>
                              </w:rPr>
                              <m:t>a/h</m:t>
                            </m:r>
                          </m:den>
                        </m:f>
                      </m:sup>
                    </m:sSup>
                    <m:r>
                      <w:rPr>
                        <w:rFonts w:ascii="Cambria Math" w:hAnsi="Cambria Math"/>
                      </w:rPr>
                      <m:t>-</m:t>
                    </m:r>
                    <m:f>
                      <m:fPr>
                        <m:ctrlPr>
                          <w:rPr>
                            <w:rFonts w:ascii="Cambria Math" w:hAnsi="Cambria Math"/>
                            <w:i/>
                          </w:rPr>
                        </m:ctrlPr>
                      </m:fPr>
                      <m:num>
                        <m:r>
                          <w:rPr>
                            <w:rFonts w:ascii="Cambria Math" w:hAnsi="Cambria Math"/>
                          </w:rPr>
                          <m:t>2a</m:t>
                        </m:r>
                      </m:num>
                      <m:den>
                        <m:r>
                          <w:rPr>
                            <w:rFonts w:ascii="Cambria Math" w:hAnsi="Cambria Math"/>
                          </w:rPr>
                          <m:t>w</m:t>
                        </m:r>
                      </m:den>
                    </m:f>
                  </m:e>
                </m:d>
                <m:r>
                  <w:rPr>
                    <w:rFonts w:ascii="Cambria Math" w:hAnsi="Cambria Math"/>
                  </w:rPr>
                  <m:t>-ln</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2a</m:t>
                        </m:r>
                      </m:num>
                      <m:den>
                        <m:r>
                          <w:rPr>
                            <w:rFonts w:ascii="Cambria Math" w:hAnsi="Cambria Math"/>
                          </w:rPr>
                          <m:t>w</m:t>
                        </m:r>
                      </m:den>
                    </m:f>
                  </m:e>
                </m:d>
              </m:e>
            </m:d>
          </m:den>
        </m:f>
      </m:oMath>
      <w:r>
        <w:rPr>
          <w:rFonts w:eastAsiaTheme="minorEastAsia"/>
        </w:rPr>
        <w:t xml:space="preserve"> </w:t>
      </w:r>
      <w:r>
        <w:t>……</w:t>
      </w:r>
      <w:r w:rsidR="00D725FA">
        <w:t>…………………</w:t>
      </w:r>
      <w:r>
        <w:t>......</w:t>
      </w:r>
      <w:r w:rsidR="00D725FA">
        <w:t xml:space="preserve"> </w:t>
      </w:r>
      <w:r>
        <w:t>(</w:t>
      </w:r>
      <w:r w:rsidR="00D725FA">
        <w:t>2.28</w:t>
      </w:r>
      <w:r>
        <w:t>)</w:t>
      </w:r>
    </w:p>
    <w:p w14:paraId="22AC9165" w14:textId="437CEF42" w:rsidR="009C6F63" w:rsidRDefault="009C6F63" w:rsidP="00870EAA">
      <w:pPr>
        <w:spacing w:after="240"/>
        <w:ind w:firstLine="720"/>
      </w:pPr>
      <m:oMath>
        <m:r>
          <w:rPr>
            <w:rFonts w:ascii="Cambria Math" w:hAnsi="Cambria Math"/>
          </w:rPr>
          <m:t>s</m:t>
        </m:r>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h</m:t>
                </m:r>
              </m:den>
            </m:f>
          </m:e>
        </m:d>
        <m:r>
          <w:rPr>
            <w:rFonts w:ascii="Cambria Math" w:hAnsi="Cambria Math"/>
          </w:rPr>
          <m:t>=</m:t>
        </m:r>
        <m:f>
          <m:fPr>
            <m:ctrlPr>
              <w:rPr>
                <w:rFonts w:ascii="Cambria Math" w:hAnsi="Cambria Math"/>
                <w:i/>
              </w:rPr>
            </m:ctrlPr>
          </m:fPr>
          <m:num>
            <m:r>
              <w:rPr>
                <w:rFonts w:ascii="Cambria Math" w:hAnsi="Cambria Math"/>
              </w:rPr>
              <m:t>min</m:t>
            </m:r>
            <m:d>
              <m:dPr>
                <m:ctrlPr>
                  <w:rPr>
                    <w:rFonts w:ascii="Cambria Math" w:hAnsi="Cambria Math"/>
                    <w:i/>
                  </w:rPr>
                </m:ctrlPr>
              </m:dPr>
              <m:e>
                <m:r>
                  <w:rPr>
                    <w:rFonts w:ascii="Cambria Math" w:hAnsi="Cambria Math"/>
                  </w:rPr>
                  <m:t>f</m:t>
                </m:r>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e>
                </m:d>
                <m:r>
                  <w:rPr>
                    <w:rFonts w:ascii="Cambria Math" w:hAnsi="Cambria Math"/>
                  </w:rPr>
                  <m:t>,g</m:t>
                </m:r>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h</m:t>
                        </m:r>
                      </m:den>
                    </m:f>
                  </m:e>
                </m:d>
              </m:e>
            </m:d>
          </m:num>
          <m:den>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r>
                      <w:rPr>
                        <w:rFonts w:ascii="Cambria Math" w:hAnsi="Cambria Math"/>
                      </w:rPr>
                      <m:t>2a</m:t>
                    </m:r>
                  </m:num>
                  <m:den>
                    <m:r>
                      <w:rPr>
                        <w:rFonts w:ascii="Cambria Math" w:hAnsi="Cambria Math"/>
                      </w:rPr>
                      <m:t>w</m:t>
                    </m:r>
                  </m:den>
                </m:f>
              </m:e>
            </m:rad>
          </m:den>
        </m:f>
        <m:r>
          <w:rPr>
            <w:rFonts w:ascii="Cambria Math" w:hAnsi="Cambria Math"/>
          </w:rPr>
          <m:t xml:space="preserve"> </m:t>
        </m:r>
      </m:oMath>
      <w:r>
        <w:rPr>
          <w:rFonts w:eastAsiaTheme="minorEastAsia"/>
        </w:rPr>
        <w:t xml:space="preserve"> </w:t>
      </w:r>
      <w:r>
        <w:t>……....….......</w:t>
      </w:r>
      <w:r w:rsidR="00D725FA">
        <w:t>..........................</w:t>
      </w:r>
      <w:r>
        <w:t>........................................</w:t>
      </w:r>
      <w:r w:rsidR="00D725FA">
        <w:t xml:space="preserve">  </w:t>
      </w:r>
      <w:r>
        <w:t>(</w:t>
      </w:r>
      <w:r w:rsidR="00D725FA">
        <w:t>2.29</w:t>
      </w:r>
      <w:r>
        <w:t>)</w:t>
      </w:r>
    </w:p>
    <w:p w14:paraId="5152839E" w14:textId="7B16BC7E" w:rsidR="009C6F63" w:rsidRDefault="009C6F63" w:rsidP="00870EAA">
      <w:pPr>
        <w:spacing w:after="240"/>
        <w:ind w:firstLine="720"/>
      </w:pPr>
      <m:oMath>
        <m:r>
          <w:rPr>
            <w:rFonts w:ascii="Cambria Math" w:hAnsi="Cambria Math"/>
          </w:rPr>
          <m:t>g</m:t>
        </m:r>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h</m:t>
                </m:r>
              </m:den>
            </m:f>
          </m:e>
        </m:d>
        <m:r>
          <w:rPr>
            <w:rFonts w:ascii="Cambria Math" w:hAnsi="Cambria Math"/>
          </w:rPr>
          <m:t>=1.000+0.127</m:t>
        </m:r>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h</m:t>
                </m:r>
              </m:den>
            </m:f>
          </m:e>
        </m:d>
        <m:r>
          <w:rPr>
            <w:rFonts w:ascii="Cambria Math" w:hAnsi="Cambria Math"/>
          </w:rPr>
          <m:t>-3.190</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h</m:t>
                    </m:r>
                  </m:den>
                </m:f>
              </m:e>
            </m:d>
          </m:e>
          <m:sup>
            <m:r>
              <w:rPr>
                <w:rFonts w:ascii="Cambria Math" w:hAnsi="Cambria Math"/>
              </w:rPr>
              <m:t>2</m:t>
            </m:r>
          </m:sup>
        </m:sSup>
        <m:r>
          <w:rPr>
            <w:rFonts w:ascii="Cambria Math" w:hAnsi="Cambria Math"/>
          </w:rPr>
          <m:t>+4.958</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h</m:t>
                    </m:r>
                  </m:den>
                </m:f>
              </m:e>
            </m:d>
          </m:e>
          <m:sup>
            <m:r>
              <w:rPr>
                <w:rFonts w:ascii="Cambria Math" w:hAnsi="Cambria Math"/>
              </w:rPr>
              <m:t>3</m:t>
            </m:r>
          </m:sup>
        </m:sSup>
        <m:r>
          <w:rPr>
            <w:rFonts w:ascii="Cambria Math" w:hAnsi="Cambria Math"/>
          </w:rPr>
          <m:t>-2.503</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h</m:t>
                    </m:r>
                  </m:den>
                </m:f>
              </m:e>
            </m:d>
          </m:e>
          <m:sup>
            <m:r>
              <w:rPr>
                <w:rFonts w:ascii="Cambria Math" w:hAnsi="Cambria Math"/>
              </w:rPr>
              <m:t>4</m:t>
            </m:r>
          </m:sup>
        </m:sSup>
        <m:r>
          <w:rPr>
            <w:rFonts w:ascii="Cambria Math" w:hAnsi="Cambria Math"/>
          </w:rPr>
          <m:t xml:space="preserve"> </m:t>
        </m:r>
      </m:oMath>
      <w:r>
        <w:rPr>
          <w:rFonts w:eastAsiaTheme="minorEastAsia"/>
        </w:rPr>
        <w:t xml:space="preserve"> </w:t>
      </w:r>
      <w:r>
        <w:t>....</w:t>
      </w:r>
      <w:r w:rsidR="00D725FA">
        <w:t>..</w:t>
      </w:r>
      <w:r>
        <w:t>............</w:t>
      </w:r>
      <w:r w:rsidR="00D725FA">
        <w:t xml:space="preserve">  </w:t>
      </w:r>
      <w:r>
        <w:t>(</w:t>
      </w:r>
      <w:r w:rsidR="00D725FA">
        <w:t>2.30</w:t>
      </w:r>
      <w:r>
        <w:t>)</w:t>
      </w:r>
    </w:p>
    <w:p w14:paraId="65903085" w14:textId="64D244EE" w:rsidR="009C6F63" w:rsidRDefault="009C6F63" w:rsidP="00870EAA">
      <w:pPr>
        <w:tabs>
          <w:tab w:val="left" w:pos="1530"/>
        </w:tabs>
        <w:spacing w:after="240"/>
        <w:ind w:firstLine="720"/>
      </w:pPr>
      <m:oMath>
        <m:r>
          <w:rPr>
            <w:rFonts w:ascii="Cambria Math" w:hAnsi="Cambria Math"/>
          </w:rPr>
          <m:t>f</m:t>
        </m:r>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e>
        </m:d>
        <m:r>
          <w:rPr>
            <w:rFonts w:ascii="Cambria Math" w:hAnsi="Cambria Math"/>
          </w:rPr>
          <m:t>=1.000-0.500</m:t>
        </m:r>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e>
        </m:d>
        <m:r>
          <w:rPr>
            <w:rFonts w:ascii="Cambria Math" w:hAnsi="Cambria Math"/>
          </w:rPr>
          <m:t>-0.183</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e>
            </m:d>
          </m:e>
          <m:sup>
            <m:r>
              <w:rPr>
                <w:rFonts w:ascii="Cambria Math" w:hAnsi="Cambria Math"/>
              </w:rPr>
              <m:t>2</m:t>
            </m:r>
          </m:sup>
        </m:sSup>
        <m:r>
          <w:rPr>
            <w:rFonts w:ascii="Cambria Math" w:hAnsi="Cambria Math"/>
          </w:rPr>
          <m:t>+0.420</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e>
            </m:d>
          </m:e>
          <m:sup>
            <m:r>
              <w:rPr>
                <w:rFonts w:ascii="Cambria Math" w:hAnsi="Cambria Math"/>
              </w:rPr>
              <m:t>3</m:t>
            </m:r>
          </m:sup>
        </m:sSup>
        <m:r>
          <w:rPr>
            <w:rFonts w:ascii="Cambria Math" w:hAnsi="Cambria Math"/>
          </w:rPr>
          <m:t>-0.169</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2a</m:t>
                    </m:r>
                  </m:num>
                  <m:den>
                    <m:r>
                      <w:rPr>
                        <w:rFonts w:ascii="Cambria Math" w:hAnsi="Cambria Math"/>
                      </w:rPr>
                      <m:t>w</m:t>
                    </m:r>
                  </m:den>
                </m:f>
              </m:e>
            </m:d>
          </m:e>
          <m:sup>
            <m:r>
              <w:rPr>
                <w:rFonts w:ascii="Cambria Math" w:hAnsi="Cambria Math"/>
              </w:rPr>
              <m:t>4</m:t>
            </m:r>
          </m:sup>
        </m:sSup>
        <m:r>
          <w:rPr>
            <w:rFonts w:ascii="Cambria Math" w:hAnsi="Cambria Math"/>
          </w:rPr>
          <m:t xml:space="preserve"> </m:t>
        </m:r>
      </m:oMath>
      <w:r>
        <w:rPr>
          <w:rFonts w:eastAsiaTheme="minorEastAsia"/>
        </w:rPr>
        <w:t xml:space="preserve"> </w:t>
      </w:r>
      <w:r w:rsidR="00D725FA">
        <w:rPr>
          <w:rFonts w:eastAsiaTheme="minorEastAsia"/>
        </w:rPr>
        <w:t>.</w:t>
      </w:r>
      <w:r>
        <w:t>.........</w:t>
      </w:r>
      <w:r w:rsidR="00D725FA">
        <w:t xml:space="preserve">  </w:t>
      </w:r>
      <w:r>
        <w:t>(</w:t>
      </w:r>
      <w:r w:rsidR="00D725FA">
        <w:t>2.31</w:t>
      </w:r>
      <w:r>
        <w:t>)</w:t>
      </w:r>
    </w:p>
    <w:p w14:paraId="64D65BB8" w14:textId="77777777" w:rsidR="00DD635C" w:rsidRPr="00465E37" w:rsidRDefault="00DD635C" w:rsidP="00DD635C">
      <w:pPr>
        <w:pStyle w:val="Heading4"/>
      </w:pPr>
      <w:bookmarkStart w:id="175" w:name="_Ref527632692"/>
      <w:bookmarkStart w:id="176" w:name="_Toc528246797"/>
      <w:r>
        <w:t>Concentric Cylindrical Elastomer Seal</w:t>
      </w:r>
      <w:bookmarkEnd w:id="175"/>
      <w:bookmarkEnd w:id="176"/>
    </w:p>
    <w:p w14:paraId="0E898C05" w14:textId="519DC0D4" w:rsidR="00DD635C" w:rsidRDefault="00DD635C" w:rsidP="0094045C">
      <w:pPr>
        <w:spacing w:after="240"/>
      </w:pPr>
      <w:r>
        <w:t xml:space="preserve">The elastomer seal components used in oil &amp; gas well assemblies can often be approximated as concentric cylindrical. Assuming linear elastic material behavior, analytical model for elastomer seal perfectly fit between concentric cylinders can be easily derived based on </w:t>
      </w:r>
      <w:r w:rsidRPr="007F79AA">
        <w:t>Lamé’s theory (Hearn 1997)</w:t>
      </w:r>
      <w:r>
        <w:t xml:space="preserve">. </w:t>
      </w:r>
    </w:p>
    <w:p w14:paraId="6869A716" w14:textId="56897C10" w:rsidR="0094045C" w:rsidRDefault="0094045C" w:rsidP="00870EAA">
      <w:pPr>
        <w:spacing w:after="240"/>
        <w:ind w:firstLine="720"/>
      </w:pPr>
      <w:r>
        <w:t>As shown in</w:t>
      </w:r>
      <w:r w:rsidRPr="005E63F8">
        <w:rPr>
          <w:b/>
        </w:rPr>
        <w:t xml:space="preserve"> </w:t>
      </w:r>
      <w:r w:rsidRPr="007722BC">
        <w:rPr>
          <w:b/>
        </w:rPr>
        <w:fldChar w:fldCharType="begin"/>
      </w:r>
      <w:r w:rsidRPr="007722BC">
        <w:rPr>
          <w:b/>
        </w:rPr>
        <w:instrText xml:space="preserve"> REF _Ref32060023 \h  \* MERGEFORMAT </w:instrText>
      </w:r>
      <w:r w:rsidRPr="007722BC">
        <w:rPr>
          <w:b/>
        </w:rPr>
      </w:r>
      <w:r w:rsidRPr="007722BC">
        <w:rPr>
          <w:b/>
        </w:rPr>
        <w:fldChar w:fldCharType="separate"/>
      </w:r>
      <w:r w:rsidR="00CE760C" w:rsidRPr="00CE760C">
        <w:rPr>
          <w:b/>
        </w:rPr>
        <w:t xml:space="preserve">Figure </w:t>
      </w:r>
      <w:r w:rsidR="00CE760C" w:rsidRPr="00CE760C">
        <w:rPr>
          <w:b/>
          <w:noProof/>
        </w:rPr>
        <w:t>2.36</w:t>
      </w:r>
      <w:r w:rsidRPr="007722BC">
        <w:rPr>
          <w:b/>
        </w:rPr>
        <w:fldChar w:fldCharType="end"/>
      </w:r>
      <w:r>
        <w:rPr>
          <w:b/>
        </w:rPr>
        <w:t xml:space="preserve">, </w:t>
      </w:r>
      <w:r>
        <w:t>the liner-elastomer-casing system can be considered as composite thick cylinder system. Since the liner and casing are restrained in the z direction, the model can be considered as a plane strain axisymmetric problem. The contact pressure at the liner-seal and seal-casing interface can be calculated by following equations.</w:t>
      </w:r>
    </w:p>
    <w:p w14:paraId="4DCD5E0D" w14:textId="4D77FDEC" w:rsidR="00DD635C" w:rsidRDefault="00DD635C" w:rsidP="00DD635C">
      <w:pPr>
        <w:jc w:val="center"/>
      </w:pPr>
      <w:r>
        <w:rPr>
          <w:noProof/>
        </w:rPr>
        <w:drawing>
          <wp:inline distT="0" distB="0" distL="0" distR="0" wp14:anchorId="66FB52BB" wp14:editId="52A1C952">
            <wp:extent cx="5421085" cy="2585653"/>
            <wp:effectExtent l="0" t="0" r="0" b="5715"/>
            <wp:docPr id="1227" name="Picture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5444209" cy="2596682"/>
                    </a:xfrm>
                    <a:prstGeom prst="rect">
                      <a:avLst/>
                    </a:prstGeom>
                    <a:noFill/>
                  </pic:spPr>
                </pic:pic>
              </a:graphicData>
            </a:graphic>
          </wp:inline>
        </w:drawing>
      </w:r>
    </w:p>
    <w:p w14:paraId="51DAA189" w14:textId="207980B5" w:rsidR="007722BC" w:rsidRDefault="007722BC" w:rsidP="00870EAA">
      <w:pPr>
        <w:pStyle w:val="FigureCaption"/>
        <w:spacing w:after="600"/>
      </w:pPr>
      <w:bookmarkStart w:id="177" w:name="_Ref32060023"/>
      <w:bookmarkStart w:id="178" w:name="_Toc39081918"/>
      <w:r>
        <w:t xml:space="preserve">Figure </w:t>
      </w:r>
      <w:fldSimple w:instr=" STYLEREF 1 \s ">
        <w:r w:rsidR="00CE760C">
          <w:rPr>
            <w:noProof/>
          </w:rPr>
          <w:t>2</w:t>
        </w:r>
      </w:fldSimple>
      <w:r>
        <w:t>.</w:t>
      </w:r>
      <w:fldSimple w:instr=" SEQ Figure \* ARABIC \s 1 ">
        <w:r w:rsidR="00CE760C">
          <w:rPr>
            <w:noProof/>
          </w:rPr>
          <w:t>36</w:t>
        </w:r>
      </w:fldSimple>
      <w:bookmarkEnd w:id="177"/>
      <w:r>
        <w:t>: Schematic of liner-elastomer-casing system for derivation of analytical equations</w:t>
      </w:r>
      <w:bookmarkEnd w:id="178"/>
    </w:p>
    <w:p w14:paraId="29AD1803" w14:textId="0F09E8B3" w:rsidR="00DD635C" w:rsidRPr="0089619E" w:rsidRDefault="00B55C11" w:rsidP="00DD635C">
      <w:pPr>
        <w:spacing w:after="240"/>
        <w:ind w:firstLine="720"/>
        <w:jc w:val="left"/>
        <w:rPr>
          <w:rFonts w:eastAsiaTheme="minorEastAsia"/>
        </w:rPr>
      </w:pP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c1</m:t>
            </m:r>
          </m:sub>
        </m:sSub>
        <m:r>
          <m:rPr>
            <m:sty m:val="p"/>
          </m:rPr>
          <w:rPr>
            <w:rFonts w:ascii="Cambria Math" w:hAnsi="Cambria Math"/>
          </w:rPr>
          <m:t>=</m:t>
        </m:r>
        <m:f>
          <m:fPr>
            <m:ctrlPr>
              <w:rPr>
                <w:rFonts w:ascii="Cambria Math" w:hAnsi="Cambria Math"/>
              </w:rPr>
            </m:ctrlPr>
          </m:fPr>
          <m:num>
            <m:r>
              <m:rPr>
                <m:sty m:val="p"/>
              </m:rPr>
              <w:rPr>
                <w:rFonts w:ascii="Cambria Math" w:hAnsi="Cambria Math"/>
              </w:rPr>
              <m:t>FB-KC</m:t>
            </m:r>
          </m:num>
          <m:den>
            <m:r>
              <m:rPr>
                <m:sty m:val="p"/>
              </m:rPr>
              <w:rPr>
                <w:rFonts w:ascii="Cambria Math" w:hAnsi="Cambria Math"/>
              </w:rPr>
              <m:t>DB-AK</m:t>
            </m:r>
          </m:den>
        </m:f>
      </m:oMath>
      <w:r w:rsidR="00DD635C">
        <w:rPr>
          <w:rFonts w:eastAsiaTheme="minorEastAsia"/>
        </w:rPr>
        <w:t xml:space="preserve"> </w:t>
      </w:r>
      <w:r w:rsidR="00DD635C" w:rsidRPr="00670A2B">
        <w:rPr>
          <w:rFonts w:eastAsiaTheme="minorEastAsia"/>
        </w:rPr>
        <w:t>…………</w:t>
      </w:r>
      <w:r w:rsidR="00DD635C">
        <w:rPr>
          <w:rFonts w:eastAsiaTheme="minorEastAsia"/>
        </w:rPr>
        <w:t>…………………..</w:t>
      </w:r>
      <w:r w:rsidR="00DD635C" w:rsidRPr="00670A2B">
        <w:rPr>
          <w:rFonts w:eastAsiaTheme="minorEastAsia"/>
        </w:rPr>
        <w:t>………</w:t>
      </w:r>
      <w:r w:rsidR="00DD635C">
        <w:rPr>
          <w:rFonts w:eastAsiaTheme="minorEastAsia"/>
        </w:rPr>
        <w:t>……..………...</w:t>
      </w:r>
      <w:r w:rsidR="00DD635C" w:rsidRPr="00670A2B">
        <w:rPr>
          <w:rFonts w:eastAsiaTheme="minorEastAsia"/>
        </w:rPr>
        <w:t>…</w:t>
      </w:r>
      <w:r w:rsidR="00DD635C">
        <w:rPr>
          <w:rFonts w:eastAsiaTheme="minorEastAsia"/>
        </w:rPr>
        <w:t>…</w:t>
      </w:r>
      <w:r w:rsidR="00DC28B5">
        <w:rPr>
          <w:rFonts w:eastAsiaTheme="minorEastAsia"/>
        </w:rPr>
        <w:t>………...</w:t>
      </w:r>
      <w:r w:rsidR="00DD635C">
        <w:rPr>
          <w:rFonts w:eastAsiaTheme="minorEastAsia"/>
        </w:rPr>
        <w:t>….</w:t>
      </w:r>
      <w:r w:rsidR="00DD635C" w:rsidRPr="00670A2B">
        <w:rPr>
          <w:rFonts w:eastAsiaTheme="minorEastAsia"/>
        </w:rPr>
        <w:t>. (</w:t>
      </w:r>
      <w:r w:rsidR="0040620C">
        <w:rPr>
          <w:rFonts w:eastAsiaTheme="minorEastAsia"/>
        </w:rPr>
        <w:t>2.32</w:t>
      </w:r>
      <w:r w:rsidR="00DD635C" w:rsidRPr="00670A2B">
        <w:rPr>
          <w:rFonts w:eastAsiaTheme="minorEastAsia"/>
        </w:rPr>
        <w:t>)</w:t>
      </w:r>
    </w:p>
    <w:p w14:paraId="707EF3B1" w14:textId="636A9949" w:rsidR="00DD635C" w:rsidRPr="0089619E" w:rsidRDefault="00B55C11" w:rsidP="00DD635C">
      <w:pPr>
        <w:spacing w:after="240"/>
        <w:ind w:firstLine="720"/>
        <w:jc w:val="left"/>
      </w:pPr>
      <m:oMath>
        <m:sSub>
          <m:sSubPr>
            <m:ctrlPr>
              <w:rPr>
                <w:rFonts w:ascii="Cambria Math" w:hAnsi="Cambria Math"/>
                <w:i/>
              </w:rPr>
            </m:ctrlPr>
          </m:sSubPr>
          <m:e>
            <m:r>
              <w:rPr>
                <w:rFonts w:ascii="Cambria Math" w:hAnsi="Cambria Math"/>
              </w:rPr>
              <m:t>P</m:t>
            </m:r>
          </m:e>
          <m:sub>
            <m:r>
              <w:rPr>
                <w:rFonts w:ascii="Cambria Math" w:hAnsi="Cambria Math"/>
              </w:rPr>
              <m:t>c2</m:t>
            </m:r>
          </m:sub>
        </m:sSub>
        <m:r>
          <w:rPr>
            <w:rFonts w:ascii="Cambria Math" w:hAnsi="Cambria Math"/>
          </w:rPr>
          <m:t>=</m:t>
        </m:r>
        <m:f>
          <m:fPr>
            <m:ctrlPr>
              <w:rPr>
                <w:rFonts w:ascii="Cambria Math" w:hAnsi="Cambria Math"/>
                <w:i/>
              </w:rPr>
            </m:ctrlPr>
          </m:fPr>
          <m:num>
            <m:r>
              <w:rPr>
                <w:rFonts w:ascii="Cambria Math" w:hAnsi="Cambria Math"/>
              </w:rPr>
              <m:t>C</m:t>
            </m:r>
          </m:num>
          <m:den>
            <m:r>
              <w:rPr>
                <w:rFonts w:ascii="Cambria Math" w:hAnsi="Cambria Math"/>
              </w:rPr>
              <m:t>B</m:t>
            </m:r>
          </m:den>
        </m:f>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B</m:t>
            </m:r>
          </m:den>
        </m:f>
        <m:d>
          <m:dPr>
            <m:ctrlPr>
              <w:rPr>
                <w:rFonts w:ascii="Cambria Math" w:hAnsi="Cambria Math"/>
                <w:i/>
              </w:rPr>
            </m:ctrlPr>
          </m:dPr>
          <m:e>
            <m:f>
              <m:fPr>
                <m:ctrlPr>
                  <w:rPr>
                    <w:rFonts w:ascii="Cambria Math" w:hAnsi="Cambria Math"/>
                    <w:i/>
                  </w:rPr>
                </m:ctrlPr>
              </m:fPr>
              <m:num>
                <m:r>
                  <w:rPr>
                    <w:rFonts w:ascii="Cambria Math" w:hAnsi="Cambria Math"/>
                  </w:rPr>
                  <m:t>FB-KC</m:t>
                </m:r>
              </m:num>
              <m:den>
                <m:r>
                  <w:rPr>
                    <w:rFonts w:ascii="Cambria Math" w:hAnsi="Cambria Math"/>
                  </w:rPr>
                  <m:t>DB-AK</m:t>
                </m:r>
              </m:den>
            </m:f>
            <m:r>
              <w:rPr>
                <w:rFonts w:ascii="Cambria Math" w:hAnsi="Cambria Math"/>
              </w:rPr>
              <m:t xml:space="preserve"> </m:t>
            </m:r>
          </m:e>
        </m:d>
      </m:oMath>
      <w:r w:rsidR="00DD635C">
        <w:rPr>
          <w:rFonts w:eastAsiaTheme="minorEastAsia"/>
        </w:rPr>
        <w:t xml:space="preserve"> </w:t>
      </w:r>
      <w:r w:rsidR="00DD635C" w:rsidRPr="00670A2B">
        <w:rPr>
          <w:rFonts w:eastAsiaTheme="minorEastAsia"/>
        </w:rPr>
        <w:t>………………</w:t>
      </w:r>
      <w:r w:rsidR="00DD635C">
        <w:rPr>
          <w:rFonts w:eastAsiaTheme="minorEastAsia"/>
        </w:rPr>
        <w:t>...</w:t>
      </w:r>
      <w:r w:rsidR="00DD635C" w:rsidRPr="00670A2B">
        <w:rPr>
          <w:rFonts w:eastAsiaTheme="minorEastAsia"/>
        </w:rPr>
        <w:t>……</w:t>
      </w:r>
      <w:r w:rsidR="00DD635C">
        <w:rPr>
          <w:rFonts w:eastAsiaTheme="minorEastAsia"/>
        </w:rPr>
        <w:t>…………………..………</w:t>
      </w:r>
      <w:r w:rsidR="00DC28B5">
        <w:rPr>
          <w:rFonts w:eastAsiaTheme="minorEastAsia"/>
        </w:rPr>
        <w:t>………..</w:t>
      </w:r>
      <w:r w:rsidR="00DD635C">
        <w:rPr>
          <w:rFonts w:eastAsiaTheme="minorEastAsia"/>
        </w:rPr>
        <w:t>….</w:t>
      </w:r>
      <w:r w:rsidR="00DD635C" w:rsidRPr="00670A2B">
        <w:rPr>
          <w:rFonts w:eastAsiaTheme="minorEastAsia"/>
        </w:rPr>
        <w:t>. (</w:t>
      </w:r>
      <w:r w:rsidR="0040620C">
        <w:rPr>
          <w:rFonts w:eastAsiaTheme="minorEastAsia"/>
        </w:rPr>
        <w:t>2.33</w:t>
      </w:r>
      <w:r w:rsidR="00DD635C" w:rsidRPr="00670A2B">
        <w:rPr>
          <w:rFonts w:eastAsiaTheme="minorEastAsia"/>
        </w:rPr>
        <w:t>)</w:t>
      </w:r>
    </w:p>
    <w:p w14:paraId="5157CDE1" w14:textId="77777777" w:rsidR="00DD635C" w:rsidRDefault="00DD635C" w:rsidP="00DD635C">
      <w:r>
        <w:t xml:space="preserve">Where the parameters A, B, C, D, F, and K are defined as, </w:t>
      </w:r>
    </w:p>
    <w:p w14:paraId="3081FEE4" w14:textId="7A4FDE0D" w:rsidR="00DD635C" w:rsidRPr="007B6210" w:rsidRDefault="00DD635C" w:rsidP="00DD635C">
      <w:pPr>
        <w:spacing w:after="240"/>
        <w:ind w:firstLine="720"/>
        <w:jc w:val="left"/>
        <w:rPr>
          <w:rFonts w:eastAsiaTheme="minorEastAsia"/>
        </w:rPr>
      </w:pPr>
      <m:oMath>
        <m:r>
          <w:rPr>
            <w:rFonts w:ascii="Cambria Math" w:hAnsi="Cambria Math"/>
          </w:rPr>
          <m:t xml:space="preserve">A  = </m:t>
        </m:r>
        <m:f>
          <m:fPr>
            <m:ctrlPr>
              <w:rPr>
                <w:rFonts w:ascii="Cambria Math" w:hAnsi="Cambria Math"/>
                <w:i/>
              </w:rPr>
            </m:ctrlPr>
          </m:fPr>
          <m:num>
            <m:r>
              <w:rPr>
                <w:rFonts w:ascii="Cambria Math" w:hAnsi="Cambria Math"/>
              </w:rPr>
              <m:t xml:space="preserve">b   </m:t>
            </m:r>
          </m:num>
          <m:den>
            <m:sSub>
              <m:sSubPr>
                <m:ctrlPr>
                  <w:rPr>
                    <w:rFonts w:ascii="Cambria Math" w:hAnsi="Cambria Math"/>
                    <w:i/>
                  </w:rPr>
                </m:ctrlPr>
              </m:sSubPr>
              <m:e>
                <m:r>
                  <w:rPr>
                    <w:rFonts w:ascii="Cambria Math" w:hAnsi="Cambria Math"/>
                  </w:rPr>
                  <m:t>E</m:t>
                </m:r>
              </m:e>
              <m:sub>
                <m:r>
                  <w:rPr>
                    <w:rFonts w:ascii="Cambria Math" w:hAnsi="Cambria Math"/>
                  </w:rPr>
                  <m:t>c</m:t>
                </m:r>
              </m:sub>
            </m:sSub>
          </m:den>
        </m:f>
        <m:d>
          <m:dPr>
            <m:begChr m:val="["/>
            <m:endChr m:val="]"/>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ν</m:t>
                </m:r>
              </m:e>
              <m:sub>
                <m:r>
                  <w:rPr>
                    <w:rFonts w:ascii="Cambria Math" w:hAnsi="Cambria Math"/>
                  </w:rPr>
                  <m:t>e</m:t>
                </m:r>
              </m:sub>
              <m:sup>
                <m:r>
                  <w:rPr>
                    <w:rFonts w:ascii="Cambria Math" w:hAnsi="Cambria Math"/>
                  </w:rPr>
                  <m:t>2</m:t>
                </m:r>
              </m:sup>
            </m:sSubSup>
            <m:r>
              <w:rPr>
                <w:rFonts w:ascii="Cambria Math" w:hAnsi="Cambria Math"/>
              </w:rPr>
              <m:t>)</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den>
                </m:f>
              </m:e>
            </m:d>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e</m:t>
                </m:r>
              </m:sub>
            </m:sSub>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e</m:t>
                </m:r>
              </m:sub>
              <m:sup>
                <m:r>
                  <w:rPr>
                    <w:rFonts w:ascii="Cambria Math" w:hAnsi="Cambria Math"/>
                  </w:rPr>
                  <m:t>2</m:t>
                </m:r>
              </m:sup>
            </m:sSubSup>
            <m:r>
              <w:rPr>
                <w:rFonts w:ascii="Cambria Math" w:hAnsi="Cambria Math"/>
              </w:rPr>
              <m:t>)</m:t>
            </m:r>
          </m:e>
        </m:d>
        <m:r>
          <w:rPr>
            <w:rFonts w:ascii="Cambria Math" w:hAnsi="Cambria Math"/>
          </w:rPr>
          <m:t xml:space="preserve"> + </m:t>
        </m:r>
        <m:f>
          <m:fPr>
            <m:ctrlPr>
              <w:rPr>
                <w:rFonts w:ascii="Cambria Math" w:hAnsi="Cambria Math"/>
                <w:i/>
              </w:rPr>
            </m:ctrlPr>
          </m:fPr>
          <m:num>
            <m:r>
              <w:rPr>
                <w:rFonts w:ascii="Cambria Math" w:hAnsi="Cambria Math"/>
              </w:rPr>
              <m:t xml:space="preserve">a </m:t>
            </m:r>
          </m:num>
          <m:den>
            <m:sSub>
              <m:sSubPr>
                <m:ctrlPr>
                  <w:rPr>
                    <w:rFonts w:ascii="Cambria Math" w:hAnsi="Cambria Math"/>
                    <w:i/>
                  </w:rPr>
                </m:ctrlPr>
              </m:sSubPr>
              <m:e>
                <m:r>
                  <w:rPr>
                    <w:rFonts w:ascii="Cambria Math" w:hAnsi="Cambria Math"/>
                  </w:rPr>
                  <m:t>E</m:t>
                </m:r>
              </m:e>
              <m:sub>
                <m:r>
                  <w:rPr>
                    <w:rFonts w:ascii="Cambria Math" w:hAnsi="Cambria Math"/>
                  </w:rPr>
                  <m:t>l</m:t>
                </m:r>
              </m:sub>
            </m:sSub>
          </m:den>
        </m:f>
        <m:d>
          <m:dPr>
            <m:begChr m:val="["/>
            <m:endChr m:val="]"/>
            <m:ctrlPr>
              <w:rPr>
                <w:rFonts w:ascii="Cambria Math" w:hAnsi="Cambria Math"/>
                <w:i/>
              </w:rPr>
            </m:ctrlPr>
          </m:dPr>
          <m:e>
            <m:f>
              <m:fPr>
                <m:ctrlPr>
                  <w:rPr>
                    <w:rFonts w:ascii="Cambria Math" w:hAnsi="Cambria Math"/>
                  </w:rPr>
                </m:ctrlPr>
              </m:fPr>
              <m:num>
                <m:sSub>
                  <m:sSubPr>
                    <m:ctrlPr>
                      <w:rPr>
                        <w:rFonts w:ascii="Cambria Math" w:hAnsi="Cambria Math"/>
                        <w:i/>
                      </w:rPr>
                    </m:ctrlPr>
                  </m:sSubPr>
                  <m:e>
                    <m:r>
                      <w:rPr>
                        <w:rFonts w:ascii="Cambria Math" w:hAnsi="Cambria Math"/>
                      </w:rPr>
                      <m:t>r</m:t>
                    </m:r>
                  </m:e>
                  <m:sub>
                    <m:r>
                      <w:rPr>
                        <w:rFonts w:ascii="Cambria Math" w:hAnsi="Cambria Math"/>
                      </w:rPr>
                      <m:t>ml</m:t>
                    </m:r>
                  </m:sub>
                </m:sSub>
                <m:r>
                  <w:rPr>
                    <w:rFonts w:ascii="Cambria Math" w:hAnsi="Cambria Math"/>
                  </w:rPr>
                  <m:t>(1-</m:t>
                </m:r>
                <m:sSubSup>
                  <m:sSubSupPr>
                    <m:ctrlPr>
                      <w:rPr>
                        <w:rFonts w:ascii="Cambria Math" w:hAnsi="Cambria Math"/>
                        <w:i/>
                      </w:rPr>
                    </m:ctrlPr>
                  </m:sSubSupPr>
                  <m:e>
                    <m:r>
                      <w:rPr>
                        <w:rFonts w:ascii="Cambria Math" w:hAnsi="Cambria Math"/>
                      </w:rPr>
                      <m:t>ν</m:t>
                    </m:r>
                  </m:e>
                  <m:sub>
                    <m:r>
                      <w:rPr>
                        <w:rFonts w:ascii="Cambria Math" w:hAnsi="Cambria Math"/>
                      </w:rPr>
                      <m:t>l</m:t>
                    </m:r>
                  </m:sub>
                  <m:sup>
                    <m:r>
                      <w:rPr>
                        <w:rFonts w:ascii="Cambria Math" w:hAnsi="Cambria Math"/>
                      </w:rPr>
                      <m:t>2</m:t>
                    </m:r>
                  </m:sup>
                </m:sSubSup>
                <m:r>
                  <w:rPr>
                    <w:rFonts w:ascii="Cambria Math" w:hAnsi="Cambria Math"/>
                  </w:rPr>
                  <m:t>)</m:t>
                </m:r>
              </m:num>
              <m:den>
                <m:sSub>
                  <m:sSubPr>
                    <m:ctrlPr>
                      <w:rPr>
                        <w:rFonts w:ascii="Cambria Math" w:hAnsi="Cambria Math"/>
                        <w:i/>
                      </w:rPr>
                    </m:ctrlPr>
                  </m:sSubPr>
                  <m:e>
                    <m:r>
                      <w:rPr>
                        <w:rFonts w:ascii="Cambria Math" w:hAnsi="Cambria Math"/>
                      </w:rPr>
                      <m:t>t</m:t>
                    </m:r>
                  </m:e>
                  <m:sub>
                    <m:r>
                      <w:rPr>
                        <w:rFonts w:ascii="Cambria Math" w:hAnsi="Cambria Math"/>
                      </w:rPr>
                      <m:t>l</m:t>
                    </m:r>
                  </m:sub>
                </m:sSub>
              </m:den>
            </m:f>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l</m:t>
                </m:r>
              </m:sub>
            </m:sSub>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l</m:t>
                </m:r>
              </m:sub>
              <m:sup>
                <m:r>
                  <w:rPr>
                    <w:rFonts w:ascii="Cambria Math" w:hAnsi="Cambria Math"/>
                  </w:rPr>
                  <m:t>2</m:t>
                </m:r>
              </m:sup>
            </m:sSubSup>
            <m:r>
              <w:rPr>
                <w:rFonts w:ascii="Cambria Math" w:hAnsi="Cambria Math"/>
              </w:rPr>
              <m:t>)</m:t>
            </m:r>
          </m:e>
        </m:d>
      </m:oMath>
      <w:r>
        <w:rPr>
          <w:rFonts w:eastAsiaTheme="minorEastAsia"/>
        </w:rPr>
        <w:t xml:space="preserve"> …</w:t>
      </w:r>
      <w:r w:rsidR="00DC28B5">
        <w:rPr>
          <w:rFonts w:eastAsiaTheme="minorEastAsia"/>
        </w:rPr>
        <w:t>………..</w:t>
      </w:r>
      <w:r>
        <w:rPr>
          <w:rFonts w:eastAsiaTheme="minorEastAsia"/>
        </w:rPr>
        <w:t>. (</w:t>
      </w:r>
      <w:r w:rsidR="0040620C">
        <w:rPr>
          <w:rFonts w:eastAsiaTheme="minorEastAsia"/>
        </w:rPr>
        <w:t>2.34</w:t>
      </w:r>
      <w:r>
        <w:rPr>
          <w:rFonts w:eastAsiaTheme="minorEastAsia"/>
        </w:rPr>
        <w:t>)</w:t>
      </w:r>
    </w:p>
    <w:p w14:paraId="061C359E" w14:textId="643AE261" w:rsidR="00DD635C" w:rsidRPr="00CD3077" w:rsidRDefault="00DD635C" w:rsidP="00DD635C">
      <w:pPr>
        <w:spacing w:after="240"/>
        <w:ind w:firstLine="720"/>
        <w:jc w:val="left"/>
        <w:rPr>
          <w:rFonts w:eastAsiaTheme="minorEastAsia"/>
        </w:rPr>
      </w:pPr>
      <m:oMath>
        <m:r>
          <w:rPr>
            <w:rFonts w:ascii="Cambria Math" w:hAnsi="Cambria Math"/>
          </w:rPr>
          <m:t>B = -</m:t>
        </m:r>
        <m:f>
          <m:fPr>
            <m:ctrlPr>
              <w:rPr>
                <w:rFonts w:ascii="Cambria Math" w:hAnsi="Cambria Math"/>
                <w:i/>
              </w:rPr>
            </m:ctrlPr>
          </m:fPr>
          <m:num>
            <m:r>
              <w:rPr>
                <w:rFonts w:ascii="Cambria Math" w:hAnsi="Cambria Math"/>
              </w:rPr>
              <m:t xml:space="preserve">b </m:t>
            </m:r>
          </m:num>
          <m:den>
            <m:sSub>
              <m:sSubPr>
                <m:ctrlPr>
                  <w:rPr>
                    <w:rFonts w:ascii="Cambria Math" w:hAnsi="Cambria Math"/>
                    <w:i/>
                  </w:rPr>
                </m:ctrlPr>
              </m:sSubPr>
              <m:e>
                <m:r>
                  <w:rPr>
                    <w:rFonts w:ascii="Cambria Math" w:hAnsi="Cambria Math"/>
                  </w:rPr>
                  <m:t>E</m:t>
                </m:r>
              </m:e>
              <m:sub>
                <m:r>
                  <w:rPr>
                    <w:rFonts w:ascii="Cambria Math" w:hAnsi="Cambria Math"/>
                  </w:rPr>
                  <m:t>c</m:t>
                </m:r>
              </m:sub>
            </m:sSub>
          </m:den>
        </m:f>
        <m:d>
          <m:dPr>
            <m:begChr m:val="["/>
            <m:endChr m:val="]"/>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ν</m:t>
                </m:r>
              </m:e>
              <m:sub>
                <m:r>
                  <w:rPr>
                    <w:rFonts w:ascii="Cambria Math" w:hAnsi="Cambria Math"/>
                  </w:rPr>
                  <m:t>e</m:t>
                </m:r>
              </m:sub>
              <m:sup>
                <m:r>
                  <w:rPr>
                    <w:rFonts w:ascii="Cambria Math" w:hAnsi="Cambria Math"/>
                  </w:rPr>
                  <m:t>2</m:t>
                </m:r>
              </m:sup>
            </m:sSubSup>
            <m:r>
              <w:rPr>
                <w:rFonts w:ascii="Cambria Math" w:hAnsi="Cambria Math"/>
              </w:rPr>
              <m:t>)</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2c</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den>
                </m:f>
              </m:e>
            </m:d>
          </m:e>
        </m:d>
      </m:oMath>
      <w:r>
        <w:rPr>
          <w:rFonts w:eastAsiaTheme="minorEastAsia"/>
        </w:rPr>
        <w:t xml:space="preserve"> ……………………………………….…</w:t>
      </w:r>
      <w:r w:rsidR="00DC28B5">
        <w:rPr>
          <w:rFonts w:eastAsiaTheme="minorEastAsia"/>
        </w:rPr>
        <w:t>………..</w:t>
      </w:r>
      <w:r>
        <w:rPr>
          <w:rFonts w:eastAsiaTheme="minorEastAsia"/>
        </w:rPr>
        <w:t>…. (</w:t>
      </w:r>
      <w:r w:rsidR="0040620C">
        <w:rPr>
          <w:rFonts w:eastAsiaTheme="minorEastAsia"/>
        </w:rPr>
        <w:t>2.35</w:t>
      </w:r>
      <w:r>
        <w:rPr>
          <w:rFonts w:eastAsiaTheme="minorEastAsia"/>
        </w:rPr>
        <w:t>)</w:t>
      </w:r>
    </w:p>
    <w:p w14:paraId="03419823" w14:textId="42D099C4" w:rsidR="00DD635C" w:rsidRPr="007B6210" w:rsidRDefault="00DD635C" w:rsidP="00DD635C">
      <w:pPr>
        <w:spacing w:after="240"/>
        <w:ind w:firstLine="720"/>
        <w:jc w:val="left"/>
        <w:rPr>
          <w:rFonts w:eastAsiaTheme="minorEastAsia"/>
        </w:rPr>
      </w:pPr>
      <m:oMath>
        <m:r>
          <w:rPr>
            <w:rFonts w:ascii="Cambria Math" w:hAnsi="Cambria Math"/>
          </w:rPr>
          <m:t xml:space="preserve">C = </m:t>
        </m:r>
        <m:f>
          <m:fPr>
            <m:ctrlPr>
              <w:rPr>
                <w:rFonts w:ascii="Cambria Math" w:hAnsi="Cambria Math"/>
                <w:i/>
              </w:rPr>
            </m:ctrlPr>
          </m:fPr>
          <m:num>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 xml:space="preserve"> </m:t>
            </m:r>
          </m:num>
          <m:den>
            <m:sSub>
              <m:sSubPr>
                <m:ctrlPr>
                  <w:rPr>
                    <w:rFonts w:ascii="Cambria Math" w:hAnsi="Cambria Math"/>
                    <w:i/>
                  </w:rPr>
                </m:ctrlPr>
              </m:sSubPr>
              <m:e>
                <m:r>
                  <w:rPr>
                    <w:rFonts w:ascii="Cambria Math" w:hAnsi="Cambria Math"/>
                  </w:rPr>
                  <m:t>E</m:t>
                </m:r>
              </m:e>
              <m:sub>
                <m:r>
                  <w:rPr>
                    <w:rFonts w:ascii="Cambria Math" w:hAnsi="Cambria Math"/>
                  </w:rPr>
                  <m:t>l</m:t>
                </m:r>
              </m:sub>
            </m:sSub>
          </m:den>
        </m:f>
        <m:d>
          <m:dPr>
            <m:begChr m:val="["/>
            <m:endChr m:val="]"/>
            <m:ctrlPr>
              <w:rPr>
                <w:rFonts w:ascii="Cambria Math" w:hAnsi="Cambria Math"/>
                <w:i/>
              </w:rPr>
            </m:ctrlPr>
          </m:dPr>
          <m:e>
            <m:f>
              <m:fPr>
                <m:ctrlPr>
                  <w:rPr>
                    <w:rFonts w:ascii="Cambria Math" w:hAnsi="Cambria Math"/>
                  </w:rPr>
                </m:ctrlPr>
              </m:fPr>
              <m:num>
                <m:sSub>
                  <m:sSubPr>
                    <m:ctrlPr>
                      <w:rPr>
                        <w:rFonts w:ascii="Cambria Math" w:hAnsi="Cambria Math"/>
                        <w:i/>
                      </w:rPr>
                    </m:ctrlPr>
                  </m:sSubPr>
                  <m:e>
                    <m:r>
                      <w:rPr>
                        <w:rFonts w:ascii="Cambria Math" w:hAnsi="Cambria Math"/>
                      </w:rPr>
                      <m:t>r</m:t>
                    </m:r>
                  </m:e>
                  <m:sub>
                    <m:r>
                      <w:rPr>
                        <w:rFonts w:ascii="Cambria Math" w:hAnsi="Cambria Math"/>
                      </w:rPr>
                      <m:t>ml</m:t>
                    </m:r>
                  </m:sub>
                </m:sSub>
                <m:r>
                  <w:rPr>
                    <w:rFonts w:ascii="Cambria Math" w:hAnsi="Cambria Math"/>
                  </w:rPr>
                  <m:t>(1-</m:t>
                </m:r>
                <m:sSubSup>
                  <m:sSubSupPr>
                    <m:ctrlPr>
                      <w:rPr>
                        <w:rFonts w:ascii="Cambria Math" w:hAnsi="Cambria Math"/>
                        <w:i/>
                      </w:rPr>
                    </m:ctrlPr>
                  </m:sSubSupPr>
                  <m:e>
                    <m:r>
                      <w:rPr>
                        <w:rFonts w:ascii="Cambria Math" w:hAnsi="Cambria Math"/>
                      </w:rPr>
                      <m:t>ν</m:t>
                    </m:r>
                  </m:e>
                  <m:sub>
                    <m:r>
                      <w:rPr>
                        <w:rFonts w:ascii="Cambria Math" w:hAnsi="Cambria Math"/>
                      </w:rPr>
                      <m:t>l</m:t>
                    </m:r>
                  </m:sub>
                  <m:sup>
                    <m:r>
                      <w:rPr>
                        <w:rFonts w:ascii="Cambria Math" w:hAnsi="Cambria Math"/>
                      </w:rPr>
                      <m:t>2</m:t>
                    </m:r>
                  </m:sup>
                </m:sSubSup>
                <m:r>
                  <w:rPr>
                    <w:rFonts w:ascii="Cambria Math" w:hAnsi="Cambria Math"/>
                  </w:rPr>
                  <m:t>)</m:t>
                </m:r>
              </m:num>
              <m:den>
                <m:sSub>
                  <m:sSubPr>
                    <m:ctrlPr>
                      <w:rPr>
                        <w:rFonts w:ascii="Cambria Math" w:hAnsi="Cambria Math"/>
                        <w:i/>
                      </w:rPr>
                    </m:ctrlPr>
                  </m:sSubPr>
                  <m:e>
                    <m:r>
                      <w:rPr>
                        <w:rFonts w:ascii="Cambria Math" w:hAnsi="Cambria Math"/>
                      </w:rPr>
                      <m:t>t</m:t>
                    </m:r>
                  </m:e>
                  <m:sub>
                    <m:r>
                      <w:rPr>
                        <w:rFonts w:ascii="Cambria Math" w:hAnsi="Cambria Math"/>
                      </w:rPr>
                      <m:t>l</m:t>
                    </m:r>
                  </m:sub>
                </m:sSub>
              </m:den>
            </m:f>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l</m:t>
                </m:r>
              </m:sub>
            </m:sSub>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l</m:t>
                </m:r>
              </m:sub>
              <m:sup>
                <m:r>
                  <w:rPr>
                    <w:rFonts w:ascii="Cambria Math" w:hAnsi="Cambria Math"/>
                  </w:rPr>
                  <m:t>2</m:t>
                </m:r>
              </m:sup>
            </m:sSubSup>
            <m:r>
              <w:rPr>
                <w:rFonts w:ascii="Cambria Math" w:hAnsi="Cambria Math"/>
              </w:rPr>
              <m:t>)</m:t>
            </m:r>
          </m:e>
        </m:d>
      </m:oMath>
      <w:r>
        <w:rPr>
          <w:rFonts w:eastAsiaTheme="minorEastAsia"/>
        </w:rPr>
        <w:t xml:space="preserve"> …………....…………………………</w:t>
      </w:r>
      <w:r w:rsidR="00DC28B5">
        <w:rPr>
          <w:rFonts w:eastAsiaTheme="minorEastAsia"/>
        </w:rPr>
        <w:t>………..</w:t>
      </w:r>
      <w:r>
        <w:rPr>
          <w:rFonts w:eastAsiaTheme="minorEastAsia"/>
        </w:rPr>
        <w:t>…. (</w:t>
      </w:r>
      <w:r w:rsidR="0040620C">
        <w:rPr>
          <w:rFonts w:eastAsiaTheme="minorEastAsia"/>
        </w:rPr>
        <w:t>2.36</w:t>
      </w:r>
      <w:r>
        <w:rPr>
          <w:rFonts w:eastAsiaTheme="minorEastAsia"/>
        </w:rPr>
        <w:t>)</w:t>
      </w:r>
    </w:p>
    <w:p w14:paraId="067630DD" w14:textId="4E3B54C8" w:rsidR="00DD635C" w:rsidRPr="00CD3077" w:rsidRDefault="00DD635C" w:rsidP="00DD635C">
      <w:pPr>
        <w:spacing w:after="240"/>
        <w:ind w:firstLine="720"/>
        <w:jc w:val="left"/>
        <w:rPr>
          <w:rFonts w:eastAsiaTheme="minorEastAsia"/>
        </w:rPr>
      </w:pPr>
      <m:oMath>
        <m:r>
          <w:rPr>
            <w:rFonts w:ascii="Cambria Math" w:hAnsi="Cambria Math"/>
          </w:rPr>
          <m:t>D = -</m:t>
        </m:r>
        <m:f>
          <m:fPr>
            <m:ctrlPr>
              <w:rPr>
                <w:rFonts w:ascii="Cambria Math" w:hAnsi="Cambria Math"/>
                <w:i/>
              </w:rPr>
            </m:ctrlPr>
          </m:fPr>
          <m:num>
            <m:r>
              <w:rPr>
                <w:rFonts w:ascii="Cambria Math" w:hAnsi="Cambria Math"/>
              </w:rPr>
              <m:t xml:space="preserve">c </m:t>
            </m:r>
          </m:num>
          <m:den>
            <m:sSub>
              <m:sSubPr>
                <m:ctrlPr>
                  <w:rPr>
                    <w:rFonts w:ascii="Cambria Math" w:hAnsi="Cambria Math"/>
                    <w:i/>
                  </w:rPr>
                </m:ctrlPr>
              </m:sSubPr>
              <m:e>
                <m:r>
                  <w:rPr>
                    <w:rFonts w:ascii="Cambria Math" w:hAnsi="Cambria Math"/>
                  </w:rPr>
                  <m:t>E</m:t>
                </m:r>
              </m:e>
              <m:sub>
                <m:r>
                  <w:rPr>
                    <w:rFonts w:ascii="Cambria Math" w:hAnsi="Cambria Math"/>
                  </w:rPr>
                  <m:t>e</m:t>
                </m:r>
              </m:sub>
            </m:sSub>
          </m:den>
        </m:f>
        <m:d>
          <m:dPr>
            <m:begChr m:val="["/>
            <m:endChr m:val="]"/>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ν</m:t>
                </m:r>
              </m:e>
              <m:sub>
                <m:r>
                  <w:rPr>
                    <w:rFonts w:ascii="Cambria Math" w:hAnsi="Cambria Math"/>
                  </w:rPr>
                  <m:t>e</m:t>
                </m:r>
              </m:sub>
              <m:sup>
                <m:r>
                  <w:rPr>
                    <w:rFonts w:ascii="Cambria Math" w:hAnsi="Cambria Math"/>
                  </w:rPr>
                  <m:t>2</m:t>
                </m:r>
              </m:sup>
            </m:sSubSup>
            <m:r>
              <w:rPr>
                <w:rFonts w:ascii="Cambria Math" w:hAnsi="Cambria Math"/>
              </w:rPr>
              <m:t>)</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2b</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den>
                </m:f>
              </m:e>
            </m:d>
          </m:e>
        </m:d>
      </m:oMath>
      <w:r>
        <w:rPr>
          <w:rFonts w:eastAsiaTheme="minorEastAsia"/>
        </w:rPr>
        <w:t xml:space="preserve"> </w:t>
      </w:r>
      <w:r w:rsidRPr="00670A2B">
        <w:rPr>
          <w:rFonts w:eastAsiaTheme="minorEastAsia"/>
        </w:rPr>
        <w:t>……</w:t>
      </w:r>
      <w:r>
        <w:rPr>
          <w:rFonts w:eastAsiaTheme="minorEastAsia"/>
        </w:rPr>
        <w:t>……...</w:t>
      </w:r>
      <w:r w:rsidRPr="00670A2B">
        <w:rPr>
          <w:rFonts w:eastAsiaTheme="minorEastAsia"/>
        </w:rPr>
        <w:t>………………</w:t>
      </w:r>
      <w:r>
        <w:rPr>
          <w:rFonts w:eastAsiaTheme="minorEastAsia"/>
        </w:rPr>
        <w:t>...</w:t>
      </w:r>
      <w:r w:rsidRPr="00670A2B">
        <w:rPr>
          <w:rFonts w:eastAsiaTheme="minorEastAsia"/>
        </w:rPr>
        <w:t>…</w:t>
      </w:r>
      <w:r>
        <w:rPr>
          <w:rFonts w:eastAsiaTheme="minorEastAsia"/>
        </w:rPr>
        <w:t>...</w:t>
      </w:r>
      <w:r w:rsidRPr="00670A2B">
        <w:rPr>
          <w:rFonts w:eastAsiaTheme="minorEastAsia"/>
        </w:rPr>
        <w:t>……</w:t>
      </w:r>
      <w:r>
        <w:rPr>
          <w:rFonts w:eastAsiaTheme="minorEastAsia"/>
        </w:rPr>
        <w:t>…</w:t>
      </w:r>
      <w:r w:rsidR="00DC28B5">
        <w:rPr>
          <w:rFonts w:eastAsiaTheme="minorEastAsia"/>
        </w:rPr>
        <w:t>…………</w:t>
      </w:r>
      <w:r>
        <w:rPr>
          <w:rFonts w:eastAsiaTheme="minorEastAsia"/>
        </w:rPr>
        <w:t>.</w:t>
      </w:r>
      <w:r w:rsidRPr="00670A2B">
        <w:rPr>
          <w:rFonts w:eastAsiaTheme="minorEastAsia"/>
        </w:rPr>
        <w:t>.. (</w:t>
      </w:r>
      <w:r w:rsidR="0040620C">
        <w:rPr>
          <w:rFonts w:eastAsiaTheme="minorEastAsia"/>
        </w:rPr>
        <w:t>2.37</w:t>
      </w:r>
      <w:r w:rsidRPr="00670A2B">
        <w:rPr>
          <w:rFonts w:eastAsiaTheme="minorEastAsia"/>
        </w:rPr>
        <w:t>)</w:t>
      </w:r>
    </w:p>
    <w:p w14:paraId="7F3D3FF6" w14:textId="23124336" w:rsidR="00DD635C" w:rsidRPr="007B6210" w:rsidRDefault="00DD635C" w:rsidP="00DD635C">
      <w:pPr>
        <w:spacing w:after="240"/>
        <w:ind w:firstLine="720"/>
        <w:jc w:val="left"/>
        <w:rPr>
          <w:rFonts w:eastAsiaTheme="minorEastAsia"/>
        </w:rPr>
      </w:pPr>
      <m:oMath>
        <m:r>
          <w:rPr>
            <w:rFonts w:ascii="Cambria Math" w:hAnsi="Cambria Math"/>
          </w:rPr>
          <m:t xml:space="preserve">K  = </m:t>
        </m:r>
        <m:f>
          <m:fPr>
            <m:ctrlPr>
              <w:rPr>
                <w:rFonts w:ascii="Cambria Math" w:hAnsi="Cambria Math"/>
                <w:i/>
              </w:rPr>
            </m:ctrlPr>
          </m:fPr>
          <m:num>
            <m:r>
              <w:rPr>
                <w:rFonts w:ascii="Cambria Math" w:hAnsi="Cambria Math"/>
              </w:rPr>
              <m:t xml:space="preserve">c </m:t>
            </m:r>
          </m:num>
          <m:den>
            <m:sSub>
              <m:sSubPr>
                <m:ctrlPr>
                  <w:rPr>
                    <w:rFonts w:ascii="Cambria Math" w:hAnsi="Cambria Math"/>
                    <w:i/>
                  </w:rPr>
                </m:ctrlPr>
              </m:sSubPr>
              <m:e>
                <m:r>
                  <w:rPr>
                    <w:rFonts w:ascii="Cambria Math" w:hAnsi="Cambria Math"/>
                  </w:rPr>
                  <m:t>E</m:t>
                </m:r>
              </m:e>
              <m:sub>
                <m:r>
                  <w:rPr>
                    <w:rFonts w:ascii="Cambria Math" w:hAnsi="Cambria Math"/>
                  </w:rPr>
                  <m:t>c</m:t>
                </m:r>
              </m:sub>
            </m:sSub>
          </m:den>
        </m:f>
        <m:d>
          <m:dPr>
            <m:begChr m:val="["/>
            <m:endChr m:val="]"/>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ν</m:t>
                </m:r>
              </m:e>
              <m:sub>
                <m:r>
                  <w:rPr>
                    <w:rFonts w:ascii="Cambria Math" w:hAnsi="Cambria Math"/>
                  </w:rPr>
                  <m:t>c</m:t>
                </m:r>
              </m:sub>
              <m:sup>
                <m:r>
                  <w:rPr>
                    <w:rFonts w:ascii="Cambria Math" w:hAnsi="Cambria Math"/>
                  </w:rPr>
                  <m:t>2</m:t>
                </m:r>
              </m:sup>
            </m:sSubSup>
            <m:r>
              <w:rPr>
                <w:rFonts w:ascii="Cambria Math" w:hAnsi="Cambria Math"/>
              </w:rPr>
              <m:t>)</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2</m:t>
                        </m:r>
                      </m:sup>
                    </m:sSup>
                  </m:num>
                  <m:den>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2</m:t>
                        </m:r>
                      </m:sup>
                    </m:sSup>
                  </m:den>
                </m:f>
              </m:e>
            </m:d>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c</m:t>
                </m:r>
              </m:sub>
            </m:sSub>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c</m:t>
                </m:r>
              </m:sub>
              <m:sup>
                <m:r>
                  <w:rPr>
                    <w:rFonts w:ascii="Cambria Math" w:hAnsi="Cambria Math"/>
                  </w:rPr>
                  <m:t>2</m:t>
                </m:r>
              </m:sup>
            </m:sSubSup>
            <m:r>
              <w:rPr>
                <w:rFonts w:ascii="Cambria Math" w:hAnsi="Cambria Math"/>
              </w:rPr>
              <m:t>)</m:t>
            </m:r>
          </m:e>
        </m:d>
        <m:r>
          <w:rPr>
            <w:rFonts w:ascii="Cambria Math" w:hAnsi="Cambria Math"/>
          </w:rPr>
          <m:t xml:space="preserve"> + </m:t>
        </m:r>
        <m:f>
          <m:fPr>
            <m:ctrlPr>
              <w:rPr>
                <w:rFonts w:ascii="Cambria Math" w:hAnsi="Cambria Math"/>
                <w:i/>
              </w:rPr>
            </m:ctrlPr>
          </m:fPr>
          <m:num>
            <m:r>
              <w:rPr>
                <w:rFonts w:ascii="Cambria Math" w:hAnsi="Cambria Math"/>
              </w:rPr>
              <m:t xml:space="preserve">c </m:t>
            </m:r>
          </m:num>
          <m:den>
            <m:sSub>
              <m:sSubPr>
                <m:ctrlPr>
                  <w:rPr>
                    <w:rFonts w:ascii="Cambria Math" w:hAnsi="Cambria Math"/>
                    <w:i/>
                  </w:rPr>
                </m:ctrlPr>
              </m:sSubPr>
              <m:e>
                <m:r>
                  <w:rPr>
                    <w:rFonts w:ascii="Cambria Math" w:hAnsi="Cambria Math"/>
                  </w:rPr>
                  <m:t>E</m:t>
                </m:r>
              </m:e>
              <m:sub>
                <m:r>
                  <w:rPr>
                    <w:rFonts w:ascii="Cambria Math" w:hAnsi="Cambria Math"/>
                  </w:rPr>
                  <m:t>e</m:t>
                </m:r>
              </m:sub>
            </m:sSub>
          </m:den>
        </m:f>
        <m:d>
          <m:dPr>
            <m:begChr m:val="["/>
            <m:endChr m:val="]"/>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ν</m:t>
                </m:r>
              </m:e>
              <m:sub>
                <m:r>
                  <w:rPr>
                    <w:rFonts w:ascii="Cambria Math" w:hAnsi="Cambria Math"/>
                  </w:rPr>
                  <m:t>e</m:t>
                </m:r>
              </m:sub>
              <m:sup>
                <m:r>
                  <w:rPr>
                    <w:rFonts w:ascii="Cambria Math" w:hAnsi="Cambria Math"/>
                  </w:rPr>
                  <m:t>2</m:t>
                </m:r>
              </m:sup>
            </m:sSubSup>
            <m:r>
              <w:rPr>
                <w:rFonts w:ascii="Cambria Math" w:hAnsi="Cambria Math"/>
              </w:rPr>
              <m:t>)</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den>
                </m:f>
              </m:e>
            </m:d>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e</m:t>
                </m:r>
              </m:sub>
            </m:sSub>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e</m:t>
                </m:r>
              </m:sub>
              <m:sup>
                <m:r>
                  <w:rPr>
                    <w:rFonts w:ascii="Cambria Math" w:hAnsi="Cambria Math"/>
                  </w:rPr>
                  <m:t>2</m:t>
                </m:r>
              </m:sup>
            </m:sSubSup>
            <m:r>
              <w:rPr>
                <w:rFonts w:ascii="Cambria Math" w:hAnsi="Cambria Math"/>
              </w:rPr>
              <m:t>)</m:t>
            </m:r>
          </m:e>
        </m:d>
      </m:oMath>
      <w:r>
        <w:rPr>
          <w:rFonts w:eastAsiaTheme="minorEastAsia"/>
        </w:rPr>
        <w:t xml:space="preserve">  …</w:t>
      </w:r>
      <w:r w:rsidRPr="00670A2B">
        <w:rPr>
          <w:rFonts w:eastAsiaTheme="minorEastAsia"/>
        </w:rPr>
        <w:t>……………</w:t>
      </w:r>
      <w:r>
        <w:rPr>
          <w:rFonts w:eastAsiaTheme="minorEastAsia"/>
        </w:rPr>
        <w:t>...</w:t>
      </w:r>
      <w:r w:rsidRPr="00670A2B">
        <w:rPr>
          <w:rFonts w:eastAsiaTheme="minorEastAsia"/>
        </w:rPr>
        <w:t>……………</w:t>
      </w:r>
      <w:r>
        <w:rPr>
          <w:rFonts w:eastAsiaTheme="minorEastAsia"/>
        </w:rPr>
        <w:t>...</w:t>
      </w:r>
      <w:r w:rsidRPr="00670A2B">
        <w:rPr>
          <w:rFonts w:eastAsiaTheme="minorEastAsia"/>
        </w:rPr>
        <w:t>……………</w:t>
      </w:r>
      <w:r>
        <w:rPr>
          <w:rFonts w:eastAsiaTheme="minorEastAsia"/>
        </w:rPr>
        <w:t>...</w:t>
      </w:r>
      <w:r w:rsidRPr="00670A2B">
        <w:rPr>
          <w:rFonts w:eastAsiaTheme="minorEastAsia"/>
        </w:rPr>
        <w:t>……………</w:t>
      </w:r>
      <w:r>
        <w:rPr>
          <w:rFonts w:eastAsiaTheme="minorEastAsia"/>
        </w:rPr>
        <w:t>...</w:t>
      </w:r>
      <w:r w:rsidRPr="00670A2B">
        <w:rPr>
          <w:rFonts w:eastAsiaTheme="minorEastAsia"/>
        </w:rPr>
        <w:t>……………</w:t>
      </w:r>
      <w:r>
        <w:rPr>
          <w:rFonts w:eastAsiaTheme="minorEastAsia"/>
        </w:rPr>
        <w:t>.........</w:t>
      </w:r>
      <w:r w:rsidR="00DC28B5">
        <w:rPr>
          <w:rFonts w:eastAsiaTheme="minorEastAsia"/>
        </w:rPr>
        <w:t>...............</w:t>
      </w:r>
      <w:r>
        <w:rPr>
          <w:rFonts w:eastAsiaTheme="minorEastAsia"/>
        </w:rPr>
        <w:t xml:space="preserve">..... </w:t>
      </w:r>
      <w:r w:rsidRPr="00670A2B">
        <w:rPr>
          <w:rFonts w:eastAsiaTheme="minorEastAsia"/>
        </w:rPr>
        <w:t>(</w:t>
      </w:r>
      <w:r w:rsidR="0040620C">
        <w:rPr>
          <w:rFonts w:eastAsiaTheme="minorEastAsia"/>
        </w:rPr>
        <w:t>2.38</w:t>
      </w:r>
      <w:r w:rsidRPr="00670A2B">
        <w:rPr>
          <w:rFonts w:eastAsiaTheme="minorEastAsia"/>
        </w:rPr>
        <w:t>)</w:t>
      </w:r>
    </w:p>
    <w:p w14:paraId="6BCBC19B" w14:textId="1B5F58EA" w:rsidR="00DD635C" w:rsidRPr="007B6210" w:rsidRDefault="00DD635C" w:rsidP="00DD635C">
      <w:pPr>
        <w:spacing w:after="240"/>
        <w:ind w:firstLine="720"/>
        <w:jc w:val="left"/>
        <w:rPr>
          <w:rFonts w:eastAsiaTheme="minorEastAsia"/>
        </w:rPr>
      </w:pPr>
      <m:oMath>
        <m:r>
          <w:rPr>
            <w:rFonts w:ascii="Cambria Math" w:hAnsi="Cambria Math"/>
          </w:rPr>
          <m:t xml:space="preserve">F = </m:t>
        </m:r>
        <m:f>
          <m:fPr>
            <m:ctrlPr>
              <w:rPr>
                <w:rFonts w:ascii="Cambria Math" w:hAnsi="Cambria Math"/>
                <w:i/>
              </w:rPr>
            </m:ctrlPr>
          </m:fPr>
          <m:num>
            <m:r>
              <w:rPr>
                <w:rFonts w:ascii="Cambria Math" w:hAnsi="Cambria Math"/>
              </w:rPr>
              <m:t>c</m:t>
            </m:r>
            <m:sSub>
              <m:sSubPr>
                <m:ctrlPr>
                  <w:rPr>
                    <w:rFonts w:ascii="Cambria Math" w:hAnsi="Cambria Math"/>
                    <w:i/>
                  </w:rPr>
                </m:ctrlPr>
              </m:sSubPr>
              <m:e>
                <m:r>
                  <w:rPr>
                    <w:rFonts w:ascii="Cambria Math" w:hAnsi="Cambria Math"/>
                  </w:rPr>
                  <m:t>P</m:t>
                </m:r>
              </m:e>
              <m:sub>
                <m:r>
                  <w:rPr>
                    <w:rFonts w:ascii="Cambria Math" w:hAnsi="Cambria Math"/>
                  </w:rPr>
                  <m:t>o</m:t>
                </m:r>
              </m:sub>
            </m:sSub>
            <m:r>
              <w:rPr>
                <w:rFonts w:ascii="Cambria Math" w:hAnsi="Cambria Math"/>
              </w:rPr>
              <m:t xml:space="preserve"> </m:t>
            </m:r>
          </m:num>
          <m:den>
            <m:sSub>
              <m:sSubPr>
                <m:ctrlPr>
                  <w:rPr>
                    <w:rFonts w:ascii="Cambria Math" w:hAnsi="Cambria Math"/>
                    <w:i/>
                  </w:rPr>
                </m:ctrlPr>
              </m:sSubPr>
              <m:e>
                <m:r>
                  <w:rPr>
                    <w:rFonts w:ascii="Cambria Math" w:hAnsi="Cambria Math"/>
                  </w:rPr>
                  <m:t>E</m:t>
                </m:r>
              </m:e>
              <m:sub>
                <m:r>
                  <w:rPr>
                    <w:rFonts w:ascii="Cambria Math" w:hAnsi="Cambria Math"/>
                  </w:rPr>
                  <m:t>c</m:t>
                </m:r>
              </m:sub>
            </m:sSub>
          </m:den>
        </m:f>
        <m:d>
          <m:dPr>
            <m:begChr m:val="["/>
            <m:endChr m:val="]"/>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ν</m:t>
                </m:r>
              </m:e>
              <m:sub>
                <m:r>
                  <w:rPr>
                    <w:rFonts w:ascii="Cambria Math" w:hAnsi="Cambria Math"/>
                  </w:rPr>
                  <m:t>c</m:t>
                </m:r>
              </m:sub>
              <m:sup>
                <m:r>
                  <w:rPr>
                    <w:rFonts w:ascii="Cambria Math" w:hAnsi="Cambria Math"/>
                  </w:rPr>
                  <m:t>2</m:t>
                </m:r>
              </m:sup>
            </m:sSubSup>
            <m:r>
              <w:rPr>
                <w:rFonts w:ascii="Cambria Math" w:hAnsi="Cambria Math"/>
              </w:rPr>
              <m:t>)</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2d</m:t>
                        </m:r>
                      </m:e>
                      <m:sup>
                        <m:r>
                          <w:rPr>
                            <w:rFonts w:ascii="Cambria Math" w:hAnsi="Cambria Math"/>
                          </w:rPr>
                          <m:t>2</m:t>
                        </m:r>
                      </m:sup>
                    </m:sSup>
                  </m:num>
                  <m:den>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2</m:t>
                        </m:r>
                      </m:sup>
                    </m:sSup>
                  </m:den>
                </m:f>
              </m:e>
            </m:d>
          </m:e>
        </m:d>
      </m:oMath>
      <w:r>
        <w:rPr>
          <w:rFonts w:eastAsiaTheme="minorEastAsia"/>
        </w:rPr>
        <w:t xml:space="preserve"> </w:t>
      </w:r>
      <w:r w:rsidRPr="00670A2B">
        <w:rPr>
          <w:rFonts w:eastAsiaTheme="minorEastAsia"/>
        </w:rPr>
        <w:t>………………………………</w:t>
      </w:r>
      <w:r>
        <w:rPr>
          <w:rFonts w:eastAsiaTheme="minorEastAsia"/>
        </w:rPr>
        <w:t>……..</w:t>
      </w:r>
      <w:r w:rsidRPr="00670A2B">
        <w:rPr>
          <w:rFonts w:eastAsiaTheme="minorEastAsia"/>
        </w:rPr>
        <w:t>…</w:t>
      </w:r>
      <w:r>
        <w:rPr>
          <w:rFonts w:eastAsiaTheme="minorEastAsia"/>
        </w:rPr>
        <w:t>…</w:t>
      </w:r>
      <w:r w:rsidR="00DC28B5">
        <w:rPr>
          <w:rFonts w:eastAsiaTheme="minorEastAsia"/>
        </w:rPr>
        <w:t>………..</w:t>
      </w:r>
      <w:r>
        <w:rPr>
          <w:rFonts w:eastAsiaTheme="minorEastAsia"/>
        </w:rPr>
        <w:t>….</w:t>
      </w:r>
      <w:r w:rsidRPr="00670A2B">
        <w:rPr>
          <w:rFonts w:eastAsiaTheme="minorEastAsia"/>
        </w:rPr>
        <w:t xml:space="preserve">. </w:t>
      </w:r>
      <w:r>
        <w:rPr>
          <w:rFonts w:eastAsiaTheme="minorEastAsia"/>
        </w:rPr>
        <w:t>(</w:t>
      </w:r>
      <w:r w:rsidR="0040620C">
        <w:rPr>
          <w:rFonts w:eastAsiaTheme="minorEastAsia"/>
        </w:rPr>
        <w:t>2.39</w:t>
      </w:r>
      <w:r w:rsidRPr="00670A2B">
        <w:rPr>
          <w:rFonts w:eastAsiaTheme="minorEastAsia"/>
        </w:rPr>
        <w:t>)</w:t>
      </w:r>
    </w:p>
    <w:p w14:paraId="02CF54F8" w14:textId="6CA9939C" w:rsidR="00DD635C" w:rsidRPr="000967A8" w:rsidRDefault="00DD635C" w:rsidP="00870EAA">
      <w:pPr>
        <w:spacing w:after="360"/>
        <w:rPr>
          <w:rFonts w:eastAsiaTheme="minorEastAsia"/>
        </w:rPr>
      </w:pPr>
      <w:r>
        <w:rPr>
          <w:rFonts w:eastAsiaTheme="minorEastAsia"/>
        </w:rPr>
        <w:t>P</w:t>
      </w:r>
      <w:r w:rsidRPr="000967A8">
        <w:rPr>
          <w:rFonts w:eastAsiaTheme="minorEastAsia"/>
          <w:vertAlign w:val="subscript"/>
        </w:rPr>
        <w:t>o</w:t>
      </w:r>
      <w:r>
        <w:rPr>
          <w:rFonts w:eastAsiaTheme="minorEastAsia"/>
          <w:vertAlign w:val="subscript"/>
        </w:rPr>
        <w:t xml:space="preserve"> </w:t>
      </w:r>
      <w:r>
        <w:rPr>
          <w:rFonts w:eastAsiaTheme="minorEastAsia"/>
        </w:rPr>
        <w:t xml:space="preserve"> and P</w:t>
      </w:r>
      <w:r w:rsidRPr="000967A8">
        <w:rPr>
          <w:rFonts w:eastAsiaTheme="minorEastAsia"/>
          <w:vertAlign w:val="subscript"/>
        </w:rPr>
        <w:t>i</w:t>
      </w:r>
      <w:r>
        <w:rPr>
          <w:rFonts w:eastAsiaTheme="minorEastAsia"/>
        </w:rPr>
        <w:t xml:space="preserve"> are casing external and liner internal pressure respectively. </w:t>
      </w:r>
      <m:oMath>
        <m:r>
          <w:rPr>
            <w:rFonts w:ascii="Cambria Math" w:hAnsi="Cambria Math"/>
          </w:rPr>
          <m:t>υ</m:t>
        </m:r>
      </m:oMath>
      <w:r>
        <w:rPr>
          <w:rFonts w:eastAsiaTheme="minorEastAsia"/>
        </w:rPr>
        <w:t xml:space="preserve"> and E are Poisson’s ratio and Young’s modulus respectively. Subscript l, c, and e indicate properties related to liner, casing, and elastomer seal.  Rest of the geometrical parameters are defined in </w:t>
      </w:r>
      <w:r w:rsidR="002C3DF1" w:rsidRPr="007722BC">
        <w:rPr>
          <w:b/>
        </w:rPr>
        <w:fldChar w:fldCharType="begin"/>
      </w:r>
      <w:r w:rsidR="002C3DF1" w:rsidRPr="007722BC">
        <w:rPr>
          <w:b/>
        </w:rPr>
        <w:instrText xml:space="preserve"> REF _Ref32060023 \h  \* MERGEFORMAT </w:instrText>
      </w:r>
      <w:r w:rsidR="002C3DF1" w:rsidRPr="007722BC">
        <w:rPr>
          <w:b/>
        </w:rPr>
      </w:r>
      <w:r w:rsidR="002C3DF1" w:rsidRPr="007722BC">
        <w:rPr>
          <w:b/>
        </w:rPr>
        <w:fldChar w:fldCharType="separate"/>
      </w:r>
      <w:r w:rsidR="00CE760C" w:rsidRPr="00CE760C">
        <w:rPr>
          <w:b/>
        </w:rPr>
        <w:t xml:space="preserve">Figure </w:t>
      </w:r>
      <w:r w:rsidR="00CE760C" w:rsidRPr="00CE760C">
        <w:rPr>
          <w:b/>
          <w:noProof/>
        </w:rPr>
        <w:t>2.36</w:t>
      </w:r>
      <w:r w:rsidR="002C3DF1" w:rsidRPr="007722BC">
        <w:rPr>
          <w:b/>
        </w:rPr>
        <w:fldChar w:fldCharType="end"/>
      </w:r>
      <w:r>
        <w:rPr>
          <w:rFonts w:eastAsiaTheme="minorEastAsia"/>
          <w:b/>
        </w:rPr>
        <w:t xml:space="preserve">. </w:t>
      </w:r>
      <w:r w:rsidRPr="00DA5C93">
        <w:rPr>
          <w:rFonts w:eastAsiaTheme="minorEastAsia"/>
        </w:rPr>
        <w:t>The</w:t>
      </w:r>
      <w:r>
        <w:rPr>
          <w:rFonts w:eastAsiaTheme="minorEastAsia"/>
        </w:rPr>
        <w:t xml:space="preserve"> above analytical model predictions have been observed to match with FEA results. </w:t>
      </w:r>
    </w:p>
    <w:p w14:paraId="35760869" w14:textId="77777777" w:rsidR="007E7EEC" w:rsidRPr="00465E37" w:rsidRDefault="007E7EEC" w:rsidP="005A7B46">
      <w:pPr>
        <w:pStyle w:val="Heading4"/>
      </w:pPr>
      <w:bookmarkStart w:id="179" w:name="_Toc528246798"/>
      <w:bookmarkStart w:id="180" w:name="_Ref32142360"/>
      <w:r>
        <w:t>Expandable Liner Hanger Seal</w:t>
      </w:r>
      <w:bookmarkEnd w:id="179"/>
      <w:bookmarkEnd w:id="180"/>
    </w:p>
    <w:p w14:paraId="0C2D7CCA" w14:textId="77777777" w:rsidR="007E7EEC" w:rsidRDefault="007E7EEC" w:rsidP="00870EAA">
      <w:pPr>
        <w:spacing w:after="240"/>
      </w:pPr>
      <w:r>
        <w:t xml:space="preserve">Very limited work has been done in the oil &amp; gas industry to develop analytical model for elastomer seal assemblies. </w:t>
      </w:r>
    </w:p>
    <w:p w14:paraId="4819004A" w14:textId="4E2027FB" w:rsidR="007E7EEC" w:rsidRDefault="007E7EEC" w:rsidP="00870EAA">
      <w:pPr>
        <w:spacing w:after="360"/>
        <w:ind w:firstLine="720"/>
        <w:rPr>
          <w:rFonts w:cs="Times New Roman"/>
        </w:rPr>
      </w:pPr>
      <w:r>
        <w:rPr>
          <w:rFonts w:cs="Times New Roman"/>
        </w:rPr>
        <w:t xml:space="preserve">The only work is conducted by Al-Kharusi et al. (2011) and </w:t>
      </w:r>
      <w:r w:rsidRPr="00871D25">
        <w:rPr>
          <w:rFonts w:cs="Times New Roman"/>
        </w:rPr>
        <w:t xml:space="preserve">Al-Hiddabi et al. </w:t>
      </w:r>
      <w:r>
        <w:rPr>
          <w:rFonts w:cs="Times New Roman"/>
        </w:rPr>
        <w:t>(</w:t>
      </w:r>
      <w:r w:rsidRPr="00871D25">
        <w:rPr>
          <w:rFonts w:cs="Times New Roman"/>
        </w:rPr>
        <w:t>2015)</w:t>
      </w:r>
      <w:r>
        <w:rPr>
          <w:rFonts w:cs="Times New Roman"/>
        </w:rPr>
        <w:t xml:space="preserve"> for elastomer seal used in solid expandable tubular and liner hangers. Al-Kharusi et al. (2011) conducted a </w:t>
      </w:r>
      <w:r w:rsidR="00570870">
        <w:rPr>
          <w:rFonts w:cs="Times New Roman"/>
        </w:rPr>
        <w:t>two-dimensional</w:t>
      </w:r>
      <w:r>
        <w:rPr>
          <w:rFonts w:cs="Times New Roman"/>
        </w:rPr>
        <w:t xml:space="preserve"> theoretical analysis on compression of elastomer seals in expandable tubular or liner hangers. They developed an analytical model for elastomer seal assuming linear elastic material property. The model was later refined and presented by </w:t>
      </w:r>
      <w:r w:rsidRPr="00871D25">
        <w:rPr>
          <w:rFonts w:cs="Times New Roman"/>
        </w:rPr>
        <w:t xml:space="preserve">Al-Hiddabi et al. </w:t>
      </w:r>
      <w:r>
        <w:rPr>
          <w:rFonts w:cs="Times New Roman"/>
        </w:rPr>
        <w:t>(</w:t>
      </w:r>
      <w:r w:rsidRPr="00871D25">
        <w:rPr>
          <w:rFonts w:cs="Times New Roman"/>
        </w:rPr>
        <w:t>2015)</w:t>
      </w:r>
      <w:r>
        <w:rPr>
          <w:rFonts w:cs="Times New Roman"/>
        </w:rPr>
        <w:t>. This new model was based on e</w:t>
      </w:r>
      <w:r w:rsidRPr="007B4673">
        <w:rPr>
          <w:rFonts w:cs="Times New Roman"/>
        </w:rPr>
        <w:t>lastomer seal</w:t>
      </w:r>
      <w:r>
        <w:rPr>
          <w:rFonts w:cs="Times New Roman"/>
        </w:rPr>
        <w:t xml:space="preserve"> that is</w:t>
      </w:r>
      <w:r w:rsidRPr="007B4673">
        <w:rPr>
          <w:rFonts w:cs="Times New Roman"/>
        </w:rPr>
        <w:t xml:space="preserve"> radially confined between metal tubes with fluid pressures in axial direction</w:t>
      </w:r>
      <w:r>
        <w:rPr>
          <w:rFonts w:cs="Times New Roman"/>
        </w:rPr>
        <w:t xml:space="preserve"> (</w:t>
      </w:r>
      <w:r w:rsidR="00E32EE9" w:rsidRPr="00E32EE9">
        <w:rPr>
          <w:rFonts w:cs="Times New Roman"/>
          <w:b/>
          <w:bCs/>
        </w:rPr>
        <w:fldChar w:fldCharType="begin"/>
      </w:r>
      <w:r w:rsidR="00E32EE9" w:rsidRPr="00E32EE9">
        <w:rPr>
          <w:rFonts w:cs="Times New Roman"/>
          <w:b/>
          <w:bCs/>
        </w:rPr>
        <w:instrText xml:space="preserve"> REF _Ref32060346 \h </w:instrText>
      </w:r>
      <w:r w:rsidR="00E32EE9">
        <w:rPr>
          <w:rFonts w:cs="Times New Roman"/>
          <w:b/>
          <w:bCs/>
        </w:rPr>
        <w:instrText xml:space="preserve"> \* MERGEFORMAT </w:instrText>
      </w:r>
      <w:r w:rsidR="00E32EE9" w:rsidRPr="00E32EE9">
        <w:rPr>
          <w:rFonts w:cs="Times New Roman"/>
          <w:b/>
          <w:bCs/>
        </w:rPr>
      </w:r>
      <w:r w:rsidR="00E32EE9" w:rsidRPr="00E32EE9">
        <w:rPr>
          <w:rFonts w:cs="Times New Roman"/>
          <w:b/>
          <w:bCs/>
        </w:rPr>
        <w:fldChar w:fldCharType="separate"/>
      </w:r>
      <w:r w:rsidR="00CE760C" w:rsidRPr="00CE760C">
        <w:rPr>
          <w:b/>
          <w:bCs/>
        </w:rPr>
        <w:t xml:space="preserve">Figure </w:t>
      </w:r>
      <w:r w:rsidR="00CE760C" w:rsidRPr="00CE760C">
        <w:rPr>
          <w:b/>
          <w:bCs/>
          <w:noProof/>
        </w:rPr>
        <w:t>2.37</w:t>
      </w:r>
      <w:r w:rsidR="00E32EE9" w:rsidRPr="00E32EE9">
        <w:rPr>
          <w:rFonts w:cs="Times New Roman"/>
          <w:b/>
          <w:bCs/>
        </w:rPr>
        <w:fldChar w:fldCharType="end"/>
      </w:r>
      <w:r>
        <w:rPr>
          <w:rFonts w:cs="Times New Roman"/>
        </w:rPr>
        <w:t>).</w:t>
      </w:r>
      <w:r w:rsidRPr="007B4673">
        <w:rPr>
          <w:rFonts w:cs="Times New Roman"/>
        </w:rPr>
        <w:t xml:space="preserve"> </w:t>
      </w:r>
      <w:r>
        <w:rPr>
          <w:rFonts w:cs="Times New Roman"/>
        </w:rPr>
        <w:t xml:space="preserve">Originally developed for solid expandable tubular, this model can predict contact pressure along the contact length as a function of seal compression ratio, fluid pressures, and material properties. </w:t>
      </w:r>
    </w:p>
    <w:p w14:paraId="022CE57D" w14:textId="40B2E789" w:rsidR="007E7EEC" w:rsidRDefault="007E7EEC" w:rsidP="007E7EEC">
      <w:pPr>
        <w:tabs>
          <w:tab w:val="num" w:pos="720"/>
        </w:tabs>
        <w:spacing w:after="240"/>
        <w:ind w:firstLine="720"/>
        <w:rPr>
          <w:rFonts w:cs="Times New Roman"/>
        </w:rPr>
      </w:pPr>
      <w:r w:rsidRPr="005E494E">
        <w:rPr>
          <w:noProof/>
        </w:rPr>
        <w:drawing>
          <wp:inline distT="0" distB="0" distL="0" distR="0" wp14:anchorId="3454B69A" wp14:editId="30EDF24F">
            <wp:extent cx="4954627" cy="2255520"/>
            <wp:effectExtent l="19050" t="19050" r="17780" b="1143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screen">
                      <a:extLst>
                        <a:ext uri="{28A0092B-C50C-407E-A947-70E740481C1C}">
                          <a14:useLocalDpi xmlns:a14="http://schemas.microsoft.com/office/drawing/2010/main"/>
                        </a:ext>
                      </a:extLst>
                    </a:blip>
                    <a:stretch>
                      <a:fillRect/>
                    </a:stretch>
                  </pic:blipFill>
                  <pic:spPr>
                    <a:xfrm>
                      <a:off x="0" y="0"/>
                      <a:ext cx="4972001" cy="2263429"/>
                    </a:xfrm>
                    <a:prstGeom prst="rect">
                      <a:avLst/>
                    </a:prstGeom>
                    <a:ln w="12700">
                      <a:solidFill>
                        <a:schemeClr val="tx1"/>
                      </a:solidFill>
                    </a:ln>
                  </pic:spPr>
                </pic:pic>
              </a:graphicData>
            </a:graphic>
          </wp:inline>
        </w:drawing>
      </w:r>
    </w:p>
    <w:p w14:paraId="25594696" w14:textId="10AD0626" w:rsidR="005A7B46" w:rsidRDefault="005A7B46" w:rsidP="005A7B46">
      <w:pPr>
        <w:pStyle w:val="FigureCaption"/>
      </w:pPr>
      <w:bookmarkStart w:id="181" w:name="_Ref32060346"/>
      <w:bookmarkStart w:id="182" w:name="_Toc39081919"/>
      <w:r>
        <w:t xml:space="preserve">Figure </w:t>
      </w:r>
      <w:fldSimple w:instr=" STYLEREF 1 \s ">
        <w:r w:rsidR="00CE760C">
          <w:rPr>
            <w:noProof/>
          </w:rPr>
          <w:t>2</w:t>
        </w:r>
      </w:fldSimple>
      <w:r>
        <w:t>.</w:t>
      </w:r>
      <w:fldSimple w:instr=" SEQ Figure \* ARABIC \s 1 ">
        <w:r w:rsidR="00CE760C">
          <w:rPr>
            <w:noProof/>
          </w:rPr>
          <w:t>37</w:t>
        </w:r>
      </w:fldSimple>
      <w:bookmarkEnd w:id="181"/>
      <w:r>
        <w:t xml:space="preserve">: </w:t>
      </w:r>
      <w:r w:rsidR="00E32EE9">
        <w:t>Schematic of elastomer seal volume element considered in analytical model development</w:t>
      </w:r>
      <w:bookmarkEnd w:id="182"/>
    </w:p>
    <w:p w14:paraId="529B1788" w14:textId="77777777" w:rsidR="007E7EEC" w:rsidRDefault="007E7EEC" w:rsidP="007E7EEC"/>
    <w:p w14:paraId="22E28FCE" w14:textId="06234F47" w:rsidR="007E7EEC" w:rsidRDefault="007E7EEC" w:rsidP="007E7EEC">
      <w:pPr>
        <w:spacing w:after="240"/>
        <w:jc w:val="left"/>
        <w:rPr>
          <w:rFonts w:eastAsiaTheme="minorEastAsia"/>
        </w:rPr>
      </w:pPr>
      <m:oMath>
        <m:r>
          <w:rPr>
            <w:rFonts w:ascii="Cambria Math" w:hAnsi="Cambria Math"/>
          </w:rPr>
          <m:t xml:space="preserve">P(z) = </m:t>
        </m:r>
        <m:f>
          <m:fPr>
            <m:ctrlPr>
              <w:rPr>
                <w:rFonts w:ascii="Cambria Math" w:hAnsi="Cambria Math"/>
                <w:i/>
              </w:rPr>
            </m:ctrlPr>
          </m:fPr>
          <m:num>
            <m:d>
              <m:dPr>
                <m:begChr m:val="["/>
                <m:endChr m:val="]"/>
                <m:ctrlPr>
                  <w:rPr>
                    <w:rFonts w:ascii="Cambria Math" w:hAnsi="Cambria Math"/>
                    <w:i/>
                  </w:rPr>
                </m:ctrlPr>
              </m:dPr>
              <m:e>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2π</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s</m:t>
                            </m:r>
                          </m:sub>
                        </m:sSub>
                        <m:r>
                          <w:rPr>
                            <w:rFonts w:ascii="Cambria Math" w:hAnsi="Cambria Math"/>
                          </w:rPr>
                          <m:t>δG</m:t>
                        </m:r>
                      </m:num>
                      <m:den>
                        <m:sSub>
                          <m:sSubPr>
                            <m:ctrlPr>
                              <w:rPr>
                                <w:rFonts w:ascii="Cambria Math" w:hAnsi="Cambria Math"/>
                                <w:i/>
                              </w:rPr>
                            </m:ctrlPr>
                          </m:sSubPr>
                          <m:e>
                            <m:acc>
                              <m:accPr>
                                <m:chr m:val="̃"/>
                                <m:ctrlPr>
                                  <w:rPr>
                                    <w:rFonts w:ascii="Cambria Math" w:hAnsi="Cambria Math"/>
                                    <w:i/>
                                  </w:rPr>
                                </m:ctrlPr>
                              </m:accPr>
                              <m:e>
                                <m:r>
                                  <w:rPr>
                                    <w:rFonts w:ascii="Cambria Math" w:hAnsi="Cambria Math"/>
                                  </w:rPr>
                                  <m:t>λ</m:t>
                                </m:r>
                              </m:e>
                            </m:acc>
                          </m:e>
                          <m:sub>
                            <m:r>
                              <w:rPr>
                                <w:rFonts w:ascii="Cambria Math" w:hAnsi="Cambria Math"/>
                              </w:rPr>
                              <m:t>1</m:t>
                            </m:r>
                          </m:sub>
                        </m:sSub>
                        <m:sSup>
                          <m:sSupPr>
                            <m:ctrlPr>
                              <w:rPr>
                                <w:rFonts w:ascii="Cambria Math" w:hAnsi="Cambria Math"/>
                                <w:i/>
                              </w:rPr>
                            </m:ctrlPr>
                          </m:sSupPr>
                          <m:e>
                            <m:acc>
                              <m:accPr>
                                <m:chr m:val="̃"/>
                                <m:ctrlPr>
                                  <w:rPr>
                                    <w:rFonts w:ascii="Cambria Math" w:hAnsi="Cambria Math"/>
                                    <w:i/>
                                  </w:rPr>
                                </m:ctrlPr>
                              </m:accPr>
                              <m:e>
                                <m:r>
                                  <w:rPr>
                                    <w:rFonts w:ascii="Cambria Math" w:hAnsi="Cambria Math"/>
                                  </w:rPr>
                                  <m:t>λ</m:t>
                                </m:r>
                              </m:e>
                            </m:acc>
                          </m:e>
                          <m:sup>
                            <m:r>
                              <w:rPr>
                                <w:rFonts w:ascii="Cambria Math" w:hAnsi="Cambria Math"/>
                              </w:rPr>
                              <m:t>2</m:t>
                            </m:r>
                          </m:sup>
                        </m:sSup>
                      </m:den>
                    </m:f>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2π</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s</m:t>
                            </m:r>
                          </m:sub>
                        </m:sSub>
                        <m:r>
                          <w:rPr>
                            <w:rFonts w:ascii="Cambria Math" w:hAnsi="Cambria Math"/>
                          </w:rPr>
                          <m:t>δG</m:t>
                        </m:r>
                      </m:num>
                      <m:den>
                        <m:sSub>
                          <m:sSubPr>
                            <m:ctrlPr>
                              <w:rPr>
                                <w:rFonts w:ascii="Cambria Math" w:hAnsi="Cambria Math"/>
                                <w:i/>
                              </w:rPr>
                            </m:ctrlPr>
                          </m:sSubPr>
                          <m:e>
                            <m:acc>
                              <m:accPr>
                                <m:chr m:val="̃"/>
                                <m:ctrlPr>
                                  <w:rPr>
                                    <w:rFonts w:ascii="Cambria Math" w:hAnsi="Cambria Math"/>
                                    <w:i/>
                                  </w:rPr>
                                </m:ctrlPr>
                              </m:accPr>
                              <m:e>
                                <m:r>
                                  <w:rPr>
                                    <w:rFonts w:ascii="Cambria Math" w:hAnsi="Cambria Math"/>
                                  </w:rPr>
                                  <m:t>λ</m:t>
                                </m:r>
                              </m:e>
                            </m:acc>
                          </m:e>
                          <m:sub>
                            <m:r>
                              <w:rPr>
                                <w:rFonts w:ascii="Cambria Math" w:hAnsi="Cambria Math"/>
                              </w:rPr>
                              <m:t>1</m:t>
                            </m:r>
                          </m:sub>
                        </m:sSub>
                        <m:sSup>
                          <m:sSupPr>
                            <m:ctrlPr>
                              <w:rPr>
                                <w:rFonts w:ascii="Cambria Math" w:hAnsi="Cambria Math"/>
                                <w:i/>
                              </w:rPr>
                            </m:ctrlPr>
                          </m:sSupPr>
                          <m:e>
                            <m:acc>
                              <m:accPr>
                                <m:chr m:val="̃"/>
                                <m:ctrlPr>
                                  <w:rPr>
                                    <w:rFonts w:ascii="Cambria Math" w:hAnsi="Cambria Math"/>
                                    <w:i/>
                                  </w:rPr>
                                </m:ctrlPr>
                              </m:accPr>
                              <m:e>
                                <m:r>
                                  <w:rPr>
                                    <w:rFonts w:ascii="Cambria Math" w:hAnsi="Cambria Math"/>
                                  </w:rPr>
                                  <m:t>λ</m:t>
                                </m:r>
                              </m:e>
                            </m:acc>
                          </m:e>
                          <m:sup>
                            <m:r>
                              <w:rPr>
                                <w:rFonts w:ascii="Cambria Math" w:hAnsi="Cambria Math"/>
                              </w:rPr>
                              <m:t>2</m:t>
                            </m:r>
                          </m:sup>
                        </m:sSup>
                      </m:den>
                    </m:f>
                  </m:e>
                </m:d>
                <m:r>
                  <w:rPr>
                    <w:rFonts w:ascii="Cambria Math" w:hAnsi="Cambria Math"/>
                  </w:rPr>
                  <m:t>cosh(</m:t>
                </m:r>
                <m:acc>
                  <m:accPr>
                    <m:ctrlPr>
                      <w:rPr>
                        <w:rFonts w:ascii="Cambria Math" w:hAnsi="Cambria Math"/>
                        <w:i/>
                      </w:rPr>
                    </m:ctrlPr>
                  </m:accPr>
                  <m:e>
                    <m:r>
                      <w:rPr>
                        <w:rFonts w:ascii="Cambria Math" w:hAnsi="Cambria Math"/>
                      </w:rPr>
                      <m:t>λ</m:t>
                    </m:r>
                  </m:e>
                </m:acc>
                <m:r>
                  <w:rPr>
                    <w:rFonts w:ascii="Cambria Math" w:hAnsi="Cambria Math"/>
                  </w:rPr>
                  <m:t>)</m:t>
                </m:r>
              </m:e>
            </m:d>
            <m:r>
              <w:rPr>
                <w:rFonts w:ascii="Cambria Math" w:hAnsi="Cambria Math"/>
              </w:rPr>
              <m:t xml:space="preserve"> </m:t>
            </m:r>
          </m:num>
          <m:den>
            <m:r>
              <w:rPr>
                <w:rFonts w:ascii="Cambria Math" w:hAnsi="Cambria Math"/>
              </w:rPr>
              <m:t>sinh(</m:t>
            </m:r>
            <m:acc>
              <m:accPr>
                <m:ctrlPr>
                  <w:rPr>
                    <w:rFonts w:ascii="Cambria Math" w:hAnsi="Cambria Math"/>
                    <w:i/>
                  </w:rPr>
                </m:ctrlPr>
              </m:accPr>
              <m:e>
                <m:r>
                  <w:rPr>
                    <w:rFonts w:ascii="Cambria Math" w:hAnsi="Cambria Math"/>
                  </w:rPr>
                  <m:t>λ</m:t>
                </m:r>
              </m:e>
            </m:acc>
            <m:r>
              <w:rPr>
                <w:rFonts w:ascii="Cambria Math" w:hAnsi="Cambria Math"/>
              </w:rPr>
              <m:t>)</m:t>
            </m:r>
          </m:den>
        </m:f>
        <m:r>
          <w:rPr>
            <w:rFonts w:ascii="Cambria Math" w:hAnsi="Cambria Math"/>
          </w:rPr>
          <m:t>sinh</m:t>
        </m:r>
        <m:d>
          <m:dPr>
            <m:ctrlPr>
              <w:rPr>
                <w:rFonts w:ascii="Cambria Math" w:hAnsi="Cambria Math"/>
                <w:i/>
              </w:rPr>
            </m:ctrlPr>
          </m:dPr>
          <m:e>
            <m:acc>
              <m:accPr>
                <m:ctrlPr>
                  <w:rPr>
                    <w:rFonts w:ascii="Cambria Math" w:hAnsi="Cambria Math"/>
                    <w:i/>
                  </w:rPr>
                </m:ctrlPr>
              </m:accPr>
              <m:e>
                <m:r>
                  <w:rPr>
                    <w:rFonts w:ascii="Cambria Math" w:hAnsi="Cambria Math"/>
                  </w:rPr>
                  <m:t>λ</m:t>
                </m:r>
              </m:e>
            </m:acc>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H</m:t>
                    </m:r>
                  </m:den>
                </m:f>
                <m:r>
                  <w:rPr>
                    <w:rFonts w:ascii="Cambria Math" w:hAnsi="Cambria Math"/>
                  </w:rPr>
                  <m:t>-1</m:t>
                </m:r>
              </m:e>
            </m:d>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2π</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s</m:t>
                    </m:r>
                  </m:sub>
                </m:sSub>
                <m:r>
                  <w:rPr>
                    <w:rFonts w:ascii="Cambria Math" w:hAnsi="Cambria Math"/>
                  </w:rPr>
                  <m:t>δG</m:t>
                </m:r>
              </m:num>
              <m:den>
                <m:sSub>
                  <m:sSubPr>
                    <m:ctrlPr>
                      <w:rPr>
                        <w:rFonts w:ascii="Cambria Math" w:hAnsi="Cambria Math"/>
                        <w:i/>
                      </w:rPr>
                    </m:ctrlPr>
                  </m:sSubPr>
                  <m:e>
                    <m:acc>
                      <m:accPr>
                        <m:chr m:val="̃"/>
                        <m:ctrlPr>
                          <w:rPr>
                            <w:rFonts w:ascii="Cambria Math" w:hAnsi="Cambria Math"/>
                            <w:i/>
                          </w:rPr>
                        </m:ctrlPr>
                      </m:accPr>
                      <m:e>
                        <m:r>
                          <w:rPr>
                            <w:rFonts w:ascii="Cambria Math" w:hAnsi="Cambria Math"/>
                          </w:rPr>
                          <m:t>λ</m:t>
                        </m:r>
                      </m:e>
                    </m:acc>
                  </m:e>
                  <m:sub>
                    <m:r>
                      <w:rPr>
                        <w:rFonts w:ascii="Cambria Math" w:hAnsi="Cambria Math"/>
                      </w:rPr>
                      <m:t>1</m:t>
                    </m:r>
                  </m:sub>
                </m:sSub>
                <m:sSup>
                  <m:sSupPr>
                    <m:ctrlPr>
                      <w:rPr>
                        <w:rFonts w:ascii="Cambria Math" w:hAnsi="Cambria Math"/>
                        <w:i/>
                      </w:rPr>
                    </m:ctrlPr>
                  </m:sSupPr>
                  <m:e>
                    <m:acc>
                      <m:accPr>
                        <m:chr m:val="̃"/>
                        <m:ctrlPr>
                          <w:rPr>
                            <w:rFonts w:ascii="Cambria Math" w:hAnsi="Cambria Math"/>
                            <w:i/>
                          </w:rPr>
                        </m:ctrlPr>
                      </m:accPr>
                      <m:e>
                        <m:r>
                          <w:rPr>
                            <w:rFonts w:ascii="Cambria Math" w:hAnsi="Cambria Math"/>
                          </w:rPr>
                          <m:t>λ</m:t>
                        </m:r>
                      </m:e>
                    </m:acc>
                  </m:e>
                  <m:sup>
                    <m:r>
                      <w:rPr>
                        <w:rFonts w:ascii="Cambria Math" w:hAnsi="Cambria Math"/>
                      </w:rPr>
                      <m:t>2</m:t>
                    </m:r>
                  </m:sup>
                </m:sSup>
              </m:den>
            </m:f>
          </m:e>
        </m:d>
        <m:r>
          <w:rPr>
            <w:rFonts w:ascii="Cambria Math" w:hAnsi="Cambria Math"/>
          </w:rPr>
          <m:t>cosh</m:t>
        </m:r>
        <m:d>
          <m:dPr>
            <m:ctrlPr>
              <w:rPr>
                <w:rFonts w:ascii="Cambria Math" w:hAnsi="Cambria Math"/>
                <w:i/>
              </w:rPr>
            </m:ctrlPr>
          </m:dPr>
          <m:e>
            <w:bookmarkStart w:id="183" w:name="_Hlk528173970"/>
            <m:acc>
              <m:accPr>
                <m:ctrlPr>
                  <w:rPr>
                    <w:rFonts w:ascii="Cambria Math" w:hAnsi="Cambria Math"/>
                    <w:i/>
                  </w:rPr>
                </m:ctrlPr>
              </m:accPr>
              <m:e>
                <m:r>
                  <w:rPr>
                    <w:rFonts w:ascii="Cambria Math" w:hAnsi="Cambria Math"/>
                  </w:rPr>
                  <m:t>λ</m:t>
                </m:r>
              </m:e>
            </m:acc>
            <w:bookmarkEnd w:id="183"/>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H</m:t>
                    </m:r>
                  </m:den>
                </m:f>
                <m:r>
                  <w:rPr>
                    <w:rFonts w:ascii="Cambria Math" w:hAnsi="Cambria Math"/>
                  </w:rPr>
                  <m:t>-1</m:t>
                </m:r>
              </m:e>
            </m:d>
          </m:e>
        </m:d>
        <m:r>
          <w:rPr>
            <w:rFonts w:ascii="Cambria Math" w:hAnsi="Cambria Math"/>
          </w:rPr>
          <m:t>-</m:t>
        </m:r>
        <m:f>
          <m:fPr>
            <m:ctrlPr>
              <w:rPr>
                <w:rFonts w:ascii="Cambria Math" w:hAnsi="Cambria Math"/>
                <w:i/>
              </w:rPr>
            </m:ctrlPr>
          </m:fPr>
          <m:num>
            <m:r>
              <w:rPr>
                <w:rFonts w:ascii="Cambria Math" w:hAnsi="Cambria Math"/>
              </w:rPr>
              <m:t>2π</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s</m:t>
                </m:r>
              </m:sub>
            </m:sSub>
            <m:r>
              <w:rPr>
                <w:rFonts w:ascii="Cambria Math" w:hAnsi="Cambria Math"/>
              </w:rPr>
              <m:t>δG</m:t>
            </m:r>
          </m:num>
          <m:den>
            <m:sSub>
              <m:sSubPr>
                <m:ctrlPr>
                  <w:rPr>
                    <w:rFonts w:ascii="Cambria Math" w:hAnsi="Cambria Math"/>
                    <w:i/>
                  </w:rPr>
                </m:ctrlPr>
              </m:sSubPr>
              <m:e>
                <m:acc>
                  <m:accPr>
                    <m:chr m:val="̃"/>
                    <m:ctrlPr>
                      <w:rPr>
                        <w:rFonts w:ascii="Cambria Math" w:hAnsi="Cambria Math"/>
                        <w:i/>
                      </w:rPr>
                    </m:ctrlPr>
                  </m:accPr>
                  <m:e>
                    <m:r>
                      <w:rPr>
                        <w:rFonts w:ascii="Cambria Math" w:hAnsi="Cambria Math"/>
                      </w:rPr>
                      <m:t>λ</m:t>
                    </m:r>
                  </m:e>
                </m:acc>
              </m:e>
              <m:sub>
                <m:r>
                  <w:rPr>
                    <w:rFonts w:ascii="Cambria Math" w:hAnsi="Cambria Math"/>
                  </w:rPr>
                  <m:t>1</m:t>
                </m:r>
              </m:sub>
            </m:sSub>
            <m:sSup>
              <m:sSupPr>
                <m:ctrlPr>
                  <w:rPr>
                    <w:rFonts w:ascii="Cambria Math" w:hAnsi="Cambria Math"/>
                    <w:i/>
                  </w:rPr>
                </m:ctrlPr>
              </m:sSupPr>
              <m:e>
                <m:acc>
                  <m:accPr>
                    <m:chr m:val="̃"/>
                    <m:ctrlPr>
                      <w:rPr>
                        <w:rFonts w:ascii="Cambria Math" w:hAnsi="Cambria Math"/>
                        <w:i/>
                      </w:rPr>
                    </m:ctrlPr>
                  </m:accPr>
                  <m:e>
                    <m:r>
                      <w:rPr>
                        <w:rFonts w:ascii="Cambria Math" w:hAnsi="Cambria Math"/>
                      </w:rPr>
                      <m:t>λ</m:t>
                    </m:r>
                  </m:e>
                </m:acc>
              </m:e>
              <m:sup>
                <m:r>
                  <w:rPr>
                    <w:rFonts w:ascii="Cambria Math" w:hAnsi="Cambria Math"/>
                  </w:rPr>
                  <m:t>2</m:t>
                </m:r>
              </m:sup>
            </m:sSup>
          </m:den>
        </m:f>
      </m:oMath>
      <w:r>
        <w:rPr>
          <w:rFonts w:eastAsiaTheme="minorEastAsia"/>
        </w:rPr>
        <w:t xml:space="preserve"> </w:t>
      </w:r>
      <w:r w:rsidRPr="00670A2B">
        <w:rPr>
          <w:rFonts w:eastAsiaTheme="minorEastAsia"/>
        </w:rPr>
        <w:t>…………………</w:t>
      </w:r>
      <w:r>
        <w:rPr>
          <w:rFonts w:eastAsiaTheme="minorEastAsia"/>
        </w:rPr>
        <w:t>...</w:t>
      </w:r>
      <w:r w:rsidRPr="00670A2B">
        <w:rPr>
          <w:rFonts w:eastAsiaTheme="minorEastAsia"/>
        </w:rPr>
        <w:t>……………</w:t>
      </w:r>
      <w:r>
        <w:rPr>
          <w:rFonts w:eastAsiaTheme="minorEastAsia"/>
        </w:rPr>
        <w:t>....</w:t>
      </w:r>
      <w:r w:rsidR="00DC28B5">
        <w:rPr>
          <w:rFonts w:eastAsiaTheme="minorEastAsia"/>
        </w:rPr>
        <w:t>............................................................</w:t>
      </w:r>
      <w:r>
        <w:rPr>
          <w:rFonts w:eastAsiaTheme="minorEastAsia"/>
        </w:rPr>
        <w:t>.</w:t>
      </w:r>
      <w:r w:rsidRPr="00670A2B">
        <w:rPr>
          <w:rFonts w:eastAsiaTheme="minorEastAsia"/>
        </w:rPr>
        <w:t>……</w:t>
      </w:r>
      <w:r>
        <w:rPr>
          <w:rFonts w:eastAsiaTheme="minorEastAsia"/>
        </w:rPr>
        <w:t>.........</w:t>
      </w:r>
      <w:r w:rsidRPr="00670A2B">
        <w:rPr>
          <w:rFonts w:eastAsiaTheme="minorEastAsia"/>
        </w:rPr>
        <w:t xml:space="preserve">. </w:t>
      </w:r>
      <w:r>
        <w:rPr>
          <w:rFonts w:eastAsiaTheme="minorEastAsia"/>
        </w:rPr>
        <w:t>(</w:t>
      </w:r>
      <w:r w:rsidR="00240321">
        <w:rPr>
          <w:rFonts w:eastAsiaTheme="minorEastAsia"/>
        </w:rPr>
        <w:t>2.40</w:t>
      </w:r>
      <w:r w:rsidRPr="00670A2B">
        <w:rPr>
          <w:rFonts w:eastAsiaTheme="minorEastAsia"/>
        </w:rPr>
        <w:t>)</w:t>
      </w:r>
    </w:p>
    <w:p w14:paraId="68B38BAE" w14:textId="77777777" w:rsidR="007E7EEC" w:rsidRPr="00F634C7" w:rsidRDefault="007E7EEC" w:rsidP="007E7EEC">
      <w:pPr>
        <w:spacing w:after="240"/>
        <w:jc w:val="left"/>
        <w:rPr>
          <w:rFonts w:eastAsiaTheme="minorEastAsia"/>
        </w:rPr>
      </w:pPr>
      <w:r>
        <w:rPr>
          <w:rFonts w:eastAsiaTheme="minorEastAsia"/>
        </w:rPr>
        <w:t xml:space="preserve">Definition of </w:t>
      </w:r>
      <m:oMath>
        <m:acc>
          <m:accPr>
            <m:ctrlPr>
              <w:rPr>
                <w:rFonts w:ascii="Cambria Math" w:hAnsi="Cambria Math"/>
                <w:i/>
              </w:rPr>
            </m:ctrlPr>
          </m:accPr>
          <m:e>
            <m:r>
              <w:rPr>
                <w:rFonts w:ascii="Cambria Math" w:hAnsi="Cambria Math"/>
              </w:rPr>
              <m:t>λ</m:t>
            </m:r>
          </m:e>
        </m:acc>
      </m:oMath>
      <w:r>
        <w:rPr>
          <w:rFonts w:eastAsiaTheme="minorEastAsia"/>
        </w:rPr>
        <w:t xml:space="preserve"> and </w:t>
      </w:r>
      <m:oMath>
        <m:acc>
          <m:accPr>
            <m:chr m:val="̃"/>
            <m:ctrlPr>
              <w:rPr>
                <w:rFonts w:ascii="Cambria Math" w:hAnsi="Cambria Math"/>
                <w:i/>
              </w:rPr>
            </m:ctrlPr>
          </m:accPr>
          <m:e>
            <m:r>
              <w:rPr>
                <w:rFonts w:ascii="Cambria Math" w:hAnsi="Cambria Math"/>
              </w:rPr>
              <m:t>λ</m:t>
            </m:r>
          </m:e>
        </m:acc>
      </m:oMath>
      <w:r>
        <w:rPr>
          <w:rFonts w:eastAsiaTheme="minorEastAsia"/>
        </w:rPr>
        <w:t xml:space="preserve"> are provided in Al-Hiddabi et al. (2015). Above equation can be solved for different boundary conditions. </w:t>
      </w:r>
    </w:p>
    <w:p w14:paraId="4B0274BE" w14:textId="77777777" w:rsidR="007E7EEC" w:rsidRDefault="007E7EEC" w:rsidP="00870EAA">
      <w:pPr>
        <w:spacing w:after="240"/>
      </w:pPr>
      <w:r>
        <w:t>In case of zero fluid pressure on either side of the elastomer seal, the maximum contact stress can be estimated by,</w:t>
      </w:r>
    </w:p>
    <w:p w14:paraId="38457165" w14:textId="371058EA" w:rsidR="007E7EEC" w:rsidRDefault="00B55C11" w:rsidP="007E7EEC">
      <w:pPr>
        <w:spacing w:after="240"/>
        <w:ind w:firstLine="720"/>
        <w:jc w:val="left"/>
        <w:rPr>
          <w:rFonts w:eastAsiaTheme="minorEastAsia"/>
        </w:rPr>
      </w:pPr>
      <m:oMath>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rPr>
          <m:t xml:space="preserve"> = </m:t>
        </m:r>
        <m:f>
          <m:fPr>
            <m:ctrlPr>
              <w:rPr>
                <w:rFonts w:ascii="Cambria Math" w:hAnsi="Cambria Math"/>
                <w:i/>
              </w:rPr>
            </m:ctrlPr>
          </m:fPr>
          <m:num>
            <m:d>
              <m:dPr>
                <m:begChr m:val="["/>
                <m:endChr m:val="]"/>
                <m:ctrlPr>
                  <w:rPr>
                    <w:rFonts w:ascii="Cambria Math" w:hAnsi="Cambria Math"/>
                    <w:i/>
                  </w:rPr>
                </m:ctrlPr>
              </m:dPr>
              <m:e>
                <m:r>
                  <w:rPr>
                    <w:rFonts w:ascii="Cambria Math" w:hAnsi="Cambria Math"/>
                  </w:rPr>
                  <m:t>2</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e>
                </m:d>
                <m:d>
                  <m:dPr>
                    <m:ctrlPr>
                      <w:rPr>
                        <w:rFonts w:ascii="Cambria Math" w:hAnsi="Cambria Math"/>
                        <w:i/>
                      </w:rPr>
                    </m:ctrlPr>
                  </m:dPr>
                  <m:e>
                    <m:f>
                      <m:fPr>
                        <m:ctrlPr>
                          <w:rPr>
                            <w:rFonts w:ascii="Cambria Math" w:hAnsi="Cambria Math"/>
                            <w:i/>
                          </w:rPr>
                        </m:ctrlPr>
                      </m:fPr>
                      <m:num>
                        <m:r>
                          <w:rPr>
                            <w:rFonts w:ascii="Cambria Math" w:hAnsi="Cambria Math"/>
                          </w:rPr>
                          <m:t>δ</m:t>
                        </m:r>
                      </m:num>
                      <m:den>
                        <m:r>
                          <w:rPr>
                            <w:rFonts w:ascii="Cambria Math" w:hAnsi="Cambria Math"/>
                          </w:rPr>
                          <m:t>t</m:t>
                        </m:r>
                      </m:den>
                    </m:f>
                  </m:e>
                </m:d>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δ</m:t>
                            </m:r>
                          </m:num>
                          <m:den>
                            <m:r>
                              <w:rPr>
                                <w:rFonts w:ascii="Cambria Math" w:hAnsi="Cambria Math"/>
                              </w:rPr>
                              <m:t>t</m:t>
                            </m:r>
                          </m:den>
                        </m:f>
                      </m:e>
                    </m:d>
                  </m:e>
                  <m:sup>
                    <m:r>
                      <w:rPr>
                        <w:rFonts w:ascii="Cambria Math" w:hAnsi="Cambria Math"/>
                      </w:rPr>
                      <m:t>2</m:t>
                    </m:r>
                  </m:sup>
                </m:sSup>
              </m:e>
            </m:d>
            <m:r>
              <w:rPr>
                <w:rFonts w:ascii="Cambria Math" w:hAnsi="Cambria Math"/>
              </w:rPr>
              <m:t xml:space="preserve"> K</m:t>
            </m:r>
          </m:num>
          <m:den>
            <m:d>
              <m:dPr>
                <m:begChr m:val="["/>
                <m:endChr m:val="]"/>
                <m:ctrlPr>
                  <w:rPr>
                    <w:rFonts w:ascii="Cambria Math" w:hAnsi="Cambria Math"/>
                    <w:i/>
                  </w:rPr>
                </m:ctrlPr>
              </m:dPr>
              <m:e>
                <m:r>
                  <w:rPr>
                    <w:rFonts w:ascii="Cambria Math" w:hAnsi="Cambria Math"/>
                  </w:rPr>
                  <m:t>2</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e>
                </m:d>
                <m:r>
                  <w:rPr>
                    <w:rFonts w:ascii="Cambria Math" w:hAnsi="Cambria Math"/>
                  </w:rPr>
                  <m:t>+1</m:t>
                </m:r>
              </m:e>
            </m:d>
          </m:den>
        </m:f>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3</m:t>
                </m:r>
              </m:num>
              <m:den>
                <m:r>
                  <w:rPr>
                    <w:rFonts w:ascii="Cambria Math" w:hAnsi="Cambria Math"/>
                  </w:rPr>
                  <m:t>2</m:t>
                </m:r>
              </m:den>
            </m:f>
            <m:f>
              <m:fPr>
                <m:ctrlPr>
                  <w:rPr>
                    <w:rFonts w:ascii="Cambria Math" w:hAnsi="Cambria Math"/>
                    <w:i/>
                  </w:rPr>
                </m:ctrlPr>
              </m:fPr>
              <m:num>
                <m:r>
                  <w:rPr>
                    <w:rFonts w:ascii="Cambria Math" w:hAnsi="Cambria Math"/>
                  </w:rPr>
                  <m:t>sinh</m:t>
                </m:r>
                <m:d>
                  <m:dPr>
                    <m:ctrlPr>
                      <w:rPr>
                        <w:rFonts w:ascii="Cambria Math" w:hAnsi="Cambria Math"/>
                        <w:i/>
                      </w:rPr>
                    </m:ctrlPr>
                  </m:dPr>
                  <m:e>
                    <m:f>
                      <m:fPr>
                        <m:ctrlPr>
                          <w:rPr>
                            <w:rFonts w:ascii="Cambria Math" w:hAnsi="Cambria Math"/>
                            <w:i/>
                          </w:rPr>
                        </m:ctrlPr>
                      </m:fPr>
                      <m:num>
                        <m:r>
                          <w:rPr>
                            <w:rFonts w:ascii="Cambria Math" w:hAnsi="Cambria Math"/>
                          </w:rPr>
                          <m:t>H</m:t>
                        </m:r>
                      </m:num>
                      <m:den>
                        <m:r>
                          <w:rPr>
                            <w:rFonts w:ascii="Cambria Math" w:hAnsi="Cambria Math"/>
                          </w:rPr>
                          <m:t>2t</m:t>
                        </m:r>
                      </m:den>
                    </m:f>
                    <m:r>
                      <w:rPr>
                        <w:rFonts w:ascii="Cambria Math" w:hAnsi="Cambria Math"/>
                      </w:rPr>
                      <m:t xml:space="preserve"> ζ</m:t>
                    </m:r>
                  </m:e>
                </m:d>
              </m:num>
              <m:den>
                <m:r>
                  <w:rPr>
                    <w:rFonts w:ascii="Cambria Math" w:hAnsi="Cambria Math"/>
                  </w:rPr>
                  <m:t>sinh</m:t>
                </m:r>
                <m:d>
                  <m:dPr>
                    <m:ctrlPr>
                      <w:rPr>
                        <w:rFonts w:ascii="Cambria Math" w:hAnsi="Cambria Math"/>
                        <w:i/>
                      </w:rPr>
                    </m:ctrlPr>
                  </m:dPr>
                  <m:e>
                    <m:f>
                      <m:fPr>
                        <m:ctrlPr>
                          <w:rPr>
                            <w:rFonts w:ascii="Cambria Math" w:hAnsi="Cambria Math"/>
                            <w:i/>
                          </w:rPr>
                        </m:ctrlPr>
                      </m:fPr>
                      <m:num>
                        <m:r>
                          <w:rPr>
                            <w:rFonts w:ascii="Cambria Math" w:hAnsi="Cambria Math"/>
                          </w:rPr>
                          <m:t>H</m:t>
                        </m:r>
                      </m:num>
                      <m:den>
                        <m:r>
                          <w:rPr>
                            <w:rFonts w:ascii="Cambria Math" w:hAnsi="Cambria Math"/>
                          </w:rPr>
                          <m:t>t</m:t>
                        </m:r>
                      </m:den>
                    </m:f>
                    <m:r>
                      <w:rPr>
                        <w:rFonts w:ascii="Cambria Math" w:hAnsi="Cambria Math"/>
                      </w:rPr>
                      <m:t xml:space="preserve"> ζ</m:t>
                    </m:r>
                  </m:e>
                </m:d>
              </m:den>
            </m:f>
          </m:e>
        </m:d>
      </m:oMath>
      <w:r w:rsidR="007E7EEC">
        <w:rPr>
          <w:rFonts w:eastAsiaTheme="minorEastAsia"/>
        </w:rPr>
        <w:t xml:space="preserve"> </w:t>
      </w:r>
      <w:r w:rsidR="007E7EEC" w:rsidRPr="00670A2B">
        <w:rPr>
          <w:rFonts w:eastAsiaTheme="minorEastAsia"/>
        </w:rPr>
        <w:t>……</w:t>
      </w:r>
      <w:r w:rsidR="007E7EEC">
        <w:rPr>
          <w:rFonts w:eastAsiaTheme="minorEastAsia"/>
        </w:rPr>
        <w:t>…………………</w:t>
      </w:r>
      <w:r w:rsidR="00DC28B5">
        <w:rPr>
          <w:rFonts w:eastAsiaTheme="minorEastAsia"/>
        </w:rPr>
        <w:t>………….</w:t>
      </w:r>
      <w:r w:rsidR="007E7EEC">
        <w:rPr>
          <w:rFonts w:eastAsiaTheme="minorEastAsia"/>
        </w:rPr>
        <w:t>……....</w:t>
      </w:r>
      <w:r w:rsidR="007E7EEC" w:rsidRPr="00670A2B">
        <w:rPr>
          <w:rFonts w:eastAsiaTheme="minorEastAsia"/>
        </w:rPr>
        <w:t xml:space="preserve">. </w:t>
      </w:r>
      <w:r w:rsidR="007E7EEC">
        <w:rPr>
          <w:rFonts w:eastAsiaTheme="minorEastAsia"/>
        </w:rPr>
        <w:t>(</w:t>
      </w:r>
      <w:r w:rsidR="00240321">
        <w:rPr>
          <w:rFonts w:eastAsiaTheme="minorEastAsia"/>
        </w:rPr>
        <w:t>2.41</w:t>
      </w:r>
      <w:r w:rsidR="007E7EEC" w:rsidRPr="00670A2B">
        <w:rPr>
          <w:rFonts w:eastAsiaTheme="minorEastAsia"/>
        </w:rPr>
        <w:t>)</w:t>
      </w:r>
    </w:p>
    <w:p w14:paraId="5B1BF765" w14:textId="77777777" w:rsidR="007E7EEC" w:rsidRPr="007B6210" w:rsidRDefault="007E7EEC" w:rsidP="007E7EEC">
      <w:pPr>
        <w:spacing w:after="240"/>
        <w:jc w:val="left"/>
        <w:rPr>
          <w:rFonts w:eastAsiaTheme="minorEastAsia"/>
        </w:rPr>
      </w:pPr>
      <w:r>
        <w:rPr>
          <w:rFonts w:eastAsiaTheme="minorEastAsia"/>
        </w:rPr>
        <w:t>where</w:t>
      </w:r>
    </w:p>
    <w:p w14:paraId="5AEED760" w14:textId="718F5BF4" w:rsidR="007E7EEC" w:rsidRPr="007B6210" w:rsidRDefault="007E7EEC" w:rsidP="007E7EEC">
      <w:pPr>
        <w:spacing w:after="240"/>
        <w:ind w:firstLine="720"/>
        <w:jc w:val="left"/>
        <w:rPr>
          <w:rFonts w:eastAsiaTheme="minorEastAsia"/>
        </w:rPr>
      </w:pPr>
      <m:oMath>
        <m:r>
          <w:rPr>
            <w:rFonts w:ascii="Cambria Math" w:hAnsi="Cambria Math"/>
          </w:rPr>
          <m:t>ζ=</m:t>
        </m:r>
        <m:rad>
          <m:radPr>
            <m:degHide m:val="1"/>
            <m:ctrlPr>
              <w:rPr>
                <w:rFonts w:ascii="Cambria Math" w:hAnsi="Cambria Math"/>
                <w:i/>
              </w:rPr>
            </m:ctrlPr>
          </m:radPr>
          <m:deg/>
          <m:e>
            <m:f>
              <m:fPr>
                <m:ctrlPr>
                  <w:rPr>
                    <w:rFonts w:ascii="Cambria Math" w:hAnsi="Cambria Math"/>
                    <w:i/>
                  </w:rPr>
                </m:ctrlPr>
              </m:fPr>
              <m:num>
                <m:r>
                  <w:rPr>
                    <w:rFonts w:ascii="Cambria Math" w:hAnsi="Cambria Math"/>
                  </w:rPr>
                  <m:t>8</m:t>
                </m:r>
                <m:d>
                  <m:dPr>
                    <m:ctrlPr>
                      <w:rPr>
                        <w:rFonts w:ascii="Cambria Math" w:hAnsi="Cambria Math"/>
                        <w:i/>
                      </w:rPr>
                    </m:ctrlPr>
                  </m:dPr>
                  <m:e>
                    <m:r>
                      <w:rPr>
                        <w:rFonts w:ascii="Cambria Math" w:hAnsi="Cambria Math"/>
                      </w:rPr>
                      <m:t>2</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e>
                    </m:d>
                    <m:r>
                      <w:rPr>
                        <w:rFonts w:ascii="Cambria Math" w:hAnsi="Cambria Math"/>
                      </w:rPr>
                      <m:t>+1</m:t>
                    </m:r>
                  </m:e>
                </m:d>
                <m:r>
                  <w:rPr>
                    <w:rFonts w:ascii="Cambria Math" w:hAnsi="Cambria Math"/>
                  </w:rPr>
                  <m:t>ln</m:t>
                </m:r>
                <m:d>
                  <m:dPr>
                    <m:ctrlPr>
                      <w:rPr>
                        <w:rFonts w:ascii="Cambria Math" w:hAnsi="Cambria Math"/>
                        <w:i/>
                      </w:rPr>
                    </m:ctrlPr>
                  </m:dPr>
                  <m:e>
                    <m:f>
                      <m:fPr>
                        <m:ctrlPr>
                          <w:rPr>
                            <w:rFonts w:ascii="Cambria Math" w:hAnsi="Cambria Math"/>
                            <w:i/>
                          </w:rPr>
                        </m:ctrlPr>
                      </m:fPr>
                      <m:num>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e>
                        </m:d>
                        <m:r>
                          <w:rPr>
                            <w:rFonts w:ascii="Cambria Math" w:hAnsi="Cambria Math"/>
                          </w:rPr>
                          <m:t>+1</m:t>
                        </m:r>
                      </m:num>
                      <m:den>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δ</m:t>
                                </m:r>
                              </m:num>
                              <m:den>
                                <m:r>
                                  <w:rPr>
                                    <w:rFonts w:ascii="Cambria Math" w:hAnsi="Cambria Math"/>
                                  </w:rPr>
                                  <m:t>t</m:t>
                                </m:r>
                              </m:den>
                            </m:f>
                          </m:e>
                        </m:d>
                      </m:den>
                    </m:f>
                  </m:e>
                </m:d>
                <m:r>
                  <w:rPr>
                    <w:rFonts w:ascii="Cambria Math" w:hAnsi="Cambria Math"/>
                  </w:rPr>
                  <m:t>G</m:t>
                </m:r>
              </m:num>
              <m:den>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r>
                              <w:rPr>
                                <w:rFonts w:ascii="Cambria Math" w:hAnsi="Cambria Math"/>
                              </w:rPr>
                              <m:t>+1</m:t>
                            </m:r>
                          </m:e>
                        </m:d>
                      </m:e>
                      <m:sup>
                        <m:r>
                          <w:rPr>
                            <w:rFonts w:ascii="Cambria Math" w:hAnsi="Cambria Math"/>
                          </w:rPr>
                          <m:t>4</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t</m:t>
                                </m:r>
                              </m:den>
                            </m:f>
                          </m:e>
                        </m:d>
                      </m:e>
                      <m:sup>
                        <m:r>
                          <w:rPr>
                            <w:rFonts w:ascii="Cambria Math" w:hAnsi="Cambria Math"/>
                          </w:rPr>
                          <m:t>4</m:t>
                        </m:r>
                      </m:sup>
                    </m:sSup>
                    <m:r>
                      <w:rPr>
                        <w:rFonts w:ascii="Cambria Math" w:hAnsi="Cambria Math"/>
                      </w:rPr>
                      <m:t>ln</m:t>
                    </m:r>
                    <m:d>
                      <m:dPr>
                        <m:ctrlPr>
                          <w:rPr>
                            <w:rFonts w:ascii="Cambria Math" w:hAnsi="Cambria Math"/>
                            <w:i/>
                          </w:rPr>
                        </m:ctrlPr>
                      </m:dPr>
                      <m:e>
                        <m:f>
                          <m:fPr>
                            <m:ctrlPr>
                              <w:rPr>
                                <w:rFonts w:ascii="Cambria Math" w:hAnsi="Cambria Math"/>
                                <w:i/>
                              </w:rPr>
                            </m:ctrlPr>
                          </m:fPr>
                          <m:num>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r>
                              <w:rPr>
                                <w:rFonts w:ascii="Cambria Math" w:hAnsi="Cambria Math"/>
                              </w:rPr>
                              <m:t>+1</m:t>
                            </m:r>
                          </m:num>
                          <m:den>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t</m:t>
                                </m:r>
                              </m:den>
                            </m:f>
                          </m:den>
                        </m:f>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t</m:t>
                                            </m:r>
                                          </m:den>
                                        </m:f>
                                      </m:e>
                                    </m:d>
                                  </m:e>
                                  <m:sup>
                                    <m:r>
                                      <w:rPr>
                                        <w:rFonts w:ascii="Cambria Math" w:hAnsi="Cambria Math"/>
                                      </w:rPr>
                                      <m:t>2</m:t>
                                    </m:r>
                                  </m:sup>
                                </m:sSup>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num>
                                      <m:den>
                                        <m:r>
                                          <w:rPr>
                                            <w:rFonts w:ascii="Cambria Math" w:hAnsi="Cambria Math"/>
                                          </w:rPr>
                                          <m:t>t</m:t>
                                        </m:r>
                                      </m:den>
                                    </m:f>
                                    <m:r>
                                      <w:rPr>
                                        <w:rFonts w:ascii="Cambria Math" w:hAnsi="Cambria Math"/>
                                      </w:rPr>
                                      <m:t>+1</m:t>
                                    </m:r>
                                  </m:e>
                                </m:d>
                              </m:e>
                              <m:sup>
                                <m:r>
                                  <w:rPr>
                                    <w:rFonts w:ascii="Cambria Math" w:hAnsi="Cambria Math"/>
                                  </w:rPr>
                                  <m:t>2</m:t>
                                </m:r>
                              </m:sup>
                            </m:sSup>
                          </m:e>
                        </m:d>
                      </m:e>
                      <m:sup>
                        <m:r>
                          <w:rPr>
                            <w:rFonts w:ascii="Cambria Math" w:hAnsi="Cambria Math"/>
                          </w:rPr>
                          <m:t>2</m:t>
                        </m:r>
                      </m:sup>
                    </m:sSup>
                  </m:e>
                </m:d>
                <m:r>
                  <w:rPr>
                    <w:rFonts w:ascii="Cambria Math" w:hAnsi="Cambria Math"/>
                  </w:rPr>
                  <m:t>K</m:t>
                </m:r>
              </m:den>
            </m:f>
          </m:e>
        </m:rad>
      </m:oMath>
      <w:r w:rsidRPr="0069705E">
        <w:rPr>
          <w:rFonts w:eastAsiaTheme="minorEastAsia"/>
        </w:rPr>
        <w:t xml:space="preserve"> </w:t>
      </w:r>
      <w:r w:rsidRPr="00670A2B">
        <w:rPr>
          <w:rFonts w:eastAsiaTheme="minorEastAsia"/>
        </w:rPr>
        <w:t>……</w:t>
      </w:r>
      <w:r>
        <w:rPr>
          <w:rFonts w:eastAsiaTheme="minorEastAsia"/>
        </w:rPr>
        <w:t>…….………</w:t>
      </w:r>
      <w:r w:rsidR="00DC28B5">
        <w:rPr>
          <w:rFonts w:eastAsiaTheme="minorEastAsia"/>
        </w:rPr>
        <w:t>………….</w:t>
      </w:r>
      <w:r>
        <w:rPr>
          <w:rFonts w:eastAsiaTheme="minorEastAsia"/>
        </w:rPr>
        <w:t>....</w:t>
      </w:r>
      <w:r w:rsidRPr="00670A2B">
        <w:rPr>
          <w:rFonts w:eastAsiaTheme="minorEastAsia"/>
        </w:rPr>
        <w:t xml:space="preserve">. </w:t>
      </w:r>
      <w:r>
        <w:rPr>
          <w:rFonts w:eastAsiaTheme="minorEastAsia"/>
        </w:rPr>
        <w:t>(</w:t>
      </w:r>
      <w:r w:rsidR="00240321">
        <w:rPr>
          <w:rFonts w:eastAsiaTheme="minorEastAsia"/>
        </w:rPr>
        <w:t>2.42</w:t>
      </w:r>
      <w:r w:rsidRPr="00670A2B">
        <w:rPr>
          <w:rFonts w:eastAsiaTheme="minorEastAsia"/>
        </w:rPr>
        <w:t>)</w:t>
      </w:r>
    </w:p>
    <w:p w14:paraId="17C9571E" w14:textId="77777777" w:rsidR="007E7EEC" w:rsidRDefault="007E7EEC" w:rsidP="00870EAA">
      <w:pPr>
        <w:spacing w:after="240"/>
      </w:pPr>
      <w:r>
        <w:t xml:space="preserve">Above equation can be simplified to </w:t>
      </w:r>
    </w:p>
    <w:p w14:paraId="221FDA30" w14:textId="00B700B3" w:rsidR="007E7EEC" w:rsidRPr="007B6210" w:rsidRDefault="00B55C11" w:rsidP="007E7EEC">
      <w:pPr>
        <w:spacing w:after="240"/>
        <w:ind w:firstLine="720"/>
        <w:jc w:val="left"/>
        <w:rPr>
          <w:rFonts w:eastAsiaTheme="minorEastAsia"/>
        </w:rPr>
      </w:pPr>
      <m:oMath>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rPr>
          <m:t xml:space="preserve"> = </m:t>
        </m:r>
        <m:f>
          <m:fPr>
            <m:ctrlPr>
              <w:rPr>
                <w:rFonts w:ascii="Cambria Math" w:hAnsi="Cambria Math"/>
                <w:i/>
              </w:rPr>
            </m:ctrlPr>
          </m:fPr>
          <m:num>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e>
            </m:d>
            <m:acc>
              <m:accPr>
                <m:chr m:val="̅"/>
                <m:ctrlPr>
                  <w:rPr>
                    <w:rFonts w:ascii="Cambria Math" w:hAnsi="Cambria Math"/>
                    <w:i/>
                  </w:rPr>
                </m:ctrlPr>
              </m:accPr>
              <m:e>
                <m:r>
                  <w:rPr>
                    <w:rFonts w:ascii="Cambria Math" w:hAnsi="Cambria Math"/>
                  </w:rPr>
                  <m:t>δ</m:t>
                </m:r>
              </m:e>
            </m:acc>
            <m:r>
              <w:rPr>
                <w:rFonts w:ascii="Cambria Math" w:hAnsi="Cambria Math"/>
              </w:rPr>
              <m:t xml:space="preserve"> K</m:t>
            </m:r>
          </m:num>
          <m:den>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den>
        </m:f>
      </m:oMath>
      <w:r w:rsidR="007E7EEC">
        <w:rPr>
          <w:rFonts w:eastAsiaTheme="minorEastAsia"/>
        </w:rPr>
        <w:t xml:space="preserve"> </w:t>
      </w:r>
      <w:r w:rsidR="007E7EEC" w:rsidRPr="00670A2B">
        <w:rPr>
          <w:rFonts w:eastAsiaTheme="minorEastAsia"/>
        </w:rPr>
        <w:t>……</w:t>
      </w:r>
      <w:r w:rsidR="007E7EEC">
        <w:rPr>
          <w:rFonts w:eastAsiaTheme="minorEastAsia"/>
        </w:rPr>
        <w:t>……………………………...………………</w:t>
      </w:r>
      <w:r w:rsidR="00DC28B5">
        <w:rPr>
          <w:rFonts w:eastAsiaTheme="minorEastAsia"/>
        </w:rPr>
        <w:t>………</w:t>
      </w:r>
      <w:r w:rsidR="007E7EEC">
        <w:rPr>
          <w:rFonts w:eastAsiaTheme="minorEastAsia"/>
        </w:rPr>
        <w:t>…....</w:t>
      </w:r>
      <w:r w:rsidR="007E7EEC" w:rsidRPr="00670A2B">
        <w:rPr>
          <w:rFonts w:eastAsiaTheme="minorEastAsia"/>
        </w:rPr>
        <w:t xml:space="preserve">. </w:t>
      </w:r>
      <w:r w:rsidR="007E7EEC">
        <w:rPr>
          <w:rFonts w:eastAsiaTheme="minorEastAsia"/>
        </w:rPr>
        <w:t>(</w:t>
      </w:r>
      <w:r w:rsidR="00240321">
        <w:rPr>
          <w:rFonts w:eastAsiaTheme="minorEastAsia"/>
        </w:rPr>
        <w:t>2.43</w:t>
      </w:r>
      <w:r w:rsidR="007E7EEC" w:rsidRPr="00670A2B">
        <w:rPr>
          <w:rFonts w:eastAsiaTheme="minorEastAsia"/>
        </w:rPr>
        <w:t>)</w:t>
      </w:r>
    </w:p>
    <w:p w14:paraId="3B02376F" w14:textId="77777777" w:rsidR="007E7EEC" w:rsidRDefault="007E7EEC" w:rsidP="00870EAA">
      <w:pPr>
        <w:spacing w:after="240"/>
      </w:pPr>
      <w:r>
        <w:t xml:space="preserve">Provided that </w:t>
      </w:r>
    </w:p>
    <w:p w14:paraId="5F15688D" w14:textId="793ECAC8" w:rsidR="007E7EEC" w:rsidRPr="007B6210" w:rsidRDefault="007E7EEC" w:rsidP="007E7EEC">
      <w:pPr>
        <w:spacing w:after="240"/>
        <w:ind w:firstLine="720"/>
        <w:jc w:val="left"/>
        <w:rPr>
          <w:rFonts w:eastAsiaTheme="minorEastAsia"/>
        </w:rPr>
      </w:pPr>
      <m:oMath>
        <m:r>
          <w:rPr>
            <w:rFonts w:ascii="Cambria Math" w:hAnsi="Cambria Math"/>
          </w:rPr>
          <m:t>ψ=</m:t>
        </m:r>
        <m:acc>
          <m:accPr>
            <m:chr m:val="̅"/>
            <m:ctrlPr>
              <w:rPr>
                <w:rFonts w:ascii="Cambria Math" w:hAnsi="Cambria Math"/>
                <w:i/>
              </w:rPr>
            </m:ctrlPr>
          </m:accPr>
          <m:e>
            <m:r>
              <w:rPr>
                <w:rFonts w:ascii="Cambria Math" w:hAnsi="Cambria Math"/>
              </w:rPr>
              <m:t>H</m:t>
            </m:r>
          </m:e>
        </m:acc>
        <m:rad>
          <m:radPr>
            <m:degHide m:val="1"/>
            <m:ctrlPr>
              <w:rPr>
                <w:rFonts w:ascii="Cambria Math" w:hAnsi="Cambria Math"/>
                <w:i/>
              </w:rPr>
            </m:ctrlPr>
          </m:radPr>
          <m:deg/>
          <m:e>
            <m:f>
              <m:fPr>
                <m:ctrlPr>
                  <w:rPr>
                    <w:rFonts w:ascii="Cambria Math" w:hAnsi="Cambria Math"/>
                    <w:i/>
                  </w:rPr>
                </m:ctrlPr>
              </m:fPr>
              <m:num>
                <m:f>
                  <m:fPr>
                    <m:ctrlPr>
                      <w:rPr>
                        <w:rFonts w:ascii="Cambria Math" w:hAnsi="Cambria Math"/>
                        <w:i/>
                      </w:rPr>
                    </m:ctrlPr>
                  </m:fPr>
                  <m:num>
                    <m:r>
                      <w:rPr>
                        <w:rFonts w:ascii="Cambria Math" w:hAnsi="Cambria Math"/>
                      </w:rPr>
                      <m:t>12</m:t>
                    </m:r>
                    <m:d>
                      <m:dPr>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r>
                      <w:rPr>
                        <w:rFonts w:ascii="Cambria Math" w:hAnsi="Cambria Math"/>
                      </w:rPr>
                      <m:t>(1-2ν)</m:t>
                    </m:r>
                  </m:num>
                  <m:den>
                    <m:r>
                      <w:rPr>
                        <w:rFonts w:ascii="Cambria Math" w:hAnsi="Cambria Math"/>
                      </w:rPr>
                      <m:t>1+2ν</m:t>
                    </m:r>
                  </m:den>
                </m:f>
                <m:r>
                  <w:rPr>
                    <w:rFonts w:ascii="Cambria Math" w:hAnsi="Cambria Math"/>
                  </w:rPr>
                  <m:t>ln</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num>
                      <m:den>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den>
                    </m:f>
                  </m:e>
                </m:d>
              </m:num>
              <m:den>
                <m:d>
                  <m:dPr>
                    <m:begChr m:val="["/>
                    <m:endChr m:val="]"/>
                    <m:ctrlPr>
                      <w:rPr>
                        <w:rFonts w:ascii="Cambria Math" w:hAnsi="Cambria Math"/>
                        <w:i/>
                      </w:rPr>
                    </m:ctrlPr>
                  </m:dPr>
                  <m:e>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e>
                          <m:sup>
                            <m:r>
                              <w:rPr>
                                <w:rFonts w:ascii="Cambria Math" w:hAnsi="Cambria Math"/>
                              </w:rPr>
                              <m:t>4</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e>
                            </m:d>
                          </m:e>
                          <m:sup>
                            <m:r>
                              <w:rPr>
                                <w:rFonts w:ascii="Cambria Math" w:hAnsi="Cambria Math"/>
                              </w:rPr>
                              <m:t>4</m:t>
                            </m:r>
                          </m:sup>
                        </m:sSup>
                      </m:e>
                    </m:d>
                    <m:r>
                      <w:rPr>
                        <w:rFonts w:ascii="Cambria Math" w:hAnsi="Cambria Math"/>
                      </w:rPr>
                      <m:t>ln</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num>
                          <m:den>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den>
                        </m:f>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e>
                                  <m:sup>
                                    <m:r>
                                      <w:rPr>
                                        <w:rFonts w:ascii="Cambria Math" w:hAnsi="Cambria Math"/>
                                      </w:rPr>
                                      <m:t>2</m:t>
                                    </m:r>
                                  </m:sup>
                                </m:sSup>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e>
                                </m:d>
                              </m:e>
                              <m:sup>
                                <m:r>
                                  <w:rPr>
                                    <w:rFonts w:ascii="Cambria Math" w:hAnsi="Cambria Math"/>
                                  </w:rPr>
                                  <m:t>2</m:t>
                                </m:r>
                              </m:sup>
                            </m:sSup>
                          </m:e>
                        </m:d>
                      </m:e>
                      <m:sup>
                        <m:r>
                          <w:rPr>
                            <w:rFonts w:ascii="Cambria Math" w:hAnsi="Cambria Math"/>
                          </w:rPr>
                          <m:t>2</m:t>
                        </m:r>
                      </m:sup>
                    </m:sSup>
                  </m:e>
                </m:d>
              </m:den>
            </m:f>
          </m:e>
        </m:rad>
        <m:r>
          <w:rPr>
            <w:rFonts w:ascii="Cambria Math" w:eastAsiaTheme="minorEastAsia" w:hAnsi="Cambria Math"/>
          </w:rPr>
          <m:t>≥15</m:t>
        </m:r>
      </m:oMath>
      <w:r w:rsidRPr="0069705E">
        <w:rPr>
          <w:rFonts w:eastAsiaTheme="minorEastAsia"/>
        </w:rPr>
        <w:t xml:space="preserve"> </w:t>
      </w:r>
      <w:r w:rsidRPr="00670A2B">
        <w:rPr>
          <w:rFonts w:eastAsiaTheme="minorEastAsia"/>
        </w:rPr>
        <w:t>……</w:t>
      </w:r>
      <w:r>
        <w:rPr>
          <w:rFonts w:eastAsiaTheme="minorEastAsia"/>
        </w:rPr>
        <w:t>……</w:t>
      </w:r>
      <w:r w:rsidR="00DC28B5">
        <w:rPr>
          <w:rFonts w:eastAsiaTheme="minorEastAsia"/>
        </w:rPr>
        <w:t>………..</w:t>
      </w:r>
      <w:r>
        <w:rPr>
          <w:rFonts w:eastAsiaTheme="minorEastAsia"/>
        </w:rPr>
        <w:t>…....</w:t>
      </w:r>
      <w:r w:rsidRPr="00670A2B">
        <w:rPr>
          <w:rFonts w:eastAsiaTheme="minorEastAsia"/>
        </w:rPr>
        <w:t xml:space="preserve">. </w:t>
      </w:r>
      <w:r>
        <w:rPr>
          <w:rFonts w:eastAsiaTheme="minorEastAsia"/>
        </w:rPr>
        <w:t>(</w:t>
      </w:r>
      <w:r w:rsidR="00240321">
        <w:rPr>
          <w:rFonts w:eastAsiaTheme="minorEastAsia"/>
        </w:rPr>
        <w:t>2.44</w:t>
      </w:r>
      <w:r w:rsidRPr="00670A2B">
        <w:rPr>
          <w:rFonts w:eastAsiaTheme="minorEastAsia"/>
        </w:rPr>
        <w:t>)</w:t>
      </w:r>
    </w:p>
    <w:p w14:paraId="5358D126" w14:textId="77777777" w:rsidR="007E7EEC" w:rsidRDefault="007E7EEC" w:rsidP="00870EAA">
      <w:pPr>
        <w:spacing w:after="240"/>
      </w:pPr>
      <w:r>
        <w:t>In case of non-zero P</w:t>
      </w:r>
      <w:r w:rsidRPr="00480285">
        <w:rPr>
          <w:vertAlign w:val="subscript"/>
        </w:rPr>
        <w:t>A</w:t>
      </w:r>
      <w:r>
        <w:t xml:space="preserve"> and P</w:t>
      </w:r>
      <w:r w:rsidRPr="00480285">
        <w:rPr>
          <w:vertAlign w:val="subscript"/>
        </w:rPr>
        <w:t>B</w:t>
      </w:r>
      <w:r>
        <w:rPr>
          <w:vertAlign w:val="subscript"/>
        </w:rPr>
        <w:t xml:space="preserve"> </w:t>
      </w:r>
      <w:r>
        <w:t>i.e. presence of fluid pressure differential, the equation for maximum contact pressure changes to,</w:t>
      </w:r>
    </w:p>
    <w:p w14:paraId="115C762D" w14:textId="1B049E7F" w:rsidR="007E7EEC" w:rsidRDefault="00B55C11" w:rsidP="00870EAA">
      <w:pPr>
        <w:spacing w:after="240"/>
        <w:ind w:firstLine="720"/>
        <w:jc w:val="left"/>
        <w:rPr>
          <w:rFonts w:eastAsiaTheme="minorEastAsia"/>
        </w:rPr>
      </w:pPr>
      <m:oMath>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rPr>
          <m:t xml:space="preserve"> = B cosh</m:t>
        </m:r>
        <m:d>
          <m:dPr>
            <m:ctrlPr>
              <w:rPr>
                <w:rFonts w:ascii="Cambria Math" w:hAnsi="Cambria Math"/>
                <w:i/>
              </w:rPr>
            </m:ctrlPr>
          </m:dPr>
          <m:e>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tanh</m:t>
                    </m:r>
                  </m:e>
                  <m:sup>
                    <m:r>
                      <w:rPr>
                        <w:rFonts w:ascii="Cambria Math" w:hAnsi="Cambria Math"/>
                      </w:rPr>
                      <m:t>-1</m:t>
                    </m:r>
                  </m:sup>
                </m:sSup>
              </m:fName>
              <m:e>
                <m:f>
                  <m:fPr>
                    <m:ctrlPr>
                      <w:rPr>
                        <w:rFonts w:ascii="Cambria Math" w:hAnsi="Cambria Math"/>
                        <w:i/>
                      </w:rPr>
                    </m:ctrlPr>
                  </m:fPr>
                  <m:num>
                    <m:r>
                      <w:rPr>
                        <w:rFonts w:ascii="Cambria Math" w:hAnsi="Cambria Math"/>
                      </w:rPr>
                      <m:t>A</m:t>
                    </m:r>
                  </m:num>
                  <m:den>
                    <m:r>
                      <w:rPr>
                        <w:rFonts w:ascii="Cambria Math" w:hAnsi="Cambria Math"/>
                      </w:rPr>
                      <m:t>B</m:t>
                    </m:r>
                  </m:den>
                </m:f>
              </m:e>
            </m:func>
          </m:e>
        </m:d>
        <m:r>
          <w:rPr>
            <w:rFonts w:ascii="Cambria Math" w:hAnsi="Cambria Math"/>
          </w:rPr>
          <m:t>- A sinh</m:t>
        </m:r>
        <m:d>
          <m:dPr>
            <m:ctrlPr>
              <w:rPr>
                <w:rFonts w:ascii="Cambria Math" w:hAnsi="Cambria Math"/>
                <w:i/>
              </w:rPr>
            </m:ctrlPr>
          </m:dPr>
          <m:e>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tanh</m:t>
                    </m:r>
                  </m:e>
                  <m:sup>
                    <m:r>
                      <w:rPr>
                        <w:rFonts w:ascii="Cambria Math" w:hAnsi="Cambria Math"/>
                      </w:rPr>
                      <m:t>-1</m:t>
                    </m:r>
                  </m:sup>
                </m:sSup>
              </m:fName>
              <m:e>
                <m:f>
                  <m:fPr>
                    <m:ctrlPr>
                      <w:rPr>
                        <w:rFonts w:ascii="Cambria Math" w:hAnsi="Cambria Math"/>
                        <w:i/>
                      </w:rPr>
                    </m:ctrlPr>
                  </m:fPr>
                  <m:num>
                    <m:r>
                      <w:rPr>
                        <w:rFonts w:ascii="Cambria Math" w:hAnsi="Cambria Math"/>
                      </w:rPr>
                      <m:t>A</m:t>
                    </m:r>
                  </m:num>
                  <m:den>
                    <m:r>
                      <w:rPr>
                        <w:rFonts w:ascii="Cambria Math" w:hAnsi="Cambria Math"/>
                      </w:rPr>
                      <m:t>B</m:t>
                    </m:r>
                  </m:den>
                </m:f>
              </m:e>
            </m:func>
          </m:e>
        </m:d>
        <m:r>
          <w:rPr>
            <w:rFonts w:ascii="Cambria Math" w:hAnsi="Cambria Math"/>
          </w:rPr>
          <m:t>-C</m:t>
        </m:r>
      </m:oMath>
      <w:r w:rsidR="007E7EEC">
        <w:rPr>
          <w:rFonts w:eastAsiaTheme="minorEastAsia"/>
        </w:rPr>
        <w:t xml:space="preserve"> </w:t>
      </w:r>
      <w:r w:rsidR="007E7EEC" w:rsidRPr="00670A2B">
        <w:rPr>
          <w:rFonts w:eastAsiaTheme="minorEastAsia"/>
        </w:rPr>
        <w:t>……</w:t>
      </w:r>
      <w:r w:rsidR="007E7EEC">
        <w:rPr>
          <w:rFonts w:eastAsiaTheme="minorEastAsia"/>
        </w:rPr>
        <w:t>…..…</w:t>
      </w:r>
      <w:r w:rsidR="00DC28B5">
        <w:rPr>
          <w:rFonts w:eastAsiaTheme="minorEastAsia"/>
        </w:rPr>
        <w:t>…………</w:t>
      </w:r>
      <w:r w:rsidR="007E7EEC">
        <w:rPr>
          <w:rFonts w:eastAsiaTheme="minorEastAsia"/>
        </w:rPr>
        <w:t>…....</w:t>
      </w:r>
      <w:r w:rsidR="007E7EEC" w:rsidRPr="00670A2B">
        <w:rPr>
          <w:rFonts w:eastAsiaTheme="minorEastAsia"/>
        </w:rPr>
        <w:t xml:space="preserve">. </w:t>
      </w:r>
      <w:r w:rsidR="007E7EEC">
        <w:rPr>
          <w:rFonts w:eastAsiaTheme="minorEastAsia"/>
        </w:rPr>
        <w:t>(</w:t>
      </w:r>
      <w:r w:rsidR="00240321">
        <w:rPr>
          <w:rFonts w:eastAsiaTheme="minorEastAsia"/>
        </w:rPr>
        <w:t>2.45</w:t>
      </w:r>
      <w:r w:rsidR="007E7EEC" w:rsidRPr="00670A2B">
        <w:rPr>
          <w:rFonts w:eastAsiaTheme="minorEastAsia"/>
        </w:rPr>
        <w:t>)</w:t>
      </w:r>
    </w:p>
    <w:p w14:paraId="232E47E2" w14:textId="77777777" w:rsidR="007E7EEC" w:rsidRDefault="007E7EEC" w:rsidP="007E7EEC">
      <w:pPr>
        <w:spacing w:after="240"/>
        <w:jc w:val="left"/>
        <w:rPr>
          <w:rFonts w:eastAsiaTheme="minorEastAsia"/>
        </w:rPr>
      </w:pPr>
      <w:r>
        <w:rPr>
          <w:rFonts w:eastAsiaTheme="minorEastAsia"/>
        </w:rPr>
        <w:t>Where</w:t>
      </w:r>
    </w:p>
    <w:p w14:paraId="41887108" w14:textId="799D2096" w:rsidR="007E7EEC" w:rsidRDefault="007E7EEC" w:rsidP="007E7EEC">
      <w:pPr>
        <w:spacing w:after="240"/>
        <w:ind w:firstLine="720"/>
        <w:jc w:val="left"/>
        <w:rPr>
          <w:rFonts w:eastAsiaTheme="minorEastAsia"/>
        </w:rPr>
      </w:pPr>
      <m:oMath>
        <m:r>
          <w:rPr>
            <w:rFonts w:ascii="Cambria Math" w:hAnsi="Cambria Math"/>
          </w:rPr>
          <m:t>A=</m:t>
        </m:r>
        <m:f>
          <m:fPr>
            <m:ctrlPr>
              <w:rPr>
                <w:rFonts w:ascii="Cambria Math" w:hAnsi="Cambria Math"/>
                <w:i/>
              </w:rPr>
            </m:ctrlPr>
          </m:fPr>
          <m:num>
            <m:d>
              <m:dPr>
                <m:begChr m:val="["/>
                <m:endChr m:val="]"/>
                <m:ctrlPr>
                  <w:rPr>
                    <w:rFonts w:ascii="Cambria Math" w:hAnsi="Cambria Math"/>
                    <w:i/>
                  </w:rPr>
                </m:ctrlPr>
              </m:dPr>
              <m:e>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e>
                        </m:d>
                        <m:acc>
                          <m:accPr>
                            <m:chr m:val="̅"/>
                            <m:ctrlPr>
                              <w:rPr>
                                <w:rFonts w:ascii="Cambria Math" w:hAnsi="Cambria Math"/>
                                <w:i/>
                              </w:rPr>
                            </m:ctrlPr>
                          </m:accPr>
                          <m:e>
                            <m:r>
                              <w:rPr>
                                <w:rFonts w:ascii="Cambria Math" w:hAnsi="Cambria Math"/>
                              </w:rPr>
                              <m:t>δ</m:t>
                            </m:r>
                          </m:e>
                        </m:acc>
                        <m:r>
                          <w:rPr>
                            <w:rFonts w:ascii="Cambria Math" w:hAnsi="Cambria Math"/>
                          </w:rPr>
                          <m:t xml:space="preserve"> K</m:t>
                        </m:r>
                      </m:num>
                      <m:den>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den>
                    </m:f>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e>
                        </m:d>
                        <m:acc>
                          <m:accPr>
                            <m:chr m:val="̅"/>
                            <m:ctrlPr>
                              <w:rPr>
                                <w:rFonts w:ascii="Cambria Math" w:hAnsi="Cambria Math"/>
                                <w:i/>
                              </w:rPr>
                            </m:ctrlPr>
                          </m:accPr>
                          <m:e>
                            <m:r>
                              <w:rPr>
                                <w:rFonts w:ascii="Cambria Math" w:hAnsi="Cambria Math"/>
                              </w:rPr>
                              <m:t>δ</m:t>
                            </m:r>
                          </m:e>
                        </m:acc>
                        <m:r>
                          <w:rPr>
                            <w:rFonts w:ascii="Cambria Math" w:hAnsi="Cambria Math"/>
                          </w:rPr>
                          <m:t xml:space="preserve"> K</m:t>
                        </m:r>
                      </m:num>
                      <m:den>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den>
                    </m:f>
                  </m:e>
                </m:d>
                <m:r>
                  <w:rPr>
                    <w:rFonts w:ascii="Cambria Math" w:hAnsi="Cambria Math"/>
                  </w:rPr>
                  <m:t>cosh(ψ)</m:t>
                </m:r>
              </m:e>
            </m:d>
          </m:num>
          <m:den>
            <m:r>
              <w:rPr>
                <w:rFonts w:ascii="Cambria Math" w:hAnsi="Cambria Math"/>
              </w:rPr>
              <m:t>sinh(ψ)</m:t>
            </m:r>
          </m:den>
        </m:f>
      </m:oMath>
      <w:r>
        <w:rPr>
          <w:rFonts w:eastAsiaTheme="minorEastAsia"/>
          <w:sz w:val="20"/>
        </w:rPr>
        <w:t xml:space="preserve"> </w:t>
      </w:r>
      <w:r w:rsidRPr="00670A2B">
        <w:rPr>
          <w:rFonts w:eastAsiaTheme="minorEastAsia"/>
        </w:rPr>
        <w:t>……</w:t>
      </w:r>
      <w:r>
        <w:rPr>
          <w:rFonts w:eastAsiaTheme="minorEastAsia"/>
        </w:rPr>
        <w:t>…………………</w:t>
      </w:r>
      <w:r w:rsidR="00DC28B5">
        <w:rPr>
          <w:rFonts w:eastAsiaTheme="minorEastAsia"/>
        </w:rPr>
        <w:t>…………..</w:t>
      </w:r>
      <w:r>
        <w:rPr>
          <w:rFonts w:eastAsiaTheme="minorEastAsia"/>
        </w:rPr>
        <w:t>..…....</w:t>
      </w:r>
      <w:r w:rsidRPr="00670A2B">
        <w:rPr>
          <w:rFonts w:eastAsiaTheme="minorEastAsia"/>
        </w:rPr>
        <w:t xml:space="preserve">. </w:t>
      </w:r>
      <w:r>
        <w:rPr>
          <w:rFonts w:eastAsiaTheme="minorEastAsia"/>
        </w:rPr>
        <w:t>(</w:t>
      </w:r>
      <w:r w:rsidR="00240321">
        <w:rPr>
          <w:rFonts w:eastAsiaTheme="minorEastAsia"/>
        </w:rPr>
        <w:t>2.46</w:t>
      </w:r>
      <w:r w:rsidRPr="00670A2B">
        <w:rPr>
          <w:rFonts w:eastAsiaTheme="minorEastAsia"/>
        </w:rPr>
        <w:t>)</w:t>
      </w:r>
    </w:p>
    <w:p w14:paraId="2A652822" w14:textId="2A7A8645" w:rsidR="007E7EEC" w:rsidRDefault="007E7EEC" w:rsidP="007E7EEC">
      <w:pPr>
        <w:spacing w:after="240"/>
        <w:ind w:firstLine="720"/>
        <w:jc w:val="left"/>
        <w:rPr>
          <w:rFonts w:eastAsiaTheme="minorEastAsia"/>
        </w:rPr>
      </w:pPr>
      <m:oMath>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e>
                </m:d>
                <m:acc>
                  <m:accPr>
                    <m:chr m:val="̅"/>
                    <m:ctrlPr>
                      <w:rPr>
                        <w:rFonts w:ascii="Cambria Math" w:hAnsi="Cambria Math"/>
                        <w:i/>
                      </w:rPr>
                    </m:ctrlPr>
                  </m:accPr>
                  <m:e>
                    <m:r>
                      <w:rPr>
                        <w:rFonts w:ascii="Cambria Math" w:hAnsi="Cambria Math"/>
                      </w:rPr>
                      <m:t>δ</m:t>
                    </m:r>
                  </m:e>
                </m:acc>
                <m:r>
                  <w:rPr>
                    <w:rFonts w:ascii="Cambria Math" w:hAnsi="Cambria Math"/>
                  </w:rPr>
                  <m:t xml:space="preserve"> K</m:t>
                </m:r>
              </m:num>
              <m:den>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den>
            </m:f>
          </m:e>
        </m:d>
      </m:oMath>
      <w:r w:rsidRPr="0069705E">
        <w:rPr>
          <w:rFonts w:eastAsiaTheme="minorEastAsia"/>
        </w:rPr>
        <w:t xml:space="preserve"> </w:t>
      </w:r>
      <w:r w:rsidRPr="00670A2B">
        <w:rPr>
          <w:rFonts w:eastAsiaTheme="minorEastAsia"/>
        </w:rPr>
        <w:t>……</w:t>
      </w:r>
      <w:r>
        <w:rPr>
          <w:rFonts w:eastAsiaTheme="minorEastAsia"/>
        </w:rPr>
        <w:t>…………………………….………</w:t>
      </w:r>
      <w:r w:rsidR="00DC28B5">
        <w:rPr>
          <w:rFonts w:eastAsiaTheme="minorEastAsia"/>
        </w:rPr>
        <w:t>………….</w:t>
      </w:r>
      <w:r>
        <w:rPr>
          <w:rFonts w:eastAsiaTheme="minorEastAsia"/>
        </w:rPr>
        <w:t>….…....</w:t>
      </w:r>
      <w:r w:rsidRPr="00670A2B">
        <w:rPr>
          <w:rFonts w:eastAsiaTheme="minorEastAsia"/>
        </w:rPr>
        <w:t xml:space="preserve">. </w:t>
      </w:r>
      <w:r>
        <w:rPr>
          <w:rFonts w:eastAsiaTheme="minorEastAsia"/>
        </w:rPr>
        <w:t>(</w:t>
      </w:r>
      <w:r w:rsidR="00240321">
        <w:rPr>
          <w:rFonts w:eastAsiaTheme="minorEastAsia"/>
        </w:rPr>
        <w:t>2.47</w:t>
      </w:r>
      <w:r w:rsidRPr="00670A2B">
        <w:rPr>
          <w:rFonts w:eastAsiaTheme="minorEastAsia"/>
        </w:rPr>
        <w:t>)</w:t>
      </w:r>
    </w:p>
    <w:p w14:paraId="05C16D3B" w14:textId="5982D1C9" w:rsidR="007E7EEC" w:rsidRDefault="007E7EEC" w:rsidP="007E7EEC">
      <w:pPr>
        <w:spacing w:after="240"/>
        <w:ind w:firstLine="720"/>
        <w:jc w:val="left"/>
        <w:rPr>
          <w:rFonts w:eastAsiaTheme="minorEastAsia"/>
        </w:rPr>
      </w:pPr>
      <m:oMath>
        <m:r>
          <w:rPr>
            <w:rFonts w:ascii="Cambria Math" w:hAnsi="Cambria Math"/>
          </w:rPr>
          <m:t>C=</m:t>
        </m:r>
        <m:d>
          <m:dPr>
            <m:ctrlPr>
              <w:rPr>
                <w:rFonts w:ascii="Cambria Math" w:hAnsi="Cambria Math"/>
                <w:i/>
              </w:rPr>
            </m:ctrlPr>
          </m:dPr>
          <m:e>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e>
                </m:d>
                <m:acc>
                  <m:accPr>
                    <m:chr m:val="̅"/>
                    <m:ctrlPr>
                      <w:rPr>
                        <w:rFonts w:ascii="Cambria Math" w:hAnsi="Cambria Math"/>
                        <w:i/>
                      </w:rPr>
                    </m:ctrlPr>
                  </m:accPr>
                  <m:e>
                    <m:r>
                      <w:rPr>
                        <w:rFonts w:ascii="Cambria Math" w:hAnsi="Cambria Math"/>
                      </w:rPr>
                      <m:t>δ</m:t>
                    </m:r>
                  </m:e>
                </m:acc>
                <m:r>
                  <w:rPr>
                    <w:rFonts w:ascii="Cambria Math" w:hAnsi="Cambria Math"/>
                  </w:rPr>
                  <m:t xml:space="preserve"> K</m:t>
                </m:r>
              </m:num>
              <m:den>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den>
            </m:f>
          </m:e>
        </m:d>
      </m:oMath>
      <w:r>
        <w:rPr>
          <w:rFonts w:eastAsiaTheme="minorEastAsia"/>
          <w:sz w:val="20"/>
        </w:rPr>
        <w:t xml:space="preserve"> </w:t>
      </w:r>
      <w:r w:rsidRPr="00670A2B">
        <w:rPr>
          <w:rFonts w:eastAsiaTheme="minorEastAsia"/>
        </w:rPr>
        <w:t>……</w:t>
      </w:r>
      <w:r>
        <w:rPr>
          <w:rFonts w:eastAsiaTheme="minorEastAsia"/>
        </w:rPr>
        <w:t>……………………………...………</w:t>
      </w:r>
      <w:r w:rsidR="00DC28B5">
        <w:rPr>
          <w:rFonts w:eastAsiaTheme="minorEastAsia"/>
        </w:rPr>
        <w:t>…………..</w:t>
      </w:r>
      <w:r>
        <w:rPr>
          <w:rFonts w:eastAsiaTheme="minorEastAsia"/>
        </w:rPr>
        <w:t>………....</w:t>
      </w:r>
      <w:r w:rsidRPr="00670A2B">
        <w:rPr>
          <w:rFonts w:eastAsiaTheme="minorEastAsia"/>
        </w:rPr>
        <w:t xml:space="preserve">. </w:t>
      </w:r>
      <w:r>
        <w:rPr>
          <w:rFonts w:eastAsiaTheme="minorEastAsia"/>
        </w:rPr>
        <w:t>(</w:t>
      </w:r>
      <w:r w:rsidR="00240321">
        <w:rPr>
          <w:rFonts w:eastAsiaTheme="minorEastAsia"/>
        </w:rPr>
        <w:t>2.48</w:t>
      </w:r>
      <w:r w:rsidRPr="00670A2B">
        <w:rPr>
          <w:rFonts w:eastAsiaTheme="minorEastAsia"/>
        </w:rPr>
        <w:t>)</w:t>
      </w:r>
    </w:p>
    <w:p w14:paraId="688831D8" w14:textId="77777777" w:rsidR="007E7EEC" w:rsidRDefault="007E7EEC" w:rsidP="00870EAA">
      <w:pPr>
        <w:spacing w:after="240"/>
      </w:pPr>
      <w:r>
        <w:t>In the case when fluid pressure is acting on only on top or bottom of the seal, then the equation for maximum contact pressure becomes,</w:t>
      </w:r>
    </w:p>
    <w:p w14:paraId="4BED1B43" w14:textId="1CCE7E60" w:rsidR="007E7EEC" w:rsidRDefault="00B55C11" w:rsidP="00870EAA">
      <w:pPr>
        <w:spacing w:after="360"/>
        <w:ind w:firstLine="720"/>
        <w:jc w:val="left"/>
        <w:rPr>
          <w:rFonts w:eastAsiaTheme="minorEastAsia"/>
        </w:rPr>
      </w:pPr>
      <m:oMath>
        <m:sSub>
          <m:sSubPr>
            <m:ctrlPr>
              <w:rPr>
                <w:rFonts w:ascii="Cambria Math" w:hAnsi="Cambria Math"/>
                <w:i/>
              </w:rPr>
            </m:ctrlPr>
          </m:sSubPr>
          <m:e>
            <m:r>
              <w:rPr>
                <w:rFonts w:ascii="Cambria Math" w:hAnsi="Cambria Math"/>
              </w:rPr>
              <m:t>P</m:t>
            </m:r>
          </m:e>
          <m:sub>
            <m:r>
              <w:rPr>
                <w:rFonts w:ascii="Cambria Math" w:hAnsi="Cambria Math"/>
              </w:rPr>
              <m:t>bmax</m:t>
            </m:r>
          </m:sub>
        </m:sSub>
        <m:r>
          <w:rPr>
            <w:rFonts w:ascii="Cambria Math" w:hAnsi="Cambria Math"/>
          </w:rPr>
          <m:t>=</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δ</m:t>
                        </m:r>
                      </m:e>
                    </m:acc>
                  </m:e>
                </m:d>
                <m:acc>
                  <m:accPr>
                    <m:chr m:val="̅"/>
                    <m:ctrlPr>
                      <w:rPr>
                        <w:rFonts w:ascii="Cambria Math" w:hAnsi="Cambria Math"/>
                        <w:i/>
                      </w:rPr>
                    </m:ctrlPr>
                  </m:accPr>
                  <m:e>
                    <m:r>
                      <w:rPr>
                        <w:rFonts w:ascii="Cambria Math" w:hAnsi="Cambria Math"/>
                      </w:rPr>
                      <m:t>δ</m:t>
                    </m:r>
                  </m:e>
                </m:acc>
                <m:r>
                  <w:rPr>
                    <w:rFonts w:ascii="Cambria Math" w:hAnsi="Cambria Math"/>
                  </w:rPr>
                  <m:t xml:space="preserve"> K</m:t>
                </m:r>
              </m:num>
              <m:den>
                <m:d>
                  <m:dPr>
                    <m:begChr m:val="["/>
                    <m:endChr m:val="]"/>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r>
                      <w:rPr>
                        <w:rFonts w:ascii="Cambria Math" w:hAnsi="Cambria Math"/>
                      </w:rPr>
                      <m:t>+1</m:t>
                    </m:r>
                  </m:e>
                </m:d>
              </m:den>
            </m:f>
          </m:e>
        </m:d>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cosh(ψ)</m:t>
                </m:r>
              </m:den>
            </m:f>
          </m:e>
        </m:d>
      </m:oMath>
      <w:r w:rsidR="007E7EEC">
        <w:rPr>
          <w:rFonts w:eastAsiaTheme="minorEastAsia"/>
          <w:sz w:val="20"/>
        </w:rPr>
        <w:t xml:space="preserve"> </w:t>
      </w:r>
      <w:r w:rsidR="007E7EEC" w:rsidRPr="00670A2B">
        <w:rPr>
          <w:rFonts w:eastAsiaTheme="minorEastAsia"/>
        </w:rPr>
        <w:t>……</w:t>
      </w:r>
      <w:r w:rsidR="007E7EEC">
        <w:rPr>
          <w:rFonts w:eastAsiaTheme="minorEastAsia"/>
        </w:rPr>
        <w:t>……………………</w:t>
      </w:r>
      <w:r w:rsidR="00DC28B5">
        <w:rPr>
          <w:rFonts w:eastAsiaTheme="minorEastAsia"/>
        </w:rPr>
        <w:t>…………...</w:t>
      </w:r>
      <w:r w:rsidR="007E7EEC">
        <w:rPr>
          <w:rFonts w:eastAsiaTheme="minorEastAsia"/>
        </w:rPr>
        <w:t>………....</w:t>
      </w:r>
      <w:r w:rsidR="007E7EEC" w:rsidRPr="00670A2B">
        <w:rPr>
          <w:rFonts w:eastAsiaTheme="minorEastAsia"/>
        </w:rPr>
        <w:t xml:space="preserve">. </w:t>
      </w:r>
      <w:r w:rsidR="007E7EEC">
        <w:rPr>
          <w:rFonts w:eastAsiaTheme="minorEastAsia"/>
        </w:rPr>
        <w:t>(</w:t>
      </w:r>
      <w:r w:rsidR="00240321">
        <w:rPr>
          <w:rFonts w:eastAsiaTheme="minorEastAsia"/>
        </w:rPr>
        <w:t>2.49</w:t>
      </w:r>
      <w:r w:rsidR="007E7EEC" w:rsidRPr="00670A2B">
        <w:rPr>
          <w:rFonts w:eastAsiaTheme="minorEastAsia"/>
        </w:rPr>
        <w:t>)</w:t>
      </w:r>
    </w:p>
    <w:p w14:paraId="623BB37A" w14:textId="77777777" w:rsidR="007E7EEC" w:rsidRPr="00465E37" w:rsidRDefault="007E7EEC" w:rsidP="00D51C13">
      <w:pPr>
        <w:pStyle w:val="Heading4"/>
        <w:spacing w:after="120"/>
      </w:pPr>
      <w:bookmarkStart w:id="184" w:name="_Ref528093997"/>
      <w:bookmarkStart w:id="185" w:name="_Toc528246799"/>
      <w:r>
        <w:t>Conventional Hanger Seal</w:t>
      </w:r>
      <w:bookmarkEnd w:id="184"/>
      <w:bookmarkEnd w:id="185"/>
    </w:p>
    <w:p w14:paraId="3AFDF323" w14:textId="77777777" w:rsidR="00641C53" w:rsidRDefault="007E7EEC" w:rsidP="007E7EEC">
      <w:pPr>
        <w:jc w:val="center"/>
        <w:rPr>
          <w:noProof/>
        </w:rPr>
      </w:pPr>
      <w:r>
        <w:rPr>
          <w:noProof/>
        </w:rPr>
        <w:drawing>
          <wp:inline distT="0" distB="0" distL="0" distR="0" wp14:anchorId="33759BAA" wp14:editId="41E18FDD">
            <wp:extent cx="4582795" cy="3027680"/>
            <wp:effectExtent l="19050" t="19050" r="27305" b="203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cstate="screen">
                      <a:extLst>
                        <a:ext uri="{28A0092B-C50C-407E-A947-70E740481C1C}">
                          <a14:useLocalDpi xmlns:a14="http://schemas.microsoft.com/office/drawing/2010/main"/>
                        </a:ext>
                      </a:extLst>
                    </a:blip>
                    <a:srcRect/>
                    <a:stretch/>
                  </pic:blipFill>
                  <pic:spPr bwMode="auto">
                    <a:xfrm>
                      <a:off x="0" y="0"/>
                      <a:ext cx="4582795" cy="302768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6E1357">
        <w:rPr>
          <w:noProof/>
        </w:rPr>
        <w:t xml:space="preserve"> </w:t>
      </w:r>
      <w:r>
        <w:rPr>
          <w:noProof/>
        </w:rPr>
        <w:t xml:space="preserve">      </w:t>
      </w:r>
    </w:p>
    <w:p w14:paraId="3B655238" w14:textId="24443D2B" w:rsidR="00641C53" w:rsidRDefault="00641C53" w:rsidP="00D51C13">
      <w:pPr>
        <w:pStyle w:val="FigureCaption"/>
        <w:spacing w:after="360"/>
      </w:pPr>
      <w:bookmarkStart w:id="186" w:name="_Ref32060431"/>
      <w:bookmarkStart w:id="187" w:name="_Toc39081920"/>
      <w:r>
        <w:t xml:space="preserve">Figure </w:t>
      </w:r>
      <w:fldSimple w:instr=" STYLEREF 1 \s ">
        <w:r w:rsidR="00CE760C">
          <w:rPr>
            <w:noProof/>
          </w:rPr>
          <w:t>2</w:t>
        </w:r>
      </w:fldSimple>
      <w:r>
        <w:t>.</w:t>
      </w:r>
      <w:fldSimple w:instr=" SEQ Figure \* ARABIC \s 1 ">
        <w:r w:rsidR="00CE760C">
          <w:rPr>
            <w:noProof/>
          </w:rPr>
          <w:t>38</w:t>
        </w:r>
      </w:fldSimple>
      <w:bookmarkEnd w:id="186"/>
      <w:r>
        <w:t>: Comparison between (a) the analytical model (a) prepared in the present work for conventional liner hanger seal and (b) the analytical model of Al-Hiddabi et al. (2015) for expandable liner hanger</w:t>
      </w:r>
      <w:bookmarkEnd w:id="187"/>
    </w:p>
    <w:p w14:paraId="3F6C76BB" w14:textId="097E344D" w:rsidR="007E7EEC" w:rsidRDefault="007E7EEC" w:rsidP="007E7EEC">
      <w:pPr>
        <w:tabs>
          <w:tab w:val="num" w:pos="720"/>
        </w:tabs>
        <w:spacing w:after="240"/>
        <w:rPr>
          <w:rFonts w:cs="Times New Roman"/>
        </w:rPr>
      </w:pPr>
      <w:r w:rsidRPr="00DB0EF8">
        <w:rPr>
          <w:rFonts w:cs="Times New Roman"/>
        </w:rPr>
        <w:t>As sho</w:t>
      </w:r>
      <w:r>
        <w:rPr>
          <w:rFonts w:cs="Times New Roman"/>
        </w:rPr>
        <w:t xml:space="preserve">wn in </w:t>
      </w:r>
      <w:r w:rsidR="00641C53" w:rsidRPr="00641C53">
        <w:rPr>
          <w:rFonts w:cs="Times New Roman"/>
          <w:b/>
        </w:rPr>
        <w:fldChar w:fldCharType="begin"/>
      </w:r>
      <w:r w:rsidR="00641C53" w:rsidRPr="00641C53">
        <w:rPr>
          <w:rFonts w:cs="Times New Roman"/>
          <w:b/>
        </w:rPr>
        <w:instrText xml:space="preserve"> REF _Ref32060431 \h  \* MERGEFORMAT </w:instrText>
      </w:r>
      <w:r w:rsidR="00641C53" w:rsidRPr="00641C53">
        <w:rPr>
          <w:rFonts w:cs="Times New Roman"/>
          <w:b/>
        </w:rPr>
      </w:r>
      <w:r w:rsidR="00641C53" w:rsidRPr="00641C53">
        <w:rPr>
          <w:rFonts w:cs="Times New Roman"/>
          <w:b/>
        </w:rPr>
        <w:fldChar w:fldCharType="separate"/>
      </w:r>
      <w:r w:rsidR="00CE760C" w:rsidRPr="00CE760C">
        <w:rPr>
          <w:b/>
        </w:rPr>
        <w:t xml:space="preserve">Figure </w:t>
      </w:r>
      <w:r w:rsidR="00CE760C" w:rsidRPr="00CE760C">
        <w:rPr>
          <w:b/>
          <w:noProof/>
        </w:rPr>
        <w:t>2.38</w:t>
      </w:r>
      <w:r w:rsidR="00641C53" w:rsidRPr="00641C53">
        <w:rPr>
          <w:rFonts w:cs="Times New Roman"/>
          <w:b/>
        </w:rPr>
        <w:fldChar w:fldCharType="end"/>
      </w:r>
      <w:r>
        <w:rPr>
          <w:rFonts w:cs="Times New Roman"/>
        </w:rPr>
        <w:t xml:space="preserve">, the geometry and boundary conditions for analytical model developed by Al-Hiddabi et al. (2015) has some similarities to the FEA model developed in this report. Hence, the original contact pressure equation provided in the reference (Al-Hiddabi et al. 2015) can be modified and used to provide approximate validation of contact pressures simulated in this work. After adjusting relevant input parameters, the maximum contact pressure in our model can be estimated by, </w:t>
      </w:r>
    </w:p>
    <w:p w14:paraId="3F13AA37" w14:textId="6631E448" w:rsidR="007E7EEC" w:rsidRPr="00E43B74" w:rsidRDefault="00B55C11" w:rsidP="00870EAA">
      <w:pPr>
        <w:tabs>
          <w:tab w:val="num" w:pos="720"/>
        </w:tabs>
        <w:spacing w:after="240"/>
        <w:ind w:firstLine="720"/>
        <w:jc w:val="left"/>
        <w:rPr>
          <w:rFonts w:eastAsiaTheme="minorEastAsia" w:cs="Times New Roman"/>
          <w:sz w:val="22"/>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max</m:t>
            </m:r>
          </m:sub>
        </m:sSub>
        <m: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(2</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r</m:t>
                    </m:r>
                  </m:e>
                </m:acc>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m:t>
                    </m:r>
                  </m:e>
                </m:acc>
              </m:e>
              <m:sub>
                <m:r>
                  <w:rPr>
                    <w:rFonts w:ascii="Cambria Math" w:hAnsi="Cambria Math" w:cs="Times New Roman"/>
                    <w:szCs w:val="24"/>
                  </w:rPr>
                  <m:t>r</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m:t>
                    </m:r>
                  </m:e>
                </m:acc>
              </m:e>
              <m:sub>
                <m:r>
                  <w:rPr>
                    <w:rFonts w:ascii="Cambria Math" w:hAnsi="Cambria Math" w:cs="Times New Roman"/>
                    <w:szCs w:val="24"/>
                  </w:rPr>
                  <m:t>r</m:t>
                </m:r>
              </m:sub>
            </m:sSub>
            <m:r>
              <w:rPr>
                <w:rFonts w:ascii="Cambria Math" w:hAnsi="Cambria Math" w:cs="Times New Roman"/>
                <w:szCs w:val="24"/>
              </w:rPr>
              <m:t>K</m:t>
            </m:r>
          </m:num>
          <m:den>
            <m:r>
              <w:rPr>
                <w:rFonts w:ascii="Cambria Math" w:hAnsi="Cambria Math" w:cs="Times New Roman"/>
                <w:szCs w:val="24"/>
              </w:rPr>
              <m:t>(2</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r</m:t>
                    </m:r>
                  </m:e>
                </m:acc>
              </m:e>
              <m:sub>
                <m:r>
                  <w:rPr>
                    <w:rFonts w:ascii="Cambria Math" w:hAnsi="Cambria Math" w:cs="Times New Roman"/>
                    <w:szCs w:val="24"/>
                  </w:rPr>
                  <m:t>1</m:t>
                </m:r>
              </m:sub>
            </m:sSub>
            <m:r>
              <w:rPr>
                <w:rFonts w:ascii="Cambria Math" w:hAnsi="Cambria Math" w:cs="Times New Roman"/>
                <w:szCs w:val="24"/>
              </w:rPr>
              <m:t>+1)</m:t>
            </m:r>
          </m:den>
        </m:f>
      </m:oMath>
      <w:r w:rsidR="007E7EEC">
        <w:rPr>
          <w:rFonts w:eastAsiaTheme="minorEastAsia" w:cs="Times New Roman"/>
          <w:sz w:val="22"/>
        </w:rPr>
        <w:t xml:space="preserve"> </w:t>
      </w:r>
      <w:r w:rsidR="007E7EEC">
        <w:rPr>
          <w:rFonts w:eastAsiaTheme="minorEastAsia"/>
        </w:rPr>
        <w:t>……..…………………..……………..………</w:t>
      </w:r>
      <w:r w:rsidR="00DC28B5">
        <w:rPr>
          <w:rFonts w:eastAsiaTheme="minorEastAsia"/>
        </w:rPr>
        <w:t>………...</w:t>
      </w:r>
      <w:r w:rsidR="007E7EEC">
        <w:rPr>
          <w:rFonts w:eastAsiaTheme="minorEastAsia"/>
        </w:rPr>
        <w:t>………. (</w:t>
      </w:r>
      <w:r w:rsidR="00240321">
        <w:rPr>
          <w:rFonts w:eastAsiaTheme="minorEastAsia"/>
        </w:rPr>
        <w:t>2.50</w:t>
      </w:r>
      <w:r w:rsidR="007E7EEC">
        <w:rPr>
          <w:rFonts w:eastAsiaTheme="minorEastAsia"/>
        </w:rPr>
        <w:t>)</w:t>
      </w:r>
    </w:p>
    <w:p w14:paraId="7075E85A" w14:textId="77777777" w:rsidR="007E7EEC" w:rsidRPr="00A77531" w:rsidRDefault="007E7EEC" w:rsidP="007E7EEC">
      <w:pPr>
        <w:rPr>
          <w:rFonts w:eastAsiaTheme="minorEastAsia" w:cs="Times New Roman"/>
          <w:sz w:val="22"/>
        </w:rPr>
      </w:pPr>
      <w:r>
        <w:rPr>
          <w:rFonts w:eastAsiaTheme="minorEastAsia" w:cs="Times New Roman"/>
          <w:sz w:val="22"/>
        </w:rPr>
        <w:t>where</w:t>
      </w:r>
    </w:p>
    <w:p w14:paraId="765FC5DE" w14:textId="77777777" w:rsidR="007E7EEC" w:rsidRPr="00134CEC" w:rsidRDefault="00B55C11" w:rsidP="007E7EEC">
      <w:pPr>
        <w:tabs>
          <w:tab w:val="num" w:pos="720"/>
        </w:tabs>
        <w:spacing w:after="120"/>
        <w:ind w:firstLine="720"/>
        <w:rPr>
          <w:rFonts w:cs="Times New Roman"/>
          <w:szCs w:val="24"/>
        </w:rPr>
      </w:pP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r</m:t>
                </m:r>
              </m:e>
            </m:acc>
          </m:e>
          <m:sub>
            <m:r>
              <w:rPr>
                <w:rFonts w:ascii="Cambria Math" w:hAnsi="Cambria Math" w:cs="Times New Roman"/>
                <w:szCs w:val="24"/>
              </w:rPr>
              <m:t>1</m:t>
            </m:r>
          </m:sub>
        </m:sSub>
        <m: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1</m:t>
                </m:r>
              </m:sub>
            </m:sSub>
          </m:num>
          <m:den>
            <m:r>
              <w:rPr>
                <w:rFonts w:ascii="Cambria Math" w:hAnsi="Cambria Math" w:cs="Times New Roman"/>
                <w:szCs w:val="24"/>
              </w:rPr>
              <m:t>t</m:t>
            </m:r>
          </m:den>
        </m:f>
        <m:r>
          <w:rPr>
            <w:rFonts w:ascii="Cambria Math" w:hAnsi="Cambria Math" w:cs="Times New Roman"/>
            <w:szCs w:val="24"/>
          </w:rPr>
          <m:t xml:space="preserve"> ,  </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m:t>
                </m:r>
              </m:e>
            </m:acc>
          </m:e>
          <m:sub>
            <m:r>
              <w:rPr>
                <w:rFonts w:ascii="Cambria Math" w:hAnsi="Cambria Math" w:cs="Times New Roman"/>
                <w:szCs w:val="24"/>
              </w:rPr>
              <m:t>r</m:t>
            </m:r>
          </m:sub>
        </m:sSub>
        <m: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δ</m:t>
                </m:r>
              </m:e>
              <m:sub>
                <m:r>
                  <w:rPr>
                    <w:rFonts w:ascii="Cambria Math" w:hAnsi="Cambria Math" w:cs="Times New Roman"/>
                    <w:szCs w:val="24"/>
                  </w:rPr>
                  <m:t>r</m:t>
                </m:r>
              </m:sub>
            </m:sSub>
          </m:num>
          <m:den>
            <m:r>
              <w:rPr>
                <w:rFonts w:ascii="Cambria Math" w:hAnsi="Cambria Math" w:cs="Times New Roman"/>
                <w:szCs w:val="24"/>
              </w:rPr>
              <m:t>t</m:t>
            </m:r>
          </m:den>
        </m:f>
        <m:r>
          <w:rPr>
            <w:rFonts w:ascii="Cambria Math" w:hAnsi="Cambria Math" w:cs="Times New Roman"/>
            <w:szCs w:val="24"/>
          </w:rPr>
          <m:t xml:space="preserve"> ,    and    K</m:t>
        </m:r>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E</m:t>
            </m:r>
          </m:num>
          <m:den>
            <m:r>
              <w:rPr>
                <w:rFonts w:ascii="Cambria Math" w:hAnsi="Cambria Math" w:cs="Times New Roman"/>
                <w:szCs w:val="24"/>
              </w:rPr>
              <m:t>3(1-2ν)</m:t>
            </m:r>
          </m:den>
        </m:f>
        <m:r>
          <w:rPr>
            <w:rFonts w:ascii="Cambria Math" w:hAnsi="Cambria Math" w:cs="Times New Roman"/>
            <w:szCs w:val="24"/>
          </w:rPr>
          <m:t xml:space="preserve">   </m:t>
        </m:r>
      </m:oMath>
      <w:r w:rsidR="007E7EEC" w:rsidRPr="00134CEC">
        <w:rPr>
          <w:rFonts w:eastAsiaTheme="minorEastAsia" w:cs="Times New Roman"/>
          <w:szCs w:val="24"/>
        </w:rPr>
        <w:t xml:space="preserve"> </w:t>
      </w:r>
    </w:p>
    <w:p w14:paraId="5336DB8B" w14:textId="610CC555" w:rsidR="007E7EEC" w:rsidRDefault="007E7EEC" w:rsidP="00870EAA">
      <w:pPr>
        <w:tabs>
          <w:tab w:val="num" w:pos="720"/>
        </w:tabs>
        <w:spacing w:after="240"/>
        <w:rPr>
          <w:rFonts w:eastAsiaTheme="minorEastAsia" w:cs="Times New Roman"/>
        </w:rPr>
      </w:pPr>
      <w:r>
        <w:rPr>
          <w:rFonts w:cs="Times New Roman"/>
        </w:rPr>
        <w:t xml:space="preserve">In the above equations, </w:t>
      </w:r>
      <w:r w:rsidRPr="00A77531">
        <w:rPr>
          <w:rFonts w:cs="Times New Roman"/>
        </w:rPr>
        <w:t>P</w:t>
      </w:r>
      <w:r w:rsidRPr="00FF15E7">
        <w:rPr>
          <w:rFonts w:cs="Times New Roman"/>
          <w:vertAlign w:val="subscript"/>
        </w:rPr>
        <w:t>max</w:t>
      </w:r>
      <w:r w:rsidRPr="00A77531">
        <w:rPr>
          <w:rFonts w:cs="Times New Roman"/>
        </w:rPr>
        <w:t xml:space="preserve"> is </w:t>
      </w:r>
      <w:r>
        <w:rPr>
          <w:rFonts w:cs="Times New Roman"/>
        </w:rPr>
        <w:t xml:space="preserve">the maximum contact </w:t>
      </w:r>
      <w:r w:rsidRPr="00A77531">
        <w:rPr>
          <w:rFonts w:cs="Times New Roman"/>
        </w:rPr>
        <w:t xml:space="preserve">pressure, K is bulk modulus, </w:t>
      </w:r>
      <w:r>
        <w:rPr>
          <w:rFonts w:cs="Times New Roman"/>
        </w:rPr>
        <w:t xml:space="preserve">and </w:t>
      </w:r>
      <w:r w:rsidRPr="00A77531">
        <w:rPr>
          <w:rFonts w:cs="Times New Roman"/>
        </w:rPr>
        <w:sym w:font="Symbol" w:char="F06E"/>
      </w:r>
      <w:r w:rsidRPr="00A77531">
        <w:rPr>
          <w:rFonts w:cs="Times New Roman"/>
        </w:rPr>
        <w:t xml:space="preserve"> is Poisson’s ratio</w:t>
      </w:r>
      <w:r>
        <w:rPr>
          <w:rFonts w:cs="Times New Roman"/>
        </w:rPr>
        <w:t>.</w:t>
      </w:r>
      <w:r w:rsidRPr="00A77531">
        <w:rPr>
          <w:rFonts w:cs="Times New Roman"/>
        </w:rPr>
        <w:t xml:space="preserve"> </w:t>
      </w:r>
      <w:r>
        <w:rPr>
          <w:rFonts w:cs="Times New Roman"/>
        </w:rPr>
        <w:t>A</w:t>
      </w:r>
      <w:r>
        <w:rPr>
          <w:rFonts w:eastAsiaTheme="minorEastAsia" w:cs="Times New Roman"/>
        </w:rPr>
        <w:t xml:space="preserve">s shown in </w:t>
      </w:r>
      <w:r w:rsidR="00EE50E7" w:rsidRPr="00641C53">
        <w:rPr>
          <w:rFonts w:cs="Times New Roman"/>
          <w:b/>
        </w:rPr>
        <w:fldChar w:fldCharType="begin"/>
      </w:r>
      <w:r w:rsidR="00EE50E7" w:rsidRPr="00641C53">
        <w:rPr>
          <w:rFonts w:cs="Times New Roman"/>
          <w:b/>
        </w:rPr>
        <w:instrText xml:space="preserve"> REF _Ref32060431 \h  \* MERGEFORMAT </w:instrText>
      </w:r>
      <w:r w:rsidR="00EE50E7" w:rsidRPr="00641C53">
        <w:rPr>
          <w:rFonts w:cs="Times New Roman"/>
          <w:b/>
        </w:rPr>
      </w:r>
      <w:r w:rsidR="00EE50E7" w:rsidRPr="00641C53">
        <w:rPr>
          <w:rFonts w:cs="Times New Roman"/>
          <w:b/>
        </w:rPr>
        <w:fldChar w:fldCharType="separate"/>
      </w:r>
      <w:r w:rsidR="00CE760C" w:rsidRPr="00CE760C">
        <w:rPr>
          <w:b/>
        </w:rPr>
        <w:t xml:space="preserve">Figure </w:t>
      </w:r>
      <w:r w:rsidR="00CE760C" w:rsidRPr="00CE760C">
        <w:rPr>
          <w:b/>
          <w:noProof/>
        </w:rPr>
        <w:t>2.38</w:t>
      </w:r>
      <w:r w:rsidR="00EE50E7" w:rsidRPr="00641C53">
        <w:rPr>
          <w:rFonts w:cs="Times New Roman"/>
          <w:b/>
        </w:rPr>
        <w:fldChar w:fldCharType="end"/>
      </w:r>
      <w:r>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1</m:t>
            </m:r>
          </m:sub>
        </m:sSub>
      </m:oMath>
      <w:r>
        <w:rPr>
          <w:rFonts w:eastAsiaTheme="minorEastAsia" w:cs="Times New Roman"/>
        </w:rPr>
        <w:t xml:space="preserve"> is the outer radius of the liner, t is the radial width of the seal, and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r</m:t>
            </m:r>
          </m:sub>
        </m:sSub>
      </m:oMath>
      <w:r>
        <w:rPr>
          <w:rFonts w:eastAsiaTheme="minorEastAsia" w:cs="Times New Roman"/>
        </w:rPr>
        <w:t xml:space="preserve"> is radial compression.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r</m:t>
            </m:r>
          </m:sub>
        </m:sSub>
      </m:oMath>
      <w:r>
        <w:rPr>
          <w:rFonts w:eastAsiaTheme="minorEastAsia" w:cs="Times New Roman"/>
        </w:rPr>
        <w:t xml:space="preserve"> is such that the change in volume is equivalent to the change in volume caused by the compression ratio </w:t>
      </w:r>
      <m:oMath>
        <m:r>
          <w:rPr>
            <w:rFonts w:ascii="Cambria Math" w:hAnsi="Cambria Math" w:cs="Times New Roman"/>
          </w:rPr>
          <m:t>δ</m:t>
        </m:r>
      </m:oMath>
      <w:r>
        <w:rPr>
          <w:rFonts w:eastAsiaTheme="minorEastAsia" w:cs="Times New Roman"/>
        </w:rPr>
        <w:t xml:space="preserve"> in our FEA model. P</w:t>
      </w:r>
      <w:r w:rsidRPr="00E95DB9">
        <w:rPr>
          <w:rFonts w:eastAsiaTheme="minorEastAsia" w:cs="Times New Roman"/>
          <w:vertAlign w:val="subscript"/>
        </w:rPr>
        <w:t>max</w:t>
      </w:r>
      <w:r>
        <w:rPr>
          <w:rFonts w:eastAsiaTheme="minorEastAsia" w:cs="Times New Roman"/>
        </w:rPr>
        <w:t xml:space="preserve"> and K are in consistent units. </w:t>
      </w:r>
    </w:p>
    <w:p w14:paraId="7A91541C" w14:textId="77777777" w:rsidR="007E7EEC" w:rsidRDefault="007E7EEC" w:rsidP="00D51C13">
      <w:pPr>
        <w:spacing w:after="240"/>
        <w:ind w:firstLine="720"/>
        <w:rPr>
          <w:rFonts w:cs="Times New Roman"/>
        </w:rPr>
      </w:pPr>
      <w:r w:rsidRPr="00617EE4">
        <w:t xml:space="preserve">Hyperelastic material behavior of elastomer seal combined with complex geometries and deformation restraints make analytical modelling highly challenging and limited. It is impractical to conduct physical tests because of high cost and time. Hence, finite element modelling validated by experiments and/or fundamental analytical equations has emerged as the go to solution for all types of engineering applications of seal.  </w:t>
      </w:r>
    </w:p>
    <w:p w14:paraId="049B1723" w14:textId="23DE8041" w:rsidR="00CF7669" w:rsidRDefault="00CF7669" w:rsidP="00CF7669">
      <w:pPr>
        <w:pStyle w:val="Heading3"/>
      </w:pPr>
      <w:bookmarkStart w:id="188" w:name="_Toc39763815"/>
      <w:r>
        <w:t>Elastomer Alternatives</w:t>
      </w:r>
      <w:bookmarkEnd w:id="188"/>
      <w:r>
        <w:t xml:space="preserve"> </w:t>
      </w:r>
    </w:p>
    <w:p w14:paraId="173B8EE0" w14:textId="77777777" w:rsidR="006661D9" w:rsidRDefault="006661D9" w:rsidP="009159D7">
      <w:pPr>
        <w:spacing w:after="240"/>
        <w:rPr>
          <w:rFonts w:cs="Times New Roman"/>
        </w:rPr>
      </w:pPr>
      <w:r>
        <w:rPr>
          <w:rFonts w:cs="Times New Roman"/>
        </w:rPr>
        <w:t xml:space="preserve">The industry has been exploring alternatives such as metal-to-metal (M2M) seals (Garfield and Mackenzie 2007; </w:t>
      </w:r>
      <w:r w:rsidRPr="00811A31">
        <w:rPr>
          <w:rFonts w:cs="Times New Roman"/>
        </w:rPr>
        <w:t>Dagle et al</w:t>
      </w:r>
      <w:r>
        <w:rPr>
          <w:rFonts w:cs="Times New Roman"/>
        </w:rPr>
        <w:t>.</w:t>
      </w:r>
      <w:r w:rsidRPr="00811A31">
        <w:rPr>
          <w:rFonts w:cs="Times New Roman"/>
        </w:rPr>
        <w:t xml:space="preserve"> 2016; Stautzenberger et al. 2016)</w:t>
      </w:r>
      <w:r>
        <w:rPr>
          <w:rFonts w:cs="Times New Roman"/>
        </w:rPr>
        <w:t xml:space="preserve">, particularly for applications in harsh chemical environment, and extreme temperature and pressure conditions. Metal seals offer several benefits such as greater temperature, pressure, and chemical resistance, robust mechanical properties, lack of porosity, and longer shelf life (Krishna and Lefrancois 2016). </w:t>
      </w:r>
      <w:r w:rsidRPr="003E2E92">
        <w:rPr>
          <w:rFonts w:cs="Times New Roman"/>
        </w:rPr>
        <w:t xml:space="preserve">However, </w:t>
      </w:r>
      <w:r>
        <w:rPr>
          <w:rFonts w:cs="Times New Roman"/>
        </w:rPr>
        <w:t xml:space="preserve">lack of ductility and elasticity is a major concern with metal seals. To alleviate this concern, researchers are exploring innovative seal designs such as spring energized metal O-rings and lattice seal with thermoplastic matrix and metallic structure (Lamb 2014; Krishna and Lefrancois 2016; Yu et al. 2017). However, these newer seal designs are still in research and development stage. Additional challenges with the metal seals are higher costs, and limited selection of material grades. </w:t>
      </w:r>
    </w:p>
    <w:p w14:paraId="62E4D621" w14:textId="77777777" w:rsidR="006661D9" w:rsidRDefault="006661D9" w:rsidP="006661D9">
      <w:pPr>
        <w:spacing w:after="240"/>
        <w:ind w:firstLine="360"/>
        <w:rPr>
          <w:rFonts w:cs="Times New Roman"/>
        </w:rPr>
      </w:pPr>
      <w:r>
        <w:rPr>
          <w:rFonts w:cs="Times New Roman"/>
        </w:rPr>
        <w:t xml:space="preserve">Moreover, unlike elastomer seals, performance of metallic seal is significantly influenced by surface characteristics of the metal component (Patel et al. 2018). To predict the influence of surface roughness on sealability, Patel et al. (2018) proposed a modelling approach that can be used to model metal-to-metal seal at microscopic level. The model is able to predict contact stress and corresponding leakage rates considering surface characteristics of the metal seal. The authors concluded that leakage rates through M2M seal is primarily a function of surface finishing typically represented in terms of root mean square (RMS) value. The study also concluded that, for the same RMS, seal with randomly rough surface (e.g. manufactured by casting) would require higher contact stress to achieve zero leakage rate than a seal with more uniform distribution of surface asperities (e.g. machined component). Further research is necessary in this area to establish the true leakage criteria for metallic seals. In addition to surface characteristics, dynamic sealing and low effectiveness in presence of debris are other concerns for metallic seals (Krishna and Lefrancois 2016; Zhong 2016). </w:t>
      </w:r>
    </w:p>
    <w:p w14:paraId="5986153B" w14:textId="7CC6A187" w:rsidR="006661D9" w:rsidRDefault="006661D9" w:rsidP="006661D9">
      <w:pPr>
        <w:spacing w:after="240"/>
        <w:ind w:firstLine="360"/>
        <w:rPr>
          <w:color w:val="0D0D0D" w:themeColor="text1" w:themeTint="F2"/>
        </w:rPr>
      </w:pPr>
      <w:r>
        <w:rPr>
          <w:rFonts w:cs="Times New Roman"/>
        </w:rPr>
        <w:t>Overall, because of the various challenges discussed above, applications of metal seals are currently limited compared to elastomer seals. E</w:t>
      </w:r>
      <w:r w:rsidRPr="003B17E6">
        <w:rPr>
          <w:rFonts w:cs="Times New Roman"/>
        </w:rPr>
        <w:t>lastomer</w:t>
      </w:r>
      <w:r>
        <w:rPr>
          <w:rFonts w:cs="Times New Roman"/>
        </w:rPr>
        <w:t xml:space="preserve"> is still widely used and preferred seal material primarily because of less cost, resilience, ability to seal against irregular and dynamic surfaces (Tu and Cheng 2016). </w:t>
      </w:r>
      <w:r>
        <w:rPr>
          <w:color w:val="0D0D0D" w:themeColor="text1" w:themeTint="F2"/>
        </w:rPr>
        <w:t>With the increasing global energy demand and declining conventional resources, High-Pressure High-Temperature (HPHT) wells (&gt;350</w:t>
      </w:r>
      <w:r>
        <w:rPr>
          <w:color w:val="0D0D0D" w:themeColor="text1" w:themeTint="F2"/>
        </w:rPr>
        <w:sym w:font="Symbol" w:char="F0B0"/>
      </w:r>
      <w:r>
        <w:rPr>
          <w:color w:val="0D0D0D" w:themeColor="text1" w:themeTint="F2"/>
        </w:rPr>
        <w:t xml:space="preserve">F and &gt;15,000 psi) are becoming increasingly common. An industry survey (Oil &amp; Gas iQ 2015) indicated that </w:t>
      </w:r>
      <w:r w:rsidRPr="009D07C2">
        <w:rPr>
          <w:color w:val="0D0D0D" w:themeColor="text1" w:themeTint="F2"/>
        </w:rPr>
        <w:t>seal</w:t>
      </w:r>
      <w:r>
        <w:rPr>
          <w:color w:val="0D0D0D" w:themeColor="text1" w:themeTint="F2"/>
        </w:rPr>
        <w:t>s</w:t>
      </w:r>
      <w:r w:rsidRPr="009D07C2">
        <w:rPr>
          <w:color w:val="0D0D0D" w:themeColor="text1" w:themeTint="F2"/>
        </w:rPr>
        <w:t xml:space="preserve"> </w:t>
      </w:r>
      <w:r>
        <w:rPr>
          <w:color w:val="0D0D0D" w:themeColor="text1" w:themeTint="F2"/>
        </w:rPr>
        <w:t>are</w:t>
      </w:r>
      <w:r w:rsidRPr="009D07C2">
        <w:rPr>
          <w:color w:val="0D0D0D" w:themeColor="text1" w:themeTint="F2"/>
        </w:rPr>
        <w:t xml:space="preserve"> </w:t>
      </w:r>
      <w:r>
        <w:rPr>
          <w:color w:val="0D0D0D" w:themeColor="text1" w:themeTint="F2"/>
        </w:rPr>
        <w:t>one of the</w:t>
      </w:r>
      <w:r w:rsidRPr="009D07C2">
        <w:rPr>
          <w:color w:val="0D0D0D" w:themeColor="text1" w:themeTint="F2"/>
        </w:rPr>
        <w:t xml:space="preserve"> biggest technological challenge</w:t>
      </w:r>
      <w:r>
        <w:rPr>
          <w:color w:val="0D0D0D" w:themeColor="text1" w:themeTint="F2"/>
        </w:rPr>
        <w:t xml:space="preserve">s </w:t>
      </w:r>
      <w:r w:rsidRPr="009D07C2">
        <w:rPr>
          <w:color w:val="0D0D0D" w:themeColor="text1" w:themeTint="F2"/>
        </w:rPr>
        <w:t>associated with HPHT oil &amp; gas exploration</w:t>
      </w:r>
      <w:r w:rsidR="00FE4863">
        <w:rPr>
          <w:color w:val="0D0D0D" w:themeColor="text1" w:themeTint="F2"/>
        </w:rPr>
        <w:t xml:space="preserve">. </w:t>
      </w:r>
    </w:p>
    <w:p w14:paraId="7C880A59" w14:textId="1ACE3A97" w:rsidR="00CF5F01" w:rsidRDefault="00CF5F01" w:rsidP="00CF5F01">
      <w:pPr>
        <w:pStyle w:val="Heading2"/>
      </w:pPr>
      <w:bookmarkStart w:id="189" w:name="_Toc39763816"/>
      <w:r>
        <w:t>Research Gaps</w:t>
      </w:r>
      <w:bookmarkEnd w:id="189"/>
      <w:r>
        <w:t xml:space="preserve"> </w:t>
      </w:r>
    </w:p>
    <w:p w14:paraId="456B0AE8" w14:textId="77777777" w:rsidR="00E1154D" w:rsidRDefault="00E1154D" w:rsidP="009159D7">
      <w:pPr>
        <w:spacing w:after="120"/>
      </w:pPr>
      <w:r>
        <w:t>Until a more effective and commercially viable alternative is available, it is imperative to improve elastomer materials, seal design, and qualification process. Major knowledge gaps requiring extensive research are as follows:</w:t>
      </w:r>
    </w:p>
    <w:p w14:paraId="1A3389E4" w14:textId="29D91F14" w:rsidR="009159D7" w:rsidRDefault="009159D7" w:rsidP="00CD757D">
      <w:pPr>
        <w:pStyle w:val="ListParagraph"/>
        <w:numPr>
          <w:ilvl w:val="0"/>
          <w:numId w:val="14"/>
        </w:numPr>
        <w:spacing w:after="240"/>
      </w:pPr>
      <w:r>
        <w:t>It is not completely understood whether compliance with standard shaped laboratory scale elastomer material testing is representative of qualification of larger and varying seal geometries installed in the actual equipment (</w:t>
      </w:r>
      <w:r w:rsidRPr="009159D7">
        <w:rPr>
          <w:b/>
          <w:bCs/>
        </w:rPr>
        <w:fldChar w:fldCharType="begin"/>
      </w:r>
      <w:r w:rsidRPr="009159D7">
        <w:rPr>
          <w:b/>
          <w:bCs/>
        </w:rPr>
        <w:instrText xml:space="preserve"> REF _Ref38108879 \h  \* MERGEFORMAT </w:instrText>
      </w:r>
      <w:r w:rsidRPr="009159D7">
        <w:rPr>
          <w:b/>
          <w:bCs/>
        </w:rPr>
      </w:r>
      <w:r w:rsidRPr="009159D7">
        <w:rPr>
          <w:b/>
          <w:bCs/>
        </w:rPr>
        <w:fldChar w:fldCharType="separate"/>
      </w:r>
      <w:r w:rsidR="00CE760C" w:rsidRPr="00CE760C">
        <w:rPr>
          <w:b/>
          <w:bCs/>
        </w:rPr>
        <w:t xml:space="preserve">Figure </w:t>
      </w:r>
      <w:r w:rsidR="00CE760C" w:rsidRPr="00CE760C">
        <w:rPr>
          <w:b/>
          <w:bCs/>
          <w:noProof/>
        </w:rPr>
        <w:t>1.3</w:t>
      </w:r>
      <w:r w:rsidRPr="009159D7">
        <w:rPr>
          <w:b/>
          <w:bCs/>
        </w:rPr>
        <w:fldChar w:fldCharType="end"/>
      </w:r>
      <w:r w:rsidRPr="009159D7">
        <w:rPr>
          <w:b/>
          <w:bCs/>
        </w:rPr>
        <w:t>a</w:t>
      </w:r>
      <w:r>
        <w:t xml:space="preserve">). It is understandable that testing true-scale seal geometries in laboratory environment may not be practically or economically feasible. However, the qualification criteria used to assess elastomer material can be customized as per end-application and equipment design. </w:t>
      </w:r>
    </w:p>
    <w:p w14:paraId="463DB6EF" w14:textId="51A5089F" w:rsidR="009159D7" w:rsidRDefault="009159D7" w:rsidP="00CD757D">
      <w:pPr>
        <w:pStyle w:val="ListParagraph"/>
        <w:numPr>
          <w:ilvl w:val="0"/>
          <w:numId w:val="14"/>
        </w:numPr>
        <w:spacing w:after="240"/>
      </w:pPr>
      <w:r>
        <w:t>Another major research gap is the unknown seal energization criteria. There is no consensus on whether contact pressure generated at seal-pipe interface due to seal energization indicates actual fluid pressure the seal can hold without permitting leakage (</w:t>
      </w:r>
      <w:r w:rsidRPr="009159D7">
        <w:rPr>
          <w:b/>
          <w:bCs/>
        </w:rPr>
        <w:fldChar w:fldCharType="begin"/>
      </w:r>
      <w:r w:rsidRPr="009159D7">
        <w:rPr>
          <w:b/>
          <w:bCs/>
        </w:rPr>
        <w:instrText xml:space="preserve"> REF _Ref38108879 \h  \* MERGEFORMAT </w:instrText>
      </w:r>
      <w:r w:rsidRPr="009159D7">
        <w:rPr>
          <w:b/>
          <w:bCs/>
        </w:rPr>
      </w:r>
      <w:r w:rsidRPr="009159D7">
        <w:rPr>
          <w:b/>
          <w:bCs/>
        </w:rPr>
        <w:fldChar w:fldCharType="separate"/>
      </w:r>
      <w:r w:rsidR="00CE760C" w:rsidRPr="00CE760C">
        <w:rPr>
          <w:b/>
          <w:bCs/>
        </w:rPr>
        <w:t xml:space="preserve">Figure </w:t>
      </w:r>
      <w:r w:rsidR="00CE760C" w:rsidRPr="00CE760C">
        <w:rPr>
          <w:b/>
          <w:bCs/>
          <w:noProof/>
        </w:rPr>
        <w:t>1.3</w:t>
      </w:r>
      <w:r w:rsidRPr="009159D7">
        <w:rPr>
          <w:b/>
          <w:bCs/>
        </w:rPr>
        <w:fldChar w:fldCharType="end"/>
      </w:r>
      <w:r w:rsidRPr="009159D7">
        <w:rPr>
          <w:b/>
          <w:bCs/>
        </w:rPr>
        <w:t>b</w:t>
      </w:r>
      <w:r>
        <w:t xml:space="preserve">). </w:t>
      </w:r>
    </w:p>
    <w:p w14:paraId="2A296612" w14:textId="77777777" w:rsidR="00E1154D" w:rsidRDefault="00E1154D" w:rsidP="00CD757D">
      <w:pPr>
        <w:pStyle w:val="ListParagraph"/>
        <w:numPr>
          <w:ilvl w:val="0"/>
          <w:numId w:val="14"/>
        </w:numPr>
      </w:pPr>
      <w:r>
        <w:t>There is a lack of comprehensive database of elastomer material properties at HPHT conditions. Since, it is not practically possible to measure all available mechanical properties of elastomer, there is a need to identify critical material properties that are representative of elastomer behavior and must be tested. Development of sophisticated material models is another useful area of research.</w:t>
      </w:r>
    </w:p>
    <w:p w14:paraId="6449EFAB" w14:textId="77777777" w:rsidR="00E1154D" w:rsidRDefault="00E1154D" w:rsidP="00CD757D">
      <w:pPr>
        <w:pStyle w:val="ListParagraph"/>
        <w:numPr>
          <w:ilvl w:val="0"/>
          <w:numId w:val="14"/>
        </w:numPr>
      </w:pPr>
      <w:r>
        <w:t xml:space="preserve">There is no reliable technique to upscale the results obtained with standard elastomer samples and laboratory scale apparatus to larger and complex seal geometries used in field scale equipment. </w:t>
      </w:r>
    </w:p>
    <w:p w14:paraId="05AEADC0" w14:textId="3817A8B4" w:rsidR="00E1154D" w:rsidRDefault="00E1154D" w:rsidP="00CD757D">
      <w:pPr>
        <w:pStyle w:val="ListParagraph"/>
        <w:numPr>
          <w:ilvl w:val="0"/>
          <w:numId w:val="14"/>
        </w:numPr>
      </w:pPr>
      <w:r w:rsidRPr="00D33664">
        <w:t xml:space="preserve">Another important research gap is lack of reliable extrapolation technique that can use data from short term aging tests to predict elastomer performance </w:t>
      </w:r>
      <w:r>
        <w:t xml:space="preserve">over </w:t>
      </w:r>
      <w:r w:rsidR="00570870">
        <w:t>long-term</w:t>
      </w:r>
      <w:r>
        <w:t xml:space="preserve"> service life spanning </w:t>
      </w:r>
      <w:r w:rsidRPr="00D33664">
        <w:t xml:space="preserve">several years. There is also a need to identify appropriate test conditions for accelerated laboratory tests that are representative of </w:t>
      </w:r>
      <w:r>
        <w:t>downhole service</w:t>
      </w:r>
      <w:r w:rsidRPr="00D33664">
        <w:t xml:space="preserve"> conditions</w:t>
      </w:r>
      <w:r>
        <w:t>.</w:t>
      </w:r>
    </w:p>
    <w:p w14:paraId="502F9365" w14:textId="77777777" w:rsidR="00E1154D" w:rsidRDefault="00E1154D" w:rsidP="00CD757D">
      <w:pPr>
        <w:pStyle w:val="ListParagraph"/>
        <w:numPr>
          <w:ilvl w:val="0"/>
          <w:numId w:val="14"/>
        </w:numPr>
      </w:pPr>
      <w:r>
        <w:t>Research efforts in the direction of computational modelling tools can minimize the need for expensive and time intensive</w:t>
      </w:r>
      <w:r w:rsidRPr="00B76BCA">
        <w:t xml:space="preserve"> physical tests</w:t>
      </w:r>
      <w:r>
        <w:t>,</w:t>
      </w:r>
      <w:r w:rsidRPr="00B76BCA">
        <w:t xml:space="preserve"> </w:t>
      </w:r>
      <w:r>
        <w:t xml:space="preserve">and consequently, </w:t>
      </w:r>
      <w:r w:rsidRPr="00B76BCA">
        <w:t>shorten research and development time</w:t>
      </w:r>
      <w:r>
        <w:t>.</w:t>
      </w:r>
    </w:p>
    <w:p w14:paraId="2B16827A" w14:textId="77777777" w:rsidR="00E1154D" w:rsidRDefault="00E1154D" w:rsidP="00CD757D">
      <w:pPr>
        <w:pStyle w:val="ListParagraph"/>
        <w:numPr>
          <w:ilvl w:val="0"/>
          <w:numId w:val="14"/>
        </w:numPr>
      </w:pPr>
      <w:r w:rsidRPr="002A6292">
        <w:t>Functional design of elastomer seal assemblies is an important area for further research. Specifically, some of the important questions that need to be answered are -</w:t>
      </w:r>
      <w:r>
        <w:t xml:space="preserve"> w</w:t>
      </w:r>
      <w:r w:rsidRPr="002A6292">
        <w:t>hich anti-extrusion mechanism is more resistant to failure? What are the strengths and limitations of various seal energization methods? How does pre-energization shape of seal impact seal energization?</w:t>
      </w:r>
      <w:r>
        <w:t xml:space="preserve"> </w:t>
      </w:r>
      <w:r w:rsidRPr="002A6292">
        <w:t>How influential is the dimensional tolerance or relative movements of components?</w:t>
      </w:r>
      <w:r>
        <w:t xml:space="preserve"> </w:t>
      </w:r>
    </w:p>
    <w:p w14:paraId="4F1A1764" w14:textId="1712DD1C" w:rsidR="00E1154D" w:rsidRDefault="00E1154D" w:rsidP="00CD757D">
      <w:pPr>
        <w:pStyle w:val="ListParagraph"/>
        <w:numPr>
          <w:ilvl w:val="0"/>
          <w:numId w:val="14"/>
        </w:numPr>
      </w:pPr>
      <w:r>
        <w:t xml:space="preserve">Majority of the seal assemblies are installed first and then energized in-situ using mechanical or hydraulic forces controlled from the surfaces. </w:t>
      </w:r>
      <w:r w:rsidRPr="0013560F">
        <w:t>I</w:t>
      </w:r>
      <w:r>
        <w:t>n</w:t>
      </w:r>
      <w:r w:rsidRPr="0013560F">
        <w:t xml:space="preserve"> certain conditions such as deviated wells,</w:t>
      </w:r>
      <w:r>
        <w:t xml:space="preserve"> improper centralization of completion string, pipe buckling, etc.,</w:t>
      </w:r>
      <w:r w:rsidRPr="0013560F">
        <w:t xml:space="preserve"> it may not be possible to </w:t>
      </w:r>
      <w:r>
        <w:t>exert</w:t>
      </w:r>
      <w:r w:rsidRPr="0013560F">
        <w:t xml:space="preserve"> </w:t>
      </w:r>
      <w:r w:rsidR="00256265">
        <w:t>enough</w:t>
      </w:r>
      <w:r>
        <w:t xml:space="preserve"> force necessary to energize the seal</w:t>
      </w:r>
      <w:r w:rsidRPr="0013560F">
        <w:t>.</w:t>
      </w:r>
      <w:r>
        <w:t xml:space="preserve"> It would be useful to know the expected loss in sealability u</w:t>
      </w:r>
      <w:r w:rsidRPr="0013560F">
        <w:t xml:space="preserve">nder such </w:t>
      </w:r>
      <w:r w:rsidR="00256265" w:rsidRPr="0013560F">
        <w:t>poor-quality</w:t>
      </w:r>
      <w:r w:rsidRPr="0013560F">
        <w:t xml:space="preserve"> seal energization conditions</w:t>
      </w:r>
      <w:r>
        <w:t>.</w:t>
      </w:r>
    </w:p>
    <w:p w14:paraId="2B089F3D" w14:textId="77777777" w:rsidR="00E1154D" w:rsidRDefault="00E1154D" w:rsidP="00CD757D">
      <w:pPr>
        <w:pStyle w:val="ListParagraph"/>
        <w:numPr>
          <w:ilvl w:val="0"/>
          <w:numId w:val="14"/>
        </w:numPr>
      </w:pPr>
      <w:r>
        <w:t xml:space="preserve">Significant research efforts are needed to understand </w:t>
      </w:r>
      <w:r w:rsidRPr="00C97719">
        <w:t xml:space="preserve">the effects and consequences of functional failure modes </w:t>
      </w:r>
      <w:r>
        <w:t xml:space="preserve">of seal assemblies. Examples of such failures include – structural failure in support components like anti-extrusion ring, packer slips, elastomer containment spikes, etc., wear or tear of elastomer element, fluid leakage through the seal, etc. </w:t>
      </w:r>
    </w:p>
    <w:p w14:paraId="762B2DC5" w14:textId="77777777" w:rsidR="00E1154D" w:rsidRDefault="00E1154D" w:rsidP="00CD757D">
      <w:pPr>
        <w:pStyle w:val="ListParagraph"/>
        <w:numPr>
          <w:ilvl w:val="0"/>
          <w:numId w:val="14"/>
        </w:numPr>
      </w:pPr>
      <w:r>
        <w:t>Effects of pressure, temperature, chemical exposure, and g</w:t>
      </w:r>
      <w:r w:rsidRPr="00D851CE">
        <w:t xml:space="preserve">as </w:t>
      </w:r>
      <w:r>
        <w:t>penetration</w:t>
      </w:r>
      <w:r w:rsidRPr="00D851CE">
        <w:t xml:space="preserve"> </w:t>
      </w:r>
      <w:r>
        <w:t xml:space="preserve">need to be investigated in terms of the influence on assembly level functional performance. For example, effect of high temperature should be discussed not only in terms of variation in material properties but also in terms of anticipated change in contact stress against pipe or formation.  </w:t>
      </w:r>
    </w:p>
    <w:p w14:paraId="2E10557B" w14:textId="77777777" w:rsidR="00E1154D" w:rsidRDefault="00E1154D" w:rsidP="00CD757D">
      <w:pPr>
        <w:pStyle w:val="ListParagraph"/>
        <w:numPr>
          <w:ilvl w:val="0"/>
          <w:numId w:val="14"/>
        </w:numPr>
        <w:spacing w:after="360"/>
      </w:pPr>
      <w:r>
        <w:t>Additional influential parameters that require further research are - dynamic wellbore loads, thermal stresses, contact characteristics (e.g. presence of debris, fluid film, friction, etc.), and geo-mechanical factors (e.g. formation properties, in-situ stresses, etc.).</w:t>
      </w:r>
    </w:p>
    <w:p w14:paraId="64999AB4" w14:textId="77777777" w:rsidR="00141F59" w:rsidRDefault="00141F59" w:rsidP="00141F59">
      <w:pPr>
        <w:pStyle w:val="Heading2"/>
      </w:pPr>
      <w:bookmarkStart w:id="190" w:name="_Toc39763817"/>
      <w:r>
        <w:t>Preliminary Work</w:t>
      </w:r>
      <w:bookmarkEnd w:id="190"/>
      <w:r>
        <w:t xml:space="preserve"> </w:t>
      </w:r>
    </w:p>
    <w:p w14:paraId="43F5807B" w14:textId="0FD822E6" w:rsidR="00FD0C1C" w:rsidRDefault="00BE1E66" w:rsidP="00DF553A">
      <w:pPr>
        <w:spacing w:after="240"/>
      </w:pPr>
      <w:r>
        <w:t>Following is summary of the work</w:t>
      </w:r>
      <w:r w:rsidR="00E36810">
        <w:t xml:space="preserve"> conducted precursor to this dissertation work. </w:t>
      </w:r>
      <w:r w:rsidR="002612CD">
        <w:t>Patel et al. (2019</w:t>
      </w:r>
      <w:r w:rsidR="00F709BA">
        <w:t>b</w:t>
      </w:r>
      <w:r w:rsidR="002612CD">
        <w:t xml:space="preserve">) studied effect of various design parameters on performance of elastomer seal in conventional liner hanger assembly. The authors used analytically validated 3D FEA models to perform parametric analysis. </w:t>
      </w:r>
      <w:r w:rsidR="00DF553A">
        <w:rPr>
          <w:rFonts w:cs="Times New Roman"/>
        </w:rPr>
        <w:t xml:space="preserve">The authors simulated contact stress as a function of seal compressions for different commonly used oil field elastomers. Analytically validated results indicated practically linear relationship between contact stress and amount of compression. The results can be used to quantify the loss in seal performance caused by insufficient mechanical load for seal energization. The authors also developed an empirical correlation from simulation data to predict contact stress as a function of various design parameters. </w:t>
      </w:r>
      <w:r w:rsidR="00DF553A">
        <w:t>The study indicated significant impact of Poisson’s ratio and elastic modulus of seal on contact stress (</w:t>
      </w:r>
      <w:r w:rsidR="00DF553A" w:rsidRPr="00497DD9">
        <w:rPr>
          <w:b/>
          <w:bCs/>
        </w:rPr>
        <w:fldChar w:fldCharType="begin"/>
      </w:r>
      <w:r w:rsidR="00DF553A" w:rsidRPr="00497DD9">
        <w:rPr>
          <w:b/>
          <w:bCs/>
        </w:rPr>
        <w:instrText xml:space="preserve"> REF _Ref32141888 \h </w:instrText>
      </w:r>
      <w:r w:rsidR="00DF553A">
        <w:rPr>
          <w:b/>
          <w:bCs/>
        </w:rPr>
        <w:instrText xml:space="preserve"> \* MERGEFORMAT </w:instrText>
      </w:r>
      <w:r w:rsidR="00DF553A" w:rsidRPr="00497DD9">
        <w:rPr>
          <w:b/>
          <w:bCs/>
        </w:rPr>
      </w:r>
      <w:r w:rsidR="00DF553A" w:rsidRPr="00497DD9">
        <w:rPr>
          <w:b/>
          <w:bCs/>
        </w:rPr>
        <w:fldChar w:fldCharType="separate"/>
      </w:r>
      <w:r w:rsidR="00CE760C" w:rsidRPr="00CE760C">
        <w:rPr>
          <w:b/>
          <w:bCs/>
        </w:rPr>
        <w:t xml:space="preserve">Figure </w:t>
      </w:r>
      <w:r w:rsidR="00CE760C" w:rsidRPr="00CE760C">
        <w:rPr>
          <w:b/>
          <w:bCs/>
          <w:noProof/>
        </w:rPr>
        <w:t>2.39</w:t>
      </w:r>
      <w:r w:rsidR="00DF553A" w:rsidRPr="00497DD9">
        <w:rPr>
          <w:b/>
          <w:bCs/>
        </w:rPr>
        <w:fldChar w:fldCharType="end"/>
      </w:r>
      <w:r w:rsidR="00DF553A">
        <w:t>). The results emphasized the importance of using accurate values of material properties in seal design to avoid significant over-estimation or under-estimation of seal’s performance.</w:t>
      </w:r>
    </w:p>
    <w:p w14:paraId="6A3B3D53" w14:textId="6A1B097F" w:rsidR="002612CD" w:rsidRDefault="002612CD" w:rsidP="00FD0C1C">
      <w:pPr>
        <w:spacing w:before="240" w:after="120"/>
        <w:jc w:val="center"/>
        <w:rPr>
          <w:rFonts w:cs="Times New Roman"/>
        </w:rPr>
      </w:pPr>
      <w:r>
        <w:rPr>
          <w:rFonts w:cs="Times New Roman"/>
          <w:noProof/>
        </w:rPr>
        <w:drawing>
          <wp:inline distT="0" distB="0" distL="0" distR="0" wp14:anchorId="618129DC" wp14:editId="332FBA82">
            <wp:extent cx="4412285" cy="3200400"/>
            <wp:effectExtent l="19050" t="19050" r="26670" b="190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4412285" cy="3200400"/>
                    </a:xfrm>
                    <a:prstGeom prst="rect">
                      <a:avLst/>
                    </a:prstGeom>
                    <a:noFill/>
                    <a:ln>
                      <a:solidFill>
                        <a:schemeClr val="bg1">
                          <a:lumMod val="75000"/>
                        </a:schemeClr>
                      </a:solidFill>
                    </a:ln>
                  </pic:spPr>
                </pic:pic>
              </a:graphicData>
            </a:graphic>
          </wp:inline>
        </w:drawing>
      </w:r>
    </w:p>
    <w:p w14:paraId="6A49CF79" w14:textId="2DBF2707" w:rsidR="002612CD" w:rsidRDefault="002612CD" w:rsidP="00BA017C">
      <w:pPr>
        <w:pStyle w:val="FigureCaption"/>
        <w:spacing w:after="480"/>
      </w:pPr>
      <w:bookmarkStart w:id="191" w:name="_Ref32141888"/>
      <w:bookmarkStart w:id="192" w:name="_Toc39081921"/>
      <w:r>
        <w:t xml:space="preserve">Figure </w:t>
      </w:r>
      <w:fldSimple w:instr=" STYLEREF 1 \s ">
        <w:r w:rsidR="00CE760C">
          <w:rPr>
            <w:noProof/>
          </w:rPr>
          <w:t>2</w:t>
        </w:r>
      </w:fldSimple>
      <w:r>
        <w:t>.</w:t>
      </w:r>
      <w:fldSimple w:instr=" SEQ Figure \* ARABIC \s 1 ">
        <w:r w:rsidR="00CE760C">
          <w:rPr>
            <w:noProof/>
          </w:rPr>
          <w:t>39</w:t>
        </w:r>
      </w:fldSimple>
      <w:bookmarkEnd w:id="191"/>
      <w:r>
        <w:t>: Sensitivity of contact pressure to various parameters (Recreated after Patel et al. 2019</w:t>
      </w:r>
      <w:r w:rsidR="00F709BA">
        <w:t>b</w:t>
      </w:r>
      <w:r>
        <w:t>)</w:t>
      </w:r>
      <w:bookmarkEnd w:id="192"/>
    </w:p>
    <w:p w14:paraId="7A2590F0" w14:textId="771462C3" w:rsidR="00FD0C1C" w:rsidRDefault="00FD0C1C" w:rsidP="00DD0E2F">
      <w:pPr>
        <w:spacing w:after="240"/>
        <w:ind w:firstLine="720"/>
      </w:pPr>
      <w:r>
        <w:t xml:space="preserve">Patel and Salehi (2019) developed </w:t>
      </w:r>
      <w:r w:rsidR="00256265">
        <w:t>three-dimensional</w:t>
      </w:r>
      <w:r>
        <w:t xml:space="preserve"> finite element models of conventional and expandable type liner hanger seal assemblies. In one of the simulation cases, the authors compared contact stress predictions based on linear elastic and hyper-elastic material representation of FKM elastomer. Analytically validated simulation r</w:t>
      </w:r>
      <w:r w:rsidRPr="00193A0D">
        <w:t>esults indicate</w:t>
      </w:r>
      <w:r>
        <w:t>d</w:t>
      </w:r>
      <w:r w:rsidRPr="00193A0D">
        <w:t xml:space="preserve"> that the </w:t>
      </w:r>
      <w:r>
        <w:t xml:space="preserve">selection of material model does not impact the shape of </w:t>
      </w:r>
      <w:r w:rsidRPr="00193A0D">
        <w:t>contact stress profile</w:t>
      </w:r>
      <w:r>
        <w:t xml:space="preserve"> generated at the seal-pipe interface</w:t>
      </w:r>
      <w:r w:rsidRPr="00193A0D">
        <w:t xml:space="preserve">. </w:t>
      </w:r>
      <w:r>
        <w:t>For the same amount of volumetric compression, hyper-elastic FKM yielded notably higher</w:t>
      </w:r>
      <w:r w:rsidRPr="00193A0D">
        <w:t xml:space="preserve"> contact stress values than linear-elastic </w:t>
      </w:r>
      <w:r>
        <w:t xml:space="preserve">representation of FKM. </w:t>
      </w:r>
      <w:r w:rsidRPr="00193A0D">
        <w:t xml:space="preserve">This </w:t>
      </w:r>
      <w:r>
        <w:t xml:space="preserve">observation was attributed to the fact that hyper-elastic material model of FKM is able to capture material stiffening at higher strains. </w:t>
      </w:r>
    </w:p>
    <w:p w14:paraId="6430E19B" w14:textId="77777777" w:rsidR="00DF553A" w:rsidRDefault="00DF553A" w:rsidP="00DF553A">
      <w:pPr>
        <w:jc w:val="center"/>
        <w:rPr>
          <w:rFonts w:cs="Times New Roman"/>
        </w:rPr>
      </w:pPr>
      <w:r>
        <w:rPr>
          <w:rFonts w:cs="Times New Roman"/>
          <w:noProof/>
        </w:rPr>
        <w:drawing>
          <wp:inline distT="0" distB="0" distL="0" distR="0" wp14:anchorId="7310800D" wp14:editId="5B0D59D3">
            <wp:extent cx="4215308" cy="3057525"/>
            <wp:effectExtent l="19050" t="19050" r="1397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4215308" cy="3057525"/>
                    </a:xfrm>
                    <a:prstGeom prst="rect">
                      <a:avLst/>
                    </a:prstGeom>
                    <a:noFill/>
                    <a:ln>
                      <a:solidFill>
                        <a:schemeClr val="bg1">
                          <a:lumMod val="75000"/>
                        </a:schemeClr>
                      </a:solidFill>
                    </a:ln>
                  </pic:spPr>
                </pic:pic>
              </a:graphicData>
            </a:graphic>
          </wp:inline>
        </w:drawing>
      </w:r>
    </w:p>
    <w:p w14:paraId="424BDAAA" w14:textId="657EFAE0" w:rsidR="00DF553A" w:rsidRDefault="00DF553A" w:rsidP="00DF553A">
      <w:pPr>
        <w:pStyle w:val="FigureCaption"/>
        <w:spacing w:after="480"/>
      </w:pPr>
      <w:bookmarkStart w:id="193" w:name="_Ref32141912"/>
      <w:bookmarkStart w:id="194" w:name="_Toc39081922"/>
      <w:r>
        <w:t xml:space="preserve">Figure </w:t>
      </w:r>
      <w:fldSimple w:instr=" STYLEREF 1 \s ">
        <w:r w:rsidR="00CE760C">
          <w:rPr>
            <w:noProof/>
          </w:rPr>
          <w:t>2</w:t>
        </w:r>
      </w:fldSimple>
      <w:r>
        <w:t>.</w:t>
      </w:r>
      <w:fldSimple w:instr=" SEQ Figure \* ARABIC \s 1 ">
        <w:r w:rsidR="00CE760C">
          <w:rPr>
            <w:noProof/>
          </w:rPr>
          <w:t>40</w:t>
        </w:r>
      </w:fldSimple>
      <w:bookmarkEnd w:id="193"/>
      <w:r>
        <w:t>: Contact pressure profile along axial length of elastomer element in expandable liner hanger (Recreated after Patel and Salehi 2019)</w:t>
      </w:r>
      <w:bookmarkEnd w:id="194"/>
    </w:p>
    <w:p w14:paraId="46BE3014" w14:textId="42D7C0CC" w:rsidR="00DF553A" w:rsidRDefault="00DF553A" w:rsidP="00DF553A">
      <w:pPr>
        <w:spacing w:after="240"/>
        <w:ind w:firstLine="720"/>
        <w:rPr>
          <w:rFonts w:cs="Times New Roman"/>
        </w:rPr>
      </w:pPr>
      <w:r>
        <w:rPr>
          <w:rFonts w:cs="Times New Roman"/>
        </w:rPr>
        <w:t>Simulation results illustrated that in case of conventional type axial energization, contact stress remains uniform along the contact length. I</w:t>
      </w:r>
      <w:r w:rsidRPr="004F3ED5">
        <w:rPr>
          <w:rFonts w:cs="Times New Roman"/>
        </w:rPr>
        <w:t xml:space="preserve">n expandable </w:t>
      </w:r>
      <w:r>
        <w:rPr>
          <w:rFonts w:cs="Times New Roman"/>
        </w:rPr>
        <w:t xml:space="preserve">type radial energization, </w:t>
      </w:r>
      <w:r w:rsidRPr="004F3ED5">
        <w:rPr>
          <w:rFonts w:cs="Times New Roman"/>
        </w:rPr>
        <w:t>contact stress peaks at the center of the seal length and declines towards either sides of the axial end</w:t>
      </w:r>
      <w:r>
        <w:rPr>
          <w:rFonts w:cs="Times New Roman"/>
        </w:rPr>
        <w:t>s (</w:t>
      </w:r>
      <w:r w:rsidRPr="009C71CF">
        <w:rPr>
          <w:rFonts w:cs="Times New Roman"/>
          <w:b/>
        </w:rPr>
        <w:fldChar w:fldCharType="begin"/>
      </w:r>
      <w:r w:rsidRPr="009C71CF">
        <w:rPr>
          <w:rFonts w:cs="Times New Roman"/>
          <w:b/>
        </w:rPr>
        <w:instrText xml:space="preserve"> REF _Ref32141912 \h  \* MERGEFORMAT </w:instrText>
      </w:r>
      <w:r w:rsidRPr="009C71CF">
        <w:rPr>
          <w:rFonts w:cs="Times New Roman"/>
          <w:b/>
        </w:rPr>
      </w:r>
      <w:r w:rsidRPr="009C71CF">
        <w:rPr>
          <w:rFonts w:cs="Times New Roman"/>
          <w:b/>
        </w:rPr>
        <w:fldChar w:fldCharType="separate"/>
      </w:r>
      <w:r w:rsidR="00CE760C" w:rsidRPr="00CE760C">
        <w:rPr>
          <w:b/>
        </w:rPr>
        <w:t xml:space="preserve">Figure </w:t>
      </w:r>
      <w:r w:rsidR="00CE760C" w:rsidRPr="00CE760C">
        <w:rPr>
          <w:b/>
          <w:noProof/>
        </w:rPr>
        <w:t>2.40</w:t>
      </w:r>
      <w:r w:rsidRPr="009C71CF">
        <w:rPr>
          <w:rFonts w:cs="Times New Roman"/>
          <w:b/>
        </w:rPr>
        <w:fldChar w:fldCharType="end"/>
      </w:r>
      <w:r>
        <w:rPr>
          <w:rFonts w:cs="Times New Roman"/>
        </w:rPr>
        <w:t>)</w:t>
      </w:r>
      <w:r w:rsidRPr="004F3ED5">
        <w:rPr>
          <w:rFonts w:cs="Times New Roman"/>
        </w:rPr>
        <w:t>.</w:t>
      </w:r>
      <w:r>
        <w:rPr>
          <w:rFonts w:cs="Times New Roman"/>
        </w:rPr>
        <w:t xml:space="preserve"> In expandable assembly, if spikes are used on either side of the seal to contain the elastomer during compression, then the contact stress values increase. T</w:t>
      </w:r>
      <w:r w:rsidRPr="004F3ED5">
        <w:rPr>
          <w:rFonts w:cs="Times New Roman"/>
        </w:rPr>
        <w:t xml:space="preserve">he </w:t>
      </w:r>
      <w:r>
        <w:rPr>
          <w:rFonts w:cs="Times New Roman"/>
        </w:rPr>
        <w:t xml:space="preserve">contact stress </w:t>
      </w:r>
      <w:r w:rsidRPr="004F3ED5">
        <w:rPr>
          <w:rFonts w:cs="Times New Roman"/>
        </w:rPr>
        <w:t xml:space="preserve">profile becomes progressively flatter with increase in containment </w:t>
      </w:r>
      <w:r>
        <w:rPr>
          <w:rFonts w:cs="Times New Roman"/>
        </w:rPr>
        <w:t>(</w:t>
      </w:r>
      <w:r w:rsidRPr="009C71CF">
        <w:rPr>
          <w:rFonts w:cs="Times New Roman"/>
          <w:b/>
        </w:rPr>
        <w:fldChar w:fldCharType="begin"/>
      </w:r>
      <w:r w:rsidRPr="009C71CF">
        <w:rPr>
          <w:rFonts w:cs="Times New Roman"/>
          <w:b/>
        </w:rPr>
        <w:instrText xml:space="preserve"> REF _Ref32141912 \h  \* MERGEFORMAT </w:instrText>
      </w:r>
      <w:r w:rsidRPr="009C71CF">
        <w:rPr>
          <w:rFonts w:cs="Times New Roman"/>
          <w:b/>
        </w:rPr>
      </w:r>
      <w:r w:rsidRPr="009C71CF">
        <w:rPr>
          <w:rFonts w:cs="Times New Roman"/>
          <w:b/>
        </w:rPr>
        <w:fldChar w:fldCharType="separate"/>
      </w:r>
      <w:r w:rsidR="00CE760C" w:rsidRPr="00CE760C">
        <w:rPr>
          <w:b/>
        </w:rPr>
        <w:t xml:space="preserve">Figure </w:t>
      </w:r>
      <w:r w:rsidR="00CE760C" w:rsidRPr="00CE760C">
        <w:rPr>
          <w:b/>
          <w:noProof/>
        </w:rPr>
        <w:t>2.40</w:t>
      </w:r>
      <w:r w:rsidRPr="009C71CF">
        <w:rPr>
          <w:rFonts w:cs="Times New Roman"/>
          <w:b/>
        </w:rPr>
        <w:fldChar w:fldCharType="end"/>
      </w:r>
      <w:r>
        <w:rPr>
          <w:rFonts w:cs="Times New Roman"/>
        </w:rPr>
        <w:t>)</w:t>
      </w:r>
      <w:r w:rsidRPr="004F3ED5">
        <w:rPr>
          <w:rFonts w:cs="Times New Roman"/>
        </w:rPr>
        <w:t>.</w:t>
      </w:r>
      <w:r>
        <w:rPr>
          <w:rFonts w:cs="Times New Roman"/>
        </w:rPr>
        <w:t xml:space="preserve"> The profile </w:t>
      </w:r>
      <w:r w:rsidRPr="004F3ED5">
        <w:rPr>
          <w:rFonts w:cs="Times New Roman"/>
        </w:rPr>
        <w:t>becomes similar to conventional seal assembly at 100% containment.</w:t>
      </w:r>
      <w:r>
        <w:rPr>
          <w:rFonts w:cs="Times New Roman"/>
        </w:rPr>
        <w:t xml:space="preserve"> In both assemblies, contact pressure was linearly dependent on amount of volumetric compression achieved during compression (</w:t>
      </w:r>
      <w:r w:rsidRPr="00D26AA3">
        <w:rPr>
          <w:rFonts w:cs="Times New Roman"/>
          <w:b/>
          <w:bCs/>
        </w:rPr>
        <w:fldChar w:fldCharType="begin"/>
      </w:r>
      <w:r w:rsidRPr="00D26AA3">
        <w:rPr>
          <w:rFonts w:cs="Times New Roman"/>
          <w:b/>
          <w:bCs/>
        </w:rPr>
        <w:instrText xml:space="preserve"> REF _Ref32141945 \h </w:instrText>
      </w:r>
      <w:r>
        <w:rPr>
          <w:rFonts w:cs="Times New Roman"/>
          <w:b/>
          <w:bCs/>
        </w:rPr>
        <w:instrText xml:space="preserve"> \* MERGEFORMAT </w:instrText>
      </w:r>
      <w:r w:rsidRPr="00D26AA3">
        <w:rPr>
          <w:rFonts w:cs="Times New Roman"/>
          <w:b/>
          <w:bCs/>
        </w:rPr>
      </w:r>
      <w:r w:rsidRPr="00D26AA3">
        <w:rPr>
          <w:rFonts w:cs="Times New Roman"/>
          <w:b/>
          <w:bCs/>
        </w:rPr>
        <w:fldChar w:fldCharType="separate"/>
      </w:r>
      <w:r w:rsidR="00CE760C" w:rsidRPr="00CE760C">
        <w:rPr>
          <w:b/>
          <w:bCs/>
        </w:rPr>
        <w:t xml:space="preserve">Figure </w:t>
      </w:r>
      <w:r w:rsidR="00CE760C" w:rsidRPr="00CE760C">
        <w:rPr>
          <w:b/>
          <w:bCs/>
          <w:noProof/>
        </w:rPr>
        <w:t>2.41</w:t>
      </w:r>
      <w:r w:rsidRPr="00D26AA3">
        <w:rPr>
          <w:rFonts w:cs="Times New Roman"/>
          <w:b/>
          <w:bCs/>
        </w:rPr>
        <w:fldChar w:fldCharType="end"/>
      </w:r>
      <w:r>
        <w:rPr>
          <w:rFonts w:cs="Times New Roman"/>
        </w:rPr>
        <w:t>).</w:t>
      </w:r>
    </w:p>
    <w:p w14:paraId="41E9FCE3" w14:textId="026C6CC2" w:rsidR="002612CD" w:rsidRDefault="002612CD" w:rsidP="002612CD">
      <w:pPr>
        <w:jc w:val="center"/>
        <w:rPr>
          <w:rFonts w:cs="Times New Roman"/>
        </w:rPr>
      </w:pPr>
      <w:r>
        <w:rPr>
          <w:rFonts w:cs="Times New Roman"/>
          <w:noProof/>
        </w:rPr>
        <w:drawing>
          <wp:inline distT="0" distB="0" distL="0" distR="0" wp14:anchorId="26CDBBFE" wp14:editId="3DB1D0A5">
            <wp:extent cx="3616036" cy="2622850"/>
            <wp:effectExtent l="19050" t="19050" r="22860" b="2540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3631021" cy="2633719"/>
                    </a:xfrm>
                    <a:prstGeom prst="rect">
                      <a:avLst/>
                    </a:prstGeom>
                    <a:noFill/>
                    <a:ln>
                      <a:solidFill>
                        <a:schemeClr val="bg1">
                          <a:lumMod val="75000"/>
                        </a:schemeClr>
                      </a:solidFill>
                    </a:ln>
                  </pic:spPr>
                </pic:pic>
              </a:graphicData>
            </a:graphic>
          </wp:inline>
        </w:drawing>
      </w:r>
    </w:p>
    <w:p w14:paraId="30BB5EDF" w14:textId="6B3A8824" w:rsidR="00AB430B" w:rsidRDefault="00AB430B" w:rsidP="00AB430B">
      <w:pPr>
        <w:pStyle w:val="FigureCaption"/>
        <w:spacing w:after="360"/>
      </w:pPr>
      <w:bookmarkStart w:id="195" w:name="_Ref32141945"/>
      <w:bookmarkStart w:id="196" w:name="_Toc39081923"/>
      <w:r>
        <w:t xml:space="preserve">Figure </w:t>
      </w:r>
      <w:fldSimple w:instr=" STYLEREF 1 \s ">
        <w:r w:rsidR="00CE760C">
          <w:rPr>
            <w:noProof/>
          </w:rPr>
          <w:t>2</w:t>
        </w:r>
      </w:fldSimple>
      <w:r>
        <w:t>.</w:t>
      </w:r>
      <w:fldSimple w:instr=" SEQ Figure \* ARABIC \s 1 ">
        <w:r w:rsidR="00CE760C">
          <w:rPr>
            <w:noProof/>
          </w:rPr>
          <w:t>41</w:t>
        </w:r>
      </w:fldSimple>
      <w:bookmarkEnd w:id="195"/>
      <w:r>
        <w:t>: Contact pressure as a function of volumetric compression of elastomer seal in conventional and expandable liner hanger seal assemblies (Recreated after Patel and Salehi 2019)</w:t>
      </w:r>
      <w:bookmarkEnd w:id="196"/>
    </w:p>
    <w:p w14:paraId="18F85764" w14:textId="76BFFAD3" w:rsidR="00713F3C" w:rsidRDefault="00713F3C" w:rsidP="00713F3C">
      <w:pPr>
        <w:spacing w:after="120"/>
        <w:jc w:val="center"/>
        <w:rPr>
          <w:rFonts w:cs="Times New Roman"/>
        </w:rPr>
      </w:pPr>
      <w:r>
        <w:rPr>
          <w:rFonts w:cs="Times New Roman"/>
          <w:noProof/>
        </w:rPr>
        <w:drawing>
          <wp:inline distT="0" distB="0" distL="0" distR="0" wp14:anchorId="6B911C56" wp14:editId="38F8EEED">
            <wp:extent cx="4410075" cy="3201205"/>
            <wp:effectExtent l="19050" t="19050" r="9525" b="1841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4420065" cy="3208456"/>
                    </a:xfrm>
                    <a:prstGeom prst="rect">
                      <a:avLst/>
                    </a:prstGeom>
                    <a:noFill/>
                    <a:ln>
                      <a:solidFill>
                        <a:schemeClr val="bg1">
                          <a:lumMod val="75000"/>
                        </a:schemeClr>
                      </a:solidFill>
                    </a:ln>
                  </pic:spPr>
                </pic:pic>
              </a:graphicData>
            </a:graphic>
          </wp:inline>
        </w:drawing>
      </w:r>
    </w:p>
    <w:p w14:paraId="7ACF110C" w14:textId="5428B911" w:rsidR="00141F59" w:rsidRDefault="00713F3C" w:rsidP="00BA017C">
      <w:pPr>
        <w:pStyle w:val="FigureCaption"/>
        <w:spacing w:after="360"/>
      </w:pPr>
      <w:bookmarkStart w:id="197" w:name="_Ref32141970"/>
      <w:bookmarkStart w:id="198" w:name="_Toc39081924"/>
      <w:r>
        <w:t xml:space="preserve">Figure </w:t>
      </w:r>
      <w:fldSimple w:instr=" STYLEREF 1 \s ">
        <w:r w:rsidR="00CE760C">
          <w:rPr>
            <w:noProof/>
          </w:rPr>
          <w:t>2</w:t>
        </w:r>
      </w:fldSimple>
      <w:r>
        <w:t>.</w:t>
      </w:r>
      <w:fldSimple w:instr=" SEQ Figure \* ARABIC \s 1 ">
        <w:r w:rsidR="00CE760C">
          <w:rPr>
            <w:noProof/>
          </w:rPr>
          <w:t>42</w:t>
        </w:r>
      </w:fldSimple>
      <w:bookmarkEnd w:id="197"/>
      <w:r>
        <w:t xml:space="preserve">: </w:t>
      </w:r>
      <w:r w:rsidRPr="007017B3">
        <w:t xml:space="preserve">Effect of friction on contact </w:t>
      </w:r>
      <w:r w:rsidR="000637FC">
        <w:t>pressure</w:t>
      </w:r>
      <w:r w:rsidRPr="007017B3">
        <w:t xml:space="preserve"> profile in conventional seal assembly </w:t>
      </w:r>
      <w:r>
        <w:t>(Recreated after Patel and Salehi 2019)</w:t>
      </w:r>
      <w:bookmarkEnd w:id="198"/>
      <w:r>
        <w:t xml:space="preserve"> </w:t>
      </w:r>
    </w:p>
    <w:p w14:paraId="23B3AE4E" w14:textId="007C7774" w:rsidR="00DF553A" w:rsidRPr="00294ABA" w:rsidRDefault="00DF553A" w:rsidP="00DF553A">
      <w:pPr>
        <w:spacing w:after="240"/>
        <w:ind w:firstLine="720"/>
      </w:pPr>
      <w:r>
        <w:rPr>
          <w:rFonts w:cs="Times New Roman"/>
        </w:rPr>
        <w:t xml:space="preserve">The authors also studied effect of friction on conventional and expandable type seal energizations. In presence of friction, contact </w:t>
      </w:r>
      <w:r w:rsidR="00737712">
        <w:rPr>
          <w:rFonts w:cs="Times New Roman"/>
        </w:rPr>
        <w:t>pressure</w:t>
      </w:r>
      <w:r>
        <w:rPr>
          <w:rFonts w:cs="Times New Roman"/>
        </w:rPr>
        <w:t xml:space="preserve"> profile shape in the expandable type energization remained the same as frictionless condition wherein it peaks at the middle of the contact length and declines towards the end. The contact </w:t>
      </w:r>
      <w:r w:rsidR="00737712">
        <w:rPr>
          <w:rFonts w:cs="Times New Roman"/>
        </w:rPr>
        <w:t>pressure</w:t>
      </w:r>
      <w:r>
        <w:rPr>
          <w:rFonts w:cs="Times New Roman"/>
        </w:rPr>
        <w:t xml:space="preserve"> values increased with increase in friction coefficient. In conventional energization, frictional contact </w:t>
      </w:r>
      <w:r w:rsidR="00737712">
        <w:rPr>
          <w:rFonts w:cs="Times New Roman"/>
        </w:rPr>
        <w:t>pressure</w:t>
      </w:r>
      <w:r>
        <w:rPr>
          <w:rFonts w:cs="Times New Roman"/>
        </w:rPr>
        <w:t xml:space="preserve"> rapidly peaks near the compression side and declines towards the opposite end (</w:t>
      </w:r>
      <w:r w:rsidRPr="002933DE">
        <w:rPr>
          <w:rFonts w:cs="Times New Roman"/>
          <w:b/>
          <w:bCs/>
        </w:rPr>
        <w:fldChar w:fldCharType="begin"/>
      </w:r>
      <w:r w:rsidRPr="002933DE">
        <w:rPr>
          <w:rFonts w:cs="Times New Roman"/>
          <w:b/>
          <w:bCs/>
        </w:rPr>
        <w:instrText xml:space="preserve"> REF _Ref32141970 \h  \* MERGEFORMAT </w:instrText>
      </w:r>
      <w:r w:rsidRPr="002933DE">
        <w:rPr>
          <w:rFonts w:cs="Times New Roman"/>
          <w:b/>
          <w:bCs/>
        </w:rPr>
      </w:r>
      <w:r w:rsidRPr="002933DE">
        <w:rPr>
          <w:rFonts w:cs="Times New Roman"/>
          <w:b/>
          <w:bCs/>
        </w:rPr>
        <w:fldChar w:fldCharType="separate"/>
      </w:r>
      <w:r w:rsidR="00CE760C" w:rsidRPr="00CE760C">
        <w:rPr>
          <w:b/>
        </w:rPr>
        <w:t xml:space="preserve">Figure </w:t>
      </w:r>
      <w:r w:rsidR="00CE760C" w:rsidRPr="00CE760C">
        <w:rPr>
          <w:b/>
          <w:noProof/>
        </w:rPr>
        <w:t>2.42</w:t>
      </w:r>
      <w:r w:rsidRPr="002933DE">
        <w:rPr>
          <w:rFonts w:cs="Times New Roman"/>
          <w:b/>
          <w:bCs/>
        </w:rPr>
        <w:fldChar w:fldCharType="end"/>
      </w:r>
      <w:r>
        <w:rPr>
          <w:rFonts w:cs="Times New Roman"/>
          <w:b/>
        </w:rPr>
        <w:t>)</w:t>
      </w:r>
      <w:r>
        <w:rPr>
          <w:rFonts w:cs="Times New Roman"/>
        </w:rPr>
        <w:t>. This significant deviation can be detrimental as low contact pressure at the support end can increase chance of fluid penetration.</w:t>
      </w:r>
    </w:p>
    <w:p w14:paraId="139FE381" w14:textId="62870C7B" w:rsidR="004961FD" w:rsidRDefault="0061737B" w:rsidP="009F78C5">
      <w:pPr>
        <w:pStyle w:val="Heading1"/>
      </w:pPr>
      <w:bookmarkStart w:id="199" w:name="_Toc39763818"/>
      <w:r>
        <w:t xml:space="preserve">Experimental </w:t>
      </w:r>
      <w:r w:rsidR="00280EA6">
        <w:t>Study</w:t>
      </w:r>
      <w:bookmarkEnd w:id="199"/>
    </w:p>
    <w:p w14:paraId="1B7EE8BD" w14:textId="390D3A2F" w:rsidR="004961FD" w:rsidRDefault="004961FD" w:rsidP="004961FD">
      <w:pPr>
        <w:pStyle w:val="Heading2"/>
      </w:pPr>
      <w:bookmarkStart w:id="200" w:name="_Ref28195471"/>
      <w:bookmarkStart w:id="201" w:name="_Ref28943137"/>
      <w:bookmarkStart w:id="202" w:name="_Toc39763819"/>
      <w:r>
        <w:t>Material Properties</w:t>
      </w:r>
      <w:bookmarkEnd w:id="200"/>
      <w:bookmarkEnd w:id="201"/>
      <w:r>
        <w:t xml:space="preserve"> </w:t>
      </w:r>
      <w:r w:rsidR="00655A19">
        <w:t>Measurements</w:t>
      </w:r>
      <w:bookmarkEnd w:id="202"/>
      <w:r w:rsidR="00655A19">
        <w:t xml:space="preserve"> </w:t>
      </w:r>
    </w:p>
    <w:p w14:paraId="4463007B" w14:textId="7B8AD5E3" w:rsidR="000E6B6D" w:rsidRDefault="00A00BAA" w:rsidP="00C17D0B">
      <w:pPr>
        <w:spacing w:after="240"/>
      </w:pPr>
      <w:r>
        <w:t xml:space="preserve">First of the three tasks conducted in experimental study was focused on measuring material behavior of elastomer samples </w:t>
      </w:r>
      <w:r w:rsidR="009D62DC">
        <w:t xml:space="preserve">to be investigated in this work. </w:t>
      </w:r>
      <w:r w:rsidR="00174E92">
        <w:t xml:space="preserve">Specifically, the goal was to </w:t>
      </w:r>
      <w:r w:rsidR="00B27B61">
        <w:t xml:space="preserve">measure hardness and </w:t>
      </w:r>
      <w:r w:rsidR="00174E92">
        <w:t>characterize stress-strain behavior of elastomer sample under compressive load for input into the FEA model</w:t>
      </w:r>
      <w:r w:rsidR="00B27B61">
        <w:t>s</w:t>
      </w:r>
      <w:r w:rsidR="00174E92">
        <w:t xml:space="preserve">. </w:t>
      </w:r>
      <w:r w:rsidR="00490C62">
        <w:t xml:space="preserve">Four </w:t>
      </w:r>
      <w:r w:rsidR="00256265">
        <w:t>elastomers</w:t>
      </w:r>
      <w:r w:rsidR="00FC3CFE">
        <w:t xml:space="preserve"> (</w:t>
      </w:r>
      <w:r w:rsidR="00490C62">
        <w:t>NBR, EPDM, FKM, and PTFE</w:t>
      </w:r>
      <w:r w:rsidR="00FC3CFE">
        <w:t>)</w:t>
      </w:r>
      <w:r w:rsidR="00490C62">
        <w:t xml:space="preserve"> </w:t>
      </w:r>
      <w:r w:rsidR="00FC3CFE">
        <w:t>commonly used in the industry were</w:t>
      </w:r>
      <w:r w:rsidR="00490C62">
        <w:t xml:space="preserve"> selected for this </w:t>
      </w:r>
      <w:r w:rsidR="00FC3CFE">
        <w:t xml:space="preserve">work. </w:t>
      </w:r>
    </w:p>
    <w:p w14:paraId="4A265233" w14:textId="4BB3B68F" w:rsidR="00821E6D" w:rsidRPr="00A966F2" w:rsidRDefault="00B75776" w:rsidP="004A21B7">
      <w:pPr>
        <w:spacing w:after="240"/>
        <w:ind w:firstLine="720"/>
      </w:pPr>
      <w:r>
        <w:t xml:space="preserve">Elastomer component of liner hanger seal assembly undergoes energization under compressive load </w:t>
      </w:r>
      <w:r w:rsidR="002632F0">
        <w:t xml:space="preserve">as discussed in </w:t>
      </w:r>
      <w:r w:rsidR="00EC0BB4" w:rsidRPr="00EC0BB4">
        <w:rPr>
          <w:b/>
          <w:bCs/>
        </w:rPr>
        <w:t xml:space="preserve">section </w:t>
      </w:r>
      <w:r w:rsidR="00EC0BB4" w:rsidRPr="00EC0BB4">
        <w:rPr>
          <w:b/>
          <w:bCs/>
        </w:rPr>
        <w:fldChar w:fldCharType="begin"/>
      </w:r>
      <w:r w:rsidR="00EC0BB4" w:rsidRPr="00EC0BB4">
        <w:rPr>
          <w:b/>
          <w:bCs/>
        </w:rPr>
        <w:instrText xml:space="preserve"> REF _Ref32142213 \r \h </w:instrText>
      </w:r>
      <w:r w:rsidR="00EC0BB4">
        <w:rPr>
          <w:b/>
          <w:bCs/>
        </w:rPr>
        <w:instrText xml:space="preserve"> \* MERGEFORMAT </w:instrText>
      </w:r>
      <w:r w:rsidR="00EC0BB4" w:rsidRPr="00EC0BB4">
        <w:rPr>
          <w:b/>
          <w:bCs/>
        </w:rPr>
      </w:r>
      <w:r w:rsidR="00EC0BB4" w:rsidRPr="00EC0BB4">
        <w:rPr>
          <w:b/>
          <w:bCs/>
        </w:rPr>
        <w:fldChar w:fldCharType="separate"/>
      </w:r>
      <w:r w:rsidR="00CE760C">
        <w:rPr>
          <w:b/>
          <w:bCs/>
        </w:rPr>
        <w:t>2.2</w:t>
      </w:r>
      <w:r w:rsidR="00EC0BB4" w:rsidRPr="00EC0BB4">
        <w:rPr>
          <w:b/>
          <w:bCs/>
        </w:rPr>
        <w:fldChar w:fldCharType="end"/>
      </w:r>
      <w:r>
        <w:t xml:space="preserve">. Hence, uniaxial compression characterization is </w:t>
      </w:r>
      <w:r w:rsidR="00A4789C">
        <w:t xml:space="preserve">appropriate </w:t>
      </w:r>
      <w:r>
        <w:t xml:space="preserve">for </w:t>
      </w:r>
      <w:r w:rsidR="00A4789C">
        <w:t xml:space="preserve">input into </w:t>
      </w:r>
      <w:r>
        <w:t>FEA models. Sensitivity analysis o</w:t>
      </w:r>
      <w:r w:rsidR="00CB6792">
        <w:t xml:space="preserve">f </w:t>
      </w:r>
      <w:r>
        <w:t xml:space="preserve">material properties </w:t>
      </w:r>
      <w:r w:rsidR="00CB6792">
        <w:t xml:space="preserve">is </w:t>
      </w:r>
      <w:r>
        <w:t xml:space="preserve">discussed </w:t>
      </w:r>
      <w:r w:rsidR="00EC0BB4">
        <w:t xml:space="preserve">later </w:t>
      </w:r>
      <w:r>
        <w:t xml:space="preserve">in results </w:t>
      </w:r>
      <w:r w:rsidR="00476C7F">
        <w:t>(</w:t>
      </w:r>
      <w:r w:rsidR="00476C7F" w:rsidRPr="00EC0BB4">
        <w:rPr>
          <w:b/>
          <w:bCs/>
        </w:rPr>
        <w:t xml:space="preserve">section </w:t>
      </w:r>
      <w:r w:rsidR="00476C7F" w:rsidRPr="00EC0BB4">
        <w:rPr>
          <w:b/>
          <w:bCs/>
          <w:highlight w:val="yellow"/>
        </w:rPr>
        <w:fldChar w:fldCharType="begin"/>
      </w:r>
      <w:r w:rsidR="00476C7F" w:rsidRPr="00EC0BB4">
        <w:rPr>
          <w:b/>
          <w:bCs/>
        </w:rPr>
        <w:instrText xml:space="preserve"> REF _Ref32142257 \r \h </w:instrText>
      </w:r>
      <w:r w:rsidR="00476C7F">
        <w:rPr>
          <w:b/>
          <w:bCs/>
          <w:highlight w:val="yellow"/>
        </w:rPr>
        <w:instrText xml:space="preserve"> \* MERGEFORMAT </w:instrText>
      </w:r>
      <w:r w:rsidR="00476C7F" w:rsidRPr="00EC0BB4">
        <w:rPr>
          <w:b/>
          <w:bCs/>
          <w:highlight w:val="yellow"/>
        </w:rPr>
      </w:r>
      <w:r w:rsidR="00476C7F" w:rsidRPr="00EC0BB4">
        <w:rPr>
          <w:b/>
          <w:bCs/>
          <w:highlight w:val="yellow"/>
        </w:rPr>
        <w:fldChar w:fldCharType="separate"/>
      </w:r>
      <w:r w:rsidR="00CE760C">
        <w:rPr>
          <w:b/>
          <w:bCs/>
        </w:rPr>
        <w:t>10.5</w:t>
      </w:r>
      <w:r w:rsidR="00476C7F" w:rsidRPr="00EC0BB4">
        <w:rPr>
          <w:b/>
          <w:bCs/>
          <w:highlight w:val="yellow"/>
        </w:rPr>
        <w:fldChar w:fldCharType="end"/>
      </w:r>
      <w:r w:rsidR="00476C7F">
        <w:t>)</w:t>
      </w:r>
      <w:r>
        <w:t xml:space="preserve">. </w:t>
      </w:r>
      <w:r w:rsidR="00476C7F">
        <w:t xml:space="preserve">Measurements </w:t>
      </w:r>
      <w:r w:rsidR="00494844">
        <w:t xml:space="preserve">were conducted as per </w:t>
      </w:r>
      <w:r w:rsidR="00494844" w:rsidRPr="009D62DC">
        <w:t>ASTM D575-91</w:t>
      </w:r>
      <w:r w:rsidR="00137381">
        <w:t xml:space="preserve"> </w:t>
      </w:r>
      <w:r w:rsidR="00476C7F">
        <w:t>guidelines</w:t>
      </w:r>
      <w:r w:rsidR="00494844">
        <w:t xml:space="preserve">. </w:t>
      </w:r>
      <w:r w:rsidR="00F23ABC">
        <w:t xml:space="preserve">As per </w:t>
      </w:r>
      <w:r w:rsidR="00A966F2">
        <w:t>the</w:t>
      </w:r>
      <w:r w:rsidR="00F23ABC" w:rsidRPr="009D62DC">
        <w:t xml:space="preserve"> </w:t>
      </w:r>
      <w:r w:rsidR="00F23ABC">
        <w:t>guidelines, c</w:t>
      </w:r>
      <w:r w:rsidR="00566EFA">
        <w:t>ylindrical samples</w:t>
      </w:r>
      <w:r w:rsidR="009D62DC" w:rsidRPr="009D62DC">
        <w:t xml:space="preserve"> </w:t>
      </w:r>
      <w:r w:rsidR="00566EFA">
        <w:t xml:space="preserve">with height of </w:t>
      </w:r>
      <w:r w:rsidR="009D62DC" w:rsidRPr="009D62DC">
        <w:t xml:space="preserve">0.33-inch </w:t>
      </w:r>
      <w:r w:rsidR="004E22D4">
        <w:t>and 0.75</w:t>
      </w:r>
      <w:r w:rsidR="00AA7898">
        <w:t>-inch</w:t>
      </w:r>
      <w:r w:rsidR="004D5DF9">
        <w:t xml:space="preserve"> </w:t>
      </w:r>
      <w:r w:rsidR="004E22D4">
        <w:t xml:space="preserve">diameter </w:t>
      </w:r>
      <w:r w:rsidR="00F23ABC">
        <w:t>were</w:t>
      </w:r>
      <w:r w:rsidR="009D62DC" w:rsidRPr="009D62DC">
        <w:t xml:space="preserve"> prepared for compression measurements</w:t>
      </w:r>
      <w:r w:rsidR="00227AE5">
        <w:t xml:space="preserve"> (</w:t>
      </w:r>
      <w:r w:rsidR="00064FAF" w:rsidRPr="00064FAF">
        <w:rPr>
          <w:b/>
          <w:bCs/>
        </w:rPr>
        <w:fldChar w:fldCharType="begin"/>
      </w:r>
      <w:r w:rsidR="00064FAF" w:rsidRPr="00064FAF">
        <w:rPr>
          <w:b/>
          <w:bCs/>
        </w:rPr>
        <w:instrText xml:space="preserve"> REF _Ref27816096 \h </w:instrText>
      </w:r>
      <w:r w:rsidR="00064FAF">
        <w:rPr>
          <w:b/>
          <w:bCs/>
        </w:rPr>
        <w:instrText xml:space="preserve"> \* MERGEFORMAT </w:instrText>
      </w:r>
      <w:r w:rsidR="00064FAF" w:rsidRPr="00064FAF">
        <w:rPr>
          <w:b/>
          <w:bCs/>
        </w:rPr>
      </w:r>
      <w:r w:rsidR="00064FAF" w:rsidRPr="00064FAF">
        <w:rPr>
          <w:b/>
          <w:bCs/>
        </w:rPr>
        <w:fldChar w:fldCharType="separate"/>
      </w:r>
      <w:r w:rsidR="00CE760C" w:rsidRPr="00CE760C">
        <w:rPr>
          <w:b/>
          <w:bCs/>
        </w:rPr>
        <w:t xml:space="preserve">Figure </w:t>
      </w:r>
      <w:r w:rsidR="00CE760C" w:rsidRPr="00CE760C">
        <w:rPr>
          <w:b/>
          <w:bCs/>
          <w:noProof/>
        </w:rPr>
        <w:t>3.1</w:t>
      </w:r>
      <w:r w:rsidR="00064FAF" w:rsidRPr="00064FAF">
        <w:rPr>
          <w:b/>
          <w:bCs/>
        </w:rPr>
        <w:fldChar w:fldCharType="end"/>
      </w:r>
      <w:r w:rsidR="00064FAF">
        <w:t>).</w:t>
      </w:r>
      <w:r w:rsidR="00476C7F">
        <w:t xml:space="preserve"> For hardness </w:t>
      </w:r>
      <w:r w:rsidR="00A966F2">
        <w:t xml:space="preserve">measurements, Shor A durometer was used as shown in the </w:t>
      </w:r>
      <w:r w:rsidR="00A966F2" w:rsidRPr="00064FAF">
        <w:rPr>
          <w:b/>
          <w:bCs/>
        </w:rPr>
        <w:fldChar w:fldCharType="begin"/>
      </w:r>
      <w:r w:rsidR="00A966F2" w:rsidRPr="00064FAF">
        <w:rPr>
          <w:b/>
          <w:bCs/>
        </w:rPr>
        <w:instrText xml:space="preserve"> REF _Ref27816096 \h </w:instrText>
      </w:r>
      <w:r w:rsidR="00A966F2">
        <w:rPr>
          <w:b/>
          <w:bCs/>
        </w:rPr>
        <w:instrText xml:space="preserve"> \* MERGEFORMAT </w:instrText>
      </w:r>
      <w:r w:rsidR="00A966F2" w:rsidRPr="00064FAF">
        <w:rPr>
          <w:b/>
          <w:bCs/>
        </w:rPr>
      </w:r>
      <w:r w:rsidR="00A966F2" w:rsidRPr="00064FAF">
        <w:rPr>
          <w:b/>
          <w:bCs/>
        </w:rPr>
        <w:fldChar w:fldCharType="separate"/>
      </w:r>
      <w:r w:rsidR="00CE760C" w:rsidRPr="00CE760C">
        <w:rPr>
          <w:b/>
          <w:bCs/>
        </w:rPr>
        <w:t xml:space="preserve">Figure </w:t>
      </w:r>
      <w:r w:rsidR="00CE760C" w:rsidRPr="00CE760C">
        <w:rPr>
          <w:b/>
          <w:bCs/>
          <w:noProof/>
        </w:rPr>
        <w:t>3.1</w:t>
      </w:r>
      <w:r w:rsidR="00A966F2" w:rsidRPr="00064FAF">
        <w:rPr>
          <w:b/>
          <w:bCs/>
        </w:rPr>
        <w:fldChar w:fldCharType="end"/>
      </w:r>
      <w:r w:rsidR="00A966F2">
        <w:rPr>
          <w:b/>
          <w:bCs/>
        </w:rPr>
        <w:t xml:space="preserve">. </w:t>
      </w:r>
      <w:r w:rsidR="00A966F2">
        <w:t xml:space="preserve">Samples used for hardness tests were 1-in thick with 0.75-in diameter.  </w:t>
      </w:r>
    </w:p>
    <w:p w14:paraId="505CC497" w14:textId="0D5BF5EF" w:rsidR="00821E6D" w:rsidRDefault="000C36BD" w:rsidP="005B5184">
      <w:pPr>
        <w:spacing w:after="360"/>
        <w:ind w:firstLine="720"/>
      </w:pPr>
      <w:r>
        <w:t>Compressive strain was measured at six different compressive forces (15lbf, 30lbf, 45lbf, 60lbf, 75lbf, 90lbf</w:t>
      </w:r>
      <w:r w:rsidRPr="004739E5">
        <w:t>).</w:t>
      </w:r>
      <w:r>
        <w:t xml:space="preserve"> </w:t>
      </w:r>
      <w:r w:rsidR="00252D3E">
        <w:t>Each load was applied for 3 seconds</w:t>
      </w:r>
      <w:r w:rsidR="00A5443D">
        <w:t xml:space="preserve"> </w:t>
      </w:r>
      <w:r w:rsidR="00290B74">
        <w:t>before</w:t>
      </w:r>
      <w:r w:rsidR="00A5443D">
        <w:t xml:space="preserve"> </w:t>
      </w:r>
      <w:r>
        <w:t>deflection on the dial gauge is re</w:t>
      </w:r>
      <w:r w:rsidR="00A5443D">
        <w:t>ad</w:t>
      </w:r>
      <w:r>
        <w:t>. T</w:t>
      </w:r>
      <w:r w:rsidRPr="002F032A">
        <w:t xml:space="preserve">he percent deflection or strain </w:t>
      </w:r>
      <w:r w:rsidR="00B0352F">
        <w:t>is calculated based on</w:t>
      </w:r>
      <w:r w:rsidRPr="002F032A">
        <w:t xml:space="preserve"> original </w:t>
      </w:r>
      <w:r w:rsidR="00332045">
        <w:t>height</w:t>
      </w:r>
      <w:r w:rsidRPr="002F032A">
        <w:t xml:space="preserve"> of the specimen.</w:t>
      </w:r>
      <w:r w:rsidRPr="0028459E">
        <w:rPr>
          <w:rFonts w:ascii="Times-Roman" w:hAnsi="Times-Roman" w:cs="Times-Roman"/>
          <w:color w:val="231F20"/>
          <w:szCs w:val="24"/>
        </w:rPr>
        <w:t xml:space="preserve"> </w:t>
      </w:r>
      <w:r>
        <w:t>T</w:t>
      </w:r>
      <w:r w:rsidRPr="0028459E">
        <w:t xml:space="preserve">he stress </w:t>
      </w:r>
      <w:r w:rsidR="00332045">
        <w:t xml:space="preserve">is calculated using </w:t>
      </w:r>
      <w:r w:rsidRPr="0028459E">
        <w:t xml:space="preserve">applied force and </w:t>
      </w:r>
      <w:r w:rsidR="00332045">
        <w:t xml:space="preserve">the </w:t>
      </w:r>
      <w:r w:rsidRPr="0028459E">
        <w:t xml:space="preserve">area of </w:t>
      </w:r>
      <w:r w:rsidR="005B1B74">
        <w:t>top of</w:t>
      </w:r>
      <w:r w:rsidRPr="0028459E">
        <w:t xml:space="preserve"> elastomer sample</w:t>
      </w:r>
      <w:r>
        <w:t>.</w:t>
      </w:r>
      <w:r w:rsidR="00C41917">
        <w:t xml:space="preserve"> For each type of elastomer, three different samples were prepared to ensure reproducibility of the measurements. </w:t>
      </w:r>
      <w:r w:rsidR="00BF04D9">
        <w:t xml:space="preserve">Each material property measured in this work (before or after degradation) is </w:t>
      </w:r>
      <w:r w:rsidR="000A7C5E">
        <w:t xml:space="preserve">based on three samples. </w:t>
      </w:r>
      <w:r w:rsidR="00A966F2">
        <w:t xml:space="preserve">In total, more than 250 tests measurement tests were performed. </w:t>
      </w:r>
    </w:p>
    <w:p w14:paraId="1551701C" w14:textId="3C7F44C8" w:rsidR="00821E6D" w:rsidRDefault="00476C7F" w:rsidP="00821E6D">
      <w:pPr>
        <w:jc w:val="center"/>
      </w:pPr>
      <w:r w:rsidRPr="00476C7F">
        <w:rPr>
          <w:noProof/>
        </w:rPr>
        <w:drawing>
          <wp:inline distT="0" distB="0" distL="0" distR="0" wp14:anchorId="4C6925AA" wp14:editId="2B3C7267">
            <wp:extent cx="1133475" cy="2122805"/>
            <wp:effectExtent l="0" t="0" r="9525" b="0"/>
            <wp:docPr id="5" name="Picture 3">
              <a:extLst xmlns:a="http://schemas.openxmlformats.org/drawingml/2006/main">
                <a:ext uri="{FF2B5EF4-FFF2-40B4-BE49-F238E27FC236}">
                  <a16:creationId xmlns:a16="http://schemas.microsoft.com/office/drawing/2014/main" id="{A5DF146D-A693-4D5E-89B9-944EFBA03D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5DF146D-A693-4D5E-89B9-944EFBA03DEB}"/>
                        </a:ext>
                      </a:extLst>
                    </pic:cNvPr>
                    <pic:cNvPicPr>
                      <a:picLocks noChangeAspect="1"/>
                    </pic:cNvPicPr>
                  </pic:nvPicPr>
                  <pic:blipFill rotWithShape="1">
                    <a:blip r:embed="rId80"/>
                    <a:srcRect l="20640" r="25964"/>
                    <a:stretch/>
                  </pic:blipFill>
                  <pic:spPr bwMode="auto">
                    <a:xfrm>
                      <a:off x="0" y="0"/>
                      <a:ext cx="1149047" cy="2151968"/>
                    </a:xfrm>
                    <a:prstGeom prst="rect">
                      <a:avLst/>
                    </a:prstGeom>
                    <a:ln>
                      <a:noFill/>
                    </a:ln>
                    <a:extLst>
                      <a:ext uri="{53640926-AAD7-44D8-BBD7-CCE9431645EC}">
                        <a14:shadowObscured xmlns:a14="http://schemas.microsoft.com/office/drawing/2010/main"/>
                      </a:ext>
                    </a:extLst>
                  </pic:spPr>
                </pic:pic>
              </a:graphicData>
            </a:graphic>
          </wp:inline>
        </w:drawing>
      </w:r>
      <w:r w:rsidR="009D62DC">
        <w:t xml:space="preserve">  </w:t>
      </w:r>
      <w:r w:rsidR="00844141">
        <w:rPr>
          <w:noProof/>
        </w:rPr>
        <w:drawing>
          <wp:inline distT="0" distB="0" distL="0" distR="0" wp14:anchorId="10B9A45D" wp14:editId="08118936">
            <wp:extent cx="1028700" cy="1522476"/>
            <wp:effectExtent l="0" t="0" r="0" b="190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36324" cy="1533760"/>
                    </a:xfrm>
                    <a:prstGeom prst="rect">
                      <a:avLst/>
                    </a:prstGeom>
                    <a:noFill/>
                  </pic:spPr>
                </pic:pic>
              </a:graphicData>
            </a:graphic>
          </wp:inline>
        </w:drawing>
      </w:r>
      <w:r w:rsidR="009D62DC">
        <w:t xml:space="preserve"> </w:t>
      </w:r>
      <w:r w:rsidR="00844141">
        <w:t xml:space="preserve"> </w:t>
      </w:r>
      <w:r w:rsidR="009D62DC">
        <w:t xml:space="preserve"> </w:t>
      </w:r>
      <w:r w:rsidR="009D62DC">
        <w:rPr>
          <w:noProof/>
        </w:rPr>
        <w:drawing>
          <wp:inline distT="0" distB="0" distL="0" distR="0" wp14:anchorId="183B2DAB" wp14:editId="70E223C1">
            <wp:extent cx="2823249" cy="1947976"/>
            <wp:effectExtent l="0" t="318"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cstate="screen">
                      <a:extLst>
                        <a:ext uri="{28A0092B-C50C-407E-A947-70E740481C1C}">
                          <a14:useLocalDpi xmlns:a14="http://schemas.microsoft.com/office/drawing/2010/main"/>
                        </a:ext>
                      </a:extLst>
                    </a:blip>
                    <a:srcRect/>
                    <a:stretch>
                      <a:fillRect/>
                    </a:stretch>
                  </pic:blipFill>
                  <pic:spPr bwMode="auto">
                    <a:xfrm rot="5400000">
                      <a:off x="0" y="0"/>
                      <a:ext cx="2837002" cy="1957465"/>
                    </a:xfrm>
                    <a:prstGeom prst="rect">
                      <a:avLst/>
                    </a:prstGeom>
                    <a:noFill/>
                    <a:ln>
                      <a:noFill/>
                    </a:ln>
                  </pic:spPr>
                </pic:pic>
              </a:graphicData>
            </a:graphic>
          </wp:inline>
        </w:drawing>
      </w:r>
      <w:r w:rsidR="009D62DC">
        <w:t xml:space="preserve">   </w:t>
      </w:r>
    </w:p>
    <w:p w14:paraId="7007F0A7" w14:textId="2AD1BA70" w:rsidR="00844141" w:rsidRPr="00844141" w:rsidRDefault="00844141" w:rsidP="00844141">
      <w:pPr>
        <w:ind w:left="2160" w:firstLine="720"/>
        <w:jc w:val="left"/>
        <w:rPr>
          <w:b/>
          <w:iCs/>
          <w:sz w:val="20"/>
          <w:szCs w:val="18"/>
        </w:rPr>
      </w:pPr>
      <w:r w:rsidRPr="00844141">
        <w:rPr>
          <w:b/>
          <w:iCs/>
          <w:sz w:val="20"/>
          <w:szCs w:val="18"/>
        </w:rPr>
        <w:t xml:space="preserve">(a) </w:t>
      </w:r>
      <w:r>
        <w:rPr>
          <w:b/>
          <w:iCs/>
          <w:sz w:val="20"/>
          <w:szCs w:val="18"/>
        </w:rPr>
        <w:tab/>
      </w:r>
      <w:r>
        <w:rPr>
          <w:b/>
          <w:iCs/>
          <w:sz w:val="20"/>
          <w:szCs w:val="18"/>
        </w:rPr>
        <w:tab/>
      </w:r>
      <w:r>
        <w:rPr>
          <w:b/>
          <w:iCs/>
          <w:sz w:val="20"/>
          <w:szCs w:val="18"/>
        </w:rPr>
        <w:tab/>
      </w:r>
      <w:r>
        <w:rPr>
          <w:b/>
          <w:iCs/>
          <w:sz w:val="20"/>
          <w:szCs w:val="18"/>
        </w:rPr>
        <w:tab/>
      </w:r>
      <w:r>
        <w:rPr>
          <w:b/>
          <w:iCs/>
          <w:sz w:val="20"/>
          <w:szCs w:val="18"/>
        </w:rPr>
        <w:tab/>
      </w:r>
      <w:r>
        <w:rPr>
          <w:b/>
          <w:iCs/>
          <w:sz w:val="20"/>
          <w:szCs w:val="18"/>
        </w:rPr>
        <w:tab/>
      </w:r>
      <w:r w:rsidRPr="00844141">
        <w:rPr>
          <w:b/>
          <w:iCs/>
          <w:sz w:val="20"/>
          <w:szCs w:val="18"/>
        </w:rPr>
        <w:t>(b)</w:t>
      </w:r>
    </w:p>
    <w:p w14:paraId="18FE4F53" w14:textId="67D573C9" w:rsidR="009632BE" w:rsidRDefault="009632BE" w:rsidP="00844141">
      <w:pPr>
        <w:pStyle w:val="NoSpacing"/>
        <w:spacing w:after="360" w:line="276" w:lineRule="auto"/>
      </w:pPr>
      <w:bookmarkStart w:id="203" w:name="_Ref27816096"/>
      <w:bookmarkStart w:id="204" w:name="_Toc39081925"/>
      <w:r>
        <w:t xml:space="preserve">Figure </w:t>
      </w:r>
      <w:fldSimple w:instr=" STYLEREF 1 \s ">
        <w:r w:rsidR="00CE760C">
          <w:rPr>
            <w:noProof/>
          </w:rPr>
          <w:t>3</w:t>
        </w:r>
      </w:fldSimple>
      <w:r w:rsidR="00BC0F15">
        <w:t>.</w:t>
      </w:r>
      <w:fldSimple w:instr=" SEQ Figure \* ARABIC \s 1 ">
        <w:r w:rsidR="00CE760C">
          <w:rPr>
            <w:noProof/>
          </w:rPr>
          <w:t>1</w:t>
        </w:r>
      </w:fldSimple>
      <w:bookmarkEnd w:id="203"/>
      <w:r>
        <w:t xml:space="preserve">: </w:t>
      </w:r>
      <w:r w:rsidR="00844141">
        <w:t xml:space="preserve">Durometer (a) and digital force gauge (b) </w:t>
      </w:r>
      <w:r>
        <w:t xml:space="preserve">used for </w:t>
      </w:r>
      <w:r w:rsidR="00844141">
        <w:t xml:space="preserve">elastomer hardness and </w:t>
      </w:r>
      <w:r>
        <w:t xml:space="preserve">compression behavior characterization </w:t>
      </w:r>
      <w:r w:rsidR="00844141">
        <w:t>respectively</w:t>
      </w:r>
      <w:bookmarkEnd w:id="204"/>
      <w:r w:rsidR="00844141">
        <w:t xml:space="preserve"> </w:t>
      </w:r>
    </w:p>
    <w:p w14:paraId="1B096B05" w14:textId="5547B3DC" w:rsidR="00103F66" w:rsidRDefault="002C0B7F" w:rsidP="00821E6D">
      <w:pPr>
        <w:jc w:val="center"/>
      </w:pPr>
      <w:r>
        <w:rPr>
          <w:noProof/>
        </w:rPr>
        <w:drawing>
          <wp:inline distT="0" distB="0" distL="0" distR="0" wp14:anchorId="66F64F50" wp14:editId="206E493B">
            <wp:extent cx="4412285" cy="3200400"/>
            <wp:effectExtent l="19050" t="19050" r="26670" b="190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4412285" cy="3200400"/>
                    </a:xfrm>
                    <a:prstGeom prst="rect">
                      <a:avLst/>
                    </a:prstGeom>
                    <a:noFill/>
                    <a:ln>
                      <a:solidFill>
                        <a:schemeClr val="bg1">
                          <a:lumMod val="75000"/>
                        </a:schemeClr>
                      </a:solidFill>
                    </a:ln>
                  </pic:spPr>
                </pic:pic>
              </a:graphicData>
            </a:graphic>
          </wp:inline>
        </w:drawing>
      </w:r>
    </w:p>
    <w:p w14:paraId="09EA9C7F" w14:textId="62E1B1FB" w:rsidR="005B5184" w:rsidRDefault="005B5184" w:rsidP="005B5184">
      <w:pPr>
        <w:pStyle w:val="NoSpacing"/>
        <w:spacing w:after="360"/>
      </w:pPr>
      <w:bookmarkStart w:id="205" w:name="_Ref27816649"/>
      <w:bookmarkStart w:id="206" w:name="_Toc39081926"/>
      <w:r>
        <w:t xml:space="preserve">Figure </w:t>
      </w:r>
      <w:fldSimple w:instr=" STYLEREF 1 \s ">
        <w:r w:rsidR="00CE760C">
          <w:rPr>
            <w:noProof/>
          </w:rPr>
          <w:t>3</w:t>
        </w:r>
      </w:fldSimple>
      <w:r w:rsidR="00BC0F15">
        <w:t>.</w:t>
      </w:r>
      <w:fldSimple w:instr=" SEQ Figure \* ARABIC \s 1 ">
        <w:r w:rsidR="00CE760C">
          <w:rPr>
            <w:noProof/>
          </w:rPr>
          <w:t>2</w:t>
        </w:r>
      </w:fldSimple>
      <w:bookmarkEnd w:id="205"/>
      <w:r>
        <w:t xml:space="preserve">: </w:t>
      </w:r>
      <w:r w:rsidR="001A4BE9">
        <w:t>Elastomer compressi</w:t>
      </w:r>
      <w:r w:rsidR="00866F17">
        <w:t>ve stress-strain</w:t>
      </w:r>
      <w:r w:rsidR="001A4BE9">
        <w:t xml:space="preserve"> behavior</w:t>
      </w:r>
      <w:bookmarkEnd w:id="206"/>
      <w:r>
        <w:t xml:space="preserve"> </w:t>
      </w:r>
    </w:p>
    <w:p w14:paraId="7F7AC054" w14:textId="139F8E0D" w:rsidR="005B5184" w:rsidRDefault="002F1435" w:rsidP="008026F5">
      <w:pPr>
        <w:spacing w:after="360"/>
      </w:pPr>
      <w:r>
        <w:tab/>
        <w:t xml:space="preserve">Results from the compression tests are presented in </w:t>
      </w:r>
      <w:r w:rsidRPr="002F1435">
        <w:rPr>
          <w:b/>
          <w:bCs/>
        </w:rPr>
        <w:fldChar w:fldCharType="begin"/>
      </w:r>
      <w:r w:rsidRPr="002F1435">
        <w:rPr>
          <w:b/>
          <w:bCs/>
        </w:rPr>
        <w:instrText xml:space="preserve"> REF _Ref27816649 \h </w:instrText>
      </w:r>
      <w:r>
        <w:rPr>
          <w:b/>
          <w:bCs/>
        </w:rPr>
        <w:instrText xml:space="preserve"> \* MERGEFORMAT </w:instrText>
      </w:r>
      <w:r w:rsidRPr="002F1435">
        <w:rPr>
          <w:b/>
          <w:bCs/>
        </w:rPr>
      </w:r>
      <w:r w:rsidRPr="002F1435">
        <w:rPr>
          <w:b/>
          <w:bCs/>
        </w:rPr>
        <w:fldChar w:fldCharType="separate"/>
      </w:r>
      <w:r w:rsidR="00CE760C" w:rsidRPr="00CE760C">
        <w:rPr>
          <w:b/>
          <w:bCs/>
        </w:rPr>
        <w:t xml:space="preserve">Figure </w:t>
      </w:r>
      <w:r w:rsidR="00CE760C" w:rsidRPr="00CE760C">
        <w:rPr>
          <w:b/>
          <w:bCs/>
          <w:noProof/>
        </w:rPr>
        <w:t>3.2</w:t>
      </w:r>
      <w:r w:rsidRPr="002F1435">
        <w:rPr>
          <w:b/>
          <w:bCs/>
        </w:rPr>
        <w:fldChar w:fldCharType="end"/>
      </w:r>
      <w:r>
        <w:rPr>
          <w:b/>
          <w:bCs/>
        </w:rPr>
        <w:t xml:space="preserve">. </w:t>
      </w:r>
      <w:r w:rsidRPr="002F1435">
        <w:t xml:space="preserve">It </w:t>
      </w:r>
      <w:r>
        <w:t>is clear that each of the four elastomer samples exhibited practically linear relationship between</w:t>
      </w:r>
      <w:r w:rsidR="006E3ADA">
        <w:t xml:space="preserve"> stress and strain. This </w:t>
      </w:r>
      <w:r w:rsidR="00670641">
        <w:t xml:space="preserve">indicates that elastomer samples </w:t>
      </w:r>
      <w:r w:rsidR="00BE13BB">
        <w:t xml:space="preserve">can be modelled </w:t>
      </w:r>
      <w:r w:rsidR="00B26BE1">
        <w:t>as</w:t>
      </w:r>
      <w:r w:rsidR="00670641">
        <w:t xml:space="preserve"> liner elastic up to 20% strain. </w:t>
      </w:r>
      <w:r w:rsidR="00A23254">
        <w:t xml:space="preserve">Beyond that, they may exhibit non-linear hyper-elastic behavior. </w:t>
      </w:r>
      <w:r w:rsidR="003B57DE">
        <w:t xml:space="preserve">The </w:t>
      </w:r>
      <w:r w:rsidR="00734BA5">
        <w:t xml:space="preserve">tests were restricted to </w:t>
      </w:r>
      <w:r w:rsidR="003B57DE">
        <w:t xml:space="preserve">20% because of the instrument limit. </w:t>
      </w:r>
      <w:r w:rsidR="00B46DEC">
        <w:t xml:space="preserve">Linear-elastic behavior exhibited by the elastomer samples </w:t>
      </w:r>
      <w:r w:rsidR="006E3ADA">
        <w:t xml:space="preserve">enables characterizing their </w:t>
      </w:r>
      <w:r w:rsidR="00B46DEC">
        <w:t>deformation</w:t>
      </w:r>
      <w:r w:rsidR="006E3ADA">
        <w:t xml:space="preserve"> behavior with a single constant elastic modulus</w:t>
      </w:r>
      <w:r w:rsidR="00E511D4">
        <w:t>. The value can be calculated as</w:t>
      </w:r>
      <w:r w:rsidR="006E3ADA">
        <w:t xml:space="preserve"> the slope of stress-strain curve. </w:t>
      </w:r>
      <w:r w:rsidR="008026F5">
        <w:t xml:space="preserve">Calculated elastic moduli </w:t>
      </w:r>
      <w:r w:rsidR="00734BA5">
        <w:t xml:space="preserve">and hardness values </w:t>
      </w:r>
      <w:r w:rsidR="008026F5">
        <w:t xml:space="preserve">are listed in </w:t>
      </w:r>
      <w:r w:rsidR="000063CA" w:rsidRPr="000063CA">
        <w:rPr>
          <w:b/>
          <w:bCs/>
        </w:rPr>
        <w:fldChar w:fldCharType="begin"/>
      </w:r>
      <w:r w:rsidR="000063CA" w:rsidRPr="000063CA">
        <w:rPr>
          <w:b/>
          <w:bCs/>
        </w:rPr>
        <w:instrText xml:space="preserve"> REF _Ref27817151 \h </w:instrText>
      </w:r>
      <w:r w:rsidR="000063CA">
        <w:rPr>
          <w:b/>
          <w:bCs/>
        </w:rPr>
        <w:instrText xml:space="preserve"> \* MERGEFORMAT </w:instrText>
      </w:r>
      <w:r w:rsidR="000063CA" w:rsidRPr="000063CA">
        <w:rPr>
          <w:b/>
          <w:bCs/>
        </w:rPr>
      </w:r>
      <w:r w:rsidR="000063CA" w:rsidRPr="000063CA">
        <w:rPr>
          <w:b/>
          <w:bCs/>
        </w:rPr>
        <w:fldChar w:fldCharType="separate"/>
      </w:r>
      <w:r w:rsidR="00CE760C" w:rsidRPr="00CE760C">
        <w:rPr>
          <w:b/>
          <w:bCs/>
        </w:rPr>
        <w:t xml:space="preserve">Table </w:t>
      </w:r>
      <w:r w:rsidR="00CE760C" w:rsidRPr="00CE760C">
        <w:rPr>
          <w:b/>
          <w:bCs/>
          <w:noProof/>
        </w:rPr>
        <w:t>3.1</w:t>
      </w:r>
      <w:r w:rsidR="000063CA" w:rsidRPr="000063CA">
        <w:rPr>
          <w:b/>
          <w:bCs/>
        </w:rPr>
        <w:fldChar w:fldCharType="end"/>
      </w:r>
      <w:r w:rsidR="000063CA">
        <w:rPr>
          <w:b/>
          <w:bCs/>
        </w:rPr>
        <w:t>.</w:t>
      </w:r>
    </w:p>
    <w:p w14:paraId="217DFE94" w14:textId="1B6D8434" w:rsidR="00103F66" w:rsidRDefault="00103F66" w:rsidP="00556A71">
      <w:pPr>
        <w:pStyle w:val="Subtitle"/>
        <w:spacing w:after="240" w:line="276" w:lineRule="auto"/>
      </w:pPr>
      <w:bookmarkStart w:id="207" w:name="_Ref27817151"/>
      <w:bookmarkStart w:id="208" w:name="_Toc39081859"/>
      <w:r>
        <w:t xml:space="preserve">Table </w:t>
      </w:r>
      <w:fldSimple w:instr=" STYLEREF 1 \s ">
        <w:r w:rsidR="00CE760C">
          <w:rPr>
            <w:noProof/>
          </w:rPr>
          <w:t>3</w:t>
        </w:r>
      </w:fldSimple>
      <w:r>
        <w:t>.</w:t>
      </w:r>
      <w:fldSimple w:instr=" SEQ Table \* ARABIC \s 1 ">
        <w:r w:rsidR="00CE760C">
          <w:rPr>
            <w:noProof/>
          </w:rPr>
          <w:t>1</w:t>
        </w:r>
      </w:fldSimple>
      <w:bookmarkEnd w:id="207"/>
      <w:r>
        <w:t xml:space="preserve">: Table of elastic moduli </w:t>
      </w:r>
      <w:r w:rsidR="0069164C">
        <w:t xml:space="preserve">and </w:t>
      </w:r>
      <w:r w:rsidR="00D77BB0">
        <w:t>S</w:t>
      </w:r>
      <w:r w:rsidR="00BF21DB">
        <w:t xml:space="preserve">hore A </w:t>
      </w:r>
      <w:r w:rsidR="0069164C">
        <w:t xml:space="preserve">hardness of elastomer samples </w:t>
      </w:r>
      <w:r w:rsidR="00413B0A">
        <w:t xml:space="preserve">at room temperature </w:t>
      </w:r>
      <w:r w:rsidR="0069164C">
        <w:t>b</w:t>
      </w:r>
      <w:r w:rsidR="00413B0A">
        <w:t xml:space="preserve">efore </w:t>
      </w:r>
      <w:r w:rsidR="0069164C">
        <w:t>aging test</w:t>
      </w:r>
      <w:bookmarkEnd w:id="208"/>
    </w:p>
    <w:tbl>
      <w:tblPr>
        <w:tblW w:w="0" w:type="auto"/>
        <w:jc w:val="center"/>
        <w:tblCellMar>
          <w:left w:w="0" w:type="dxa"/>
          <w:right w:w="0" w:type="dxa"/>
        </w:tblCellMar>
        <w:tblLook w:val="0420" w:firstRow="1" w:lastRow="0" w:firstColumn="0" w:lastColumn="0" w:noHBand="0" w:noVBand="1"/>
      </w:tblPr>
      <w:tblGrid>
        <w:gridCol w:w="2688"/>
        <w:gridCol w:w="2688"/>
        <w:gridCol w:w="2688"/>
      </w:tblGrid>
      <w:tr w:rsidR="00E7581F" w:rsidRPr="0091676D" w14:paraId="45B181A6" w14:textId="77777777" w:rsidTr="00582E75">
        <w:trPr>
          <w:trHeight w:val="192"/>
          <w:jc w:val="center"/>
        </w:trPr>
        <w:tc>
          <w:tcPr>
            <w:tcW w:w="2688"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center"/>
            <w:hideMark/>
          </w:tcPr>
          <w:p w14:paraId="5EAFFF29" w14:textId="77777777" w:rsidR="00E7581F" w:rsidRPr="0091676D" w:rsidRDefault="00E7581F" w:rsidP="00CC59DB">
            <w:pPr>
              <w:spacing w:line="240" w:lineRule="auto"/>
              <w:jc w:val="center"/>
              <w:rPr>
                <w:rFonts w:cs="Times New Roman"/>
                <w:b/>
                <w:sz w:val="20"/>
                <w:szCs w:val="20"/>
              </w:rPr>
            </w:pPr>
            <w:r w:rsidRPr="0091676D">
              <w:rPr>
                <w:rFonts w:cs="Times New Roman"/>
                <w:b/>
                <w:sz w:val="20"/>
                <w:szCs w:val="20"/>
              </w:rPr>
              <w:t xml:space="preserve">Elastomer </w:t>
            </w:r>
          </w:p>
        </w:tc>
        <w:tc>
          <w:tcPr>
            <w:tcW w:w="2688"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center"/>
            <w:hideMark/>
          </w:tcPr>
          <w:p w14:paraId="20DCB212" w14:textId="77777777" w:rsidR="00E7581F" w:rsidRPr="0091676D" w:rsidRDefault="00E7581F" w:rsidP="00CC59DB">
            <w:pPr>
              <w:spacing w:line="240" w:lineRule="auto"/>
              <w:jc w:val="center"/>
              <w:rPr>
                <w:rFonts w:cs="Times New Roman"/>
                <w:sz w:val="20"/>
                <w:szCs w:val="20"/>
              </w:rPr>
            </w:pPr>
            <w:r w:rsidRPr="0091676D">
              <w:rPr>
                <w:rFonts w:cs="Times New Roman"/>
                <w:b/>
                <w:bCs/>
                <w:sz w:val="20"/>
                <w:szCs w:val="20"/>
              </w:rPr>
              <w:t>Elastic Modulus (E), psi</w:t>
            </w:r>
          </w:p>
        </w:tc>
        <w:tc>
          <w:tcPr>
            <w:tcW w:w="2688" w:type="dxa"/>
            <w:tcBorders>
              <w:top w:val="single" w:sz="4" w:space="0" w:color="auto"/>
              <w:bottom w:val="single" w:sz="4" w:space="0" w:color="auto"/>
            </w:tcBorders>
            <w:shd w:val="clear" w:color="auto" w:fill="FFFFFF" w:themeFill="background1"/>
            <w:tcMar>
              <w:top w:w="72" w:type="dxa"/>
              <w:left w:w="144" w:type="dxa"/>
              <w:bottom w:w="72" w:type="dxa"/>
              <w:right w:w="144" w:type="dxa"/>
            </w:tcMar>
            <w:vAlign w:val="center"/>
            <w:hideMark/>
          </w:tcPr>
          <w:p w14:paraId="4DA81EC6" w14:textId="6810AB18" w:rsidR="00E7581F" w:rsidRPr="0091676D" w:rsidRDefault="0069164C" w:rsidP="00CC59DB">
            <w:pPr>
              <w:spacing w:line="240" w:lineRule="auto"/>
              <w:jc w:val="center"/>
              <w:rPr>
                <w:rFonts w:cs="Times New Roman"/>
                <w:sz w:val="20"/>
                <w:szCs w:val="20"/>
              </w:rPr>
            </w:pPr>
            <w:r>
              <w:rPr>
                <w:rFonts w:cs="Times New Roman"/>
                <w:b/>
                <w:bCs/>
                <w:sz w:val="20"/>
                <w:szCs w:val="20"/>
              </w:rPr>
              <w:t>Hardness</w:t>
            </w:r>
            <w:r w:rsidR="00413B0A">
              <w:rPr>
                <w:rFonts w:cs="Times New Roman"/>
                <w:b/>
                <w:bCs/>
                <w:sz w:val="20"/>
                <w:szCs w:val="20"/>
              </w:rPr>
              <w:t xml:space="preserve"> (H)</w:t>
            </w:r>
          </w:p>
        </w:tc>
      </w:tr>
      <w:tr w:rsidR="00D77BB0" w:rsidRPr="0091676D" w14:paraId="4B1F3547" w14:textId="77777777" w:rsidTr="00582E75">
        <w:trPr>
          <w:trHeight w:val="192"/>
          <w:jc w:val="center"/>
        </w:trPr>
        <w:tc>
          <w:tcPr>
            <w:tcW w:w="2688" w:type="dxa"/>
            <w:tcBorders>
              <w:top w:val="single" w:sz="4" w:space="0" w:color="auto"/>
            </w:tcBorders>
            <w:shd w:val="clear" w:color="auto" w:fill="F2F2F2" w:themeFill="background1" w:themeFillShade="F2"/>
            <w:tcMar>
              <w:top w:w="72" w:type="dxa"/>
              <w:left w:w="144" w:type="dxa"/>
              <w:bottom w:w="72" w:type="dxa"/>
              <w:right w:w="144" w:type="dxa"/>
            </w:tcMar>
            <w:vAlign w:val="center"/>
            <w:hideMark/>
          </w:tcPr>
          <w:p w14:paraId="45C7907A" w14:textId="77777777" w:rsidR="00D77BB0" w:rsidRPr="0091676D" w:rsidRDefault="00D77BB0" w:rsidP="00D77BB0">
            <w:pPr>
              <w:spacing w:line="240" w:lineRule="auto"/>
              <w:jc w:val="center"/>
              <w:rPr>
                <w:rFonts w:cs="Times New Roman"/>
                <w:sz w:val="20"/>
                <w:szCs w:val="20"/>
              </w:rPr>
            </w:pPr>
            <w:r w:rsidRPr="0091676D">
              <w:rPr>
                <w:rFonts w:cs="Times New Roman"/>
                <w:sz w:val="20"/>
                <w:szCs w:val="20"/>
              </w:rPr>
              <w:t>NBR</w:t>
            </w:r>
          </w:p>
        </w:tc>
        <w:tc>
          <w:tcPr>
            <w:tcW w:w="2688" w:type="dxa"/>
            <w:tcBorders>
              <w:top w:val="single" w:sz="4" w:space="0" w:color="auto"/>
            </w:tcBorders>
            <w:shd w:val="clear" w:color="auto" w:fill="F2F2F2" w:themeFill="background1" w:themeFillShade="F2"/>
            <w:tcMar>
              <w:top w:w="72" w:type="dxa"/>
              <w:left w:w="144" w:type="dxa"/>
              <w:bottom w:w="72" w:type="dxa"/>
              <w:right w:w="144" w:type="dxa"/>
            </w:tcMar>
            <w:vAlign w:val="center"/>
            <w:hideMark/>
          </w:tcPr>
          <w:p w14:paraId="13FE63A0" w14:textId="77777777" w:rsidR="00D77BB0" w:rsidRPr="0091676D" w:rsidRDefault="00D77BB0" w:rsidP="00D77BB0">
            <w:pPr>
              <w:spacing w:line="240" w:lineRule="auto"/>
              <w:jc w:val="center"/>
              <w:rPr>
                <w:rFonts w:cs="Times New Roman"/>
                <w:sz w:val="20"/>
                <w:szCs w:val="20"/>
              </w:rPr>
            </w:pPr>
            <w:r w:rsidRPr="0091676D">
              <w:rPr>
                <w:rFonts w:cs="Times New Roman"/>
                <w:sz w:val="20"/>
                <w:szCs w:val="20"/>
              </w:rPr>
              <w:t>268</w:t>
            </w:r>
          </w:p>
        </w:tc>
        <w:tc>
          <w:tcPr>
            <w:tcW w:w="2688" w:type="dxa"/>
            <w:tcBorders>
              <w:top w:val="single" w:sz="4" w:space="0" w:color="auto"/>
            </w:tcBorders>
            <w:shd w:val="clear" w:color="auto" w:fill="F2F2F2" w:themeFill="background1" w:themeFillShade="F2"/>
            <w:tcMar>
              <w:top w:w="72" w:type="dxa"/>
              <w:left w:w="144" w:type="dxa"/>
              <w:bottom w:w="72" w:type="dxa"/>
              <w:right w:w="144" w:type="dxa"/>
            </w:tcMar>
            <w:hideMark/>
          </w:tcPr>
          <w:p w14:paraId="2140B9A8" w14:textId="47BAE7A8" w:rsidR="00D77BB0" w:rsidRPr="0091676D" w:rsidRDefault="00D77BB0" w:rsidP="00D77BB0">
            <w:pPr>
              <w:spacing w:line="240" w:lineRule="auto"/>
              <w:jc w:val="center"/>
              <w:rPr>
                <w:rFonts w:cs="Times New Roman"/>
                <w:sz w:val="20"/>
                <w:szCs w:val="20"/>
              </w:rPr>
            </w:pPr>
            <w:r w:rsidRPr="00F968DD">
              <w:rPr>
                <w:sz w:val="20"/>
                <w:szCs w:val="18"/>
              </w:rPr>
              <w:t>6</w:t>
            </w:r>
            <w:r>
              <w:rPr>
                <w:sz w:val="20"/>
                <w:szCs w:val="18"/>
              </w:rPr>
              <w:t>6</w:t>
            </w:r>
          </w:p>
        </w:tc>
      </w:tr>
      <w:tr w:rsidR="00D77BB0" w:rsidRPr="0091676D" w14:paraId="1200E04A" w14:textId="77777777" w:rsidTr="00582E75">
        <w:trPr>
          <w:trHeight w:val="192"/>
          <w:jc w:val="center"/>
        </w:trPr>
        <w:tc>
          <w:tcPr>
            <w:tcW w:w="2688" w:type="dxa"/>
            <w:shd w:val="clear" w:color="auto" w:fill="FFFFFF" w:themeFill="background1"/>
            <w:tcMar>
              <w:top w:w="72" w:type="dxa"/>
              <w:left w:w="144" w:type="dxa"/>
              <w:bottom w:w="72" w:type="dxa"/>
              <w:right w:w="144" w:type="dxa"/>
            </w:tcMar>
            <w:vAlign w:val="center"/>
            <w:hideMark/>
          </w:tcPr>
          <w:p w14:paraId="074BB711" w14:textId="77777777" w:rsidR="00D77BB0" w:rsidRPr="0091676D" w:rsidRDefault="00D77BB0" w:rsidP="00D77BB0">
            <w:pPr>
              <w:spacing w:line="240" w:lineRule="auto"/>
              <w:jc w:val="center"/>
              <w:rPr>
                <w:rFonts w:cs="Times New Roman"/>
                <w:sz w:val="20"/>
                <w:szCs w:val="20"/>
              </w:rPr>
            </w:pPr>
            <w:r w:rsidRPr="0091676D">
              <w:rPr>
                <w:rFonts w:cs="Times New Roman"/>
                <w:sz w:val="20"/>
                <w:szCs w:val="20"/>
              </w:rPr>
              <w:t>EPDM</w:t>
            </w:r>
          </w:p>
        </w:tc>
        <w:tc>
          <w:tcPr>
            <w:tcW w:w="2688" w:type="dxa"/>
            <w:shd w:val="clear" w:color="auto" w:fill="FFFFFF" w:themeFill="background1"/>
            <w:tcMar>
              <w:top w:w="72" w:type="dxa"/>
              <w:left w:w="144" w:type="dxa"/>
              <w:bottom w:w="72" w:type="dxa"/>
              <w:right w:w="144" w:type="dxa"/>
            </w:tcMar>
            <w:vAlign w:val="center"/>
            <w:hideMark/>
          </w:tcPr>
          <w:p w14:paraId="7EBACB95" w14:textId="77777777" w:rsidR="00D77BB0" w:rsidRPr="0091676D" w:rsidRDefault="00D77BB0" w:rsidP="00D77BB0">
            <w:pPr>
              <w:spacing w:line="240" w:lineRule="auto"/>
              <w:jc w:val="center"/>
              <w:rPr>
                <w:rFonts w:cs="Times New Roman"/>
                <w:sz w:val="20"/>
                <w:szCs w:val="20"/>
              </w:rPr>
            </w:pPr>
            <w:r w:rsidRPr="0091676D">
              <w:rPr>
                <w:rFonts w:cs="Times New Roman"/>
                <w:sz w:val="20"/>
                <w:szCs w:val="20"/>
              </w:rPr>
              <w:t>277</w:t>
            </w:r>
          </w:p>
        </w:tc>
        <w:tc>
          <w:tcPr>
            <w:tcW w:w="2688" w:type="dxa"/>
            <w:shd w:val="clear" w:color="auto" w:fill="FFFFFF" w:themeFill="background1"/>
            <w:tcMar>
              <w:top w:w="72" w:type="dxa"/>
              <w:left w:w="144" w:type="dxa"/>
              <w:bottom w:w="72" w:type="dxa"/>
              <w:right w:w="144" w:type="dxa"/>
            </w:tcMar>
            <w:hideMark/>
          </w:tcPr>
          <w:p w14:paraId="5F210D1C" w14:textId="421BE17B" w:rsidR="00D77BB0" w:rsidRPr="0091676D" w:rsidRDefault="00D77BB0" w:rsidP="00D77BB0">
            <w:pPr>
              <w:spacing w:line="240" w:lineRule="auto"/>
              <w:jc w:val="center"/>
              <w:rPr>
                <w:rFonts w:cs="Times New Roman"/>
                <w:sz w:val="20"/>
                <w:szCs w:val="20"/>
              </w:rPr>
            </w:pPr>
            <w:r w:rsidRPr="00F968DD">
              <w:rPr>
                <w:sz w:val="20"/>
                <w:szCs w:val="18"/>
              </w:rPr>
              <w:t>70</w:t>
            </w:r>
          </w:p>
        </w:tc>
      </w:tr>
      <w:tr w:rsidR="00D77BB0" w:rsidRPr="0091676D" w14:paraId="78CB9575" w14:textId="77777777" w:rsidTr="00582E75">
        <w:trPr>
          <w:trHeight w:val="192"/>
          <w:jc w:val="center"/>
        </w:trPr>
        <w:tc>
          <w:tcPr>
            <w:tcW w:w="2688" w:type="dxa"/>
            <w:shd w:val="clear" w:color="auto" w:fill="F2F2F2" w:themeFill="background1" w:themeFillShade="F2"/>
            <w:tcMar>
              <w:top w:w="72" w:type="dxa"/>
              <w:left w:w="144" w:type="dxa"/>
              <w:bottom w:w="72" w:type="dxa"/>
              <w:right w:w="144" w:type="dxa"/>
            </w:tcMar>
            <w:vAlign w:val="center"/>
            <w:hideMark/>
          </w:tcPr>
          <w:p w14:paraId="46A926B0" w14:textId="4409F7D8" w:rsidR="00D77BB0" w:rsidRPr="0091676D" w:rsidRDefault="00D77BB0" w:rsidP="00D77BB0">
            <w:pPr>
              <w:spacing w:line="240" w:lineRule="auto"/>
              <w:jc w:val="center"/>
              <w:rPr>
                <w:rFonts w:cs="Times New Roman"/>
                <w:sz w:val="20"/>
                <w:szCs w:val="20"/>
              </w:rPr>
            </w:pPr>
            <w:r>
              <w:rPr>
                <w:rFonts w:cs="Times New Roman"/>
                <w:sz w:val="20"/>
                <w:szCs w:val="20"/>
              </w:rPr>
              <w:t>FKM</w:t>
            </w:r>
          </w:p>
        </w:tc>
        <w:tc>
          <w:tcPr>
            <w:tcW w:w="2688" w:type="dxa"/>
            <w:shd w:val="clear" w:color="auto" w:fill="F2F2F2" w:themeFill="background1" w:themeFillShade="F2"/>
            <w:tcMar>
              <w:top w:w="72" w:type="dxa"/>
              <w:left w:w="144" w:type="dxa"/>
              <w:bottom w:w="72" w:type="dxa"/>
              <w:right w:w="144" w:type="dxa"/>
            </w:tcMar>
            <w:vAlign w:val="center"/>
            <w:hideMark/>
          </w:tcPr>
          <w:p w14:paraId="623E036E" w14:textId="77777777" w:rsidR="00D77BB0" w:rsidRPr="0091676D" w:rsidRDefault="00D77BB0" w:rsidP="00D77BB0">
            <w:pPr>
              <w:spacing w:line="240" w:lineRule="auto"/>
              <w:jc w:val="center"/>
              <w:rPr>
                <w:rFonts w:cs="Times New Roman"/>
                <w:sz w:val="20"/>
                <w:szCs w:val="20"/>
              </w:rPr>
            </w:pPr>
            <w:r w:rsidRPr="0091676D">
              <w:rPr>
                <w:rFonts w:cs="Times New Roman"/>
                <w:sz w:val="20"/>
                <w:szCs w:val="20"/>
              </w:rPr>
              <w:t>321</w:t>
            </w:r>
          </w:p>
        </w:tc>
        <w:tc>
          <w:tcPr>
            <w:tcW w:w="2688" w:type="dxa"/>
            <w:shd w:val="clear" w:color="auto" w:fill="F2F2F2" w:themeFill="background1" w:themeFillShade="F2"/>
            <w:tcMar>
              <w:top w:w="72" w:type="dxa"/>
              <w:left w:w="144" w:type="dxa"/>
              <w:bottom w:w="72" w:type="dxa"/>
              <w:right w:w="144" w:type="dxa"/>
            </w:tcMar>
            <w:hideMark/>
          </w:tcPr>
          <w:p w14:paraId="00167678" w14:textId="74C487A5" w:rsidR="00D77BB0" w:rsidRPr="0091676D" w:rsidRDefault="00D77BB0" w:rsidP="00D77BB0">
            <w:pPr>
              <w:spacing w:line="240" w:lineRule="auto"/>
              <w:jc w:val="center"/>
              <w:rPr>
                <w:rFonts w:cs="Times New Roman"/>
                <w:sz w:val="20"/>
                <w:szCs w:val="20"/>
              </w:rPr>
            </w:pPr>
            <w:r w:rsidRPr="00F968DD">
              <w:rPr>
                <w:sz w:val="20"/>
                <w:szCs w:val="18"/>
              </w:rPr>
              <w:t>75</w:t>
            </w:r>
          </w:p>
        </w:tc>
      </w:tr>
      <w:tr w:rsidR="00D77BB0" w:rsidRPr="0091676D" w14:paraId="287F0D9B" w14:textId="77777777" w:rsidTr="00582E75">
        <w:trPr>
          <w:trHeight w:val="192"/>
          <w:jc w:val="center"/>
        </w:trPr>
        <w:tc>
          <w:tcPr>
            <w:tcW w:w="2688" w:type="dxa"/>
            <w:tcBorders>
              <w:bottom w:val="single" w:sz="4" w:space="0" w:color="auto"/>
            </w:tcBorders>
            <w:shd w:val="clear" w:color="auto" w:fill="FFFFFF" w:themeFill="background1"/>
            <w:tcMar>
              <w:top w:w="72" w:type="dxa"/>
              <w:left w:w="144" w:type="dxa"/>
              <w:bottom w:w="72" w:type="dxa"/>
              <w:right w:w="144" w:type="dxa"/>
            </w:tcMar>
            <w:vAlign w:val="center"/>
            <w:hideMark/>
          </w:tcPr>
          <w:p w14:paraId="3531AEBB" w14:textId="77777777" w:rsidR="00D77BB0" w:rsidRPr="0091676D" w:rsidRDefault="00D77BB0" w:rsidP="00D77BB0">
            <w:pPr>
              <w:spacing w:line="240" w:lineRule="auto"/>
              <w:jc w:val="center"/>
              <w:rPr>
                <w:rFonts w:cs="Times New Roman"/>
                <w:sz w:val="20"/>
                <w:szCs w:val="20"/>
              </w:rPr>
            </w:pPr>
            <w:r>
              <w:rPr>
                <w:rFonts w:cs="Times New Roman"/>
                <w:sz w:val="20"/>
                <w:szCs w:val="20"/>
              </w:rPr>
              <w:t xml:space="preserve">PTFE </w:t>
            </w:r>
          </w:p>
        </w:tc>
        <w:tc>
          <w:tcPr>
            <w:tcW w:w="2688" w:type="dxa"/>
            <w:tcBorders>
              <w:bottom w:val="single" w:sz="4" w:space="0" w:color="auto"/>
            </w:tcBorders>
            <w:shd w:val="clear" w:color="auto" w:fill="FFFFFF" w:themeFill="background1"/>
            <w:tcMar>
              <w:top w:w="72" w:type="dxa"/>
              <w:left w:w="144" w:type="dxa"/>
              <w:bottom w:w="72" w:type="dxa"/>
              <w:right w:w="144" w:type="dxa"/>
            </w:tcMar>
            <w:vAlign w:val="center"/>
            <w:hideMark/>
          </w:tcPr>
          <w:p w14:paraId="4E08FB8C" w14:textId="77777777" w:rsidR="00D77BB0" w:rsidRPr="0091676D" w:rsidRDefault="00D77BB0" w:rsidP="00D77BB0">
            <w:pPr>
              <w:spacing w:line="240" w:lineRule="auto"/>
              <w:jc w:val="center"/>
              <w:rPr>
                <w:rFonts w:cs="Times New Roman"/>
                <w:sz w:val="20"/>
                <w:szCs w:val="20"/>
              </w:rPr>
            </w:pPr>
            <w:r w:rsidRPr="0091676D">
              <w:rPr>
                <w:rFonts w:cs="Times New Roman"/>
                <w:sz w:val="20"/>
                <w:szCs w:val="20"/>
              </w:rPr>
              <w:t>797</w:t>
            </w:r>
          </w:p>
        </w:tc>
        <w:tc>
          <w:tcPr>
            <w:tcW w:w="2688" w:type="dxa"/>
            <w:tcBorders>
              <w:bottom w:val="single" w:sz="4" w:space="0" w:color="auto"/>
            </w:tcBorders>
            <w:shd w:val="clear" w:color="auto" w:fill="FFFFFF" w:themeFill="background1"/>
            <w:tcMar>
              <w:top w:w="72" w:type="dxa"/>
              <w:left w:w="144" w:type="dxa"/>
              <w:bottom w:w="72" w:type="dxa"/>
              <w:right w:w="144" w:type="dxa"/>
            </w:tcMar>
            <w:hideMark/>
          </w:tcPr>
          <w:p w14:paraId="49A70BDE" w14:textId="0D9E8DBF" w:rsidR="00D77BB0" w:rsidRPr="0091676D" w:rsidRDefault="00D77BB0" w:rsidP="00D77BB0">
            <w:pPr>
              <w:spacing w:line="240" w:lineRule="auto"/>
              <w:jc w:val="center"/>
              <w:rPr>
                <w:rFonts w:cs="Times New Roman"/>
                <w:sz w:val="20"/>
                <w:szCs w:val="20"/>
              </w:rPr>
            </w:pPr>
            <w:r w:rsidRPr="00F968DD">
              <w:rPr>
                <w:sz w:val="20"/>
                <w:szCs w:val="18"/>
              </w:rPr>
              <w:t>95</w:t>
            </w:r>
          </w:p>
        </w:tc>
      </w:tr>
    </w:tbl>
    <w:p w14:paraId="0B1A001B" w14:textId="6A60F6E1" w:rsidR="00D70BFB" w:rsidRPr="00926BC1" w:rsidRDefault="00D70BFB" w:rsidP="00C3344F">
      <w:pPr>
        <w:spacing w:before="480" w:after="360"/>
        <w:ind w:firstLine="720"/>
      </w:pPr>
      <w:r>
        <w:t>Additional characterization of these elastomer samples, such as</w:t>
      </w:r>
      <w:r w:rsidR="0043400C">
        <w:t xml:space="preserve"> </w:t>
      </w:r>
      <w:r>
        <w:t xml:space="preserve">chemical and morphological changes were investigated by colleagues and have been published </w:t>
      </w:r>
      <w:r w:rsidR="00880893">
        <w:t>earlier</w:t>
      </w:r>
      <w:r>
        <w:t xml:space="preserve"> (Salehi et al. 2019). </w:t>
      </w:r>
      <w:r w:rsidR="0043400C">
        <w:t>To achieve</w:t>
      </w:r>
      <w:r w:rsidR="00346E7C">
        <w:t xml:space="preserve"> comprehensive understanding of elastomer material effects on seal assembly, </w:t>
      </w:r>
      <w:r w:rsidR="006C345E">
        <w:t>t</w:t>
      </w:r>
      <w:r w:rsidR="00A92318">
        <w:t>hree</w:t>
      </w:r>
      <w:r>
        <w:t xml:space="preserve"> additional elastomer types (</w:t>
      </w:r>
      <w:r w:rsidR="00FB7598">
        <w:t xml:space="preserve">FKM, </w:t>
      </w:r>
      <w:r>
        <w:t>FEPM</w:t>
      </w:r>
      <w:r w:rsidR="00FE7B2D">
        <w:t>,</w:t>
      </w:r>
      <w:r>
        <w:t xml:space="preserve"> and FFKM) </w:t>
      </w:r>
      <w:r w:rsidR="00FD4ADA">
        <w:t xml:space="preserve">were </w:t>
      </w:r>
      <w:r w:rsidR="0069375F">
        <w:t xml:space="preserve">added </w:t>
      </w:r>
      <w:r w:rsidR="00365474">
        <w:t xml:space="preserve">in this investigation. </w:t>
      </w:r>
      <w:r w:rsidR="0069375F">
        <w:t xml:space="preserve"> </w:t>
      </w:r>
      <w:r>
        <w:t xml:space="preserve">Their material properties were sourced from </w:t>
      </w:r>
      <w:r w:rsidR="00365474">
        <w:t>another</w:t>
      </w:r>
      <w:r w:rsidR="000547A4">
        <w:t xml:space="preserve"> BSEE</w:t>
      </w:r>
      <w:r>
        <w:t xml:space="preserve"> project (Elhard et al. 2017).</w:t>
      </w:r>
      <w:r w:rsidR="00B51341">
        <w:t xml:space="preserve"> </w:t>
      </w:r>
      <w:r w:rsidR="00127412">
        <w:t>The data included stress-strain behavior of elastomer under uniaxial, biaxial, and shear deformation. Various hyperelastic material models (</w:t>
      </w:r>
      <w:r w:rsidR="00172AF3">
        <w:t xml:space="preserve">discussed in </w:t>
      </w:r>
      <w:r w:rsidR="00172AF3" w:rsidRPr="00172AF3">
        <w:rPr>
          <w:b/>
          <w:bCs/>
        </w:rPr>
        <w:t xml:space="preserve">section </w:t>
      </w:r>
      <w:r w:rsidR="00172AF3" w:rsidRPr="00172AF3">
        <w:rPr>
          <w:b/>
          <w:bCs/>
          <w:highlight w:val="yellow"/>
        </w:rPr>
        <w:fldChar w:fldCharType="begin"/>
      </w:r>
      <w:r w:rsidR="00172AF3" w:rsidRPr="00172AF3">
        <w:rPr>
          <w:b/>
          <w:bCs/>
        </w:rPr>
        <w:instrText xml:space="preserve"> REF _Ref32142310 \r \h </w:instrText>
      </w:r>
      <w:r w:rsidR="00172AF3">
        <w:rPr>
          <w:b/>
          <w:bCs/>
          <w:highlight w:val="yellow"/>
        </w:rPr>
        <w:instrText xml:space="preserve"> \* MERGEFORMAT </w:instrText>
      </w:r>
      <w:r w:rsidR="00172AF3" w:rsidRPr="00172AF3">
        <w:rPr>
          <w:b/>
          <w:bCs/>
          <w:highlight w:val="yellow"/>
        </w:rPr>
      </w:r>
      <w:r w:rsidR="00172AF3" w:rsidRPr="00172AF3">
        <w:rPr>
          <w:b/>
          <w:bCs/>
          <w:highlight w:val="yellow"/>
        </w:rPr>
        <w:fldChar w:fldCharType="separate"/>
      </w:r>
      <w:r w:rsidR="00CE760C">
        <w:rPr>
          <w:b/>
          <w:bCs/>
        </w:rPr>
        <w:t>2.1.2.2</w:t>
      </w:r>
      <w:r w:rsidR="00172AF3" w:rsidRPr="00172AF3">
        <w:rPr>
          <w:b/>
          <w:bCs/>
          <w:highlight w:val="yellow"/>
        </w:rPr>
        <w:fldChar w:fldCharType="end"/>
      </w:r>
      <w:r w:rsidR="00127412">
        <w:t xml:space="preserve">) were tried </w:t>
      </w:r>
      <w:r w:rsidR="001F3E3D">
        <w:t>and</w:t>
      </w:r>
      <w:r w:rsidR="00127412">
        <w:t xml:space="preserve"> </w:t>
      </w:r>
      <w:r w:rsidR="00F92B9A">
        <w:t>Ogden 3</w:t>
      </w:r>
      <w:r w:rsidR="00F92B9A" w:rsidRPr="00F92B9A">
        <w:rPr>
          <w:vertAlign w:val="superscript"/>
        </w:rPr>
        <w:t>rd</w:t>
      </w:r>
      <w:r w:rsidR="00F92B9A">
        <w:t xml:space="preserve"> order material model provided the best fit to all three tests data</w:t>
      </w:r>
      <w:r w:rsidR="001F3E3D">
        <w:t xml:space="preserve"> (Elhard et al. 2017)</w:t>
      </w:r>
      <w:r w:rsidR="00F92B9A">
        <w:t xml:space="preserve">. </w:t>
      </w:r>
      <w:r w:rsidR="00B316E5">
        <w:t>The material behavior curve</w:t>
      </w:r>
      <w:r w:rsidR="0007132F">
        <w:t>s</w:t>
      </w:r>
      <w:r w:rsidR="00B316E5">
        <w:t xml:space="preserve"> for </w:t>
      </w:r>
      <w:r w:rsidR="00823F30">
        <w:t>FKM</w:t>
      </w:r>
      <w:r w:rsidR="0026798C">
        <w:t xml:space="preserve"> </w:t>
      </w:r>
      <w:r w:rsidR="00823F30">
        <w:t xml:space="preserve">elastomer </w:t>
      </w:r>
      <w:r w:rsidR="0007132F">
        <w:t>are</w:t>
      </w:r>
      <w:r w:rsidR="00823F30">
        <w:t xml:space="preserve"> shown in </w:t>
      </w:r>
      <w:r w:rsidR="0026798C">
        <w:t xml:space="preserve"> </w:t>
      </w:r>
      <w:r w:rsidR="00125B20" w:rsidRPr="00125B20">
        <w:rPr>
          <w:b/>
          <w:bCs/>
        </w:rPr>
        <w:fldChar w:fldCharType="begin"/>
      </w:r>
      <w:r w:rsidR="00125B20" w:rsidRPr="00125B20">
        <w:rPr>
          <w:b/>
          <w:bCs/>
        </w:rPr>
        <w:instrText xml:space="preserve"> REF _Ref27818006 \h </w:instrText>
      </w:r>
      <w:r w:rsidR="00125B20">
        <w:rPr>
          <w:b/>
          <w:bCs/>
        </w:rPr>
        <w:instrText xml:space="preserve"> \* MERGEFORMAT </w:instrText>
      </w:r>
      <w:r w:rsidR="00125B20" w:rsidRPr="00125B20">
        <w:rPr>
          <w:b/>
          <w:bCs/>
        </w:rPr>
      </w:r>
      <w:r w:rsidR="00125B20" w:rsidRPr="00125B20">
        <w:rPr>
          <w:b/>
          <w:bCs/>
        </w:rPr>
        <w:fldChar w:fldCharType="separate"/>
      </w:r>
      <w:r w:rsidR="00CE760C" w:rsidRPr="00CE760C">
        <w:rPr>
          <w:b/>
          <w:bCs/>
        </w:rPr>
        <w:t xml:space="preserve">Figure </w:t>
      </w:r>
      <w:r w:rsidR="00CE760C" w:rsidRPr="00CE760C">
        <w:rPr>
          <w:b/>
          <w:bCs/>
          <w:noProof/>
        </w:rPr>
        <w:t>3.3</w:t>
      </w:r>
      <w:r w:rsidR="00125B20" w:rsidRPr="00125B20">
        <w:rPr>
          <w:b/>
          <w:bCs/>
        </w:rPr>
        <w:fldChar w:fldCharType="end"/>
      </w:r>
      <w:r w:rsidR="00125B20">
        <w:rPr>
          <w:b/>
          <w:bCs/>
        </w:rPr>
        <w:t xml:space="preserve">. </w:t>
      </w:r>
      <w:r w:rsidR="00AC53B5">
        <w:t xml:space="preserve">Other two elastomers FEPM, and FFKM also exhibited similar deformation behavior. Hyperelastic parameters of </w:t>
      </w:r>
      <w:r w:rsidR="00EE1B6E">
        <w:t xml:space="preserve">these </w:t>
      </w:r>
      <w:r w:rsidR="00AC53B5">
        <w:t>three elastomer</w:t>
      </w:r>
      <w:r w:rsidR="00EE1B6E">
        <w:t xml:space="preserve">s </w:t>
      </w:r>
      <w:r w:rsidR="00AC53B5">
        <w:t>are listed in</w:t>
      </w:r>
      <w:r w:rsidR="00AC53B5" w:rsidRPr="0078699B">
        <w:rPr>
          <w:b/>
          <w:bCs/>
        </w:rPr>
        <w:t xml:space="preserve"> </w:t>
      </w:r>
      <w:r w:rsidR="0078699B" w:rsidRPr="0078699B">
        <w:rPr>
          <w:b/>
          <w:bCs/>
        </w:rPr>
        <w:fldChar w:fldCharType="begin"/>
      </w:r>
      <w:r w:rsidR="0078699B" w:rsidRPr="0078699B">
        <w:rPr>
          <w:b/>
          <w:bCs/>
        </w:rPr>
        <w:instrText xml:space="preserve"> REF _Ref27818110 \h </w:instrText>
      </w:r>
      <w:r w:rsidR="0078699B">
        <w:rPr>
          <w:b/>
          <w:bCs/>
        </w:rPr>
        <w:instrText xml:space="preserve"> \* MERGEFORMAT </w:instrText>
      </w:r>
      <w:r w:rsidR="0078699B" w:rsidRPr="0078699B">
        <w:rPr>
          <w:b/>
          <w:bCs/>
        </w:rPr>
      </w:r>
      <w:r w:rsidR="0078699B" w:rsidRPr="0078699B">
        <w:rPr>
          <w:b/>
          <w:bCs/>
        </w:rPr>
        <w:fldChar w:fldCharType="separate"/>
      </w:r>
      <w:r w:rsidR="00CE760C" w:rsidRPr="00CE760C">
        <w:rPr>
          <w:b/>
          <w:bCs/>
        </w:rPr>
        <w:t xml:space="preserve">Table </w:t>
      </w:r>
      <w:r w:rsidR="00CE760C" w:rsidRPr="00CE760C">
        <w:rPr>
          <w:b/>
          <w:bCs/>
          <w:noProof/>
        </w:rPr>
        <w:t>3.2</w:t>
      </w:r>
      <w:r w:rsidR="0078699B" w:rsidRPr="0078699B">
        <w:rPr>
          <w:b/>
          <w:bCs/>
        </w:rPr>
        <w:fldChar w:fldCharType="end"/>
      </w:r>
      <w:r w:rsidR="0078699B">
        <w:rPr>
          <w:b/>
          <w:bCs/>
        </w:rPr>
        <w:t xml:space="preserve">. </w:t>
      </w:r>
    </w:p>
    <w:p w14:paraId="527B7D8E" w14:textId="06DD9043" w:rsidR="00103F66" w:rsidRDefault="002C0B7F" w:rsidP="00821E6D">
      <w:pPr>
        <w:jc w:val="center"/>
      </w:pPr>
      <w:r>
        <w:rPr>
          <w:noProof/>
        </w:rPr>
        <w:drawing>
          <wp:inline distT="0" distB="0" distL="0" distR="0" wp14:anchorId="275DCCE9" wp14:editId="76B0093D">
            <wp:extent cx="4412285" cy="3200400"/>
            <wp:effectExtent l="19050" t="19050" r="2667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cstate="screen">
                      <a:extLst>
                        <a:ext uri="{28A0092B-C50C-407E-A947-70E740481C1C}">
                          <a14:useLocalDpi xmlns:a14="http://schemas.microsoft.com/office/drawing/2010/main"/>
                        </a:ext>
                      </a:extLst>
                    </a:blip>
                    <a:srcRect/>
                    <a:stretch>
                      <a:fillRect/>
                    </a:stretch>
                  </pic:blipFill>
                  <pic:spPr bwMode="auto">
                    <a:xfrm>
                      <a:off x="0" y="0"/>
                      <a:ext cx="4412285" cy="3200400"/>
                    </a:xfrm>
                    <a:prstGeom prst="rect">
                      <a:avLst/>
                    </a:prstGeom>
                    <a:noFill/>
                    <a:ln>
                      <a:solidFill>
                        <a:schemeClr val="bg1">
                          <a:lumMod val="75000"/>
                        </a:schemeClr>
                      </a:solidFill>
                    </a:ln>
                  </pic:spPr>
                </pic:pic>
              </a:graphicData>
            </a:graphic>
          </wp:inline>
        </w:drawing>
      </w:r>
    </w:p>
    <w:p w14:paraId="38FBC56D" w14:textId="067235BA" w:rsidR="00C67051" w:rsidRDefault="00C67051" w:rsidP="00C67051">
      <w:pPr>
        <w:pStyle w:val="NoSpacing"/>
        <w:spacing w:after="360"/>
      </w:pPr>
      <w:bookmarkStart w:id="209" w:name="_Ref27818006"/>
      <w:bookmarkStart w:id="210" w:name="_Ref27817994"/>
      <w:bookmarkStart w:id="211" w:name="_Toc39081927"/>
      <w:r>
        <w:t xml:space="preserve">Figure </w:t>
      </w:r>
      <w:fldSimple w:instr=" STYLEREF 1 \s ">
        <w:r w:rsidR="00CE760C">
          <w:rPr>
            <w:noProof/>
          </w:rPr>
          <w:t>3</w:t>
        </w:r>
      </w:fldSimple>
      <w:r w:rsidR="00BC0F15">
        <w:t>.</w:t>
      </w:r>
      <w:fldSimple w:instr=" SEQ Figure \* ARABIC \s 1 ">
        <w:r w:rsidR="00CE760C">
          <w:rPr>
            <w:noProof/>
          </w:rPr>
          <w:t>3</w:t>
        </w:r>
      </w:fldSimple>
      <w:bookmarkEnd w:id="209"/>
      <w:r>
        <w:t>: Hyperelastic characteristics of FKM elastomer</w:t>
      </w:r>
      <w:bookmarkEnd w:id="210"/>
      <w:bookmarkEnd w:id="211"/>
    </w:p>
    <w:p w14:paraId="67FA5DBB" w14:textId="103ACE6A" w:rsidR="00F70BA5" w:rsidRDefault="00F70BA5" w:rsidP="00F70BA5">
      <w:pPr>
        <w:spacing w:after="360"/>
        <w:ind w:firstLine="720"/>
      </w:pPr>
      <w:r>
        <w:t xml:space="preserve">In summary, this dissertation work utilizes elastomer hardness and liner-elastic and hyper-elastic deformation behavior data for characterizing performance of seal assemblies at various operational, design, and downhole conditions. </w:t>
      </w:r>
      <w:r w:rsidR="000C73F4">
        <w:t>It is assumed that elastomer material</w:t>
      </w:r>
      <w:r w:rsidR="00F800E2">
        <w:t>s</w:t>
      </w:r>
      <w:r w:rsidR="000C73F4">
        <w:t xml:space="preserve"> </w:t>
      </w:r>
      <w:r w:rsidR="00F800E2">
        <w:t>are</w:t>
      </w:r>
      <w:r w:rsidR="000C73F4">
        <w:t xml:space="preserve"> homogenous</w:t>
      </w:r>
      <w:r w:rsidR="00F800E2">
        <w:t xml:space="preserve"> and isotropic</w:t>
      </w:r>
      <w:r w:rsidR="0092317E">
        <w:t xml:space="preserve">. It is also assumed that </w:t>
      </w:r>
      <w:r w:rsidR="000C73F4">
        <w:t xml:space="preserve">material properties measured with small scale samples </w:t>
      </w:r>
      <w:r w:rsidR="00034FFA">
        <w:t xml:space="preserve">also represent elastomer behavior at </w:t>
      </w:r>
      <w:r w:rsidR="000C73F4">
        <w:t xml:space="preserve">equipment-scale dimensions used in the FEA models. </w:t>
      </w:r>
      <w:r>
        <w:t xml:space="preserve">Other material properties (as discussed in section </w:t>
      </w:r>
      <w:r w:rsidRPr="0051535B">
        <w:rPr>
          <w:b/>
          <w:bCs/>
        </w:rPr>
        <w:fldChar w:fldCharType="begin"/>
      </w:r>
      <w:r w:rsidRPr="0051535B">
        <w:rPr>
          <w:b/>
          <w:bCs/>
        </w:rPr>
        <w:instrText xml:space="preserve"> REF _Ref38699442 \r \h </w:instrText>
      </w:r>
      <w:r>
        <w:rPr>
          <w:b/>
          <w:bCs/>
        </w:rPr>
        <w:instrText xml:space="preserve"> \* MERGEFORMAT </w:instrText>
      </w:r>
      <w:r w:rsidRPr="0051535B">
        <w:rPr>
          <w:b/>
          <w:bCs/>
        </w:rPr>
      </w:r>
      <w:r w:rsidRPr="0051535B">
        <w:rPr>
          <w:b/>
          <w:bCs/>
        </w:rPr>
        <w:fldChar w:fldCharType="separate"/>
      </w:r>
      <w:r w:rsidR="00CE760C">
        <w:rPr>
          <w:b/>
          <w:bCs/>
        </w:rPr>
        <w:t>2.1.1</w:t>
      </w:r>
      <w:r w:rsidRPr="0051535B">
        <w:rPr>
          <w:b/>
          <w:bCs/>
        </w:rPr>
        <w:fldChar w:fldCharType="end"/>
      </w:r>
      <w:r>
        <w:t>) such as compression set, compression stress relaxation, torsion modulus, etc. have not been investigated and are beyond the scope of this work. Scenarios investigated in this work were carefully selected such that only measured properties would be relevant. Elastomers discussed in this work are divided into two groups. First group</w:t>
      </w:r>
      <w:r w:rsidRPr="006039E8">
        <w:t xml:space="preserve"> </w:t>
      </w:r>
      <w:r>
        <w:t>of elastomers whose material properties were measured in this work includes - NBR, EPDM, FKM, and PTFE. The second group of elastomers whose material properties were sources from another project (</w:t>
      </w:r>
      <w:r w:rsidR="00F709BA">
        <w:t>Elhard et al. 2017</w:t>
      </w:r>
      <w:r>
        <w:t xml:space="preserve">) include - FKM, FEPM, and FFKM. For fair evaluation, direct inter-group comparisons of elastomers have not been performed in results analysis. </w:t>
      </w:r>
    </w:p>
    <w:p w14:paraId="66F636D4" w14:textId="73D4F9C2" w:rsidR="00A32EA1" w:rsidRDefault="00A32EA1" w:rsidP="006A77E9">
      <w:pPr>
        <w:pStyle w:val="Subtitle"/>
        <w:spacing w:after="240"/>
      </w:pPr>
      <w:bookmarkStart w:id="212" w:name="_Ref27818110"/>
      <w:bookmarkStart w:id="213" w:name="_Toc39081860"/>
      <w:r w:rsidRPr="00103F66">
        <w:t xml:space="preserve">Table </w:t>
      </w:r>
      <w:fldSimple w:instr=" STYLEREF 1 \s ">
        <w:r w:rsidR="00CE760C">
          <w:rPr>
            <w:noProof/>
          </w:rPr>
          <w:t>3</w:t>
        </w:r>
      </w:fldSimple>
      <w:r w:rsidRPr="00103F66">
        <w:t>.</w:t>
      </w:r>
      <w:fldSimple w:instr=" SEQ Table \* ARABIC \s 1 ">
        <w:r w:rsidR="00CE760C">
          <w:rPr>
            <w:noProof/>
          </w:rPr>
          <w:t>2</w:t>
        </w:r>
      </w:fldSimple>
      <w:bookmarkEnd w:id="212"/>
      <w:r w:rsidRPr="00103F66">
        <w:t xml:space="preserve">: </w:t>
      </w:r>
      <w:r>
        <w:t>Hyperelastic material parameters of elastomers (Additional data sourced from Elhard et al. 2017)</w:t>
      </w:r>
      <w:bookmarkEnd w:id="213"/>
    </w:p>
    <w:tbl>
      <w:tblPr>
        <w:tblW w:w="9145" w:type="dxa"/>
        <w:jc w:val="center"/>
        <w:tblLayout w:type="fixed"/>
        <w:tblLook w:val="04A0" w:firstRow="1" w:lastRow="0" w:firstColumn="1" w:lastColumn="0" w:noHBand="0" w:noVBand="1"/>
      </w:tblPr>
      <w:tblGrid>
        <w:gridCol w:w="2311"/>
        <w:gridCol w:w="1139"/>
        <w:gridCol w:w="1139"/>
        <w:gridCol w:w="1139"/>
        <w:gridCol w:w="1139"/>
        <w:gridCol w:w="1139"/>
        <w:gridCol w:w="1139"/>
      </w:tblGrid>
      <w:tr w:rsidR="00F70BA5" w:rsidRPr="00183CCB" w14:paraId="66D537D9" w14:textId="522B042A" w:rsidTr="00244D74">
        <w:trPr>
          <w:trHeight w:val="556"/>
          <w:jc w:val="center"/>
        </w:trPr>
        <w:tc>
          <w:tcPr>
            <w:tcW w:w="2311" w:type="dxa"/>
            <w:tcBorders>
              <w:top w:val="single" w:sz="4" w:space="0" w:color="auto"/>
              <w:bottom w:val="single" w:sz="4" w:space="0" w:color="auto"/>
            </w:tcBorders>
            <w:vAlign w:val="center"/>
          </w:tcPr>
          <w:p w14:paraId="66A5C6C7" w14:textId="77777777" w:rsidR="00601D6F" w:rsidRPr="007B2050" w:rsidRDefault="00601D6F" w:rsidP="008525A7">
            <w:pPr>
              <w:spacing w:line="240" w:lineRule="auto"/>
              <w:jc w:val="center"/>
              <w:rPr>
                <w:rFonts w:eastAsia="Times New Roman" w:cs="Times New Roman"/>
                <w:b/>
                <w:bCs/>
                <w:color w:val="000000"/>
                <w:sz w:val="22"/>
              </w:rPr>
            </w:pPr>
            <w:r w:rsidRPr="007B2050">
              <w:rPr>
                <w:rFonts w:eastAsia="Times New Roman" w:cs="Times New Roman"/>
                <w:b/>
                <w:bCs/>
                <w:color w:val="000000"/>
                <w:sz w:val="22"/>
              </w:rPr>
              <w:t>Hyperelastic parameter</w:t>
            </w:r>
          </w:p>
        </w:tc>
        <w:tc>
          <w:tcPr>
            <w:tcW w:w="1139" w:type="dxa"/>
            <w:tcBorders>
              <w:top w:val="single" w:sz="4" w:space="0" w:color="auto"/>
              <w:bottom w:val="single" w:sz="4" w:space="0" w:color="auto"/>
            </w:tcBorders>
            <w:shd w:val="clear" w:color="auto" w:fill="auto"/>
            <w:noWrap/>
            <w:vAlign w:val="center"/>
          </w:tcPr>
          <w:p w14:paraId="00C7BCE7" w14:textId="6FDF64E9" w:rsidR="00601D6F" w:rsidRPr="007B2050" w:rsidRDefault="00601D6F" w:rsidP="008525A7">
            <w:pPr>
              <w:spacing w:line="240" w:lineRule="auto"/>
              <w:jc w:val="center"/>
              <w:rPr>
                <w:rFonts w:eastAsia="Times New Roman" w:cs="Times New Roman"/>
                <w:b/>
                <w:bCs/>
                <w:color w:val="000000"/>
                <w:sz w:val="22"/>
              </w:rPr>
            </w:pPr>
            <w:r w:rsidRPr="007B2050">
              <w:rPr>
                <w:rFonts w:eastAsia="Times New Roman" w:cs="Times New Roman"/>
                <w:b/>
                <w:bCs/>
                <w:color w:val="000000"/>
                <w:sz w:val="22"/>
              </w:rPr>
              <w:t>FKM</w:t>
            </w:r>
            <w:r>
              <w:rPr>
                <w:rFonts w:eastAsia="Times New Roman" w:cs="Times New Roman"/>
                <w:b/>
                <w:bCs/>
                <w:color w:val="000000"/>
                <w:sz w:val="22"/>
              </w:rPr>
              <w:t xml:space="preserve"> (212</w:t>
            </w:r>
            <w:r>
              <w:rPr>
                <w:rFonts w:eastAsia="Times New Roman" w:cs="Times New Roman"/>
                <w:b/>
                <w:bCs/>
                <w:color w:val="000000"/>
                <w:sz w:val="22"/>
              </w:rPr>
              <w:sym w:font="Symbol" w:char="F0B0"/>
            </w:r>
            <w:r>
              <w:rPr>
                <w:rFonts w:eastAsia="Times New Roman" w:cs="Times New Roman"/>
                <w:b/>
                <w:bCs/>
                <w:color w:val="000000"/>
                <w:sz w:val="22"/>
              </w:rPr>
              <w:t>F)</w:t>
            </w:r>
          </w:p>
        </w:tc>
        <w:tc>
          <w:tcPr>
            <w:tcW w:w="1139" w:type="dxa"/>
            <w:tcBorders>
              <w:top w:val="single" w:sz="4" w:space="0" w:color="auto"/>
              <w:bottom w:val="single" w:sz="4" w:space="0" w:color="auto"/>
            </w:tcBorders>
            <w:vAlign w:val="center"/>
          </w:tcPr>
          <w:p w14:paraId="15717FA7" w14:textId="2E932005" w:rsidR="00601D6F" w:rsidRPr="007B2050" w:rsidRDefault="00601D6F" w:rsidP="008525A7">
            <w:pPr>
              <w:spacing w:line="240" w:lineRule="auto"/>
              <w:jc w:val="center"/>
              <w:rPr>
                <w:rFonts w:eastAsia="Times New Roman" w:cs="Times New Roman"/>
                <w:b/>
                <w:bCs/>
                <w:color w:val="000000"/>
                <w:sz w:val="22"/>
              </w:rPr>
            </w:pPr>
            <w:r w:rsidRPr="007B2050">
              <w:rPr>
                <w:rFonts w:eastAsia="Times New Roman" w:cs="Times New Roman"/>
                <w:b/>
                <w:bCs/>
                <w:color w:val="000000"/>
                <w:sz w:val="22"/>
              </w:rPr>
              <w:t>FKM</w:t>
            </w:r>
            <w:r>
              <w:rPr>
                <w:rFonts w:eastAsia="Times New Roman" w:cs="Times New Roman"/>
                <w:b/>
                <w:bCs/>
                <w:color w:val="000000"/>
                <w:sz w:val="22"/>
              </w:rPr>
              <w:t xml:space="preserve"> (350</w:t>
            </w:r>
            <w:r>
              <w:rPr>
                <w:rFonts w:eastAsia="Times New Roman" w:cs="Times New Roman"/>
                <w:b/>
                <w:bCs/>
                <w:color w:val="000000"/>
                <w:sz w:val="22"/>
              </w:rPr>
              <w:sym w:font="Symbol" w:char="F0B0"/>
            </w:r>
            <w:r>
              <w:rPr>
                <w:rFonts w:eastAsia="Times New Roman" w:cs="Times New Roman"/>
                <w:b/>
                <w:bCs/>
                <w:color w:val="000000"/>
                <w:sz w:val="22"/>
              </w:rPr>
              <w:t>F)</w:t>
            </w:r>
          </w:p>
        </w:tc>
        <w:tc>
          <w:tcPr>
            <w:tcW w:w="1139" w:type="dxa"/>
            <w:tcBorders>
              <w:top w:val="single" w:sz="4" w:space="0" w:color="auto"/>
              <w:bottom w:val="single" w:sz="4" w:space="0" w:color="auto"/>
            </w:tcBorders>
            <w:vAlign w:val="center"/>
          </w:tcPr>
          <w:p w14:paraId="09A6A005" w14:textId="18F6038F" w:rsidR="00601D6F" w:rsidRPr="007B2050" w:rsidRDefault="00601D6F" w:rsidP="008525A7">
            <w:pPr>
              <w:spacing w:line="240" w:lineRule="auto"/>
              <w:jc w:val="center"/>
              <w:rPr>
                <w:rFonts w:eastAsia="Times New Roman" w:cs="Times New Roman"/>
                <w:b/>
                <w:bCs/>
                <w:color w:val="000000"/>
                <w:sz w:val="22"/>
              </w:rPr>
            </w:pPr>
            <w:r w:rsidRPr="007B2050">
              <w:rPr>
                <w:rFonts w:eastAsia="Times New Roman" w:cs="Times New Roman"/>
                <w:b/>
                <w:bCs/>
                <w:color w:val="000000"/>
                <w:sz w:val="22"/>
              </w:rPr>
              <w:t>FEPM</w:t>
            </w:r>
            <w:r>
              <w:rPr>
                <w:rFonts w:eastAsia="Times New Roman" w:cs="Times New Roman"/>
                <w:b/>
                <w:bCs/>
                <w:color w:val="000000"/>
                <w:sz w:val="22"/>
              </w:rPr>
              <w:t xml:space="preserve"> (212</w:t>
            </w:r>
            <w:r>
              <w:rPr>
                <w:rFonts w:eastAsia="Times New Roman" w:cs="Times New Roman"/>
                <w:b/>
                <w:bCs/>
                <w:color w:val="000000"/>
                <w:sz w:val="22"/>
              </w:rPr>
              <w:sym w:font="Symbol" w:char="F0B0"/>
            </w:r>
            <w:r>
              <w:rPr>
                <w:rFonts w:eastAsia="Times New Roman" w:cs="Times New Roman"/>
                <w:b/>
                <w:bCs/>
                <w:color w:val="000000"/>
                <w:sz w:val="22"/>
              </w:rPr>
              <w:t>F)</w:t>
            </w:r>
          </w:p>
        </w:tc>
        <w:tc>
          <w:tcPr>
            <w:tcW w:w="1139" w:type="dxa"/>
            <w:tcBorders>
              <w:top w:val="single" w:sz="4" w:space="0" w:color="auto"/>
              <w:bottom w:val="single" w:sz="4" w:space="0" w:color="auto"/>
            </w:tcBorders>
            <w:vAlign w:val="center"/>
          </w:tcPr>
          <w:p w14:paraId="0581B8A4" w14:textId="72A595C7" w:rsidR="00601D6F" w:rsidRPr="007B2050" w:rsidRDefault="00601D6F" w:rsidP="008525A7">
            <w:pPr>
              <w:spacing w:line="240" w:lineRule="auto"/>
              <w:jc w:val="center"/>
              <w:rPr>
                <w:rFonts w:eastAsia="Times New Roman" w:cs="Times New Roman"/>
                <w:b/>
                <w:bCs/>
                <w:color w:val="000000"/>
                <w:sz w:val="22"/>
              </w:rPr>
            </w:pPr>
            <w:r w:rsidRPr="007B2050">
              <w:rPr>
                <w:rFonts w:eastAsia="Times New Roman" w:cs="Times New Roman"/>
                <w:b/>
                <w:bCs/>
                <w:color w:val="000000"/>
                <w:sz w:val="22"/>
              </w:rPr>
              <w:t>FEPM</w:t>
            </w:r>
            <w:r>
              <w:rPr>
                <w:rFonts w:eastAsia="Times New Roman" w:cs="Times New Roman"/>
                <w:b/>
                <w:bCs/>
                <w:color w:val="000000"/>
                <w:sz w:val="22"/>
              </w:rPr>
              <w:t xml:space="preserve"> (350</w:t>
            </w:r>
            <w:r>
              <w:rPr>
                <w:rFonts w:eastAsia="Times New Roman" w:cs="Times New Roman"/>
                <w:b/>
                <w:bCs/>
                <w:color w:val="000000"/>
                <w:sz w:val="22"/>
              </w:rPr>
              <w:sym w:font="Symbol" w:char="F0B0"/>
            </w:r>
            <w:r>
              <w:rPr>
                <w:rFonts w:eastAsia="Times New Roman" w:cs="Times New Roman"/>
                <w:b/>
                <w:bCs/>
                <w:color w:val="000000"/>
                <w:sz w:val="22"/>
              </w:rPr>
              <w:t>F)</w:t>
            </w:r>
          </w:p>
        </w:tc>
        <w:tc>
          <w:tcPr>
            <w:tcW w:w="1139" w:type="dxa"/>
            <w:tcBorders>
              <w:top w:val="single" w:sz="4" w:space="0" w:color="auto"/>
              <w:bottom w:val="single" w:sz="4" w:space="0" w:color="auto"/>
            </w:tcBorders>
            <w:vAlign w:val="center"/>
          </w:tcPr>
          <w:p w14:paraId="585598D6" w14:textId="470C034E" w:rsidR="00601D6F" w:rsidRPr="007B2050" w:rsidRDefault="00601D6F" w:rsidP="008525A7">
            <w:pPr>
              <w:spacing w:line="240" w:lineRule="auto"/>
              <w:jc w:val="center"/>
              <w:rPr>
                <w:rFonts w:eastAsia="Times New Roman" w:cs="Times New Roman"/>
                <w:b/>
                <w:bCs/>
                <w:color w:val="000000"/>
                <w:sz w:val="22"/>
              </w:rPr>
            </w:pPr>
            <w:r w:rsidRPr="007B2050">
              <w:rPr>
                <w:rFonts w:eastAsia="Times New Roman" w:cs="Times New Roman"/>
                <w:b/>
                <w:bCs/>
                <w:color w:val="000000"/>
                <w:sz w:val="22"/>
              </w:rPr>
              <w:t>FFKM</w:t>
            </w:r>
            <w:r>
              <w:rPr>
                <w:rFonts w:eastAsia="Times New Roman" w:cs="Times New Roman"/>
                <w:b/>
                <w:bCs/>
                <w:color w:val="000000"/>
                <w:sz w:val="22"/>
              </w:rPr>
              <w:t xml:space="preserve"> (212</w:t>
            </w:r>
            <w:r>
              <w:rPr>
                <w:rFonts w:eastAsia="Times New Roman" w:cs="Times New Roman"/>
                <w:b/>
                <w:bCs/>
                <w:color w:val="000000"/>
                <w:sz w:val="22"/>
              </w:rPr>
              <w:sym w:font="Symbol" w:char="F0B0"/>
            </w:r>
            <w:r>
              <w:rPr>
                <w:rFonts w:eastAsia="Times New Roman" w:cs="Times New Roman"/>
                <w:b/>
                <w:bCs/>
                <w:color w:val="000000"/>
                <w:sz w:val="22"/>
              </w:rPr>
              <w:t>F)</w:t>
            </w:r>
          </w:p>
        </w:tc>
        <w:tc>
          <w:tcPr>
            <w:tcW w:w="1139" w:type="dxa"/>
            <w:tcBorders>
              <w:top w:val="single" w:sz="4" w:space="0" w:color="auto"/>
              <w:bottom w:val="single" w:sz="4" w:space="0" w:color="auto"/>
            </w:tcBorders>
            <w:vAlign w:val="center"/>
          </w:tcPr>
          <w:p w14:paraId="574B95F3" w14:textId="49DEB292" w:rsidR="00601D6F" w:rsidRPr="007B2050" w:rsidRDefault="00601D6F" w:rsidP="008525A7">
            <w:pPr>
              <w:spacing w:line="240" w:lineRule="auto"/>
              <w:jc w:val="center"/>
              <w:rPr>
                <w:rFonts w:eastAsia="Times New Roman" w:cs="Times New Roman"/>
                <w:b/>
                <w:bCs/>
                <w:color w:val="000000"/>
                <w:sz w:val="22"/>
              </w:rPr>
            </w:pPr>
            <w:r w:rsidRPr="007B2050">
              <w:rPr>
                <w:rFonts w:eastAsia="Times New Roman" w:cs="Times New Roman"/>
                <w:b/>
                <w:bCs/>
                <w:color w:val="000000"/>
                <w:sz w:val="22"/>
              </w:rPr>
              <w:t>FFKM</w:t>
            </w:r>
            <w:r>
              <w:rPr>
                <w:rFonts w:eastAsia="Times New Roman" w:cs="Times New Roman"/>
                <w:b/>
                <w:bCs/>
                <w:color w:val="000000"/>
                <w:sz w:val="22"/>
              </w:rPr>
              <w:t xml:space="preserve"> (350</w:t>
            </w:r>
            <w:r>
              <w:rPr>
                <w:rFonts w:eastAsia="Times New Roman" w:cs="Times New Roman"/>
                <w:b/>
                <w:bCs/>
                <w:color w:val="000000"/>
                <w:sz w:val="22"/>
              </w:rPr>
              <w:sym w:font="Symbol" w:char="F0B0"/>
            </w:r>
            <w:r>
              <w:rPr>
                <w:rFonts w:eastAsia="Times New Roman" w:cs="Times New Roman"/>
                <w:b/>
                <w:bCs/>
                <w:color w:val="000000"/>
                <w:sz w:val="22"/>
              </w:rPr>
              <w:t>F)</w:t>
            </w:r>
          </w:p>
        </w:tc>
      </w:tr>
      <w:tr w:rsidR="006A77E9" w:rsidRPr="00183CCB" w14:paraId="17D29875" w14:textId="09C46B30" w:rsidTr="00F70BA5">
        <w:trPr>
          <w:trHeight w:val="556"/>
          <w:jc w:val="center"/>
        </w:trPr>
        <w:tc>
          <w:tcPr>
            <w:tcW w:w="2311" w:type="dxa"/>
            <w:tcBorders>
              <w:top w:val="single" w:sz="4" w:space="0" w:color="auto"/>
            </w:tcBorders>
            <w:shd w:val="clear" w:color="auto" w:fill="F2F2F2" w:themeFill="background1" w:themeFillShade="F2"/>
            <w:vAlign w:val="center"/>
          </w:tcPr>
          <w:p w14:paraId="1CCC69C8" w14:textId="77777777" w:rsidR="00601D6F" w:rsidRPr="00117E07"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sym w:font="Symbol" w:char="F06D"/>
            </w:r>
            <w:r w:rsidRPr="00961603">
              <w:rPr>
                <w:rFonts w:eastAsia="Times New Roman" w:cs="Times New Roman"/>
                <w:color w:val="000000"/>
                <w:sz w:val="22"/>
                <w:vertAlign w:val="subscript"/>
              </w:rPr>
              <w:t>1</w:t>
            </w:r>
            <w:r>
              <w:rPr>
                <w:rFonts w:eastAsia="Times New Roman" w:cs="Times New Roman"/>
                <w:color w:val="000000"/>
                <w:sz w:val="22"/>
              </w:rPr>
              <w:t>, psi</w:t>
            </w:r>
          </w:p>
        </w:tc>
        <w:tc>
          <w:tcPr>
            <w:tcW w:w="1139" w:type="dxa"/>
            <w:tcBorders>
              <w:top w:val="single" w:sz="4" w:space="0" w:color="auto"/>
            </w:tcBorders>
            <w:shd w:val="clear" w:color="auto" w:fill="F2F2F2" w:themeFill="background1" w:themeFillShade="F2"/>
            <w:noWrap/>
            <w:vAlign w:val="center"/>
            <w:hideMark/>
          </w:tcPr>
          <w:p w14:paraId="6902F159"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278</w:t>
            </w:r>
          </w:p>
        </w:tc>
        <w:tc>
          <w:tcPr>
            <w:tcW w:w="1139" w:type="dxa"/>
            <w:tcBorders>
              <w:top w:val="single" w:sz="4" w:space="0" w:color="auto"/>
            </w:tcBorders>
            <w:shd w:val="clear" w:color="auto" w:fill="F2F2F2" w:themeFill="background1" w:themeFillShade="F2"/>
            <w:vAlign w:val="center"/>
          </w:tcPr>
          <w:p w14:paraId="723A3202" w14:textId="469C7D5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250</w:t>
            </w:r>
          </w:p>
        </w:tc>
        <w:tc>
          <w:tcPr>
            <w:tcW w:w="1139" w:type="dxa"/>
            <w:tcBorders>
              <w:top w:val="single" w:sz="4" w:space="0" w:color="auto"/>
            </w:tcBorders>
            <w:shd w:val="clear" w:color="auto" w:fill="F2F2F2" w:themeFill="background1" w:themeFillShade="F2"/>
            <w:vAlign w:val="center"/>
          </w:tcPr>
          <w:p w14:paraId="30F1DF6A" w14:textId="3E3AD640"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196.3</w:t>
            </w:r>
          </w:p>
        </w:tc>
        <w:tc>
          <w:tcPr>
            <w:tcW w:w="1139" w:type="dxa"/>
            <w:tcBorders>
              <w:top w:val="single" w:sz="4" w:space="0" w:color="auto"/>
            </w:tcBorders>
            <w:shd w:val="clear" w:color="auto" w:fill="F2F2F2" w:themeFill="background1" w:themeFillShade="F2"/>
            <w:vAlign w:val="center"/>
          </w:tcPr>
          <w:p w14:paraId="5F063711" w14:textId="7134E240"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190.0</w:t>
            </w:r>
          </w:p>
        </w:tc>
        <w:tc>
          <w:tcPr>
            <w:tcW w:w="1139" w:type="dxa"/>
            <w:tcBorders>
              <w:top w:val="single" w:sz="4" w:space="0" w:color="auto"/>
            </w:tcBorders>
            <w:shd w:val="clear" w:color="auto" w:fill="F2F2F2" w:themeFill="background1" w:themeFillShade="F2"/>
            <w:vAlign w:val="center"/>
          </w:tcPr>
          <w:p w14:paraId="4A14B78E" w14:textId="5C9519A8"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192.7</w:t>
            </w:r>
          </w:p>
        </w:tc>
        <w:tc>
          <w:tcPr>
            <w:tcW w:w="1139" w:type="dxa"/>
            <w:tcBorders>
              <w:top w:val="single" w:sz="4" w:space="0" w:color="auto"/>
            </w:tcBorders>
            <w:shd w:val="clear" w:color="auto" w:fill="F2F2F2" w:themeFill="background1" w:themeFillShade="F2"/>
            <w:vAlign w:val="center"/>
          </w:tcPr>
          <w:p w14:paraId="4F50D718" w14:textId="077546DC"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189.2</w:t>
            </w:r>
          </w:p>
        </w:tc>
      </w:tr>
      <w:tr w:rsidR="00F70BA5" w:rsidRPr="00183CCB" w14:paraId="1820F7E0" w14:textId="6B589892" w:rsidTr="00F70BA5">
        <w:trPr>
          <w:trHeight w:val="556"/>
          <w:jc w:val="center"/>
        </w:trPr>
        <w:tc>
          <w:tcPr>
            <w:tcW w:w="2311" w:type="dxa"/>
            <w:vAlign w:val="center"/>
          </w:tcPr>
          <w:p w14:paraId="052F7A21"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sym w:font="Symbol" w:char="F06D"/>
            </w:r>
            <w:r>
              <w:rPr>
                <w:rFonts w:eastAsia="Times New Roman" w:cs="Times New Roman"/>
                <w:color w:val="000000"/>
                <w:sz w:val="22"/>
                <w:vertAlign w:val="subscript"/>
              </w:rPr>
              <w:t>2</w:t>
            </w:r>
            <w:r>
              <w:rPr>
                <w:rFonts w:eastAsia="Times New Roman" w:cs="Times New Roman"/>
                <w:color w:val="000000"/>
                <w:sz w:val="22"/>
              </w:rPr>
              <w:t>, psi</w:t>
            </w:r>
          </w:p>
        </w:tc>
        <w:tc>
          <w:tcPr>
            <w:tcW w:w="1139" w:type="dxa"/>
            <w:shd w:val="clear" w:color="auto" w:fill="auto"/>
            <w:noWrap/>
            <w:vAlign w:val="center"/>
            <w:hideMark/>
          </w:tcPr>
          <w:p w14:paraId="096CEB41"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32.31</w:t>
            </w:r>
          </w:p>
        </w:tc>
        <w:tc>
          <w:tcPr>
            <w:tcW w:w="1139" w:type="dxa"/>
            <w:vAlign w:val="center"/>
          </w:tcPr>
          <w:p w14:paraId="5C2AA2BE" w14:textId="2518BE1C"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29.04</w:t>
            </w:r>
          </w:p>
        </w:tc>
        <w:tc>
          <w:tcPr>
            <w:tcW w:w="1139" w:type="dxa"/>
            <w:vAlign w:val="center"/>
          </w:tcPr>
          <w:p w14:paraId="3289D6FC" w14:textId="3D9D71FC"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15.81</w:t>
            </w:r>
          </w:p>
        </w:tc>
        <w:tc>
          <w:tcPr>
            <w:tcW w:w="1139" w:type="dxa"/>
            <w:vAlign w:val="center"/>
          </w:tcPr>
          <w:p w14:paraId="786D3845" w14:textId="6EBB51C4"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15.</w:t>
            </w:r>
            <w:r w:rsidR="008525A7">
              <w:rPr>
                <w:rFonts w:eastAsia="Times New Roman" w:cs="Times New Roman"/>
                <w:color w:val="000000"/>
                <w:sz w:val="22"/>
              </w:rPr>
              <w:t>30</w:t>
            </w:r>
          </w:p>
        </w:tc>
        <w:tc>
          <w:tcPr>
            <w:tcW w:w="1139" w:type="dxa"/>
            <w:vAlign w:val="center"/>
          </w:tcPr>
          <w:p w14:paraId="6D094820" w14:textId="0C7B7CBE"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94.19</w:t>
            </w:r>
          </w:p>
        </w:tc>
        <w:tc>
          <w:tcPr>
            <w:tcW w:w="1139" w:type="dxa"/>
            <w:vAlign w:val="center"/>
          </w:tcPr>
          <w:p w14:paraId="40E2059C" w14:textId="53FD3A08"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92.44</w:t>
            </w:r>
          </w:p>
        </w:tc>
      </w:tr>
      <w:tr w:rsidR="00F70BA5" w:rsidRPr="00183CCB" w14:paraId="413B3475" w14:textId="39FE1327" w:rsidTr="00F70BA5">
        <w:trPr>
          <w:trHeight w:val="556"/>
          <w:jc w:val="center"/>
        </w:trPr>
        <w:tc>
          <w:tcPr>
            <w:tcW w:w="2311" w:type="dxa"/>
            <w:shd w:val="clear" w:color="auto" w:fill="F2F2F2" w:themeFill="background1" w:themeFillShade="F2"/>
            <w:vAlign w:val="center"/>
          </w:tcPr>
          <w:p w14:paraId="43D216C7"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sym w:font="Symbol" w:char="F06D"/>
            </w:r>
            <w:r>
              <w:rPr>
                <w:rFonts w:eastAsia="Times New Roman" w:cs="Times New Roman"/>
                <w:color w:val="000000"/>
                <w:sz w:val="22"/>
                <w:vertAlign w:val="subscript"/>
              </w:rPr>
              <w:t>3</w:t>
            </w:r>
            <w:r>
              <w:rPr>
                <w:rFonts w:eastAsia="Times New Roman" w:cs="Times New Roman"/>
                <w:color w:val="000000"/>
                <w:sz w:val="22"/>
              </w:rPr>
              <w:t>, psi</w:t>
            </w:r>
          </w:p>
        </w:tc>
        <w:tc>
          <w:tcPr>
            <w:tcW w:w="1139" w:type="dxa"/>
            <w:shd w:val="clear" w:color="auto" w:fill="F2F2F2" w:themeFill="background1" w:themeFillShade="F2"/>
            <w:noWrap/>
            <w:vAlign w:val="center"/>
            <w:hideMark/>
          </w:tcPr>
          <w:p w14:paraId="6DC0B84A"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0.198</w:t>
            </w:r>
          </w:p>
        </w:tc>
        <w:tc>
          <w:tcPr>
            <w:tcW w:w="1139" w:type="dxa"/>
            <w:shd w:val="clear" w:color="auto" w:fill="F2F2F2" w:themeFill="background1" w:themeFillShade="F2"/>
            <w:vAlign w:val="center"/>
          </w:tcPr>
          <w:p w14:paraId="51EE3AC2" w14:textId="59799821"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0.178</w:t>
            </w:r>
          </w:p>
        </w:tc>
        <w:tc>
          <w:tcPr>
            <w:tcW w:w="1139" w:type="dxa"/>
            <w:shd w:val="clear" w:color="auto" w:fill="F2F2F2" w:themeFill="background1" w:themeFillShade="F2"/>
            <w:vAlign w:val="center"/>
          </w:tcPr>
          <w:p w14:paraId="156AF395" w14:textId="6AB236D3"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0.797</w:t>
            </w:r>
          </w:p>
        </w:tc>
        <w:tc>
          <w:tcPr>
            <w:tcW w:w="1139" w:type="dxa"/>
            <w:shd w:val="clear" w:color="auto" w:fill="F2F2F2" w:themeFill="background1" w:themeFillShade="F2"/>
            <w:vAlign w:val="center"/>
          </w:tcPr>
          <w:p w14:paraId="62F92BC6" w14:textId="0E931488"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0.7</w:t>
            </w:r>
            <w:r w:rsidR="008525A7">
              <w:rPr>
                <w:rFonts w:eastAsia="Times New Roman" w:cs="Times New Roman"/>
                <w:color w:val="000000"/>
                <w:sz w:val="22"/>
              </w:rPr>
              <w:t>71</w:t>
            </w:r>
          </w:p>
        </w:tc>
        <w:tc>
          <w:tcPr>
            <w:tcW w:w="1139" w:type="dxa"/>
            <w:shd w:val="clear" w:color="auto" w:fill="F2F2F2" w:themeFill="background1" w:themeFillShade="F2"/>
            <w:vAlign w:val="center"/>
          </w:tcPr>
          <w:p w14:paraId="430F68FB" w14:textId="1114B890"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0.555</w:t>
            </w:r>
          </w:p>
        </w:tc>
        <w:tc>
          <w:tcPr>
            <w:tcW w:w="1139" w:type="dxa"/>
            <w:shd w:val="clear" w:color="auto" w:fill="F2F2F2" w:themeFill="background1" w:themeFillShade="F2"/>
            <w:vAlign w:val="center"/>
          </w:tcPr>
          <w:p w14:paraId="6331A512" w14:textId="529071D4"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0.5</w:t>
            </w:r>
            <w:r w:rsidR="008525A7">
              <w:rPr>
                <w:rFonts w:eastAsia="Times New Roman" w:cs="Times New Roman"/>
                <w:color w:val="000000"/>
                <w:sz w:val="22"/>
              </w:rPr>
              <w:t>44</w:t>
            </w:r>
          </w:p>
        </w:tc>
      </w:tr>
      <w:tr w:rsidR="00F70BA5" w:rsidRPr="00183CCB" w14:paraId="3F3EDBC0" w14:textId="02967E95" w:rsidTr="00F70BA5">
        <w:trPr>
          <w:trHeight w:val="556"/>
          <w:jc w:val="center"/>
        </w:trPr>
        <w:tc>
          <w:tcPr>
            <w:tcW w:w="2311" w:type="dxa"/>
            <w:vAlign w:val="center"/>
          </w:tcPr>
          <w:p w14:paraId="17584D17"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sym w:font="Symbol" w:char="F061"/>
            </w:r>
            <w:r w:rsidRPr="00961603">
              <w:rPr>
                <w:rFonts w:eastAsia="Times New Roman" w:cs="Times New Roman"/>
                <w:color w:val="000000"/>
                <w:sz w:val="22"/>
                <w:vertAlign w:val="subscript"/>
              </w:rPr>
              <w:t>1</w:t>
            </w:r>
          </w:p>
        </w:tc>
        <w:tc>
          <w:tcPr>
            <w:tcW w:w="1139" w:type="dxa"/>
            <w:shd w:val="clear" w:color="auto" w:fill="auto"/>
            <w:noWrap/>
            <w:vAlign w:val="center"/>
            <w:hideMark/>
          </w:tcPr>
          <w:p w14:paraId="31922401"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2.661</w:t>
            </w:r>
          </w:p>
        </w:tc>
        <w:tc>
          <w:tcPr>
            <w:tcW w:w="1139" w:type="dxa"/>
            <w:vAlign w:val="center"/>
          </w:tcPr>
          <w:p w14:paraId="2B816EE3" w14:textId="2D07014E"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2.661</w:t>
            </w:r>
          </w:p>
        </w:tc>
        <w:tc>
          <w:tcPr>
            <w:tcW w:w="1139" w:type="dxa"/>
            <w:vAlign w:val="center"/>
          </w:tcPr>
          <w:p w14:paraId="4E7BFA20" w14:textId="3B50F2DA"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3.151</w:t>
            </w:r>
          </w:p>
        </w:tc>
        <w:tc>
          <w:tcPr>
            <w:tcW w:w="1139" w:type="dxa"/>
            <w:vAlign w:val="center"/>
          </w:tcPr>
          <w:p w14:paraId="0D9ED2FC" w14:textId="15BE1CF9"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3.151</w:t>
            </w:r>
          </w:p>
        </w:tc>
        <w:tc>
          <w:tcPr>
            <w:tcW w:w="1139" w:type="dxa"/>
            <w:vAlign w:val="center"/>
          </w:tcPr>
          <w:p w14:paraId="05378D92" w14:textId="0C11455E"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3.469</w:t>
            </w:r>
          </w:p>
        </w:tc>
        <w:tc>
          <w:tcPr>
            <w:tcW w:w="1139" w:type="dxa"/>
            <w:vAlign w:val="center"/>
          </w:tcPr>
          <w:p w14:paraId="6282C1D7" w14:textId="47186AEF"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3.469</w:t>
            </w:r>
          </w:p>
        </w:tc>
      </w:tr>
      <w:tr w:rsidR="00F70BA5" w:rsidRPr="00183CCB" w14:paraId="790AD06E" w14:textId="4D533949" w:rsidTr="00F70BA5">
        <w:trPr>
          <w:trHeight w:val="556"/>
          <w:jc w:val="center"/>
        </w:trPr>
        <w:tc>
          <w:tcPr>
            <w:tcW w:w="2311" w:type="dxa"/>
            <w:shd w:val="clear" w:color="auto" w:fill="F2F2F2" w:themeFill="background1" w:themeFillShade="F2"/>
            <w:vAlign w:val="center"/>
          </w:tcPr>
          <w:p w14:paraId="69813A0D"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sym w:font="Symbol" w:char="F061"/>
            </w:r>
            <w:r>
              <w:rPr>
                <w:rFonts w:eastAsia="Times New Roman" w:cs="Times New Roman"/>
                <w:color w:val="000000"/>
                <w:sz w:val="22"/>
                <w:vertAlign w:val="subscript"/>
              </w:rPr>
              <w:t>2</w:t>
            </w:r>
          </w:p>
        </w:tc>
        <w:tc>
          <w:tcPr>
            <w:tcW w:w="1139" w:type="dxa"/>
            <w:shd w:val="clear" w:color="auto" w:fill="F2F2F2" w:themeFill="background1" w:themeFillShade="F2"/>
            <w:noWrap/>
            <w:vAlign w:val="center"/>
            <w:hideMark/>
          </w:tcPr>
          <w:p w14:paraId="1D9CF4BE"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-2.661</w:t>
            </w:r>
          </w:p>
        </w:tc>
        <w:tc>
          <w:tcPr>
            <w:tcW w:w="1139" w:type="dxa"/>
            <w:shd w:val="clear" w:color="auto" w:fill="F2F2F2" w:themeFill="background1" w:themeFillShade="F2"/>
            <w:vAlign w:val="center"/>
          </w:tcPr>
          <w:p w14:paraId="35988C29" w14:textId="658E078F"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-2.661</w:t>
            </w:r>
          </w:p>
        </w:tc>
        <w:tc>
          <w:tcPr>
            <w:tcW w:w="1139" w:type="dxa"/>
            <w:shd w:val="clear" w:color="auto" w:fill="F2F2F2" w:themeFill="background1" w:themeFillShade="F2"/>
            <w:vAlign w:val="center"/>
          </w:tcPr>
          <w:p w14:paraId="2965E5B5" w14:textId="1F87BE34"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-3.151</w:t>
            </w:r>
          </w:p>
        </w:tc>
        <w:tc>
          <w:tcPr>
            <w:tcW w:w="1139" w:type="dxa"/>
            <w:shd w:val="clear" w:color="auto" w:fill="F2F2F2" w:themeFill="background1" w:themeFillShade="F2"/>
            <w:vAlign w:val="center"/>
          </w:tcPr>
          <w:p w14:paraId="1C4823A7" w14:textId="396A406B"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-3.151</w:t>
            </w:r>
          </w:p>
        </w:tc>
        <w:tc>
          <w:tcPr>
            <w:tcW w:w="1139" w:type="dxa"/>
            <w:shd w:val="clear" w:color="auto" w:fill="F2F2F2" w:themeFill="background1" w:themeFillShade="F2"/>
            <w:vAlign w:val="center"/>
          </w:tcPr>
          <w:p w14:paraId="452A0B93" w14:textId="2110CAFE"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-3.469</w:t>
            </w:r>
          </w:p>
        </w:tc>
        <w:tc>
          <w:tcPr>
            <w:tcW w:w="1139" w:type="dxa"/>
            <w:shd w:val="clear" w:color="auto" w:fill="F2F2F2" w:themeFill="background1" w:themeFillShade="F2"/>
            <w:vAlign w:val="center"/>
          </w:tcPr>
          <w:p w14:paraId="0CC990BF" w14:textId="0ECB3DC0"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-3.469</w:t>
            </w:r>
          </w:p>
        </w:tc>
      </w:tr>
      <w:tr w:rsidR="00F70BA5" w:rsidRPr="00183CCB" w14:paraId="68424158" w14:textId="2BC2A017" w:rsidTr="00F70BA5">
        <w:trPr>
          <w:trHeight w:val="556"/>
          <w:jc w:val="center"/>
        </w:trPr>
        <w:tc>
          <w:tcPr>
            <w:tcW w:w="2311" w:type="dxa"/>
            <w:vAlign w:val="center"/>
          </w:tcPr>
          <w:p w14:paraId="2EEAF77C"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sym w:font="Symbol" w:char="F061"/>
            </w:r>
            <w:r>
              <w:rPr>
                <w:rFonts w:eastAsia="Times New Roman" w:cs="Times New Roman"/>
                <w:color w:val="000000"/>
                <w:sz w:val="22"/>
                <w:vertAlign w:val="subscript"/>
              </w:rPr>
              <w:t>3</w:t>
            </w:r>
          </w:p>
        </w:tc>
        <w:tc>
          <w:tcPr>
            <w:tcW w:w="1139" w:type="dxa"/>
            <w:shd w:val="clear" w:color="auto" w:fill="auto"/>
            <w:noWrap/>
            <w:vAlign w:val="center"/>
            <w:hideMark/>
          </w:tcPr>
          <w:p w14:paraId="07251CB4"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10.79</w:t>
            </w:r>
          </w:p>
        </w:tc>
        <w:tc>
          <w:tcPr>
            <w:tcW w:w="1139" w:type="dxa"/>
            <w:vAlign w:val="center"/>
          </w:tcPr>
          <w:p w14:paraId="690AE54E" w14:textId="60C5E5ED"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10.79</w:t>
            </w:r>
          </w:p>
        </w:tc>
        <w:tc>
          <w:tcPr>
            <w:tcW w:w="1139" w:type="dxa"/>
            <w:vAlign w:val="center"/>
          </w:tcPr>
          <w:p w14:paraId="35CAD1E6" w14:textId="3845CE5F"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8.559</w:t>
            </w:r>
          </w:p>
        </w:tc>
        <w:tc>
          <w:tcPr>
            <w:tcW w:w="1139" w:type="dxa"/>
            <w:vAlign w:val="center"/>
          </w:tcPr>
          <w:p w14:paraId="28E55BB0" w14:textId="3C36190C"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8.559</w:t>
            </w:r>
          </w:p>
        </w:tc>
        <w:tc>
          <w:tcPr>
            <w:tcW w:w="1139" w:type="dxa"/>
            <w:vAlign w:val="center"/>
          </w:tcPr>
          <w:p w14:paraId="40E33A59" w14:textId="168C8C0C"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13.32</w:t>
            </w:r>
          </w:p>
        </w:tc>
        <w:tc>
          <w:tcPr>
            <w:tcW w:w="1139" w:type="dxa"/>
            <w:vAlign w:val="center"/>
          </w:tcPr>
          <w:p w14:paraId="64846EBD" w14:textId="260CA9F2"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13.32</w:t>
            </w:r>
          </w:p>
        </w:tc>
      </w:tr>
      <w:tr w:rsidR="00F70BA5" w:rsidRPr="00183CCB" w14:paraId="14CEA7C5" w14:textId="47994770" w:rsidTr="00F70BA5">
        <w:trPr>
          <w:trHeight w:val="556"/>
          <w:jc w:val="center"/>
        </w:trPr>
        <w:tc>
          <w:tcPr>
            <w:tcW w:w="2311" w:type="dxa"/>
            <w:shd w:val="clear" w:color="auto" w:fill="F2F2F2" w:themeFill="background1" w:themeFillShade="F2"/>
            <w:vAlign w:val="center"/>
          </w:tcPr>
          <w:p w14:paraId="50D1C514"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D</w:t>
            </w:r>
            <w:r w:rsidRPr="00961603">
              <w:rPr>
                <w:rFonts w:eastAsia="Times New Roman" w:cs="Times New Roman"/>
                <w:color w:val="000000"/>
                <w:sz w:val="22"/>
                <w:vertAlign w:val="subscript"/>
              </w:rPr>
              <w:t>1</w:t>
            </w:r>
            <w:r>
              <w:rPr>
                <w:rFonts w:eastAsia="Times New Roman" w:cs="Times New Roman"/>
                <w:color w:val="000000"/>
                <w:sz w:val="22"/>
              </w:rPr>
              <w:t>, 1/psi</w:t>
            </w:r>
          </w:p>
        </w:tc>
        <w:tc>
          <w:tcPr>
            <w:tcW w:w="1139" w:type="dxa"/>
            <w:shd w:val="clear" w:color="auto" w:fill="F2F2F2" w:themeFill="background1" w:themeFillShade="F2"/>
            <w:noWrap/>
            <w:vAlign w:val="center"/>
            <w:hideMark/>
          </w:tcPr>
          <w:p w14:paraId="1A8270A0" w14:textId="3FACA8F2"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1.40E-5</w:t>
            </w:r>
          </w:p>
        </w:tc>
        <w:tc>
          <w:tcPr>
            <w:tcW w:w="1139" w:type="dxa"/>
            <w:shd w:val="clear" w:color="auto" w:fill="F2F2F2" w:themeFill="background1" w:themeFillShade="F2"/>
            <w:vAlign w:val="center"/>
          </w:tcPr>
          <w:p w14:paraId="7B31AFD0" w14:textId="14F2BF96"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2.30E-5</w:t>
            </w:r>
          </w:p>
        </w:tc>
        <w:tc>
          <w:tcPr>
            <w:tcW w:w="1139" w:type="dxa"/>
            <w:shd w:val="clear" w:color="auto" w:fill="F2F2F2" w:themeFill="background1" w:themeFillShade="F2"/>
            <w:vAlign w:val="center"/>
          </w:tcPr>
          <w:p w14:paraId="1927743B" w14:textId="7EC57AB4"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1.85E-5</w:t>
            </w:r>
          </w:p>
        </w:tc>
        <w:tc>
          <w:tcPr>
            <w:tcW w:w="1139" w:type="dxa"/>
            <w:shd w:val="clear" w:color="auto" w:fill="F2F2F2" w:themeFill="background1" w:themeFillShade="F2"/>
            <w:vAlign w:val="center"/>
          </w:tcPr>
          <w:p w14:paraId="1CD3D21E" w14:textId="1AB722F9"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2.01</w:t>
            </w:r>
            <w:r w:rsidR="00601D6F" w:rsidRPr="00183CCB">
              <w:rPr>
                <w:rFonts w:eastAsia="Times New Roman" w:cs="Times New Roman"/>
                <w:color w:val="000000"/>
                <w:sz w:val="22"/>
              </w:rPr>
              <w:t>E-5</w:t>
            </w:r>
          </w:p>
        </w:tc>
        <w:tc>
          <w:tcPr>
            <w:tcW w:w="1139" w:type="dxa"/>
            <w:shd w:val="clear" w:color="auto" w:fill="F2F2F2" w:themeFill="background1" w:themeFillShade="F2"/>
            <w:vAlign w:val="center"/>
          </w:tcPr>
          <w:p w14:paraId="19A2C790" w14:textId="3F1496B1"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3.04E-5</w:t>
            </w:r>
          </w:p>
        </w:tc>
        <w:tc>
          <w:tcPr>
            <w:tcW w:w="1139" w:type="dxa"/>
            <w:shd w:val="clear" w:color="auto" w:fill="F2F2F2" w:themeFill="background1" w:themeFillShade="F2"/>
            <w:vAlign w:val="center"/>
          </w:tcPr>
          <w:p w14:paraId="5E567A6A" w14:textId="32D28381"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w:t>
            </w:r>
            <w:r w:rsidR="008525A7">
              <w:rPr>
                <w:rFonts w:eastAsia="Times New Roman" w:cs="Times New Roman"/>
                <w:color w:val="000000"/>
                <w:sz w:val="22"/>
              </w:rPr>
              <w:t>77</w:t>
            </w:r>
            <w:r w:rsidRPr="00183CCB">
              <w:rPr>
                <w:rFonts w:eastAsia="Times New Roman" w:cs="Times New Roman"/>
                <w:color w:val="000000"/>
                <w:sz w:val="22"/>
              </w:rPr>
              <w:t>E-5</w:t>
            </w:r>
          </w:p>
        </w:tc>
      </w:tr>
      <w:tr w:rsidR="00F70BA5" w:rsidRPr="00183CCB" w14:paraId="138B5FD2" w14:textId="36A30F79" w:rsidTr="00F70BA5">
        <w:trPr>
          <w:trHeight w:val="556"/>
          <w:jc w:val="center"/>
        </w:trPr>
        <w:tc>
          <w:tcPr>
            <w:tcW w:w="2311" w:type="dxa"/>
            <w:shd w:val="clear" w:color="auto" w:fill="auto"/>
            <w:vAlign w:val="center"/>
          </w:tcPr>
          <w:p w14:paraId="5706FCD8"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D</w:t>
            </w:r>
            <w:r>
              <w:rPr>
                <w:rFonts w:eastAsia="Times New Roman" w:cs="Times New Roman"/>
                <w:color w:val="000000"/>
                <w:sz w:val="22"/>
                <w:vertAlign w:val="subscript"/>
              </w:rPr>
              <w:t>2</w:t>
            </w:r>
            <w:r>
              <w:rPr>
                <w:rFonts w:eastAsia="Times New Roman" w:cs="Times New Roman"/>
                <w:color w:val="000000"/>
                <w:sz w:val="22"/>
              </w:rPr>
              <w:t>, 1/psi</w:t>
            </w:r>
          </w:p>
        </w:tc>
        <w:tc>
          <w:tcPr>
            <w:tcW w:w="1139" w:type="dxa"/>
            <w:shd w:val="clear" w:color="auto" w:fill="auto"/>
            <w:noWrap/>
            <w:vAlign w:val="center"/>
            <w:hideMark/>
          </w:tcPr>
          <w:p w14:paraId="421EC0DC" w14:textId="5DDA2261"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2.70E-6</w:t>
            </w:r>
          </w:p>
        </w:tc>
        <w:tc>
          <w:tcPr>
            <w:tcW w:w="1139" w:type="dxa"/>
            <w:vAlign w:val="center"/>
          </w:tcPr>
          <w:p w14:paraId="008865A5" w14:textId="7076B460"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1.32E-5</w:t>
            </w:r>
          </w:p>
        </w:tc>
        <w:tc>
          <w:tcPr>
            <w:tcW w:w="1139" w:type="dxa"/>
            <w:shd w:val="clear" w:color="auto" w:fill="auto"/>
            <w:vAlign w:val="center"/>
          </w:tcPr>
          <w:p w14:paraId="30D9A252" w14:textId="790139D5"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7.74E-6</w:t>
            </w:r>
          </w:p>
        </w:tc>
        <w:tc>
          <w:tcPr>
            <w:tcW w:w="1139" w:type="dxa"/>
            <w:vAlign w:val="center"/>
          </w:tcPr>
          <w:p w14:paraId="3405CAAD" w14:textId="5FDF75CD"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1.17</w:t>
            </w:r>
            <w:r w:rsidR="00601D6F" w:rsidRPr="00183CCB">
              <w:rPr>
                <w:rFonts w:eastAsia="Times New Roman" w:cs="Times New Roman"/>
                <w:color w:val="000000"/>
                <w:sz w:val="22"/>
              </w:rPr>
              <w:t>E-</w:t>
            </w:r>
            <w:r>
              <w:rPr>
                <w:rFonts w:eastAsia="Times New Roman" w:cs="Times New Roman"/>
                <w:color w:val="000000"/>
                <w:sz w:val="22"/>
              </w:rPr>
              <w:t>5</w:t>
            </w:r>
          </w:p>
        </w:tc>
        <w:tc>
          <w:tcPr>
            <w:tcW w:w="1139" w:type="dxa"/>
            <w:shd w:val="clear" w:color="auto" w:fill="auto"/>
            <w:vAlign w:val="center"/>
          </w:tcPr>
          <w:p w14:paraId="2834FAEF" w14:textId="13E5D6F3"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1.43E-5</w:t>
            </w:r>
          </w:p>
        </w:tc>
        <w:tc>
          <w:tcPr>
            <w:tcW w:w="1139" w:type="dxa"/>
            <w:vAlign w:val="center"/>
          </w:tcPr>
          <w:p w14:paraId="28955C11" w14:textId="01E4D95A"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2.19</w:t>
            </w:r>
            <w:r w:rsidR="00601D6F" w:rsidRPr="00183CCB">
              <w:rPr>
                <w:rFonts w:eastAsia="Times New Roman" w:cs="Times New Roman"/>
                <w:color w:val="000000"/>
                <w:sz w:val="22"/>
              </w:rPr>
              <w:t>E-5</w:t>
            </w:r>
          </w:p>
        </w:tc>
      </w:tr>
      <w:tr w:rsidR="00F70BA5" w:rsidRPr="00183CCB" w14:paraId="68CC978E" w14:textId="04F9BA1E" w:rsidTr="00F70BA5">
        <w:trPr>
          <w:trHeight w:val="556"/>
          <w:jc w:val="center"/>
        </w:trPr>
        <w:tc>
          <w:tcPr>
            <w:tcW w:w="2311" w:type="dxa"/>
            <w:shd w:val="clear" w:color="auto" w:fill="F2F2F2" w:themeFill="background1" w:themeFillShade="F2"/>
            <w:vAlign w:val="center"/>
          </w:tcPr>
          <w:p w14:paraId="64E7A938"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D</w:t>
            </w:r>
            <w:r>
              <w:rPr>
                <w:rFonts w:eastAsia="Times New Roman" w:cs="Times New Roman"/>
                <w:color w:val="000000"/>
                <w:sz w:val="22"/>
                <w:vertAlign w:val="subscript"/>
              </w:rPr>
              <w:t>3</w:t>
            </w:r>
            <w:r>
              <w:rPr>
                <w:rFonts w:eastAsia="Times New Roman" w:cs="Times New Roman"/>
                <w:color w:val="000000"/>
                <w:sz w:val="22"/>
              </w:rPr>
              <w:t>, 1/psi</w:t>
            </w:r>
          </w:p>
        </w:tc>
        <w:tc>
          <w:tcPr>
            <w:tcW w:w="1139" w:type="dxa"/>
            <w:shd w:val="clear" w:color="auto" w:fill="F2F2F2" w:themeFill="background1" w:themeFillShade="F2"/>
            <w:noWrap/>
            <w:vAlign w:val="center"/>
            <w:hideMark/>
          </w:tcPr>
          <w:p w14:paraId="2653B072"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w:t>
            </w:r>
          </w:p>
        </w:tc>
        <w:tc>
          <w:tcPr>
            <w:tcW w:w="1139" w:type="dxa"/>
            <w:shd w:val="clear" w:color="auto" w:fill="F2F2F2" w:themeFill="background1" w:themeFillShade="F2"/>
            <w:vAlign w:val="center"/>
          </w:tcPr>
          <w:p w14:paraId="7B9D824B" w14:textId="1465D49C"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0</w:t>
            </w:r>
          </w:p>
        </w:tc>
        <w:tc>
          <w:tcPr>
            <w:tcW w:w="1139" w:type="dxa"/>
            <w:shd w:val="clear" w:color="auto" w:fill="F2F2F2" w:themeFill="background1" w:themeFillShade="F2"/>
            <w:vAlign w:val="center"/>
          </w:tcPr>
          <w:p w14:paraId="73A4DCDA" w14:textId="0BB00ADD"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w:t>
            </w:r>
          </w:p>
        </w:tc>
        <w:tc>
          <w:tcPr>
            <w:tcW w:w="1139" w:type="dxa"/>
            <w:shd w:val="clear" w:color="auto" w:fill="F2F2F2" w:themeFill="background1" w:themeFillShade="F2"/>
            <w:vAlign w:val="center"/>
          </w:tcPr>
          <w:p w14:paraId="0B4C5C46" w14:textId="48E7AF00"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w:t>
            </w:r>
          </w:p>
        </w:tc>
        <w:tc>
          <w:tcPr>
            <w:tcW w:w="1139" w:type="dxa"/>
            <w:shd w:val="clear" w:color="auto" w:fill="F2F2F2" w:themeFill="background1" w:themeFillShade="F2"/>
            <w:vAlign w:val="center"/>
          </w:tcPr>
          <w:p w14:paraId="16B9966D" w14:textId="5D3D149B"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w:t>
            </w:r>
          </w:p>
        </w:tc>
        <w:tc>
          <w:tcPr>
            <w:tcW w:w="1139" w:type="dxa"/>
            <w:shd w:val="clear" w:color="auto" w:fill="F2F2F2" w:themeFill="background1" w:themeFillShade="F2"/>
            <w:vAlign w:val="center"/>
          </w:tcPr>
          <w:p w14:paraId="7B65BE60" w14:textId="34ABFB9E"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w:t>
            </w:r>
          </w:p>
        </w:tc>
      </w:tr>
      <w:tr w:rsidR="00F70BA5" w:rsidRPr="00183CCB" w14:paraId="6FB27502" w14:textId="094572E6" w:rsidTr="00F70BA5">
        <w:trPr>
          <w:trHeight w:val="556"/>
          <w:jc w:val="center"/>
        </w:trPr>
        <w:tc>
          <w:tcPr>
            <w:tcW w:w="2311" w:type="dxa"/>
            <w:vAlign w:val="center"/>
          </w:tcPr>
          <w:p w14:paraId="0BDF1920"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Bulk modulus (K), psi</w:t>
            </w:r>
          </w:p>
        </w:tc>
        <w:tc>
          <w:tcPr>
            <w:tcW w:w="1139" w:type="dxa"/>
            <w:shd w:val="clear" w:color="auto" w:fill="auto"/>
            <w:noWrap/>
            <w:vAlign w:val="center"/>
            <w:hideMark/>
          </w:tcPr>
          <w:p w14:paraId="08D3A1BE"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406000</w:t>
            </w:r>
          </w:p>
        </w:tc>
        <w:tc>
          <w:tcPr>
            <w:tcW w:w="1139" w:type="dxa"/>
            <w:vAlign w:val="center"/>
          </w:tcPr>
          <w:p w14:paraId="637DE2F4" w14:textId="763A6FB2"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229390</w:t>
            </w:r>
          </w:p>
        </w:tc>
        <w:tc>
          <w:tcPr>
            <w:tcW w:w="1139" w:type="dxa"/>
            <w:vAlign w:val="center"/>
          </w:tcPr>
          <w:p w14:paraId="39F0A395" w14:textId="649C83EC"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342635</w:t>
            </w:r>
          </w:p>
        </w:tc>
        <w:tc>
          <w:tcPr>
            <w:tcW w:w="1139" w:type="dxa"/>
            <w:vAlign w:val="center"/>
          </w:tcPr>
          <w:p w14:paraId="455490B2" w14:textId="14EADE4D"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455445</w:t>
            </w:r>
          </w:p>
        </w:tc>
        <w:tc>
          <w:tcPr>
            <w:tcW w:w="1139" w:type="dxa"/>
            <w:vAlign w:val="center"/>
          </w:tcPr>
          <w:p w14:paraId="5FC04F63" w14:textId="0B7C945E"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174870</w:t>
            </w:r>
          </w:p>
        </w:tc>
        <w:tc>
          <w:tcPr>
            <w:tcW w:w="1139" w:type="dxa"/>
            <w:vAlign w:val="center"/>
          </w:tcPr>
          <w:p w14:paraId="48558525" w14:textId="1DEE08DF"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188790</w:t>
            </w:r>
          </w:p>
        </w:tc>
      </w:tr>
      <w:tr w:rsidR="00F70BA5" w:rsidRPr="00183CCB" w14:paraId="7872882E" w14:textId="13E1C100" w:rsidTr="00F70BA5">
        <w:trPr>
          <w:trHeight w:val="556"/>
          <w:jc w:val="center"/>
        </w:trPr>
        <w:tc>
          <w:tcPr>
            <w:tcW w:w="2311" w:type="dxa"/>
            <w:shd w:val="clear" w:color="auto" w:fill="F2F2F2" w:themeFill="background1" w:themeFillShade="F2"/>
            <w:vAlign w:val="center"/>
          </w:tcPr>
          <w:p w14:paraId="2C3FCB15"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Shear modulus (G), psi</w:t>
            </w:r>
          </w:p>
        </w:tc>
        <w:tc>
          <w:tcPr>
            <w:tcW w:w="1139" w:type="dxa"/>
            <w:shd w:val="clear" w:color="auto" w:fill="F2F2F2" w:themeFill="background1" w:themeFillShade="F2"/>
            <w:noWrap/>
            <w:vAlign w:val="center"/>
            <w:hideMark/>
          </w:tcPr>
          <w:p w14:paraId="265EBA20"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32</w:t>
            </w:r>
            <w:r>
              <w:rPr>
                <w:rFonts w:eastAsia="Times New Roman" w:cs="Times New Roman"/>
                <w:color w:val="000000"/>
                <w:sz w:val="22"/>
              </w:rPr>
              <w:t>8</w:t>
            </w:r>
          </w:p>
        </w:tc>
        <w:tc>
          <w:tcPr>
            <w:tcW w:w="1139" w:type="dxa"/>
            <w:shd w:val="clear" w:color="auto" w:fill="F2F2F2" w:themeFill="background1" w:themeFillShade="F2"/>
            <w:vAlign w:val="center"/>
          </w:tcPr>
          <w:p w14:paraId="7E9BC78C" w14:textId="01AB4146"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229</w:t>
            </w:r>
          </w:p>
        </w:tc>
        <w:tc>
          <w:tcPr>
            <w:tcW w:w="1139" w:type="dxa"/>
            <w:shd w:val="clear" w:color="auto" w:fill="F2F2F2" w:themeFill="background1" w:themeFillShade="F2"/>
            <w:vAlign w:val="center"/>
          </w:tcPr>
          <w:p w14:paraId="1B171AC5" w14:textId="6F788BE5"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28</w:t>
            </w:r>
            <w:r>
              <w:rPr>
                <w:rFonts w:eastAsia="Times New Roman" w:cs="Times New Roman"/>
                <w:color w:val="000000"/>
                <w:sz w:val="22"/>
              </w:rPr>
              <w:t>8</w:t>
            </w:r>
          </w:p>
        </w:tc>
        <w:tc>
          <w:tcPr>
            <w:tcW w:w="1139" w:type="dxa"/>
            <w:shd w:val="clear" w:color="auto" w:fill="F2F2F2" w:themeFill="background1" w:themeFillShade="F2"/>
            <w:vAlign w:val="center"/>
          </w:tcPr>
          <w:p w14:paraId="256DD505" w14:textId="21E28188"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456</w:t>
            </w:r>
          </w:p>
        </w:tc>
        <w:tc>
          <w:tcPr>
            <w:tcW w:w="1139" w:type="dxa"/>
            <w:shd w:val="clear" w:color="auto" w:fill="F2F2F2" w:themeFill="background1" w:themeFillShade="F2"/>
            <w:vAlign w:val="center"/>
          </w:tcPr>
          <w:p w14:paraId="606AB36F" w14:textId="583FDF7E"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17</w:t>
            </w:r>
            <w:r>
              <w:rPr>
                <w:rFonts w:eastAsia="Times New Roman" w:cs="Times New Roman"/>
                <w:color w:val="000000"/>
                <w:sz w:val="22"/>
              </w:rPr>
              <w:t>5</w:t>
            </w:r>
          </w:p>
        </w:tc>
        <w:tc>
          <w:tcPr>
            <w:tcW w:w="1139" w:type="dxa"/>
            <w:shd w:val="clear" w:color="auto" w:fill="F2F2F2" w:themeFill="background1" w:themeFillShade="F2"/>
            <w:vAlign w:val="center"/>
          </w:tcPr>
          <w:p w14:paraId="56B5C755" w14:textId="32BE5980"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189</w:t>
            </w:r>
          </w:p>
        </w:tc>
      </w:tr>
      <w:tr w:rsidR="00F70BA5" w:rsidRPr="00183CCB" w14:paraId="3E4E0DD2" w14:textId="16ACF9C6" w:rsidTr="00F70BA5">
        <w:trPr>
          <w:trHeight w:val="556"/>
          <w:jc w:val="center"/>
        </w:trPr>
        <w:tc>
          <w:tcPr>
            <w:tcW w:w="2311" w:type="dxa"/>
            <w:vAlign w:val="center"/>
          </w:tcPr>
          <w:p w14:paraId="5CDF4B43"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Poisson’s ratio (</w:t>
            </w:r>
            <w:r>
              <w:rPr>
                <w:rFonts w:eastAsia="Times New Roman" w:cs="Times New Roman"/>
                <w:color w:val="000000"/>
                <w:sz w:val="22"/>
              </w:rPr>
              <w:sym w:font="Symbol" w:char="F06E"/>
            </w:r>
            <w:r>
              <w:rPr>
                <w:rFonts w:eastAsia="Times New Roman" w:cs="Times New Roman"/>
                <w:color w:val="000000"/>
                <w:sz w:val="22"/>
              </w:rPr>
              <w:t>)</w:t>
            </w:r>
          </w:p>
        </w:tc>
        <w:tc>
          <w:tcPr>
            <w:tcW w:w="1139" w:type="dxa"/>
            <w:shd w:val="clear" w:color="auto" w:fill="auto"/>
            <w:noWrap/>
            <w:vAlign w:val="center"/>
            <w:hideMark/>
          </w:tcPr>
          <w:p w14:paraId="7D574199"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0.4995</w:t>
            </w:r>
          </w:p>
        </w:tc>
        <w:tc>
          <w:tcPr>
            <w:tcW w:w="1139" w:type="dxa"/>
            <w:vAlign w:val="center"/>
          </w:tcPr>
          <w:p w14:paraId="66EECE05" w14:textId="511D8046"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0.4995</w:t>
            </w:r>
          </w:p>
        </w:tc>
        <w:tc>
          <w:tcPr>
            <w:tcW w:w="1139" w:type="dxa"/>
            <w:vAlign w:val="center"/>
          </w:tcPr>
          <w:p w14:paraId="177C78E1" w14:textId="394353B3"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0.4995</w:t>
            </w:r>
          </w:p>
        </w:tc>
        <w:tc>
          <w:tcPr>
            <w:tcW w:w="1139" w:type="dxa"/>
            <w:vAlign w:val="center"/>
          </w:tcPr>
          <w:p w14:paraId="5319CC73" w14:textId="52DA748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0.4995</w:t>
            </w:r>
          </w:p>
        </w:tc>
        <w:tc>
          <w:tcPr>
            <w:tcW w:w="1139" w:type="dxa"/>
            <w:vAlign w:val="center"/>
          </w:tcPr>
          <w:p w14:paraId="1D36119A" w14:textId="0191D80B"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0.4995</w:t>
            </w:r>
          </w:p>
        </w:tc>
        <w:tc>
          <w:tcPr>
            <w:tcW w:w="1139" w:type="dxa"/>
            <w:vAlign w:val="center"/>
          </w:tcPr>
          <w:p w14:paraId="04F6D802" w14:textId="2C594FD2"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0.4995</w:t>
            </w:r>
          </w:p>
        </w:tc>
      </w:tr>
      <w:tr w:rsidR="00F70BA5" w:rsidRPr="00183CCB" w14:paraId="37D92646" w14:textId="0CC96540" w:rsidTr="00F70BA5">
        <w:trPr>
          <w:trHeight w:val="556"/>
          <w:jc w:val="center"/>
        </w:trPr>
        <w:tc>
          <w:tcPr>
            <w:tcW w:w="2311" w:type="dxa"/>
            <w:shd w:val="clear" w:color="auto" w:fill="F2F2F2" w:themeFill="background1" w:themeFillShade="F2"/>
            <w:vAlign w:val="center"/>
          </w:tcPr>
          <w:p w14:paraId="53751910" w14:textId="77777777" w:rsidR="00601D6F" w:rsidRPr="00183CCB" w:rsidRDefault="00601D6F" w:rsidP="008525A7">
            <w:pPr>
              <w:spacing w:line="240" w:lineRule="auto"/>
              <w:jc w:val="center"/>
              <w:rPr>
                <w:rFonts w:eastAsia="Times New Roman" w:cs="Times New Roman"/>
                <w:color w:val="000000"/>
                <w:sz w:val="22"/>
              </w:rPr>
            </w:pPr>
            <w:r>
              <w:rPr>
                <w:rFonts w:eastAsia="Times New Roman" w:cs="Times New Roman"/>
                <w:color w:val="000000"/>
                <w:sz w:val="22"/>
              </w:rPr>
              <w:t>Elastic modulus (E), psi</w:t>
            </w:r>
          </w:p>
        </w:tc>
        <w:tc>
          <w:tcPr>
            <w:tcW w:w="1139" w:type="dxa"/>
            <w:shd w:val="clear" w:color="auto" w:fill="F2F2F2" w:themeFill="background1" w:themeFillShade="F2"/>
            <w:noWrap/>
            <w:vAlign w:val="center"/>
            <w:hideMark/>
          </w:tcPr>
          <w:p w14:paraId="4E4F6A9B" w14:textId="77777777"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1218</w:t>
            </w:r>
          </w:p>
        </w:tc>
        <w:tc>
          <w:tcPr>
            <w:tcW w:w="1139" w:type="dxa"/>
            <w:shd w:val="clear" w:color="auto" w:fill="F2F2F2" w:themeFill="background1" w:themeFillShade="F2"/>
            <w:vAlign w:val="center"/>
          </w:tcPr>
          <w:p w14:paraId="48F188B5" w14:textId="019888B5"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688</w:t>
            </w:r>
          </w:p>
        </w:tc>
        <w:tc>
          <w:tcPr>
            <w:tcW w:w="1139" w:type="dxa"/>
            <w:shd w:val="clear" w:color="auto" w:fill="F2F2F2" w:themeFill="background1" w:themeFillShade="F2"/>
            <w:vAlign w:val="center"/>
          </w:tcPr>
          <w:p w14:paraId="57B99672" w14:textId="72628768"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102</w:t>
            </w:r>
            <w:r>
              <w:rPr>
                <w:rFonts w:eastAsia="Times New Roman" w:cs="Times New Roman"/>
                <w:color w:val="000000"/>
                <w:sz w:val="22"/>
              </w:rPr>
              <w:t>8</w:t>
            </w:r>
          </w:p>
        </w:tc>
        <w:tc>
          <w:tcPr>
            <w:tcW w:w="1139" w:type="dxa"/>
            <w:shd w:val="clear" w:color="auto" w:fill="F2F2F2" w:themeFill="background1" w:themeFillShade="F2"/>
            <w:vAlign w:val="center"/>
          </w:tcPr>
          <w:p w14:paraId="6E99AEAA" w14:textId="3B022379"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1366</w:t>
            </w:r>
          </w:p>
        </w:tc>
        <w:tc>
          <w:tcPr>
            <w:tcW w:w="1139" w:type="dxa"/>
            <w:shd w:val="clear" w:color="auto" w:fill="F2F2F2" w:themeFill="background1" w:themeFillShade="F2"/>
            <w:vAlign w:val="center"/>
          </w:tcPr>
          <w:p w14:paraId="05CD80F7" w14:textId="1FC5494C" w:rsidR="00601D6F" w:rsidRPr="00183CCB" w:rsidRDefault="00601D6F" w:rsidP="008525A7">
            <w:pPr>
              <w:spacing w:line="240" w:lineRule="auto"/>
              <w:jc w:val="center"/>
              <w:rPr>
                <w:rFonts w:eastAsia="Times New Roman" w:cs="Times New Roman"/>
                <w:color w:val="000000"/>
                <w:sz w:val="22"/>
              </w:rPr>
            </w:pPr>
            <w:r w:rsidRPr="00183CCB">
              <w:rPr>
                <w:rFonts w:eastAsia="Times New Roman" w:cs="Times New Roman"/>
                <w:color w:val="000000"/>
                <w:sz w:val="22"/>
              </w:rPr>
              <w:t>52</w:t>
            </w:r>
            <w:r>
              <w:rPr>
                <w:rFonts w:eastAsia="Times New Roman" w:cs="Times New Roman"/>
                <w:color w:val="000000"/>
                <w:sz w:val="22"/>
              </w:rPr>
              <w:t>5</w:t>
            </w:r>
          </w:p>
        </w:tc>
        <w:tc>
          <w:tcPr>
            <w:tcW w:w="1139" w:type="dxa"/>
            <w:shd w:val="clear" w:color="auto" w:fill="F2F2F2" w:themeFill="background1" w:themeFillShade="F2"/>
            <w:vAlign w:val="center"/>
          </w:tcPr>
          <w:p w14:paraId="253DF549" w14:textId="5DE572EE" w:rsidR="00601D6F"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566</w:t>
            </w:r>
          </w:p>
        </w:tc>
      </w:tr>
      <w:tr w:rsidR="00F70BA5" w:rsidRPr="00183CCB" w14:paraId="26C3ABF5" w14:textId="54F7AB5D" w:rsidTr="00F70BA5">
        <w:trPr>
          <w:trHeight w:val="556"/>
          <w:jc w:val="center"/>
        </w:trPr>
        <w:tc>
          <w:tcPr>
            <w:tcW w:w="2311" w:type="dxa"/>
            <w:vAlign w:val="center"/>
          </w:tcPr>
          <w:p w14:paraId="209E1B28" w14:textId="77777777" w:rsidR="008525A7"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Thermal expansion coefficient, 1/</w:t>
            </w:r>
            <w:r>
              <w:rPr>
                <w:rFonts w:eastAsia="Times New Roman" w:cs="Times New Roman"/>
                <w:color w:val="000000"/>
                <w:sz w:val="22"/>
              </w:rPr>
              <w:sym w:font="Symbol" w:char="F0B0"/>
            </w:r>
            <w:r>
              <w:rPr>
                <w:rFonts w:eastAsia="Times New Roman" w:cs="Times New Roman"/>
                <w:color w:val="000000"/>
                <w:sz w:val="22"/>
              </w:rPr>
              <w:t>F</w:t>
            </w:r>
          </w:p>
        </w:tc>
        <w:tc>
          <w:tcPr>
            <w:tcW w:w="1139" w:type="dxa"/>
            <w:shd w:val="clear" w:color="auto" w:fill="auto"/>
            <w:noWrap/>
            <w:vAlign w:val="center"/>
          </w:tcPr>
          <w:p w14:paraId="6C848B32" w14:textId="77777777" w:rsidR="008525A7" w:rsidRPr="000D32EF"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1.29</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c>
          <w:tcPr>
            <w:tcW w:w="1139" w:type="dxa"/>
            <w:vAlign w:val="center"/>
          </w:tcPr>
          <w:p w14:paraId="764EDA07" w14:textId="44F36B8D" w:rsidR="008525A7"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1.29</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c>
          <w:tcPr>
            <w:tcW w:w="1139" w:type="dxa"/>
            <w:vAlign w:val="center"/>
          </w:tcPr>
          <w:p w14:paraId="33DCE9D0" w14:textId="75165F31" w:rsidR="008525A7"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1.36</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c>
          <w:tcPr>
            <w:tcW w:w="1139" w:type="dxa"/>
            <w:vAlign w:val="center"/>
          </w:tcPr>
          <w:p w14:paraId="4B4CED2E" w14:textId="40B8A33F" w:rsidR="008525A7"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1.36</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c>
          <w:tcPr>
            <w:tcW w:w="1139" w:type="dxa"/>
            <w:vAlign w:val="center"/>
          </w:tcPr>
          <w:p w14:paraId="3D0292BA" w14:textId="18CEA998" w:rsidR="008525A7"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2.39</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c>
          <w:tcPr>
            <w:tcW w:w="1139" w:type="dxa"/>
            <w:vAlign w:val="center"/>
          </w:tcPr>
          <w:p w14:paraId="3C75F151" w14:textId="3E683014" w:rsidR="008525A7"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2.39</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r>
      <w:tr w:rsidR="006A77E9" w:rsidRPr="00183CCB" w14:paraId="796F2BA4" w14:textId="13B784CC" w:rsidTr="00F70BA5">
        <w:trPr>
          <w:trHeight w:val="556"/>
          <w:jc w:val="center"/>
        </w:trPr>
        <w:tc>
          <w:tcPr>
            <w:tcW w:w="2311" w:type="dxa"/>
            <w:tcBorders>
              <w:bottom w:val="single" w:sz="4" w:space="0" w:color="auto"/>
            </w:tcBorders>
            <w:shd w:val="clear" w:color="auto" w:fill="F2F2F2" w:themeFill="background1" w:themeFillShade="F2"/>
            <w:vAlign w:val="center"/>
          </w:tcPr>
          <w:p w14:paraId="3BA8AD4C" w14:textId="33B9E332" w:rsidR="008525A7"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Limiting Tresca stress, psi</w:t>
            </w:r>
          </w:p>
        </w:tc>
        <w:tc>
          <w:tcPr>
            <w:tcW w:w="1139" w:type="dxa"/>
            <w:tcBorders>
              <w:bottom w:val="single" w:sz="4" w:space="0" w:color="auto"/>
            </w:tcBorders>
            <w:shd w:val="clear" w:color="auto" w:fill="F2F2F2" w:themeFill="background1" w:themeFillShade="F2"/>
            <w:noWrap/>
            <w:vAlign w:val="center"/>
          </w:tcPr>
          <w:p w14:paraId="510D0789" w14:textId="77777777" w:rsidR="008525A7"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5457</w:t>
            </w:r>
          </w:p>
        </w:tc>
        <w:tc>
          <w:tcPr>
            <w:tcW w:w="1139" w:type="dxa"/>
            <w:tcBorders>
              <w:bottom w:val="single" w:sz="4" w:space="0" w:color="auto"/>
            </w:tcBorders>
            <w:shd w:val="clear" w:color="auto" w:fill="F2F2F2" w:themeFill="background1" w:themeFillShade="F2"/>
            <w:vAlign w:val="center"/>
          </w:tcPr>
          <w:p w14:paraId="429F9CE6" w14:textId="5FC91D15" w:rsidR="008525A7"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3582</w:t>
            </w:r>
          </w:p>
        </w:tc>
        <w:tc>
          <w:tcPr>
            <w:tcW w:w="1139" w:type="dxa"/>
            <w:tcBorders>
              <w:bottom w:val="single" w:sz="4" w:space="0" w:color="auto"/>
            </w:tcBorders>
            <w:shd w:val="clear" w:color="auto" w:fill="F2F2F2" w:themeFill="background1" w:themeFillShade="F2"/>
            <w:vAlign w:val="center"/>
          </w:tcPr>
          <w:p w14:paraId="7BE7052F" w14:textId="4A0F28DE" w:rsidR="008525A7"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4443</w:t>
            </w:r>
          </w:p>
        </w:tc>
        <w:tc>
          <w:tcPr>
            <w:tcW w:w="1139" w:type="dxa"/>
            <w:tcBorders>
              <w:bottom w:val="single" w:sz="4" w:space="0" w:color="auto"/>
            </w:tcBorders>
            <w:shd w:val="clear" w:color="auto" w:fill="F2F2F2" w:themeFill="background1" w:themeFillShade="F2"/>
            <w:vAlign w:val="center"/>
          </w:tcPr>
          <w:p w14:paraId="1FA70DF4" w14:textId="13AF50FD" w:rsidR="008525A7"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2351</w:t>
            </w:r>
          </w:p>
        </w:tc>
        <w:tc>
          <w:tcPr>
            <w:tcW w:w="1139" w:type="dxa"/>
            <w:tcBorders>
              <w:bottom w:val="single" w:sz="4" w:space="0" w:color="auto"/>
            </w:tcBorders>
            <w:shd w:val="clear" w:color="auto" w:fill="F2F2F2" w:themeFill="background1" w:themeFillShade="F2"/>
            <w:vAlign w:val="center"/>
          </w:tcPr>
          <w:p w14:paraId="68BEC3EC" w14:textId="6133EA0E" w:rsidR="008525A7" w:rsidRPr="00183CCB"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6773</w:t>
            </w:r>
          </w:p>
        </w:tc>
        <w:tc>
          <w:tcPr>
            <w:tcW w:w="1139" w:type="dxa"/>
            <w:tcBorders>
              <w:bottom w:val="single" w:sz="4" w:space="0" w:color="auto"/>
            </w:tcBorders>
            <w:shd w:val="clear" w:color="auto" w:fill="F2F2F2" w:themeFill="background1" w:themeFillShade="F2"/>
            <w:vAlign w:val="center"/>
          </w:tcPr>
          <w:p w14:paraId="026E4DD2" w14:textId="1F87B1BA" w:rsidR="008525A7" w:rsidRDefault="008525A7" w:rsidP="008525A7">
            <w:pPr>
              <w:spacing w:line="240" w:lineRule="auto"/>
              <w:jc w:val="center"/>
              <w:rPr>
                <w:rFonts w:eastAsia="Times New Roman" w:cs="Times New Roman"/>
                <w:color w:val="000000"/>
                <w:sz w:val="22"/>
              </w:rPr>
            </w:pPr>
            <w:r>
              <w:rPr>
                <w:rFonts w:eastAsia="Times New Roman" w:cs="Times New Roman"/>
                <w:color w:val="000000"/>
                <w:sz w:val="22"/>
              </w:rPr>
              <w:t>3175</w:t>
            </w:r>
          </w:p>
        </w:tc>
      </w:tr>
    </w:tbl>
    <w:p w14:paraId="3A1086C4" w14:textId="270ED19D" w:rsidR="00601D6F" w:rsidRDefault="00601D6F" w:rsidP="00A32EA1">
      <w:pPr>
        <w:ind w:firstLine="720"/>
      </w:pPr>
    </w:p>
    <w:p w14:paraId="65BA81B0" w14:textId="4A963E64" w:rsidR="004961FD" w:rsidRDefault="004961FD" w:rsidP="004A21B7">
      <w:pPr>
        <w:pStyle w:val="Heading2"/>
        <w:spacing w:before="480"/>
      </w:pPr>
      <w:bookmarkStart w:id="214" w:name="_Ref28934084"/>
      <w:bookmarkStart w:id="215" w:name="_Toc39763820"/>
      <w:r>
        <w:t xml:space="preserve">Elastomer Aging </w:t>
      </w:r>
      <w:bookmarkEnd w:id="214"/>
      <w:r w:rsidR="002C5633">
        <w:t>Tests</w:t>
      </w:r>
      <w:bookmarkEnd w:id="215"/>
    </w:p>
    <w:p w14:paraId="4CBBF239" w14:textId="40A66F4F" w:rsidR="00821E6D" w:rsidRDefault="00C96E4A" w:rsidP="000709C1">
      <w:pPr>
        <w:spacing w:after="240"/>
      </w:pPr>
      <w:r w:rsidRPr="00C96E4A">
        <w:t xml:space="preserve">To examine seal material failure, </w:t>
      </w:r>
      <w:r w:rsidR="00480E15">
        <w:t>the</w:t>
      </w:r>
      <w:r w:rsidRPr="00C96E4A">
        <w:t xml:space="preserve"> elastomer samples were exposed to CH</w:t>
      </w:r>
      <w:r w:rsidRPr="00C96E4A">
        <w:rPr>
          <w:vertAlign w:val="subscript"/>
        </w:rPr>
        <w:t>4</w:t>
      </w:r>
      <w:r w:rsidRPr="00C96E4A">
        <w:t>, CO</w:t>
      </w:r>
      <w:r w:rsidRPr="00C96E4A">
        <w:rPr>
          <w:vertAlign w:val="subscript"/>
        </w:rPr>
        <w:t>2</w:t>
      </w:r>
      <w:r w:rsidRPr="00C96E4A">
        <w:t>, H</w:t>
      </w:r>
      <w:r w:rsidRPr="00C96E4A">
        <w:rPr>
          <w:vertAlign w:val="subscript"/>
        </w:rPr>
        <w:t>2</w:t>
      </w:r>
      <w:r w:rsidRPr="00C96E4A">
        <w:t>S, and a mixture of all gases for 1 and 7 days at 120</w:t>
      </w:r>
      <w:r>
        <w:sym w:font="Symbol" w:char="F0B0"/>
      </w:r>
      <w:r w:rsidRPr="00C96E4A">
        <w:t>F and 180</w:t>
      </w:r>
      <w:r>
        <w:sym w:font="Symbol" w:char="F0B0"/>
      </w:r>
      <w:r w:rsidRPr="00C96E4A">
        <w:t xml:space="preserve">F. </w:t>
      </w:r>
      <w:r w:rsidR="00A5779F">
        <w:t xml:space="preserve">The aging tests were conducted as a part of project funded by </w:t>
      </w:r>
      <w:r w:rsidR="00B73A5B">
        <w:t xml:space="preserve">the regulatory agency </w:t>
      </w:r>
      <w:r w:rsidR="00A5779F">
        <w:t xml:space="preserve">BSEE </w:t>
      </w:r>
      <w:r w:rsidR="005121C9">
        <w:t xml:space="preserve">at </w:t>
      </w:r>
      <w:r w:rsidR="0007251C">
        <w:t xml:space="preserve">our lab in </w:t>
      </w:r>
      <w:r w:rsidR="005121C9">
        <w:t>well construction technology center</w:t>
      </w:r>
      <w:r w:rsidR="00847614">
        <w:t>. D</w:t>
      </w:r>
      <w:r>
        <w:t xml:space="preserve">ownhole conditions </w:t>
      </w:r>
      <w:r w:rsidR="00847614">
        <w:t xml:space="preserve">used </w:t>
      </w:r>
      <w:r>
        <w:t>were prescribed by the</w:t>
      </w:r>
      <w:r w:rsidR="00A5779F">
        <w:t xml:space="preserve"> agency</w:t>
      </w:r>
      <w:r w:rsidR="007E0CB8">
        <w:t xml:space="preserve"> and correspond to typical shallow depth liner hanger applications in Gulf of Mexico</w:t>
      </w:r>
      <w:r w:rsidR="00A5779F">
        <w:t xml:space="preserve">. </w:t>
      </w:r>
    </w:p>
    <w:p w14:paraId="43EAD917" w14:textId="37515D27" w:rsidR="000709C1" w:rsidRDefault="000709C1" w:rsidP="000709C1">
      <w:pPr>
        <w:jc w:val="center"/>
      </w:pPr>
      <w:r>
        <w:rPr>
          <w:noProof/>
        </w:rPr>
        <w:drawing>
          <wp:inline distT="0" distB="0" distL="0" distR="0" wp14:anchorId="2102053A" wp14:editId="1588C993">
            <wp:extent cx="5039478" cy="3352800"/>
            <wp:effectExtent l="19050" t="19050" r="27940" b="19050"/>
            <wp:docPr id="74" name="Picture 314" descr="Aging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Aging Schematic"/>
                    <pic:cNvPicPr>
                      <a:picLocks noChangeAspect="1" noChangeArrowheads="1"/>
                    </pic:cNvPicPr>
                  </pic:nvPicPr>
                  <pic:blipFill rotWithShape="1">
                    <a:blip r:embed="rId85" cstate="screen">
                      <a:extLst>
                        <a:ext uri="{28A0092B-C50C-407E-A947-70E740481C1C}">
                          <a14:useLocalDpi xmlns:a14="http://schemas.microsoft.com/office/drawing/2010/main"/>
                        </a:ext>
                      </a:extLst>
                    </a:blip>
                    <a:srcRect/>
                    <a:stretch/>
                  </pic:blipFill>
                  <pic:spPr bwMode="auto">
                    <a:xfrm>
                      <a:off x="0" y="0"/>
                      <a:ext cx="5040466" cy="3353457"/>
                    </a:xfrm>
                    <a:prstGeom prst="rect">
                      <a:avLst/>
                    </a:prstGeom>
                    <a:noFill/>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9142151" w14:textId="0735FFD4" w:rsidR="00ED5E0B" w:rsidRDefault="00ED5E0B" w:rsidP="00ED5E0B">
      <w:pPr>
        <w:pStyle w:val="NoSpacing"/>
        <w:spacing w:after="360"/>
      </w:pPr>
      <w:bookmarkStart w:id="216" w:name="_Ref27819917"/>
      <w:bookmarkStart w:id="217" w:name="_Toc39081928"/>
      <w:r>
        <w:t xml:space="preserve">Figure </w:t>
      </w:r>
      <w:fldSimple w:instr=" STYLEREF 1 \s ">
        <w:r w:rsidR="00CE760C">
          <w:rPr>
            <w:noProof/>
          </w:rPr>
          <w:t>3</w:t>
        </w:r>
      </w:fldSimple>
      <w:r w:rsidR="00BC0F15">
        <w:t>.</w:t>
      </w:r>
      <w:fldSimple w:instr=" SEQ Figure \* ARABIC \s 1 ">
        <w:r w:rsidR="00CE760C">
          <w:rPr>
            <w:noProof/>
          </w:rPr>
          <w:t>4</w:t>
        </w:r>
      </w:fldSimple>
      <w:bookmarkEnd w:id="216"/>
      <w:r>
        <w:t xml:space="preserve">: Schematic of autoclave setup for elastomer aging tests </w:t>
      </w:r>
      <w:r w:rsidR="00A720C5">
        <w:t>(courtesy</w:t>
      </w:r>
      <w:r>
        <w:t>: Dr. Ramadan Ahmed)</w:t>
      </w:r>
      <w:bookmarkEnd w:id="217"/>
    </w:p>
    <w:p w14:paraId="50732710" w14:textId="47848B4A" w:rsidR="00061BC7" w:rsidRDefault="000709C1" w:rsidP="00061BC7">
      <w:pPr>
        <w:spacing w:after="360"/>
        <w:ind w:firstLine="720"/>
      </w:pPr>
      <w:r w:rsidRPr="000709C1">
        <w:t xml:space="preserve">The schematic of the </w:t>
      </w:r>
      <w:r w:rsidR="004E2876">
        <w:t>autoclave setup used for aging elastomers</w:t>
      </w:r>
      <w:r w:rsidRPr="000709C1">
        <w:t xml:space="preserve"> is shown in</w:t>
      </w:r>
      <w:r w:rsidR="004E2876">
        <w:t xml:space="preserve"> </w:t>
      </w:r>
      <w:r w:rsidR="00A40560" w:rsidRPr="00A40560">
        <w:rPr>
          <w:b/>
          <w:bCs/>
        </w:rPr>
        <w:fldChar w:fldCharType="begin"/>
      </w:r>
      <w:r w:rsidR="00A40560" w:rsidRPr="00A40560">
        <w:rPr>
          <w:b/>
          <w:bCs/>
        </w:rPr>
        <w:instrText xml:space="preserve"> REF _Ref27819917 \h </w:instrText>
      </w:r>
      <w:r w:rsidR="00A40560">
        <w:rPr>
          <w:b/>
          <w:bCs/>
        </w:rPr>
        <w:instrText xml:space="preserve"> \* MERGEFORMAT </w:instrText>
      </w:r>
      <w:r w:rsidR="00A40560" w:rsidRPr="00A40560">
        <w:rPr>
          <w:b/>
          <w:bCs/>
        </w:rPr>
      </w:r>
      <w:r w:rsidR="00A40560" w:rsidRPr="00A40560">
        <w:rPr>
          <w:b/>
          <w:bCs/>
        </w:rPr>
        <w:fldChar w:fldCharType="separate"/>
      </w:r>
      <w:r w:rsidR="00CE760C" w:rsidRPr="00CE760C">
        <w:rPr>
          <w:b/>
          <w:bCs/>
        </w:rPr>
        <w:t xml:space="preserve">Figure </w:t>
      </w:r>
      <w:r w:rsidR="00CE760C" w:rsidRPr="00CE760C">
        <w:rPr>
          <w:b/>
          <w:bCs/>
          <w:noProof/>
        </w:rPr>
        <w:t>3.4</w:t>
      </w:r>
      <w:r w:rsidR="00A40560" w:rsidRPr="00A40560">
        <w:rPr>
          <w:b/>
          <w:bCs/>
        </w:rPr>
        <w:fldChar w:fldCharType="end"/>
      </w:r>
      <w:r w:rsidRPr="000709C1">
        <w:t xml:space="preserve">. The </w:t>
      </w:r>
      <w:r w:rsidR="00FB1AB4">
        <w:t>a</w:t>
      </w:r>
      <w:r w:rsidRPr="000709C1">
        <w:t xml:space="preserve">ging cell </w:t>
      </w:r>
      <w:r w:rsidR="008513E1">
        <w:t xml:space="preserve">wherein elastomer samples are put </w:t>
      </w:r>
      <w:r w:rsidR="00FB1AB4">
        <w:t xml:space="preserve">has </w:t>
      </w:r>
      <w:r w:rsidRPr="000709C1">
        <w:t xml:space="preserve">3-liter capacity. </w:t>
      </w:r>
      <w:r w:rsidR="008513E1">
        <w:t xml:space="preserve">The cell is enclosed by heating oil circulating jacket for uniform heating of the cell. </w:t>
      </w:r>
      <w:r w:rsidR="006800F8">
        <w:t xml:space="preserve">Gases were supplied </w:t>
      </w:r>
      <w:r w:rsidR="006102AB">
        <w:t xml:space="preserve">from </w:t>
      </w:r>
      <w:r w:rsidR="006800F8">
        <w:t xml:space="preserve">three </w:t>
      </w:r>
      <w:r w:rsidR="006102AB">
        <w:t>pressurized</w:t>
      </w:r>
      <w:r w:rsidR="006800F8">
        <w:t xml:space="preserve"> cylinders</w:t>
      </w:r>
      <w:r w:rsidR="006800F8" w:rsidRPr="000709C1">
        <w:t xml:space="preserve"> (CO</w:t>
      </w:r>
      <w:r w:rsidR="006800F8" w:rsidRPr="000A6ED0">
        <w:rPr>
          <w:vertAlign w:val="subscript"/>
        </w:rPr>
        <w:t>2</w:t>
      </w:r>
      <w:r w:rsidR="006800F8" w:rsidRPr="000709C1">
        <w:t>, CH</w:t>
      </w:r>
      <w:r w:rsidR="006800F8" w:rsidRPr="000A6ED0">
        <w:rPr>
          <w:vertAlign w:val="subscript"/>
        </w:rPr>
        <w:t>4</w:t>
      </w:r>
      <w:r w:rsidR="006800F8" w:rsidRPr="000709C1">
        <w:t>, and H</w:t>
      </w:r>
      <w:r w:rsidR="006800F8" w:rsidRPr="000A6ED0">
        <w:rPr>
          <w:vertAlign w:val="subscript"/>
        </w:rPr>
        <w:t>2</w:t>
      </w:r>
      <w:r w:rsidR="006800F8" w:rsidRPr="000709C1">
        <w:t>S with CH</w:t>
      </w:r>
      <w:r w:rsidR="006800F8" w:rsidRPr="000A6ED0">
        <w:rPr>
          <w:vertAlign w:val="subscript"/>
        </w:rPr>
        <w:t>4</w:t>
      </w:r>
      <w:r w:rsidR="006800F8" w:rsidRPr="000709C1">
        <w:t xml:space="preserve"> carrier)</w:t>
      </w:r>
      <w:r w:rsidR="006102AB">
        <w:t>.</w:t>
      </w:r>
      <w:r w:rsidR="006800F8">
        <w:t xml:space="preserve"> </w:t>
      </w:r>
      <w:r w:rsidR="006102AB">
        <w:t xml:space="preserve">The </w:t>
      </w:r>
      <w:r w:rsidR="006102AB" w:rsidRPr="000709C1">
        <w:t>injection cylinder (250 ml capacity)</w:t>
      </w:r>
      <w:r w:rsidR="006102AB">
        <w:t xml:space="preserve"> was</w:t>
      </w:r>
      <w:r w:rsidR="006800F8">
        <w:t xml:space="preserve"> used </w:t>
      </w:r>
      <w:r w:rsidRPr="000709C1">
        <w:t xml:space="preserve">for accurate control of the composition of the gas </w:t>
      </w:r>
      <w:r w:rsidR="006102AB">
        <w:t>injected in</w:t>
      </w:r>
      <w:r w:rsidRPr="000709C1">
        <w:t>t</w:t>
      </w:r>
      <w:r w:rsidR="006102AB">
        <w:t>o</w:t>
      </w:r>
      <w:r w:rsidRPr="000709C1">
        <w:t xml:space="preserve"> the aging cell.</w:t>
      </w:r>
      <w:r w:rsidR="006102AB" w:rsidRPr="006102AB">
        <w:t xml:space="preserve"> </w:t>
      </w:r>
      <w:r w:rsidR="006102AB" w:rsidRPr="000709C1">
        <w:t xml:space="preserve">The upper chamber of the cylinder is connected to an oil pump and reservoir, while the lower chamber is used to meter and inject the gas phase into the aging cell. </w:t>
      </w:r>
      <w:r w:rsidR="002241AF" w:rsidRPr="000709C1">
        <w:t xml:space="preserve">The hydraulic oil flows back to the oil reservoir when the lower chamber is refilled with gas coming from one of the test gas cylinders. The piston location is determined from the liquid-level measured in the oil tank. </w:t>
      </w:r>
      <w:r w:rsidR="006102AB">
        <w:t>Whole process is controlled remotely using</w:t>
      </w:r>
      <w:r w:rsidRPr="000709C1">
        <w:t xml:space="preserve"> a data acquisition system. </w:t>
      </w:r>
      <w:r w:rsidR="002241AF">
        <w:t xml:space="preserve">Elastomer samples were placed in the aging cell using a rack as shown in </w:t>
      </w:r>
      <w:r w:rsidR="009E4BCC" w:rsidRPr="009E4BCC">
        <w:rPr>
          <w:b/>
          <w:bCs/>
        </w:rPr>
        <w:fldChar w:fldCharType="begin"/>
      </w:r>
      <w:r w:rsidR="009E4BCC" w:rsidRPr="009E4BCC">
        <w:rPr>
          <w:b/>
          <w:bCs/>
        </w:rPr>
        <w:instrText xml:space="preserve"> REF _Ref27820345 \h </w:instrText>
      </w:r>
      <w:r w:rsidR="009E4BCC">
        <w:rPr>
          <w:b/>
          <w:bCs/>
        </w:rPr>
        <w:instrText xml:space="preserve"> \* MERGEFORMAT </w:instrText>
      </w:r>
      <w:r w:rsidR="009E4BCC" w:rsidRPr="009E4BCC">
        <w:rPr>
          <w:b/>
          <w:bCs/>
        </w:rPr>
      </w:r>
      <w:r w:rsidR="009E4BCC" w:rsidRPr="009E4BCC">
        <w:rPr>
          <w:b/>
          <w:bCs/>
        </w:rPr>
        <w:fldChar w:fldCharType="separate"/>
      </w:r>
      <w:r w:rsidR="00CE760C" w:rsidRPr="00CE760C">
        <w:rPr>
          <w:b/>
          <w:bCs/>
        </w:rPr>
        <w:t xml:space="preserve">Figure </w:t>
      </w:r>
      <w:r w:rsidR="00CE760C" w:rsidRPr="00CE760C">
        <w:rPr>
          <w:b/>
          <w:bCs/>
          <w:noProof/>
        </w:rPr>
        <w:t>3.5</w:t>
      </w:r>
      <w:r w:rsidR="009E4BCC" w:rsidRPr="009E4BCC">
        <w:rPr>
          <w:b/>
          <w:bCs/>
        </w:rPr>
        <w:fldChar w:fldCharType="end"/>
      </w:r>
      <w:r w:rsidR="009E4BCC">
        <w:t>.</w:t>
      </w:r>
      <w:r w:rsidRPr="000709C1">
        <w:t xml:space="preserve"> </w:t>
      </w:r>
    </w:p>
    <w:p w14:paraId="16FDA4F7" w14:textId="77777777" w:rsidR="00673871" w:rsidRDefault="00673871" w:rsidP="00673871">
      <w:pPr>
        <w:jc w:val="center"/>
      </w:pPr>
      <w:r>
        <w:rPr>
          <w:noProof/>
        </w:rPr>
        <w:drawing>
          <wp:inline distT="0" distB="0" distL="0" distR="0" wp14:anchorId="07CD2A56" wp14:editId="4B141408">
            <wp:extent cx="2921330" cy="3804408"/>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2929142" cy="3814581"/>
                    </a:xfrm>
                    <a:prstGeom prst="rect">
                      <a:avLst/>
                    </a:prstGeom>
                    <a:noFill/>
                  </pic:spPr>
                </pic:pic>
              </a:graphicData>
            </a:graphic>
          </wp:inline>
        </w:drawing>
      </w:r>
    </w:p>
    <w:p w14:paraId="1BAE4657" w14:textId="2FA03008" w:rsidR="00673871" w:rsidRDefault="00673871" w:rsidP="00673871">
      <w:pPr>
        <w:pStyle w:val="NoSpacing"/>
        <w:spacing w:after="360"/>
      </w:pPr>
      <w:bookmarkStart w:id="218" w:name="_Ref27820345"/>
      <w:bookmarkStart w:id="219" w:name="_Toc39081929"/>
      <w:r>
        <w:t xml:space="preserve">Figure </w:t>
      </w:r>
      <w:fldSimple w:instr=" STYLEREF 1 \s ">
        <w:r w:rsidR="00CE760C">
          <w:rPr>
            <w:noProof/>
          </w:rPr>
          <w:t>3</w:t>
        </w:r>
      </w:fldSimple>
      <w:r w:rsidR="00BC0F15">
        <w:t>.</w:t>
      </w:r>
      <w:fldSimple w:instr=" SEQ Figure \* ARABIC \s 1 ">
        <w:r w:rsidR="00CE760C">
          <w:rPr>
            <w:noProof/>
          </w:rPr>
          <w:t>5</w:t>
        </w:r>
      </w:fldSimple>
      <w:bookmarkEnd w:id="218"/>
      <w:r>
        <w:t xml:space="preserve">: Aging cell and </w:t>
      </w:r>
      <w:r w:rsidR="00385190">
        <w:t xml:space="preserve">elastomer </w:t>
      </w:r>
      <w:r>
        <w:t>sample rack</w:t>
      </w:r>
      <w:bookmarkEnd w:id="219"/>
      <w:r>
        <w:t xml:space="preserve"> </w:t>
      </w:r>
    </w:p>
    <w:p w14:paraId="7588EF9D" w14:textId="10AFEF65" w:rsidR="000709C1" w:rsidRDefault="003D3101" w:rsidP="006E4A3E">
      <w:pPr>
        <w:spacing w:after="240"/>
        <w:ind w:firstLine="720"/>
      </w:pPr>
      <w:r>
        <w:t>To examine effect of brine presence, t</w:t>
      </w:r>
      <w:r w:rsidR="000709C1" w:rsidRPr="000709C1">
        <w:t xml:space="preserve">he </w:t>
      </w:r>
      <w:r w:rsidR="00963C8D">
        <w:t xml:space="preserve">aging </w:t>
      </w:r>
      <w:r w:rsidR="000709C1" w:rsidRPr="000709C1">
        <w:t xml:space="preserve">cell is partially filled with </w:t>
      </w:r>
      <w:r w:rsidR="00061BC7">
        <w:t xml:space="preserve">2% NaCl </w:t>
      </w:r>
      <w:r w:rsidR="000709C1" w:rsidRPr="000709C1">
        <w:t>brine</w:t>
      </w:r>
      <w:r w:rsidR="006E1C49">
        <w:t>. Some elastomer samples are immersed in brine while rest are exposed to vapor</w:t>
      </w:r>
      <w:r w:rsidR="00844025">
        <w:t>. Once the rack is lowered, t</w:t>
      </w:r>
      <w:r w:rsidR="000709C1" w:rsidRPr="000709C1">
        <w:t>he cell lid is put in place</w:t>
      </w:r>
      <w:r w:rsidR="008B197D">
        <w:t>. T</w:t>
      </w:r>
      <w:r w:rsidR="008B197D">
        <w:rPr>
          <w:szCs w:val="24"/>
        </w:rPr>
        <w:t xml:space="preserve">he autoclave is </w:t>
      </w:r>
      <w:r w:rsidR="00A720C5">
        <w:rPr>
          <w:szCs w:val="24"/>
        </w:rPr>
        <w:t>sealed,</w:t>
      </w:r>
      <w:r w:rsidR="008B197D">
        <w:rPr>
          <w:szCs w:val="24"/>
        </w:rPr>
        <w:t xml:space="preserve"> and cell is heated to the desired temperature by circulating heating oil through the heating jacket. During temperature ramp-up, the cell is flushed twice with nitrogen, 15 minutes for each flush. The purpose is to remove any trapped air within the system. When the autoclave temperature reaches the </w:t>
      </w:r>
      <w:r w:rsidR="00C6051D">
        <w:rPr>
          <w:szCs w:val="24"/>
        </w:rPr>
        <w:t>desired</w:t>
      </w:r>
      <w:r w:rsidR="008B197D">
        <w:rPr>
          <w:szCs w:val="24"/>
        </w:rPr>
        <w:t xml:space="preserve"> </w:t>
      </w:r>
      <w:r w:rsidR="00C6051D">
        <w:rPr>
          <w:szCs w:val="24"/>
        </w:rPr>
        <w:t>value</w:t>
      </w:r>
      <w:r w:rsidR="008B197D">
        <w:rPr>
          <w:szCs w:val="24"/>
        </w:rPr>
        <w:t xml:space="preserve">, gas injection </w:t>
      </w:r>
      <w:r w:rsidR="007C6B9D">
        <w:rPr>
          <w:szCs w:val="24"/>
        </w:rPr>
        <w:t>is</w:t>
      </w:r>
      <w:r w:rsidR="008B197D">
        <w:rPr>
          <w:szCs w:val="24"/>
        </w:rPr>
        <w:t xml:space="preserve"> initiated. </w:t>
      </w:r>
      <w:r w:rsidR="000709C1" w:rsidRPr="000709C1">
        <w:t>Gas is injected into the cell repeatedly (in a selected sequence) until the cell pressure (P2) reaches the desired value</w:t>
      </w:r>
      <w:r w:rsidR="005268ED">
        <w:t xml:space="preserve"> which is 1000 psi</w:t>
      </w:r>
      <w:r w:rsidR="000709C1" w:rsidRPr="000709C1">
        <w:t>.</w:t>
      </w:r>
      <w:r w:rsidR="00061BC7">
        <w:t xml:space="preserve"> </w:t>
      </w:r>
      <w:r w:rsidR="00927BD7">
        <w:t>G</w:t>
      </w:r>
      <w:r w:rsidR="00061BC7">
        <w:rPr>
          <w:szCs w:val="24"/>
        </w:rPr>
        <w:t xml:space="preserve">as compositions vary depending on the experiment </w:t>
      </w:r>
      <w:r w:rsidR="00927BD7">
        <w:rPr>
          <w:szCs w:val="24"/>
        </w:rPr>
        <w:t>being</w:t>
      </w:r>
      <w:r w:rsidR="00061BC7">
        <w:rPr>
          <w:szCs w:val="24"/>
        </w:rPr>
        <w:t xml:space="preserve"> conducted. </w:t>
      </w:r>
      <w:r w:rsidR="00E276F4">
        <w:rPr>
          <w:szCs w:val="24"/>
        </w:rPr>
        <w:t>To simulate aging</w:t>
      </w:r>
      <w:r w:rsidR="001A6B83">
        <w:rPr>
          <w:szCs w:val="24"/>
        </w:rPr>
        <w:t xml:space="preserve"> environment of </w:t>
      </w:r>
      <w:r w:rsidR="00061BC7">
        <w:rPr>
          <w:szCs w:val="24"/>
        </w:rPr>
        <w:t>50% CO</w:t>
      </w:r>
      <w:r w:rsidR="00061BC7">
        <w:rPr>
          <w:szCs w:val="24"/>
          <w:vertAlign w:val="subscript"/>
        </w:rPr>
        <w:t>2</w:t>
      </w:r>
      <w:r w:rsidR="00061BC7">
        <w:rPr>
          <w:szCs w:val="24"/>
        </w:rPr>
        <w:t xml:space="preserve"> and 50% H</w:t>
      </w:r>
      <w:r w:rsidR="00061BC7">
        <w:rPr>
          <w:szCs w:val="24"/>
          <w:vertAlign w:val="subscript"/>
        </w:rPr>
        <w:t>2</w:t>
      </w:r>
      <w:r w:rsidR="00061BC7">
        <w:rPr>
          <w:szCs w:val="24"/>
        </w:rPr>
        <w:t xml:space="preserve">S </w:t>
      </w:r>
      <w:r w:rsidR="00B00EA4">
        <w:rPr>
          <w:szCs w:val="24"/>
        </w:rPr>
        <w:t>(</w:t>
      </w:r>
      <w:r w:rsidR="00061BC7">
        <w:rPr>
          <w:szCs w:val="24"/>
        </w:rPr>
        <w:t>with CH</w:t>
      </w:r>
      <w:r w:rsidR="00061BC7">
        <w:rPr>
          <w:szCs w:val="24"/>
          <w:vertAlign w:val="subscript"/>
        </w:rPr>
        <w:t>4</w:t>
      </w:r>
      <w:r w:rsidR="00061BC7">
        <w:rPr>
          <w:szCs w:val="24"/>
        </w:rPr>
        <w:t xml:space="preserve"> carrier</w:t>
      </w:r>
      <w:r w:rsidR="00B00EA4">
        <w:rPr>
          <w:szCs w:val="24"/>
        </w:rPr>
        <w:t>)</w:t>
      </w:r>
      <w:r w:rsidR="00061BC7">
        <w:rPr>
          <w:szCs w:val="24"/>
        </w:rPr>
        <w:t>, CO</w:t>
      </w:r>
      <w:r w:rsidR="00061BC7">
        <w:rPr>
          <w:szCs w:val="24"/>
          <w:vertAlign w:val="subscript"/>
        </w:rPr>
        <w:t>2</w:t>
      </w:r>
      <w:r w:rsidR="00061BC7">
        <w:rPr>
          <w:szCs w:val="24"/>
        </w:rPr>
        <w:t xml:space="preserve"> is first injected up to 500psi (3.45PMa), followed by the H</w:t>
      </w:r>
      <w:r w:rsidR="00061BC7">
        <w:rPr>
          <w:szCs w:val="24"/>
          <w:vertAlign w:val="subscript"/>
        </w:rPr>
        <w:t>2</w:t>
      </w:r>
      <w:r w:rsidR="00061BC7">
        <w:rPr>
          <w:szCs w:val="24"/>
        </w:rPr>
        <w:t>S with CH</w:t>
      </w:r>
      <w:r w:rsidR="00061BC7">
        <w:rPr>
          <w:szCs w:val="24"/>
          <w:vertAlign w:val="subscript"/>
        </w:rPr>
        <w:t>4</w:t>
      </w:r>
      <w:r w:rsidR="00061BC7">
        <w:rPr>
          <w:szCs w:val="24"/>
        </w:rPr>
        <w:t xml:space="preserve"> carrier until </w:t>
      </w:r>
      <w:r w:rsidR="00B00EA4">
        <w:rPr>
          <w:szCs w:val="24"/>
        </w:rPr>
        <w:t xml:space="preserve">target pressure of </w:t>
      </w:r>
      <w:r w:rsidR="00061BC7">
        <w:rPr>
          <w:szCs w:val="24"/>
        </w:rPr>
        <w:t>1000psi (6.89MPa) is achieved.</w:t>
      </w:r>
    </w:p>
    <w:p w14:paraId="2FB0797B" w14:textId="4363A8B8" w:rsidR="00B80B52" w:rsidRDefault="001E49FA" w:rsidP="00821E6D">
      <w:pPr>
        <w:jc w:val="center"/>
      </w:pPr>
      <w:r>
        <w:rPr>
          <w:noProof/>
        </w:rPr>
        <w:drawing>
          <wp:inline distT="0" distB="0" distL="0" distR="0" wp14:anchorId="6F34B8AD" wp14:editId="6B347A54">
            <wp:extent cx="3781958" cy="2743200"/>
            <wp:effectExtent l="0" t="0" r="952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781958" cy="2743200"/>
                    </a:xfrm>
                    <a:prstGeom prst="rect">
                      <a:avLst/>
                    </a:prstGeom>
                    <a:noFill/>
                  </pic:spPr>
                </pic:pic>
              </a:graphicData>
            </a:graphic>
          </wp:inline>
        </w:drawing>
      </w:r>
    </w:p>
    <w:p w14:paraId="132DBFE4" w14:textId="16F9BD10" w:rsidR="00661EC4" w:rsidRDefault="00661EC4" w:rsidP="00661EC4">
      <w:pPr>
        <w:pStyle w:val="NoSpacing"/>
        <w:spacing w:after="360"/>
      </w:pPr>
      <w:bookmarkStart w:id="220" w:name="_Ref27821272"/>
      <w:bookmarkStart w:id="221" w:name="_Toc39081930"/>
      <w:r>
        <w:t xml:space="preserve">Figure </w:t>
      </w:r>
      <w:fldSimple w:instr=" STYLEREF 1 \s ">
        <w:r w:rsidR="00CE760C">
          <w:rPr>
            <w:noProof/>
          </w:rPr>
          <w:t>3</w:t>
        </w:r>
      </w:fldSimple>
      <w:r w:rsidR="00BC0F15">
        <w:t>.</w:t>
      </w:r>
      <w:fldSimple w:instr=" SEQ Figure \* ARABIC \s 1 ">
        <w:r w:rsidR="00CE760C">
          <w:rPr>
            <w:noProof/>
          </w:rPr>
          <w:t>6</w:t>
        </w:r>
      </w:fldSimple>
      <w:bookmarkEnd w:id="220"/>
      <w:r>
        <w:t>: Elastomer compression behavior after aging in CO</w:t>
      </w:r>
      <w:r w:rsidRPr="00661EC4">
        <w:rPr>
          <w:vertAlign w:val="subscript"/>
        </w:rPr>
        <w:t>2</w:t>
      </w:r>
      <w:r>
        <w:t xml:space="preserve"> </w:t>
      </w:r>
      <w:r w:rsidRPr="00661EC4">
        <w:t>at</w:t>
      </w:r>
      <w:r>
        <w:t xml:space="preserve"> 1</w:t>
      </w:r>
      <w:r w:rsidR="00CE00B9">
        <w:t>2</w:t>
      </w:r>
      <w:r>
        <w:t>0</w:t>
      </w:r>
      <w:r w:rsidR="00BA48F0">
        <w:sym w:font="Symbol" w:char="F0B0"/>
      </w:r>
      <w:r>
        <w:t>F for 7 days</w:t>
      </w:r>
      <w:bookmarkEnd w:id="221"/>
      <w:r>
        <w:t xml:space="preserve"> </w:t>
      </w:r>
    </w:p>
    <w:p w14:paraId="19910C32" w14:textId="7258BE8A" w:rsidR="00B80B52" w:rsidRDefault="0031105F" w:rsidP="00653446">
      <w:pPr>
        <w:spacing w:after="360"/>
        <w:ind w:firstLine="720"/>
        <w:rPr>
          <w:b/>
          <w:bCs/>
        </w:rPr>
      </w:pPr>
      <w:r>
        <w:t>For each elastomer type, three samples were prepared for aging</w:t>
      </w:r>
      <w:r w:rsidR="00C26BB5">
        <w:t xml:space="preserve"> tests</w:t>
      </w:r>
      <w:r>
        <w:t xml:space="preserve">. </w:t>
      </w:r>
      <w:r w:rsidRPr="00C96E4A">
        <w:t xml:space="preserve">After aging, the uniaxial compression </w:t>
      </w:r>
      <w:r w:rsidR="00176BCF">
        <w:t xml:space="preserve">and hardness </w:t>
      </w:r>
      <w:r w:rsidRPr="00C96E4A">
        <w:t>data was acquired for each sample. The stress-strain data in the measured range was still practically linea</w:t>
      </w:r>
      <w:r>
        <w:t xml:space="preserve">r as shown in </w:t>
      </w:r>
      <w:r w:rsidRPr="00443D59">
        <w:rPr>
          <w:b/>
          <w:bCs/>
        </w:rPr>
        <w:fldChar w:fldCharType="begin"/>
      </w:r>
      <w:r w:rsidRPr="00443D59">
        <w:rPr>
          <w:b/>
          <w:bCs/>
        </w:rPr>
        <w:instrText xml:space="preserve"> REF _Ref27821272 \h </w:instrText>
      </w:r>
      <w:r>
        <w:rPr>
          <w:b/>
          <w:bCs/>
        </w:rPr>
        <w:instrText xml:space="preserve"> \* MERGEFORMAT </w:instrText>
      </w:r>
      <w:r w:rsidRPr="00443D59">
        <w:rPr>
          <w:b/>
          <w:bCs/>
        </w:rPr>
      </w:r>
      <w:r w:rsidRPr="00443D59">
        <w:rPr>
          <w:b/>
          <w:bCs/>
        </w:rPr>
        <w:fldChar w:fldCharType="separate"/>
      </w:r>
      <w:r w:rsidR="00CE760C" w:rsidRPr="00CE760C">
        <w:rPr>
          <w:b/>
          <w:bCs/>
        </w:rPr>
        <w:t xml:space="preserve">Figure </w:t>
      </w:r>
      <w:r w:rsidR="00CE760C" w:rsidRPr="00CE760C">
        <w:rPr>
          <w:b/>
          <w:bCs/>
          <w:noProof/>
        </w:rPr>
        <w:t>3.6</w:t>
      </w:r>
      <w:r w:rsidRPr="00443D59">
        <w:rPr>
          <w:b/>
          <w:bCs/>
        </w:rPr>
        <w:fldChar w:fldCharType="end"/>
      </w:r>
      <w:r w:rsidRPr="00C96E4A">
        <w:t xml:space="preserve">.  </w:t>
      </w:r>
      <w:r w:rsidR="00CE6073">
        <w:t xml:space="preserve">Elastic moduli </w:t>
      </w:r>
      <w:r w:rsidR="00C3645A">
        <w:t xml:space="preserve">and hardness </w:t>
      </w:r>
      <w:r w:rsidR="00CE6073">
        <w:t xml:space="preserve">of elastomer samples after aging them in various conditions are listed in </w:t>
      </w:r>
      <w:r w:rsidR="00C9221F" w:rsidRPr="00C9221F">
        <w:rPr>
          <w:b/>
          <w:bCs/>
        </w:rPr>
        <w:fldChar w:fldCharType="begin"/>
      </w:r>
      <w:r w:rsidR="00C9221F" w:rsidRPr="00C9221F">
        <w:rPr>
          <w:b/>
          <w:bCs/>
        </w:rPr>
        <w:instrText xml:space="preserve"> REF _Ref27821756 \h </w:instrText>
      </w:r>
      <w:r w:rsidR="00C9221F">
        <w:rPr>
          <w:b/>
          <w:bCs/>
        </w:rPr>
        <w:instrText xml:space="preserve"> \* MERGEFORMAT </w:instrText>
      </w:r>
      <w:r w:rsidR="00C9221F" w:rsidRPr="00C9221F">
        <w:rPr>
          <w:b/>
          <w:bCs/>
        </w:rPr>
      </w:r>
      <w:r w:rsidR="00C9221F" w:rsidRPr="00C9221F">
        <w:rPr>
          <w:b/>
          <w:bCs/>
        </w:rPr>
        <w:fldChar w:fldCharType="separate"/>
      </w:r>
      <w:r w:rsidR="00CE760C" w:rsidRPr="00CE760C">
        <w:rPr>
          <w:b/>
          <w:bCs/>
        </w:rPr>
        <w:t>Table</w:t>
      </w:r>
      <w:r w:rsidR="00CE760C" w:rsidRPr="00103F66">
        <w:t xml:space="preserve"> </w:t>
      </w:r>
      <w:r w:rsidR="00CE760C">
        <w:rPr>
          <w:noProof/>
        </w:rPr>
        <w:t>3</w:t>
      </w:r>
      <w:r w:rsidR="00CE760C" w:rsidRPr="00103F66">
        <w:rPr>
          <w:noProof/>
        </w:rPr>
        <w:t>.</w:t>
      </w:r>
      <w:r w:rsidR="00CE760C">
        <w:rPr>
          <w:noProof/>
        </w:rPr>
        <w:t>3</w:t>
      </w:r>
      <w:r w:rsidR="00C9221F" w:rsidRPr="00C9221F">
        <w:rPr>
          <w:b/>
          <w:bCs/>
        </w:rPr>
        <w:fldChar w:fldCharType="end"/>
      </w:r>
      <w:r w:rsidR="00D92910">
        <w:t xml:space="preserve"> and </w:t>
      </w:r>
      <w:r w:rsidR="009C69B7" w:rsidRPr="009C69B7">
        <w:rPr>
          <w:b/>
          <w:bCs/>
        </w:rPr>
        <w:fldChar w:fldCharType="begin"/>
      </w:r>
      <w:r w:rsidR="009C69B7" w:rsidRPr="009C69B7">
        <w:rPr>
          <w:b/>
          <w:bCs/>
        </w:rPr>
        <w:instrText xml:space="preserve"> REF _Ref38700830 \h </w:instrText>
      </w:r>
      <w:r w:rsidR="009C69B7">
        <w:rPr>
          <w:b/>
          <w:bCs/>
        </w:rPr>
        <w:instrText xml:space="preserve"> \* MERGEFORMAT </w:instrText>
      </w:r>
      <w:r w:rsidR="009C69B7" w:rsidRPr="009C69B7">
        <w:rPr>
          <w:b/>
          <w:bCs/>
        </w:rPr>
      </w:r>
      <w:r w:rsidR="009C69B7" w:rsidRPr="009C69B7">
        <w:rPr>
          <w:b/>
          <w:bCs/>
        </w:rPr>
        <w:fldChar w:fldCharType="separate"/>
      </w:r>
      <w:r w:rsidR="00CE760C" w:rsidRPr="00CE760C">
        <w:rPr>
          <w:b/>
          <w:bCs/>
        </w:rPr>
        <w:t xml:space="preserve">Table </w:t>
      </w:r>
      <w:r w:rsidR="00CE760C" w:rsidRPr="00CE760C">
        <w:rPr>
          <w:b/>
          <w:bCs/>
          <w:noProof/>
        </w:rPr>
        <w:t>3.4</w:t>
      </w:r>
      <w:r w:rsidR="009C69B7" w:rsidRPr="009C69B7">
        <w:rPr>
          <w:b/>
          <w:bCs/>
        </w:rPr>
        <w:fldChar w:fldCharType="end"/>
      </w:r>
      <w:r w:rsidR="009C69B7">
        <w:rPr>
          <w:b/>
          <w:bCs/>
        </w:rPr>
        <w:t xml:space="preserve"> </w:t>
      </w:r>
      <w:r w:rsidR="009C69B7" w:rsidRPr="009C69B7">
        <w:t>respectively</w:t>
      </w:r>
      <w:r w:rsidR="009C69B7">
        <w:rPr>
          <w:b/>
          <w:bCs/>
        </w:rPr>
        <w:t>.</w:t>
      </w:r>
      <w:r w:rsidR="00A237E9">
        <w:rPr>
          <w:b/>
          <w:bCs/>
        </w:rPr>
        <w:t xml:space="preserve"> </w:t>
      </w:r>
      <w:r w:rsidR="009A3270">
        <w:t xml:space="preserve">Detailed discussion on chemical effects on performance of seal assemblies are discussed later in results (section </w:t>
      </w:r>
      <w:r w:rsidR="00AE6E47" w:rsidRPr="00AE6E47">
        <w:rPr>
          <w:b/>
          <w:bCs/>
        </w:rPr>
        <w:fldChar w:fldCharType="begin"/>
      </w:r>
      <w:r w:rsidR="00AE6E47" w:rsidRPr="00AE6E47">
        <w:rPr>
          <w:b/>
          <w:bCs/>
        </w:rPr>
        <w:instrText xml:space="preserve"> REF _Ref38700941 \r \h </w:instrText>
      </w:r>
      <w:r w:rsidR="00AE6E47">
        <w:rPr>
          <w:b/>
          <w:bCs/>
        </w:rPr>
        <w:instrText xml:space="preserve"> \* MERGEFORMAT </w:instrText>
      </w:r>
      <w:r w:rsidR="00AE6E47" w:rsidRPr="00AE6E47">
        <w:rPr>
          <w:b/>
          <w:bCs/>
        </w:rPr>
      </w:r>
      <w:r w:rsidR="00AE6E47" w:rsidRPr="00AE6E47">
        <w:rPr>
          <w:b/>
          <w:bCs/>
        </w:rPr>
        <w:fldChar w:fldCharType="separate"/>
      </w:r>
      <w:r w:rsidR="00CE760C">
        <w:rPr>
          <w:b/>
          <w:bCs/>
        </w:rPr>
        <w:t>7.2</w:t>
      </w:r>
      <w:r w:rsidR="00AE6E47" w:rsidRPr="00AE6E47">
        <w:rPr>
          <w:b/>
          <w:bCs/>
        </w:rPr>
        <w:fldChar w:fldCharType="end"/>
      </w:r>
      <w:r w:rsidR="00AE6E47">
        <w:t>).</w:t>
      </w:r>
      <w:r w:rsidR="000C73F4">
        <w:t xml:space="preserve"> </w:t>
      </w:r>
    </w:p>
    <w:p w14:paraId="3C30F995" w14:textId="5A72BD93" w:rsidR="00103F66" w:rsidRPr="00103F66" w:rsidRDefault="00103F66" w:rsidP="00103F66">
      <w:pPr>
        <w:pStyle w:val="Subtitle"/>
      </w:pPr>
      <w:bookmarkStart w:id="222" w:name="_Ref27821756"/>
      <w:bookmarkStart w:id="223" w:name="_Toc39081861"/>
      <w:r w:rsidRPr="00103F66">
        <w:t xml:space="preserve">Table </w:t>
      </w:r>
      <w:fldSimple w:instr=" STYLEREF 1 \s ">
        <w:r w:rsidR="00CE760C">
          <w:rPr>
            <w:noProof/>
          </w:rPr>
          <w:t>3</w:t>
        </w:r>
      </w:fldSimple>
      <w:r w:rsidRPr="00103F66">
        <w:t>.</w:t>
      </w:r>
      <w:fldSimple w:instr=" SEQ Table \* ARABIC \s 1 ">
        <w:r w:rsidR="00CE760C">
          <w:rPr>
            <w:noProof/>
          </w:rPr>
          <w:t>3</w:t>
        </w:r>
      </w:fldSimple>
      <w:bookmarkEnd w:id="222"/>
      <w:r w:rsidRPr="00103F66">
        <w:t>: Table of elastic moduli</w:t>
      </w:r>
      <w:r w:rsidR="00867F81">
        <w:t xml:space="preserve"> after chemical exposure</w:t>
      </w:r>
      <w:bookmarkEnd w:id="223"/>
    </w:p>
    <w:tbl>
      <w:tblPr>
        <w:tblW w:w="0" w:type="auto"/>
        <w:jc w:val="center"/>
        <w:tblLook w:val="04A0" w:firstRow="1" w:lastRow="0" w:firstColumn="1" w:lastColumn="0" w:noHBand="0" w:noVBand="1"/>
      </w:tblPr>
      <w:tblGrid>
        <w:gridCol w:w="1027"/>
        <w:gridCol w:w="578"/>
        <w:gridCol w:w="578"/>
        <w:gridCol w:w="601"/>
        <w:gridCol w:w="602"/>
        <w:gridCol w:w="579"/>
        <w:gridCol w:w="579"/>
        <w:gridCol w:w="602"/>
        <w:gridCol w:w="602"/>
        <w:gridCol w:w="602"/>
        <w:gridCol w:w="602"/>
        <w:gridCol w:w="602"/>
        <w:gridCol w:w="602"/>
        <w:gridCol w:w="602"/>
        <w:gridCol w:w="602"/>
      </w:tblGrid>
      <w:tr w:rsidR="00135B38" w:rsidRPr="00EE36AC" w14:paraId="659EAB70" w14:textId="77777777" w:rsidTr="00132D43">
        <w:trPr>
          <w:trHeight w:val="288"/>
          <w:jc w:val="center"/>
        </w:trPr>
        <w:tc>
          <w:tcPr>
            <w:tcW w:w="0" w:type="auto"/>
            <w:vMerge w:val="restart"/>
            <w:tcBorders>
              <w:top w:val="single" w:sz="4" w:space="0" w:color="auto"/>
            </w:tcBorders>
            <w:vAlign w:val="center"/>
          </w:tcPr>
          <w:p w14:paraId="15126103" w14:textId="77777777" w:rsidR="00135B38"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Elastomer</w:t>
            </w:r>
          </w:p>
          <w:p w14:paraId="036992A6" w14:textId="4DABAA69"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Type</w:t>
            </w:r>
          </w:p>
        </w:tc>
        <w:tc>
          <w:tcPr>
            <w:tcW w:w="0" w:type="auto"/>
            <w:gridSpan w:val="8"/>
            <w:tcBorders>
              <w:top w:val="single" w:sz="4" w:space="0" w:color="auto"/>
              <w:right w:val="single" w:sz="4" w:space="0" w:color="auto"/>
            </w:tcBorders>
            <w:shd w:val="clear" w:color="auto" w:fill="auto"/>
            <w:noWrap/>
            <w:vAlign w:val="center"/>
            <w:hideMark/>
          </w:tcPr>
          <w:p w14:paraId="5CBBA2A8" w14:textId="27ABC321"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All gases</w:t>
            </w:r>
          </w:p>
        </w:tc>
        <w:tc>
          <w:tcPr>
            <w:tcW w:w="0" w:type="auto"/>
            <w:gridSpan w:val="2"/>
            <w:tcBorders>
              <w:top w:val="single" w:sz="4" w:space="0" w:color="auto"/>
              <w:left w:val="single" w:sz="4" w:space="0" w:color="auto"/>
            </w:tcBorders>
            <w:shd w:val="clear" w:color="auto" w:fill="auto"/>
            <w:vAlign w:val="center"/>
            <w:hideMark/>
          </w:tcPr>
          <w:p w14:paraId="255BEDFC"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CH</w:t>
            </w:r>
            <w:r w:rsidRPr="00EE36AC">
              <w:rPr>
                <w:rFonts w:eastAsia="Times New Roman" w:cs="Times New Roman"/>
                <w:color w:val="000000"/>
                <w:sz w:val="20"/>
                <w:szCs w:val="20"/>
                <w:vertAlign w:val="subscript"/>
              </w:rPr>
              <w:t>4</w:t>
            </w:r>
          </w:p>
        </w:tc>
        <w:tc>
          <w:tcPr>
            <w:tcW w:w="0" w:type="auto"/>
            <w:gridSpan w:val="2"/>
            <w:tcBorders>
              <w:top w:val="single" w:sz="4" w:space="0" w:color="auto"/>
            </w:tcBorders>
            <w:shd w:val="clear" w:color="auto" w:fill="auto"/>
            <w:vAlign w:val="center"/>
            <w:hideMark/>
          </w:tcPr>
          <w:p w14:paraId="52C5A60D"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CO</w:t>
            </w:r>
            <w:r w:rsidRPr="00EE36AC">
              <w:rPr>
                <w:rFonts w:eastAsia="Times New Roman" w:cs="Times New Roman"/>
                <w:color w:val="000000"/>
                <w:sz w:val="20"/>
                <w:szCs w:val="20"/>
                <w:vertAlign w:val="subscript"/>
              </w:rPr>
              <w:t>2</w:t>
            </w:r>
          </w:p>
        </w:tc>
        <w:tc>
          <w:tcPr>
            <w:tcW w:w="0" w:type="auto"/>
            <w:gridSpan w:val="2"/>
            <w:tcBorders>
              <w:top w:val="single" w:sz="4" w:space="0" w:color="auto"/>
            </w:tcBorders>
            <w:shd w:val="clear" w:color="auto" w:fill="auto"/>
            <w:vAlign w:val="center"/>
            <w:hideMark/>
          </w:tcPr>
          <w:p w14:paraId="038021D5"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H</w:t>
            </w:r>
            <w:r w:rsidRPr="00EE36AC">
              <w:rPr>
                <w:rFonts w:eastAsia="Times New Roman" w:cs="Times New Roman"/>
                <w:color w:val="000000"/>
                <w:sz w:val="20"/>
                <w:szCs w:val="20"/>
                <w:vertAlign w:val="subscript"/>
              </w:rPr>
              <w:t>2</w:t>
            </w:r>
            <w:r w:rsidRPr="00EE36AC">
              <w:rPr>
                <w:rFonts w:eastAsia="Times New Roman" w:cs="Times New Roman"/>
                <w:color w:val="000000"/>
                <w:sz w:val="20"/>
                <w:szCs w:val="20"/>
              </w:rPr>
              <w:t>S</w:t>
            </w:r>
          </w:p>
        </w:tc>
      </w:tr>
      <w:tr w:rsidR="00135B38" w:rsidRPr="00EE36AC" w14:paraId="29E9471B" w14:textId="77777777" w:rsidTr="00132D43">
        <w:trPr>
          <w:trHeight w:val="288"/>
          <w:jc w:val="center"/>
        </w:trPr>
        <w:tc>
          <w:tcPr>
            <w:tcW w:w="0" w:type="auto"/>
            <w:vMerge/>
            <w:vAlign w:val="center"/>
          </w:tcPr>
          <w:p w14:paraId="15BE90F2" w14:textId="77777777" w:rsidR="00135B38" w:rsidRPr="00EE36AC" w:rsidRDefault="00135B38" w:rsidP="00132D43">
            <w:pPr>
              <w:spacing w:line="240" w:lineRule="auto"/>
              <w:jc w:val="center"/>
              <w:rPr>
                <w:rFonts w:eastAsia="Times New Roman" w:cs="Times New Roman"/>
                <w:color w:val="000000"/>
                <w:sz w:val="20"/>
                <w:szCs w:val="20"/>
              </w:rPr>
            </w:pPr>
          </w:p>
        </w:tc>
        <w:tc>
          <w:tcPr>
            <w:tcW w:w="0" w:type="auto"/>
            <w:gridSpan w:val="2"/>
            <w:shd w:val="clear" w:color="auto" w:fill="F2F2F2" w:themeFill="background1" w:themeFillShade="F2"/>
            <w:vAlign w:val="center"/>
            <w:hideMark/>
          </w:tcPr>
          <w:p w14:paraId="1323D755" w14:textId="042B8CA0"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 day, 120</w:t>
            </w:r>
            <w:r>
              <w:rPr>
                <w:rFonts w:eastAsia="Times New Roman" w:cs="Times New Roman"/>
                <w:color w:val="000000"/>
                <w:sz w:val="20"/>
                <w:szCs w:val="20"/>
              </w:rPr>
              <w:sym w:font="Symbol" w:char="F0B0"/>
            </w:r>
            <w:r w:rsidRPr="00EE36AC">
              <w:rPr>
                <w:rFonts w:eastAsia="Times New Roman" w:cs="Times New Roman"/>
                <w:color w:val="000000"/>
                <w:sz w:val="20"/>
                <w:szCs w:val="20"/>
              </w:rPr>
              <w:t>F</w:t>
            </w:r>
          </w:p>
        </w:tc>
        <w:tc>
          <w:tcPr>
            <w:tcW w:w="0" w:type="auto"/>
            <w:gridSpan w:val="2"/>
            <w:shd w:val="clear" w:color="auto" w:fill="F2F2F2" w:themeFill="background1" w:themeFillShade="F2"/>
            <w:vAlign w:val="center"/>
            <w:hideMark/>
          </w:tcPr>
          <w:p w14:paraId="6108A414" w14:textId="21D69938"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 day</w:t>
            </w:r>
            <w:r>
              <w:rPr>
                <w:rFonts w:eastAsia="Times New Roman" w:cs="Times New Roman"/>
                <w:color w:val="000000"/>
                <w:sz w:val="20"/>
                <w:szCs w:val="20"/>
              </w:rPr>
              <w:t>s</w:t>
            </w:r>
            <w:r w:rsidRPr="00EE36AC">
              <w:rPr>
                <w:rFonts w:eastAsia="Times New Roman" w:cs="Times New Roman"/>
                <w:color w:val="000000"/>
                <w:sz w:val="20"/>
                <w:szCs w:val="20"/>
              </w:rPr>
              <w:t>, 120</w:t>
            </w:r>
            <w:r>
              <w:rPr>
                <w:rFonts w:eastAsia="Times New Roman" w:cs="Times New Roman"/>
                <w:color w:val="000000"/>
                <w:sz w:val="20"/>
                <w:szCs w:val="20"/>
              </w:rPr>
              <w:sym w:font="Symbol" w:char="F0B0"/>
            </w:r>
            <w:r w:rsidRPr="00EE36AC">
              <w:rPr>
                <w:rFonts w:eastAsia="Times New Roman" w:cs="Times New Roman"/>
                <w:color w:val="000000"/>
                <w:sz w:val="20"/>
                <w:szCs w:val="20"/>
              </w:rPr>
              <w:t>F</w:t>
            </w:r>
          </w:p>
        </w:tc>
        <w:tc>
          <w:tcPr>
            <w:tcW w:w="0" w:type="auto"/>
            <w:gridSpan w:val="2"/>
            <w:shd w:val="clear" w:color="auto" w:fill="F2F2F2" w:themeFill="background1" w:themeFillShade="F2"/>
            <w:vAlign w:val="center"/>
            <w:hideMark/>
          </w:tcPr>
          <w:p w14:paraId="238B890E" w14:textId="7D25726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 day, 1</w:t>
            </w:r>
            <w:r>
              <w:rPr>
                <w:rFonts w:eastAsia="Times New Roman" w:cs="Times New Roman"/>
                <w:color w:val="000000"/>
                <w:sz w:val="20"/>
                <w:szCs w:val="20"/>
              </w:rPr>
              <w:t>8</w:t>
            </w:r>
            <w:r w:rsidRPr="00EE36AC">
              <w:rPr>
                <w:rFonts w:eastAsia="Times New Roman" w:cs="Times New Roman"/>
                <w:color w:val="000000"/>
                <w:sz w:val="20"/>
                <w:szCs w:val="20"/>
              </w:rPr>
              <w:t>0</w:t>
            </w:r>
            <w:r>
              <w:rPr>
                <w:rFonts w:eastAsia="Times New Roman" w:cs="Times New Roman"/>
                <w:color w:val="000000"/>
                <w:sz w:val="20"/>
                <w:szCs w:val="20"/>
              </w:rPr>
              <w:sym w:font="Symbol" w:char="F0B0"/>
            </w:r>
            <w:r w:rsidRPr="00EE36AC">
              <w:rPr>
                <w:rFonts w:eastAsia="Times New Roman" w:cs="Times New Roman"/>
                <w:color w:val="000000"/>
                <w:sz w:val="20"/>
                <w:szCs w:val="20"/>
              </w:rPr>
              <w:t>F</w:t>
            </w:r>
          </w:p>
        </w:tc>
        <w:tc>
          <w:tcPr>
            <w:tcW w:w="0" w:type="auto"/>
            <w:gridSpan w:val="2"/>
            <w:tcBorders>
              <w:right w:val="single" w:sz="4" w:space="0" w:color="auto"/>
            </w:tcBorders>
            <w:shd w:val="clear" w:color="auto" w:fill="F2F2F2" w:themeFill="background1" w:themeFillShade="F2"/>
            <w:vAlign w:val="center"/>
            <w:hideMark/>
          </w:tcPr>
          <w:p w14:paraId="3B15A63E" w14:textId="5511AAE9"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 day</w:t>
            </w:r>
            <w:r>
              <w:rPr>
                <w:rFonts w:eastAsia="Times New Roman" w:cs="Times New Roman"/>
                <w:color w:val="000000"/>
                <w:sz w:val="20"/>
                <w:szCs w:val="20"/>
              </w:rPr>
              <w:t>s</w:t>
            </w:r>
            <w:r w:rsidRPr="00EE36AC">
              <w:rPr>
                <w:rFonts w:eastAsia="Times New Roman" w:cs="Times New Roman"/>
                <w:color w:val="000000"/>
                <w:sz w:val="20"/>
                <w:szCs w:val="20"/>
              </w:rPr>
              <w:t>, 1</w:t>
            </w:r>
            <w:r>
              <w:rPr>
                <w:rFonts w:eastAsia="Times New Roman" w:cs="Times New Roman"/>
                <w:color w:val="000000"/>
                <w:sz w:val="20"/>
                <w:szCs w:val="20"/>
              </w:rPr>
              <w:t>8</w:t>
            </w:r>
            <w:r w:rsidRPr="00EE36AC">
              <w:rPr>
                <w:rFonts w:eastAsia="Times New Roman" w:cs="Times New Roman"/>
                <w:color w:val="000000"/>
                <w:sz w:val="20"/>
                <w:szCs w:val="20"/>
              </w:rPr>
              <w:t>0</w:t>
            </w:r>
            <w:r>
              <w:rPr>
                <w:rFonts w:eastAsia="Times New Roman" w:cs="Times New Roman"/>
                <w:color w:val="000000"/>
                <w:sz w:val="20"/>
                <w:szCs w:val="20"/>
              </w:rPr>
              <w:sym w:font="Symbol" w:char="F0B0"/>
            </w:r>
            <w:r w:rsidRPr="00EE36AC">
              <w:rPr>
                <w:rFonts w:eastAsia="Times New Roman" w:cs="Times New Roman"/>
                <w:color w:val="000000"/>
                <w:sz w:val="20"/>
                <w:szCs w:val="20"/>
              </w:rPr>
              <w:t>F</w:t>
            </w:r>
          </w:p>
        </w:tc>
        <w:tc>
          <w:tcPr>
            <w:tcW w:w="0" w:type="auto"/>
            <w:gridSpan w:val="2"/>
            <w:tcBorders>
              <w:left w:val="single" w:sz="4" w:space="0" w:color="auto"/>
            </w:tcBorders>
            <w:shd w:val="clear" w:color="auto" w:fill="F2F2F2" w:themeFill="background1" w:themeFillShade="F2"/>
            <w:vAlign w:val="center"/>
            <w:hideMark/>
          </w:tcPr>
          <w:p w14:paraId="48976F4A" w14:textId="1897331B"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 day</w:t>
            </w:r>
            <w:r>
              <w:rPr>
                <w:rFonts w:eastAsia="Times New Roman" w:cs="Times New Roman"/>
                <w:color w:val="000000"/>
                <w:sz w:val="20"/>
                <w:szCs w:val="20"/>
              </w:rPr>
              <w:t>s</w:t>
            </w:r>
            <w:r w:rsidRPr="00EE36AC">
              <w:rPr>
                <w:rFonts w:eastAsia="Times New Roman" w:cs="Times New Roman"/>
                <w:color w:val="000000"/>
                <w:sz w:val="20"/>
                <w:szCs w:val="20"/>
              </w:rPr>
              <w:t xml:space="preserve">, </w:t>
            </w:r>
            <w:r>
              <w:rPr>
                <w:rFonts w:eastAsia="Times New Roman" w:cs="Times New Roman"/>
                <w:color w:val="000000"/>
                <w:sz w:val="20"/>
                <w:szCs w:val="20"/>
              </w:rPr>
              <w:t>120</w:t>
            </w:r>
            <w:r>
              <w:rPr>
                <w:rFonts w:eastAsia="Times New Roman" w:cs="Times New Roman"/>
                <w:color w:val="000000"/>
                <w:sz w:val="20"/>
                <w:szCs w:val="20"/>
              </w:rPr>
              <w:sym w:font="Symbol" w:char="F0B0"/>
            </w:r>
            <w:r w:rsidRPr="00EE36AC">
              <w:rPr>
                <w:rFonts w:eastAsia="Times New Roman" w:cs="Times New Roman"/>
                <w:color w:val="000000"/>
                <w:sz w:val="20"/>
                <w:szCs w:val="20"/>
              </w:rPr>
              <w:t>F</w:t>
            </w:r>
          </w:p>
        </w:tc>
        <w:tc>
          <w:tcPr>
            <w:tcW w:w="0" w:type="auto"/>
            <w:gridSpan w:val="2"/>
            <w:shd w:val="clear" w:color="auto" w:fill="F2F2F2" w:themeFill="background1" w:themeFillShade="F2"/>
            <w:vAlign w:val="center"/>
            <w:hideMark/>
          </w:tcPr>
          <w:p w14:paraId="749550C2" w14:textId="1B35ABA4"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 day</w:t>
            </w:r>
            <w:r>
              <w:rPr>
                <w:rFonts w:eastAsia="Times New Roman" w:cs="Times New Roman"/>
                <w:color w:val="000000"/>
                <w:sz w:val="20"/>
                <w:szCs w:val="20"/>
              </w:rPr>
              <w:t>s</w:t>
            </w:r>
            <w:r w:rsidRPr="00EE36AC">
              <w:rPr>
                <w:rFonts w:eastAsia="Times New Roman" w:cs="Times New Roman"/>
                <w:color w:val="000000"/>
                <w:sz w:val="20"/>
                <w:szCs w:val="20"/>
              </w:rPr>
              <w:t xml:space="preserve">, </w:t>
            </w:r>
            <w:r>
              <w:rPr>
                <w:rFonts w:eastAsia="Times New Roman" w:cs="Times New Roman"/>
                <w:color w:val="000000"/>
                <w:sz w:val="20"/>
                <w:szCs w:val="20"/>
              </w:rPr>
              <w:t>120</w:t>
            </w:r>
            <w:r>
              <w:rPr>
                <w:rFonts w:eastAsia="Times New Roman" w:cs="Times New Roman"/>
                <w:color w:val="000000"/>
                <w:sz w:val="20"/>
                <w:szCs w:val="20"/>
              </w:rPr>
              <w:sym w:font="Symbol" w:char="F0B0"/>
            </w:r>
            <w:r w:rsidRPr="00EE36AC">
              <w:rPr>
                <w:rFonts w:eastAsia="Times New Roman" w:cs="Times New Roman"/>
                <w:color w:val="000000"/>
                <w:sz w:val="20"/>
                <w:szCs w:val="20"/>
              </w:rPr>
              <w:t>F</w:t>
            </w:r>
          </w:p>
        </w:tc>
        <w:tc>
          <w:tcPr>
            <w:tcW w:w="0" w:type="auto"/>
            <w:gridSpan w:val="2"/>
            <w:shd w:val="clear" w:color="auto" w:fill="F2F2F2" w:themeFill="background1" w:themeFillShade="F2"/>
            <w:vAlign w:val="center"/>
            <w:hideMark/>
          </w:tcPr>
          <w:p w14:paraId="1F480B61" w14:textId="4D1DA459"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 day</w:t>
            </w:r>
            <w:r>
              <w:rPr>
                <w:rFonts w:eastAsia="Times New Roman" w:cs="Times New Roman"/>
                <w:color w:val="000000"/>
                <w:sz w:val="20"/>
                <w:szCs w:val="20"/>
              </w:rPr>
              <w:t>s</w:t>
            </w:r>
            <w:r w:rsidRPr="00EE36AC">
              <w:rPr>
                <w:rFonts w:eastAsia="Times New Roman" w:cs="Times New Roman"/>
                <w:color w:val="000000"/>
                <w:sz w:val="20"/>
                <w:szCs w:val="20"/>
              </w:rPr>
              <w:t xml:space="preserve">, </w:t>
            </w:r>
            <w:r>
              <w:rPr>
                <w:rFonts w:eastAsia="Times New Roman" w:cs="Times New Roman"/>
                <w:color w:val="000000"/>
                <w:sz w:val="20"/>
                <w:szCs w:val="20"/>
              </w:rPr>
              <w:t>120</w:t>
            </w:r>
            <w:r>
              <w:rPr>
                <w:rFonts w:eastAsia="Times New Roman" w:cs="Times New Roman"/>
                <w:color w:val="000000"/>
                <w:sz w:val="20"/>
                <w:szCs w:val="20"/>
              </w:rPr>
              <w:sym w:font="Symbol" w:char="F0B0"/>
            </w:r>
            <w:r w:rsidRPr="00EE36AC">
              <w:rPr>
                <w:rFonts w:eastAsia="Times New Roman" w:cs="Times New Roman"/>
                <w:color w:val="000000"/>
                <w:sz w:val="20"/>
                <w:szCs w:val="20"/>
              </w:rPr>
              <w:t>F</w:t>
            </w:r>
          </w:p>
        </w:tc>
      </w:tr>
      <w:tr w:rsidR="00135B38" w:rsidRPr="00EE36AC" w14:paraId="71DC225C" w14:textId="77777777" w:rsidTr="00132D43">
        <w:trPr>
          <w:trHeight w:val="528"/>
          <w:jc w:val="center"/>
        </w:trPr>
        <w:tc>
          <w:tcPr>
            <w:tcW w:w="0" w:type="auto"/>
            <w:vMerge/>
            <w:tcBorders>
              <w:bottom w:val="single" w:sz="4" w:space="0" w:color="auto"/>
            </w:tcBorders>
            <w:vAlign w:val="center"/>
          </w:tcPr>
          <w:p w14:paraId="76DFD212" w14:textId="77777777" w:rsidR="00135B38" w:rsidRPr="00EE36AC" w:rsidRDefault="00135B38" w:rsidP="00132D43">
            <w:pPr>
              <w:spacing w:line="240" w:lineRule="auto"/>
              <w:jc w:val="center"/>
              <w:rPr>
                <w:rFonts w:eastAsia="Times New Roman" w:cs="Times New Roman"/>
                <w:color w:val="000000"/>
                <w:sz w:val="20"/>
                <w:szCs w:val="20"/>
              </w:rPr>
            </w:pPr>
          </w:p>
        </w:tc>
        <w:tc>
          <w:tcPr>
            <w:tcW w:w="0" w:type="auto"/>
            <w:tcBorders>
              <w:top w:val="nil"/>
              <w:bottom w:val="single" w:sz="4" w:space="0" w:color="auto"/>
            </w:tcBorders>
            <w:shd w:val="clear" w:color="auto" w:fill="auto"/>
            <w:vAlign w:val="center"/>
            <w:hideMark/>
          </w:tcPr>
          <w:p w14:paraId="7559997E" w14:textId="4ACB5DF1"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V</w:t>
            </w:r>
          </w:p>
        </w:tc>
        <w:tc>
          <w:tcPr>
            <w:tcW w:w="0" w:type="auto"/>
            <w:tcBorders>
              <w:top w:val="nil"/>
              <w:bottom w:val="single" w:sz="4" w:space="0" w:color="auto"/>
            </w:tcBorders>
            <w:shd w:val="clear" w:color="auto" w:fill="auto"/>
            <w:vAlign w:val="center"/>
            <w:hideMark/>
          </w:tcPr>
          <w:p w14:paraId="096269F1" w14:textId="07852691"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B</w:t>
            </w:r>
          </w:p>
        </w:tc>
        <w:tc>
          <w:tcPr>
            <w:tcW w:w="0" w:type="auto"/>
            <w:tcBorders>
              <w:top w:val="nil"/>
              <w:bottom w:val="single" w:sz="4" w:space="0" w:color="auto"/>
            </w:tcBorders>
            <w:shd w:val="clear" w:color="auto" w:fill="auto"/>
            <w:vAlign w:val="center"/>
            <w:hideMark/>
          </w:tcPr>
          <w:p w14:paraId="1F86FD12" w14:textId="1F67EE0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V</w:t>
            </w:r>
          </w:p>
        </w:tc>
        <w:tc>
          <w:tcPr>
            <w:tcW w:w="0" w:type="auto"/>
            <w:tcBorders>
              <w:top w:val="nil"/>
              <w:bottom w:val="single" w:sz="4" w:space="0" w:color="auto"/>
            </w:tcBorders>
            <w:shd w:val="clear" w:color="auto" w:fill="auto"/>
            <w:vAlign w:val="center"/>
            <w:hideMark/>
          </w:tcPr>
          <w:p w14:paraId="18A77010" w14:textId="6F4C4A71"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B</w:t>
            </w:r>
          </w:p>
        </w:tc>
        <w:tc>
          <w:tcPr>
            <w:tcW w:w="0" w:type="auto"/>
            <w:tcBorders>
              <w:top w:val="nil"/>
              <w:bottom w:val="single" w:sz="4" w:space="0" w:color="auto"/>
            </w:tcBorders>
            <w:shd w:val="clear" w:color="auto" w:fill="auto"/>
            <w:vAlign w:val="center"/>
            <w:hideMark/>
          </w:tcPr>
          <w:p w14:paraId="6A82C517" w14:textId="50D3498D"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V</w:t>
            </w:r>
          </w:p>
        </w:tc>
        <w:tc>
          <w:tcPr>
            <w:tcW w:w="0" w:type="auto"/>
            <w:tcBorders>
              <w:top w:val="nil"/>
              <w:bottom w:val="single" w:sz="4" w:space="0" w:color="auto"/>
            </w:tcBorders>
            <w:shd w:val="clear" w:color="auto" w:fill="auto"/>
            <w:vAlign w:val="center"/>
            <w:hideMark/>
          </w:tcPr>
          <w:p w14:paraId="35CFF4CC" w14:textId="6C2D8F13"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B</w:t>
            </w:r>
          </w:p>
        </w:tc>
        <w:tc>
          <w:tcPr>
            <w:tcW w:w="0" w:type="auto"/>
            <w:tcBorders>
              <w:top w:val="nil"/>
              <w:bottom w:val="single" w:sz="4" w:space="0" w:color="auto"/>
            </w:tcBorders>
            <w:shd w:val="clear" w:color="auto" w:fill="auto"/>
            <w:vAlign w:val="center"/>
            <w:hideMark/>
          </w:tcPr>
          <w:p w14:paraId="05EF101A" w14:textId="3BD518E6"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V</w:t>
            </w:r>
          </w:p>
        </w:tc>
        <w:tc>
          <w:tcPr>
            <w:tcW w:w="0" w:type="auto"/>
            <w:tcBorders>
              <w:top w:val="nil"/>
              <w:bottom w:val="single" w:sz="4" w:space="0" w:color="auto"/>
              <w:right w:val="single" w:sz="4" w:space="0" w:color="auto"/>
            </w:tcBorders>
            <w:shd w:val="clear" w:color="auto" w:fill="auto"/>
            <w:vAlign w:val="center"/>
            <w:hideMark/>
          </w:tcPr>
          <w:p w14:paraId="3F496EB1" w14:textId="3726502F"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B</w:t>
            </w:r>
          </w:p>
        </w:tc>
        <w:tc>
          <w:tcPr>
            <w:tcW w:w="0" w:type="auto"/>
            <w:tcBorders>
              <w:top w:val="nil"/>
              <w:left w:val="single" w:sz="4" w:space="0" w:color="auto"/>
              <w:bottom w:val="single" w:sz="4" w:space="0" w:color="auto"/>
            </w:tcBorders>
            <w:shd w:val="clear" w:color="auto" w:fill="auto"/>
            <w:vAlign w:val="center"/>
            <w:hideMark/>
          </w:tcPr>
          <w:p w14:paraId="7F284D72" w14:textId="27BD70D7"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V</w:t>
            </w:r>
          </w:p>
        </w:tc>
        <w:tc>
          <w:tcPr>
            <w:tcW w:w="0" w:type="auto"/>
            <w:tcBorders>
              <w:top w:val="nil"/>
              <w:bottom w:val="single" w:sz="4" w:space="0" w:color="auto"/>
            </w:tcBorders>
            <w:shd w:val="clear" w:color="auto" w:fill="auto"/>
            <w:vAlign w:val="center"/>
            <w:hideMark/>
          </w:tcPr>
          <w:p w14:paraId="483003C0" w14:textId="4A8EB211"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B</w:t>
            </w:r>
          </w:p>
        </w:tc>
        <w:tc>
          <w:tcPr>
            <w:tcW w:w="0" w:type="auto"/>
            <w:tcBorders>
              <w:top w:val="nil"/>
              <w:bottom w:val="single" w:sz="4" w:space="0" w:color="auto"/>
            </w:tcBorders>
            <w:shd w:val="clear" w:color="auto" w:fill="auto"/>
            <w:vAlign w:val="center"/>
            <w:hideMark/>
          </w:tcPr>
          <w:p w14:paraId="750CC7F8" w14:textId="4A618550"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V</w:t>
            </w:r>
          </w:p>
        </w:tc>
        <w:tc>
          <w:tcPr>
            <w:tcW w:w="0" w:type="auto"/>
            <w:tcBorders>
              <w:top w:val="nil"/>
              <w:bottom w:val="single" w:sz="4" w:space="0" w:color="auto"/>
            </w:tcBorders>
            <w:shd w:val="clear" w:color="auto" w:fill="auto"/>
            <w:vAlign w:val="center"/>
            <w:hideMark/>
          </w:tcPr>
          <w:p w14:paraId="06607287" w14:textId="41DB9030"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B</w:t>
            </w:r>
          </w:p>
        </w:tc>
        <w:tc>
          <w:tcPr>
            <w:tcW w:w="0" w:type="auto"/>
            <w:tcBorders>
              <w:top w:val="nil"/>
              <w:bottom w:val="single" w:sz="4" w:space="0" w:color="auto"/>
            </w:tcBorders>
            <w:shd w:val="clear" w:color="auto" w:fill="auto"/>
            <w:vAlign w:val="center"/>
            <w:hideMark/>
          </w:tcPr>
          <w:p w14:paraId="3D165B37" w14:textId="051DEE33"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V</w:t>
            </w:r>
          </w:p>
        </w:tc>
        <w:tc>
          <w:tcPr>
            <w:tcW w:w="0" w:type="auto"/>
            <w:tcBorders>
              <w:top w:val="nil"/>
              <w:bottom w:val="single" w:sz="4" w:space="0" w:color="auto"/>
            </w:tcBorders>
            <w:shd w:val="clear" w:color="auto" w:fill="auto"/>
            <w:vAlign w:val="center"/>
            <w:hideMark/>
          </w:tcPr>
          <w:p w14:paraId="1DB63356" w14:textId="27E19514"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B</w:t>
            </w:r>
          </w:p>
        </w:tc>
      </w:tr>
      <w:tr w:rsidR="007B4A6C" w:rsidRPr="00EE36AC" w14:paraId="5B18D040" w14:textId="77777777" w:rsidTr="00132D43">
        <w:trPr>
          <w:trHeight w:val="288"/>
          <w:jc w:val="center"/>
        </w:trPr>
        <w:tc>
          <w:tcPr>
            <w:tcW w:w="0" w:type="auto"/>
            <w:tcBorders>
              <w:top w:val="single" w:sz="4" w:space="0" w:color="auto"/>
              <w:bottom w:val="nil"/>
            </w:tcBorders>
            <w:shd w:val="clear" w:color="auto" w:fill="F2F2F2" w:themeFill="background1" w:themeFillShade="F2"/>
            <w:vAlign w:val="center"/>
          </w:tcPr>
          <w:p w14:paraId="04120DBD" w14:textId="1456ED58"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NBR</w:t>
            </w:r>
          </w:p>
        </w:tc>
        <w:tc>
          <w:tcPr>
            <w:tcW w:w="0" w:type="auto"/>
            <w:tcBorders>
              <w:top w:val="single" w:sz="4" w:space="0" w:color="auto"/>
              <w:bottom w:val="nil"/>
            </w:tcBorders>
            <w:shd w:val="clear" w:color="auto" w:fill="F2F2F2" w:themeFill="background1" w:themeFillShade="F2"/>
            <w:noWrap/>
            <w:vAlign w:val="center"/>
            <w:hideMark/>
          </w:tcPr>
          <w:p w14:paraId="251F2580" w14:textId="038AEF7C"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158</w:t>
            </w:r>
          </w:p>
        </w:tc>
        <w:tc>
          <w:tcPr>
            <w:tcW w:w="0" w:type="auto"/>
            <w:tcBorders>
              <w:top w:val="single" w:sz="4" w:space="0" w:color="auto"/>
              <w:bottom w:val="nil"/>
            </w:tcBorders>
            <w:shd w:val="clear" w:color="auto" w:fill="F2F2F2" w:themeFill="background1" w:themeFillShade="F2"/>
            <w:noWrap/>
            <w:vAlign w:val="center"/>
            <w:hideMark/>
          </w:tcPr>
          <w:p w14:paraId="36EE5F91"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166</w:t>
            </w:r>
          </w:p>
        </w:tc>
        <w:tc>
          <w:tcPr>
            <w:tcW w:w="0" w:type="auto"/>
            <w:tcBorders>
              <w:top w:val="single" w:sz="4" w:space="0" w:color="auto"/>
              <w:bottom w:val="nil"/>
            </w:tcBorders>
            <w:shd w:val="clear" w:color="auto" w:fill="F2F2F2" w:themeFill="background1" w:themeFillShade="F2"/>
            <w:vAlign w:val="center"/>
            <w:hideMark/>
          </w:tcPr>
          <w:p w14:paraId="71D4FCC3"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173</w:t>
            </w:r>
          </w:p>
        </w:tc>
        <w:tc>
          <w:tcPr>
            <w:tcW w:w="0" w:type="auto"/>
            <w:tcBorders>
              <w:top w:val="single" w:sz="4" w:space="0" w:color="auto"/>
              <w:bottom w:val="nil"/>
            </w:tcBorders>
            <w:shd w:val="clear" w:color="auto" w:fill="F2F2F2" w:themeFill="background1" w:themeFillShade="F2"/>
            <w:vAlign w:val="center"/>
            <w:hideMark/>
          </w:tcPr>
          <w:p w14:paraId="12F1C2CC"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178</w:t>
            </w:r>
          </w:p>
        </w:tc>
        <w:tc>
          <w:tcPr>
            <w:tcW w:w="0" w:type="auto"/>
            <w:tcBorders>
              <w:top w:val="single" w:sz="4" w:space="0" w:color="auto"/>
              <w:bottom w:val="nil"/>
            </w:tcBorders>
            <w:shd w:val="clear" w:color="auto" w:fill="F2F2F2" w:themeFill="background1" w:themeFillShade="F2"/>
            <w:vAlign w:val="center"/>
            <w:hideMark/>
          </w:tcPr>
          <w:p w14:paraId="5FCACC9F"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172</w:t>
            </w:r>
          </w:p>
        </w:tc>
        <w:tc>
          <w:tcPr>
            <w:tcW w:w="0" w:type="auto"/>
            <w:tcBorders>
              <w:top w:val="single" w:sz="4" w:space="0" w:color="auto"/>
              <w:bottom w:val="nil"/>
            </w:tcBorders>
            <w:shd w:val="clear" w:color="auto" w:fill="F2F2F2" w:themeFill="background1" w:themeFillShade="F2"/>
            <w:vAlign w:val="center"/>
            <w:hideMark/>
          </w:tcPr>
          <w:p w14:paraId="0218D8AA"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185</w:t>
            </w:r>
          </w:p>
        </w:tc>
        <w:tc>
          <w:tcPr>
            <w:tcW w:w="0" w:type="auto"/>
            <w:tcBorders>
              <w:top w:val="single" w:sz="4" w:space="0" w:color="auto"/>
              <w:bottom w:val="nil"/>
            </w:tcBorders>
            <w:shd w:val="clear" w:color="auto" w:fill="F2F2F2" w:themeFill="background1" w:themeFillShade="F2"/>
            <w:vAlign w:val="center"/>
            <w:hideMark/>
          </w:tcPr>
          <w:p w14:paraId="0E3CB0A0"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190</w:t>
            </w:r>
          </w:p>
        </w:tc>
        <w:tc>
          <w:tcPr>
            <w:tcW w:w="0" w:type="auto"/>
            <w:tcBorders>
              <w:top w:val="single" w:sz="4" w:space="0" w:color="auto"/>
              <w:bottom w:val="nil"/>
              <w:right w:val="single" w:sz="4" w:space="0" w:color="auto"/>
            </w:tcBorders>
            <w:shd w:val="clear" w:color="auto" w:fill="F2F2F2" w:themeFill="background1" w:themeFillShade="F2"/>
            <w:vAlign w:val="center"/>
            <w:hideMark/>
          </w:tcPr>
          <w:p w14:paraId="4950ACD0"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195</w:t>
            </w:r>
          </w:p>
        </w:tc>
        <w:tc>
          <w:tcPr>
            <w:tcW w:w="0" w:type="auto"/>
            <w:tcBorders>
              <w:top w:val="single" w:sz="4" w:space="0" w:color="auto"/>
              <w:left w:val="single" w:sz="4" w:space="0" w:color="auto"/>
              <w:bottom w:val="nil"/>
            </w:tcBorders>
            <w:shd w:val="clear" w:color="auto" w:fill="F2F2F2" w:themeFill="background1" w:themeFillShade="F2"/>
            <w:vAlign w:val="center"/>
            <w:hideMark/>
          </w:tcPr>
          <w:p w14:paraId="37028B5E"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221</w:t>
            </w:r>
          </w:p>
        </w:tc>
        <w:tc>
          <w:tcPr>
            <w:tcW w:w="0" w:type="auto"/>
            <w:tcBorders>
              <w:top w:val="single" w:sz="4" w:space="0" w:color="auto"/>
              <w:bottom w:val="nil"/>
            </w:tcBorders>
            <w:shd w:val="clear" w:color="auto" w:fill="F2F2F2" w:themeFill="background1" w:themeFillShade="F2"/>
            <w:vAlign w:val="center"/>
            <w:hideMark/>
          </w:tcPr>
          <w:p w14:paraId="77A96CE3"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227</w:t>
            </w:r>
          </w:p>
        </w:tc>
        <w:tc>
          <w:tcPr>
            <w:tcW w:w="0" w:type="auto"/>
            <w:tcBorders>
              <w:top w:val="single" w:sz="4" w:space="0" w:color="auto"/>
              <w:bottom w:val="nil"/>
            </w:tcBorders>
            <w:shd w:val="clear" w:color="auto" w:fill="F2F2F2" w:themeFill="background1" w:themeFillShade="F2"/>
            <w:vAlign w:val="center"/>
            <w:hideMark/>
          </w:tcPr>
          <w:p w14:paraId="39C33534"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161</w:t>
            </w:r>
          </w:p>
        </w:tc>
        <w:tc>
          <w:tcPr>
            <w:tcW w:w="0" w:type="auto"/>
            <w:tcBorders>
              <w:top w:val="single" w:sz="4" w:space="0" w:color="auto"/>
              <w:bottom w:val="nil"/>
            </w:tcBorders>
            <w:shd w:val="clear" w:color="auto" w:fill="F2F2F2" w:themeFill="background1" w:themeFillShade="F2"/>
            <w:vAlign w:val="center"/>
            <w:hideMark/>
          </w:tcPr>
          <w:p w14:paraId="10DCE5BC"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168</w:t>
            </w:r>
          </w:p>
        </w:tc>
        <w:tc>
          <w:tcPr>
            <w:tcW w:w="0" w:type="auto"/>
            <w:tcBorders>
              <w:top w:val="single" w:sz="4" w:space="0" w:color="auto"/>
              <w:bottom w:val="nil"/>
            </w:tcBorders>
            <w:shd w:val="clear" w:color="auto" w:fill="F2F2F2" w:themeFill="background1" w:themeFillShade="F2"/>
            <w:vAlign w:val="center"/>
            <w:hideMark/>
          </w:tcPr>
          <w:p w14:paraId="0566089C"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228</w:t>
            </w:r>
          </w:p>
        </w:tc>
        <w:tc>
          <w:tcPr>
            <w:tcW w:w="0" w:type="auto"/>
            <w:tcBorders>
              <w:top w:val="single" w:sz="4" w:space="0" w:color="auto"/>
              <w:bottom w:val="nil"/>
            </w:tcBorders>
            <w:shd w:val="clear" w:color="auto" w:fill="F2F2F2" w:themeFill="background1" w:themeFillShade="F2"/>
            <w:vAlign w:val="center"/>
            <w:hideMark/>
          </w:tcPr>
          <w:p w14:paraId="3664FBB3"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236</w:t>
            </w:r>
          </w:p>
        </w:tc>
      </w:tr>
      <w:tr w:rsidR="007B4A6C" w:rsidRPr="00EE36AC" w14:paraId="1F8E46E1" w14:textId="77777777" w:rsidTr="00132D43">
        <w:trPr>
          <w:trHeight w:val="288"/>
          <w:jc w:val="center"/>
        </w:trPr>
        <w:tc>
          <w:tcPr>
            <w:tcW w:w="0" w:type="auto"/>
            <w:tcBorders>
              <w:top w:val="nil"/>
              <w:bottom w:val="nil"/>
            </w:tcBorders>
            <w:vAlign w:val="center"/>
          </w:tcPr>
          <w:p w14:paraId="4ABBFB34" w14:textId="2FB28ADC"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EPDM</w:t>
            </w:r>
          </w:p>
        </w:tc>
        <w:tc>
          <w:tcPr>
            <w:tcW w:w="0" w:type="auto"/>
            <w:tcBorders>
              <w:top w:val="nil"/>
              <w:bottom w:val="nil"/>
            </w:tcBorders>
            <w:shd w:val="clear" w:color="auto" w:fill="auto"/>
            <w:vAlign w:val="center"/>
            <w:hideMark/>
          </w:tcPr>
          <w:p w14:paraId="61FA195D" w14:textId="43A5CD26"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210</w:t>
            </w:r>
          </w:p>
        </w:tc>
        <w:tc>
          <w:tcPr>
            <w:tcW w:w="0" w:type="auto"/>
            <w:tcBorders>
              <w:top w:val="nil"/>
              <w:bottom w:val="nil"/>
            </w:tcBorders>
            <w:shd w:val="clear" w:color="auto" w:fill="auto"/>
            <w:vAlign w:val="center"/>
            <w:hideMark/>
          </w:tcPr>
          <w:p w14:paraId="52ABF720"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223</w:t>
            </w:r>
          </w:p>
        </w:tc>
        <w:tc>
          <w:tcPr>
            <w:tcW w:w="0" w:type="auto"/>
            <w:tcBorders>
              <w:top w:val="nil"/>
              <w:bottom w:val="nil"/>
            </w:tcBorders>
            <w:shd w:val="clear" w:color="auto" w:fill="auto"/>
            <w:vAlign w:val="center"/>
            <w:hideMark/>
          </w:tcPr>
          <w:p w14:paraId="2A346782"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212</w:t>
            </w:r>
          </w:p>
        </w:tc>
        <w:tc>
          <w:tcPr>
            <w:tcW w:w="0" w:type="auto"/>
            <w:tcBorders>
              <w:top w:val="nil"/>
              <w:bottom w:val="nil"/>
            </w:tcBorders>
            <w:shd w:val="clear" w:color="auto" w:fill="auto"/>
            <w:vAlign w:val="center"/>
            <w:hideMark/>
          </w:tcPr>
          <w:p w14:paraId="3773BABF"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222</w:t>
            </w:r>
          </w:p>
        </w:tc>
        <w:tc>
          <w:tcPr>
            <w:tcW w:w="0" w:type="auto"/>
            <w:tcBorders>
              <w:top w:val="nil"/>
              <w:bottom w:val="nil"/>
            </w:tcBorders>
            <w:shd w:val="clear" w:color="auto" w:fill="auto"/>
            <w:vAlign w:val="center"/>
            <w:hideMark/>
          </w:tcPr>
          <w:p w14:paraId="6DD00707"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224</w:t>
            </w:r>
          </w:p>
        </w:tc>
        <w:tc>
          <w:tcPr>
            <w:tcW w:w="0" w:type="auto"/>
            <w:tcBorders>
              <w:top w:val="nil"/>
              <w:bottom w:val="nil"/>
            </w:tcBorders>
            <w:shd w:val="clear" w:color="auto" w:fill="auto"/>
            <w:vAlign w:val="center"/>
            <w:hideMark/>
          </w:tcPr>
          <w:p w14:paraId="60AA88FC"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231</w:t>
            </w:r>
          </w:p>
        </w:tc>
        <w:tc>
          <w:tcPr>
            <w:tcW w:w="0" w:type="auto"/>
            <w:tcBorders>
              <w:top w:val="nil"/>
              <w:bottom w:val="nil"/>
            </w:tcBorders>
            <w:shd w:val="clear" w:color="auto" w:fill="auto"/>
            <w:vAlign w:val="center"/>
            <w:hideMark/>
          </w:tcPr>
          <w:p w14:paraId="095605B0"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213</w:t>
            </w:r>
          </w:p>
        </w:tc>
        <w:tc>
          <w:tcPr>
            <w:tcW w:w="0" w:type="auto"/>
            <w:tcBorders>
              <w:top w:val="nil"/>
              <w:bottom w:val="nil"/>
              <w:right w:val="single" w:sz="4" w:space="0" w:color="auto"/>
            </w:tcBorders>
            <w:shd w:val="clear" w:color="auto" w:fill="auto"/>
            <w:vAlign w:val="center"/>
            <w:hideMark/>
          </w:tcPr>
          <w:p w14:paraId="4424F81F"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221</w:t>
            </w:r>
          </w:p>
        </w:tc>
        <w:tc>
          <w:tcPr>
            <w:tcW w:w="0" w:type="auto"/>
            <w:tcBorders>
              <w:top w:val="nil"/>
              <w:left w:val="single" w:sz="4" w:space="0" w:color="auto"/>
              <w:bottom w:val="nil"/>
            </w:tcBorders>
            <w:shd w:val="clear" w:color="auto" w:fill="auto"/>
            <w:vAlign w:val="center"/>
            <w:hideMark/>
          </w:tcPr>
          <w:p w14:paraId="594F862A"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241</w:t>
            </w:r>
          </w:p>
        </w:tc>
        <w:tc>
          <w:tcPr>
            <w:tcW w:w="0" w:type="auto"/>
            <w:tcBorders>
              <w:top w:val="nil"/>
              <w:bottom w:val="nil"/>
            </w:tcBorders>
            <w:shd w:val="clear" w:color="auto" w:fill="auto"/>
            <w:vAlign w:val="center"/>
            <w:hideMark/>
          </w:tcPr>
          <w:p w14:paraId="5ADAEF58"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255</w:t>
            </w:r>
          </w:p>
        </w:tc>
        <w:tc>
          <w:tcPr>
            <w:tcW w:w="0" w:type="auto"/>
            <w:tcBorders>
              <w:top w:val="nil"/>
              <w:bottom w:val="nil"/>
            </w:tcBorders>
            <w:shd w:val="clear" w:color="auto" w:fill="auto"/>
            <w:vAlign w:val="center"/>
            <w:hideMark/>
          </w:tcPr>
          <w:p w14:paraId="1C1CE700"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198</w:t>
            </w:r>
          </w:p>
        </w:tc>
        <w:tc>
          <w:tcPr>
            <w:tcW w:w="0" w:type="auto"/>
            <w:tcBorders>
              <w:top w:val="nil"/>
              <w:bottom w:val="nil"/>
            </w:tcBorders>
            <w:shd w:val="clear" w:color="auto" w:fill="auto"/>
            <w:vAlign w:val="center"/>
            <w:hideMark/>
          </w:tcPr>
          <w:p w14:paraId="1BD6B149"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203</w:t>
            </w:r>
          </w:p>
        </w:tc>
        <w:tc>
          <w:tcPr>
            <w:tcW w:w="0" w:type="auto"/>
            <w:tcBorders>
              <w:top w:val="nil"/>
              <w:bottom w:val="nil"/>
            </w:tcBorders>
            <w:shd w:val="clear" w:color="auto" w:fill="auto"/>
            <w:vAlign w:val="center"/>
            <w:hideMark/>
          </w:tcPr>
          <w:p w14:paraId="165BFF89"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230</w:t>
            </w:r>
          </w:p>
        </w:tc>
        <w:tc>
          <w:tcPr>
            <w:tcW w:w="0" w:type="auto"/>
            <w:tcBorders>
              <w:top w:val="nil"/>
              <w:bottom w:val="nil"/>
            </w:tcBorders>
            <w:shd w:val="clear" w:color="auto" w:fill="auto"/>
            <w:vAlign w:val="center"/>
            <w:hideMark/>
          </w:tcPr>
          <w:p w14:paraId="6266DF38"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251</w:t>
            </w:r>
          </w:p>
        </w:tc>
      </w:tr>
      <w:tr w:rsidR="007B4A6C" w:rsidRPr="00EE36AC" w14:paraId="086DD2A6" w14:textId="77777777" w:rsidTr="00132D43">
        <w:trPr>
          <w:trHeight w:val="288"/>
          <w:jc w:val="center"/>
        </w:trPr>
        <w:tc>
          <w:tcPr>
            <w:tcW w:w="0" w:type="auto"/>
            <w:tcBorders>
              <w:top w:val="nil"/>
            </w:tcBorders>
            <w:shd w:val="clear" w:color="auto" w:fill="F2F2F2" w:themeFill="background1" w:themeFillShade="F2"/>
            <w:vAlign w:val="center"/>
          </w:tcPr>
          <w:p w14:paraId="3C54E534" w14:textId="3D745C81"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FKM</w:t>
            </w:r>
          </w:p>
        </w:tc>
        <w:tc>
          <w:tcPr>
            <w:tcW w:w="0" w:type="auto"/>
            <w:tcBorders>
              <w:top w:val="nil"/>
            </w:tcBorders>
            <w:shd w:val="clear" w:color="auto" w:fill="F2F2F2" w:themeFill="background1" w:themeFillShade="F2"/>
            <w:vAlign w:val="center"/>
            <w:hideMark/>
          </w:tcPr>
          <w:p w14:paraId="3041EFEB" w14:textId="28A0CFE9"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251</w:t>
            </w:r>
          </w:p>
        </w:tc>
        <w:tc>
          <w:tcPr>
            <w:tcW w:w="0" w:type="auto"/>
            <w:tcBorders>
              <w:top w:val="nil"/>
            </w:tcBorders>
            <w:shd w:val="clear" w:color="auto" w:fill="F2F2F2" w:themeFill="background1" w:themeFillShade="F2"/>
            <w:vAlign w:val="center"/>
            <w:hideMark/>
          </w:tcPr>
          <w:p w14:paraId="6C9DDD77"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276</w:t>
            </w:r>
          </w:p>
        </w:tc>
        <w:tc>
          <w:tcPr>
            <w:tcW w:w="0" w:type="auto"/>
            <w:tcBorders>
              <w:top w:val="nil"/>
            </w:tcBorders>
            <w:shd w:val="clear" w:color="auto" w:fill="F2F2F2" w:themeFill="background1" w:themeFillShade="F2"/>
            <w:vAlign w:val="center"/>
            <w:hideMark/>
          </w:tcPr>
          <w:p w14:paraId="7F4608ED"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260</w:t>
            </w:r>
          </w:p>
        </w:tc>
        <w:tc>
          <w:tcPr>
            <w:tcW w:w="0" w:type="auto"/>
            <w:tcBorders>
              <w:top w:val="nil"/>
            </w:tcBorders>
            <w:shd w:val="clear" w:color="auto" w:fill="F2F2F2" w:themeFill="background1" w:themeFillShade="F2"/>
            <w:vAlign w:val="center"/>
            <w:hideMark/>
          </w:tcPr>
          <w:p w14:paraId="3CD15F1D"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284</w:t>
            </w:r>
          </w:p>
        </w:tc>
        <w:tc>
          <w:tcPr>
            <w:tcW w:w="0" w:type="auto"/>
            <w:tcBorders>
              <w:top w:val="nil"/>
            </w:tcBorders>
            <w:shd w:val="clear" w:color="auto" w:fill="F2F2F2" w:themeFill="background1" w:themeFillShade="F2"/>
            <w:vAlign w:val="center"/>
            <w:hideMark/>
          </w:tcPr>
          <w:p w14:paraId="473AAE7B"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267</w:t>
            </w:r>
          </w:p>
        </w:tc>
        <w:tc>
          <w:tcPr>
            <w:tcW w:w="0" w:type="auto"/>
            <w:tcBorders>
              <w:top w:val="nil"/>
            </w:tcBorders>
            <w:shd w:val="clear" w:color="auto" w:fill="F2F2F2" w:themeFill="background1" w:themeFillShade="F2"/>
            <w:vAlign w:val="center"/>
            <w:hideMark/>
          </w:tcPr>
          <w:p w14:paraId="31448172"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290</w:t>
            </w:r>
          </w:p>
        </w:tc>
        <w:tc>
          <w:tcPr>
            <w:tcW w:w="0" w:type="auto"/>
            <w:tcBorders>
              <w:top w:val="nil"/>
            </w:tcBorders>
            <w:shd w:val="clear" w:color="auto" w:fill="F2F2F2" w:themeFill="background1" w:themeFillShade="F2"/>
            <w:vAlign w:val="center"/>
            <w:hideMark/>
          </w:tcPr>
          <w:p w14:paraId="2C26C74F"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255</w:t>
            </w:r>
          </w:p>
        </w:tc>
        <w:tc>
          <w:tcPr>
            <w:tcW w:w="0" w:type="auto"/>
            <w:tcBorders>
              <w:top w:val="nil"/>
              <w:right w:val="single" w:sz="4" w:space="0" w:color="auto"/>
            </w:tcBorders>
            <w:shd w:val="clear" w:color="auto" w:fill="F2F2F2" w:themeFill="background1" w:themeFillShade="F2"/>
            <w:vAlign w:val="center"/>
            <w:hideMark/>
          </w:tcPr>
          <w:p w14:paraId="66B8F3D2"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274</w:t>
            </w:r>
          </w:p>
        </w:tc>
        <w:tc>
          <w:tcPr>
            <w:tcW w:w="0" w:type="auto"/>
            <w:tcBorders>
              <w:top w:val="nil"/>
              <w:left w:val="single" w:sz="4" w:space="0" w:color="auto"/>
            </w:tcBorders>
            <w:shd w:val="clear" w:color="auto" w:fill="F2F2F2" w:themeFill="background1" w:themeFillShade="F2"/>
            <w:vAlign w:val="center"/>
            <w:hideMark/>
          </w:tcPr>
          <w:p w14:paraId="606E9C20"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281</w:t>
            </w:r>
          </w:p>
        </w:tc>
        <w:tc>
          <w:tcPr>
            <w:tcW w:w="0" w:type="auto"/>
            <w:tcBorders>
              <w:top w:val="nil"/>
            </w:tcBorders>
            <w:shd w:val="clear" w:color="auto" w:fill="F2F2F2" w:themeFill="background1" w:themeFillShade="F2"/>
            <w:vAlign w:val="center"/>
            <w:hideMark/>
          </w:tcPr>
          <w:p w14:paraId="0E68537E"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275</w:t>
            </w:r>
          </w:p>
        </w:tc>
        <w:tc>
          <w:tcPr>
            <w:tcW w:w="0" w:type="auto"/>
            <w:tcBorders>
              <w:top w:val="nil"/>
            </w:tcBorders>
            <w:shd w:val="clear" w:color="auto" w:fill="F2F2F2" w:themeFill="background1" w:themeFillShade="F2"/>
            <w:vAlign w:val="center"/>
            <w:hideMark/>
          </w:tcPr>
          <w:p w14:paraId="5357B069"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237</w:t>
            </w:r>
          </w:p>
        </w:tc>
        <w:tc>
          <w:tcPr>
            <w:tcW w:w="0" w:type="auto"/>
            <w:tcBorders>
              <w:top w:val="nil"/>
            </w:tcBorders>
            <w:shd w:val="clear" w:color="auto" w:fill="F2F2F2" w:themeFill="background1" w:themeFillShade="F2"/>
            <w:vAlign w:val="center"/>
            <w:hideMark/>
          </w:tcPr>
          <w:p w14:paraId="6617895A"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249</w:t>
            </w:r>
          </w:p>
        </w:tc>
        <w:tc>
          <w:tcPr>
            <w:tcW w:w="0" w:type="auto"/>
            <w:tcBorders>
              <w:top w:val="nil"/>
            </w:tcBorders>
            <w:shd w:val="clear" w:color="auto" w:fill="F2F2F2" w:themeFill="background1" w:themeFillShade="F2"/>
            <w:vAlign w:val="center"/>
            <w:hideMark/>
          </w:tcPr>
          <w:p w14:paraId="2FFD4066"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315</w:t>
            </w:r>
          </w:p>
        </w:tc>
        <w:tc>
          <w:tcPr>
            <w:tcW w:w="0" w:type="auto"/>
            <w:tcBorders>
              <w:top w:val="nil"/>
            </w:tcBorders>
            <w:shd w:val="clear" w:color="auto" w:fill="F2F2F2" w:themeFill="background1" w:themeFillShade="F2"/>
            <w:vAlign w:val="center"/>
            <w:hideMark/>
          </w:tcPr>
          <w:p w14:paraId="219C68D1"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327</w:t>
            </w:r>
          </w:p>
        </w:tc>
      </w:tr>
      <w:tr w:rsidR="007B4A6C" w:rsidRPr="00EE36AC" w14:paraId="3E398545" w14:textId="77777777" w:rsidTr="00132D43">
        <w:trPr>
          <w:trHeight w:val="288"/>
          <w:jc w:val="center"/>
        </w:trPr>
        <w:tc>
          <w:tcPr>
            <w:tcW w:w="0" w:type="auto"/>
            <w:tcBorders>
              <w:top w:val="nil"/>
              <w:bottom w:val="single" w:sz="4" w:space="0" w:color="auto"/>
            </w:tcBorders>
            <w:vAlign w:val="center"/>
          </w:tcPr>
          <w:p w14:paraId="65A87BE9" w14:textId="285E381F" w:rsidR="00135B38" w:rsidRPr="00EE36AC" w:rsidRDefault="00135B38"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PTFE</w:t>
            </w:r>
          </w:p>
        </w:tc>
        <w:tc>
          <w:tcPr>
            <w:tcW w:w="0" w:type="auto"/>
            <w:tcBorders>
              <w:top w:val="nil"/>
              <w:bottom w:val="single" w:sz="4" w:space="0" w:color="auto"/>
            </w:tcBorders>
            <w:shd w:val="clear" w:color="auto" w:fill="auto"/>
            <w:vAlign w:val="center"/>
            <w:hideMark/>
          </w:tcPr>
          <w:p w14:paraId="7836F109" w14:textId="1FE9C14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737</w:t>
            </w:r>
          </w:p>
        </w:tc>
        <w:tc>
          <w:tcPr>
            <w:tcW w:w="0" w:type="auto"/>
            <w:tcBorders>
              <w:top w:val="nil"/>
              <w:bottom w:val="single" w:sz="4" w:space="0" w:color="auto"/>
            </w:tcBorders>
            <w:shd w:val="clear" w:color="auto" w:fill="auto"/>
            <w:vAlign w:val="center"/>
            <w:hideMark/>
          </w:tcPr>
          <w:p w14:paraId="6EC9D217"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744</w:t>
            </w:r>
          </w:p>
        </w:tc>
        <w:tc>
          <w:tcPr>
            <w:tcW w:w="0" w:type="auto"/>
            <w:tcBorders>
              <w:top w:val="nil"/>
              <w:bottom w:val="single" w:sz="4" w:space="0" w:color="auto"/>
            </w:tcBorders>
            <w:shd w:val="clear" w:color="auto" w:fill="auto"/>
            <w:vAlign w:val="center"/>
            <w:hideMark/>
          </w:tcPr>
          <w:p w14:paraId="4F8DA4E1"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723</w:t>
            </w:r>
          </w:p>
        </w:tc>
        <w:tc>
          <w:tcPr>
            <w:tcW w:w="0" w:type="auto"/>
            <w:tcBorders>
              <w:top w:val="nil"/>
              <w:bottom w:val="single" w:sz="4" w:space="0" w:color="auto"/>
            </w:tcBorders>
            <w:shd w:val="clear" w:color="auto" w:fill="auto"/>
            <w:vAlign w:val="center"/>
            <w:hideMark/>
          </w:tcPr>
          <w:p w14:paraId="07FB3491"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746</w:t>
            </w:r>
          </w:p>
        </w:tc>
        <w:tc>
          <w:tcPr>
            <w:tcW w:w="0" w:type="auto"/>
            <w:tcBorders>
              <w:top w:val="nil"/>
              <w:bottom w:val="single" w:sz="4" w:space="0" w:color="auto"/>
            </w:tcBorders>
            <w:shd w:val="clear" w:color="auto" w:fill="auto"/>
            <w:vAlign w:val="center"/>
            <w:hideMark/>
          </w:tcPr>
          <w:p w14:paraId="4B1C5692"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708</w:t>
            </w:r>
          </w:p>
        </w:tc>
        <w:tc>
          <w:tcPr>
            <w:tcW w:w="0" w:type="auto"/>
            <w:tcBorders>
              <w:top w:val="nil"/>
              <w:bottom w:val="single" w:sz="4" w:space="0" w:color="auto"/>
            </w:tcBorders>
            <w:shd w:val="clear" w:color="auto" w:fill="auto"/>
            <w:vAlign w:val="center"/>
            <w:hideMark/>
          </w:tcPr>
          <w:p w14:paraId="19320C36"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763</w:t>
            </w:r>
          </w:p>
        </w:tc>
        <w:tc>
          <w:tcPr>
            <w:tcW w:w="0" w:type="auto"/>
            <w:tcBorders>
              <w:top w:val="nil"/>
              <w:bottom w:val="single" w:sz="4" w:space="0" w:color="auto"/>
            </w:tcBorders>
            <w:shd w:val="clear" w:color="auto" w:fill="auto"/>
            <w:vAlign w:val="center"/>
            <w:hideMark/>
          </w:tcPr>
          <w:p w14:paraId="300B400C"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749</w:t>
            </w:r>
          </w:p>
        </w:tc>
        <w:tc>
          <w:tcPr>
            <w:tcW w:w="0" w:type="auto"/>
            <w:tcBorders>
              <w:top w:val="nil"/>
              <w:bottom w:val="single" w:sz="4" w:space="0" w:color="auto"/>
              <w:right w:val="single" w:sz="4" w:space="0" w:color="auto"/>
            </w:tcBorders>
            <w:shd w:val="clear" w:color="auto" w:fill="auto"/>
            <w:vAlign w:val="center"/>
            <w:hideMark/>
          </w:tcPr>
          <w:p w14:paraId="3AA4CA53"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779</w:t>
            </w:r>
          </w:p>
        </w:tc>
        <w:tc>
          <w:tcPr>
            <w:tcW w:w="0" w:type="auto"/>
            <w:tcBorders>
              <w:top w:val="nil"/>
              <w:left w:val="single" w:sz="4" w:space="0" w:color="auto"/>
              <w:bottom w:val="single" w:sz="4" w:space="0" w:color="auto"/>
            </w:tcBorders>
            <w:shd w:val="clear" w:color="auto" w:fill="auto"/>
            <w:vAlign w:val="center"/>
            <w:hideMark/>
          </w:tcPr>
          <w:p w14:paraId="5EF2B44F"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812</w:t>
            </w:r>
          </w:p>
        </w:tc>
        <w:tc>
          <w:tcPr>
            <w:tcW w:w="0" w:type="auto"/>
            <w:tcBorders>
              <w:top w:val="nil"/>
              <w:bottom w:val="single" w:sz="4" w:space="0" w:color="auto"/>
            </w:tcBorders>
            <w:shd w:val="clear" w:color="auto" w:fill="auto"/>
            <w:vAlign w:val="center"/>
            <w:hideMark/>
          </w:tcPr>
          <w:p w14:paraId="1FFC1298"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814</w:t>
            </w:r>
          </w:p>
        </w:tc>
        <w:tc>
          <w:tcPr>
            <w:tcW w:w="0" w:type="auto"/>
            <w:tcBorders>
              <w:top w:val="nil"/>
              <w:bottom w:val="single" w:sz="4" w:space="0" w:color="auto"/>
            </w:tcBorders>
            <w:shd w:val="clear" w:color="auto" w:fill="auto"/>
            <w:vAlign w:val="center"/>
            <w:hideMark/>
          </w:tcPr>
          <w:p w14:paraId="2462072B"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802</w:t>
            </w:r>
          </w:p>
        </w:tc>
        <w:tc>
          <w:tcPr>
            <w:tcW w:w="0" w:type="auto"/>
            <w:tcBorders>
              <w:top w:val="nil"/>
              <w:bottom w:val="single" w:sz="4" w:space="0" w:color="auto"/>
            </w:tcBorders>
            <w:shd w:val="clear" w:color="auto" w:fill="auto"/>
            <w:vAlign w:val="center"/>
            <w:hideMark/>
          </w:tcPr>
          <w:p w14:paraId="5FB9CE11"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778</w:t>
            </w:r>
          </w:p>
        </w:tc>
        <w:tc>
          <w:tcPr>
            <w:tcW w:w="0" w:type="auto"/>
            <w:tcBorders>
              <w:top w:val="nil"/>
              <w:bottom w:val="single" w:sz="4" w:space="0" w:color="auto"/>
            </w:tcBorders>
            <w:shd w:val="clear" w:color="auto" w:fill="auto"/>
            <w:vAlign w:val="center"/>
            <w:hideMark/>
          </w:tcPr>
          <w:p w14:paraId="76234D05"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747</w:t>
            </w:r>
          </w:p>
        </w:tc>
        <w:tc>
          <w:tcPr>
            <w:tcW w:w="0" w:type="auto"/>
            <w:tcBorders>
              <w:top w:val="nil"/>
              <w:bottom w:val="single" w:sz="4" w:space="0" w:color="auto"/>
            </w:tcBorders>
            <w:shd w:val="clear" w:color="auto" w:fill="auto"/>
            <w:vAlign w:val="center"/>
            <w:hideMark/>
          </w:tcPr>
          <w:p w14:paraId="434EB9C5" w14:textId="77777777" w:rsidR="00135B38" w:rsidRPr="00EE36AC" w:rsidRDefault="00135B38"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792</w:t>
            </w:r>
          </w:p>
        </w:tc>
      </w:tr>
      <w:tr w:rsidR="00135B38" w:rsidRPr="00EE36AC" w14:paraId="7AFD8674" w14:textId="77777777" w:rsidTr="00132D43">
        <w:trPr>
          <w:trHeight w:val="755"/>
          <w:jc w:val="center"/>
        </w:trPr>
        <w:tc>
          <w:tcPr>
            <w:tcW w:w="0" w:type="auto"/>
            <w:gridSpan w:val="15"/>
            <w:tcBorders>
              <w:top w:val="single" w:sz="4" w:space="0" w:color="auto"/>
            </w:tcBorders>
            <w:vAlign w:val="center"/>
          </w:tcPr>
          <w:p w14:paraId="7114BC39" w14:textId="57285250" w:rsidR="00135B38" w:rsidRDefault="00135B38" w:rsidP="00132D43">
            <w:pPr>
              <w:pBdr>
                <w:bottom w:val="single" w:sz="4" w:space="1" w:color="auto"/>
              </w:pBdr>
              <w:spacing w:line="240" w:lineRule="auto"/>
              <w:jc w:val="left"/>
              <w:rPr>
                <w:rFonts w:eastAsia="Times New Roman" w:cs="Times New Roman"/>
                <w:color w:val="000000"/>
                <w:sz w:val="20"/>
                <w:szCs w:val="20"/>
              </w:rPr>
            </w:pPr>
            <w:r>
              <w:rPr>
                <w:rFonts w:eastAsia="Times New Roman" w:cs="Times New Roman"/>
                <w:color w:val="000000"/>
                <w:sz w:val="20"/>
                <w:szCs w:val="20"/>
              </w:rPr>
              <w:t>V denotes vapor phase i.e. sample was not immersed in brine</w:t>
            </w:r>
          </w:p>
          <w:p w14:paraId="464FB5C8" w14:textId="40EABBF3" w:rsidR="00135B38" w:rsidRPr="00EE36AC" w:rsidRDefault="00135B38" w:rsidP="00132D43">
            <w:pPr>
              <w:pBdr>
                <w:bottom w:val="single" w:sz="4" w:space="1" w:color="auto"/>
              </w:pBdr>
              <w:spacing w:line="240" w:lineRule="auto"/>
              <w:jc w:val="left"/>
              <w:rPr>
                <w:rFonts w:eastAsia="Times New Roman" w:cs="Times New Roman"/>
                <w:color w:val="000000"/>
                <w:sz w:val="20"/>
                <w:szCs w:val="20"/>
              </w:rPr>
            </w:pPr>
            <w:r>
              <w:rPr>
                <w:rFonts w:eastAsia="Times New Roman" w:cs="Times New Roman"/>
                <w:color w:val="000000"/>
                <w:sz w:val="20"/>
                <w:szCs w:val="20"/>
              </w:rPr>
              <w:t>B denotes that sample was immersed in brine</w:t>
            </w:r>
          </w:p>
        </w:tc>
      </w:tr>
    </w:tbl>
    <w:p w14:paraId="2E23B416" w14:textId="03485A0E" w:rsidR="00226B18" w:rsidRDefault="00226B18" w:rsidP="00821E6D">
      <w:pPr>
        <w:jc w:val="center"/>
      </w:pPr>
    </w:p>
    <w:p w14:paraId="26A2F515" w14:textId="477473E6" w:rsidR="00D92910" w:rsidRPr="00103F66" w:rsidRDefault="00D92910" w:rsidP="00D92910">
      <w:pPr>
        <w:pStyle w:val="Subtitle"/>
      </w:pPr>
      <w:bookmarkStart w:id="224" w:name="_Ref38700830"/>
      <w:bookmarkStart w:id="225" w:name="_Toc39081862"/>
      <w:r w:rsidRPr="00103F66">
        <w:t xml:space="preserve">Table </w:t>
      </w:r>
      <w:fldSimple w:instr=" STYLEREF 1 \s ">
        <w:r w:rsidR="00CE760C">
          <w:rPr>
            <w:noProof/>
          </w:rPr>
          <w:t>3</w:t>
        </w:r>
      </w:fldSimple>
      <w:r w:rsidRPr="00103F66">
        <w:t>.</w:t>
      </w:r>
      <w:fldSimple w:instr=" SEQ Table \* ARABIC \s 1 ">
        <w:r w:rsidR="00CE760C">
          <w:rPr>
            <w:noProof/>
          </w:rPr>
          <w:t>4</w:t>
        </w:r>
      </w:fldSimple>
      <w:bookmarkEnd w:id="224"/>
      <w:r w:rsidRPr="00103F66">
        <w:t xml:space="preserve">: Table of </w:t>
      </w:r>
      <w:r w:rsidR="00DD0C89">
        <w:t>elastomer hardness</w:t>
      </w:r>
      <w:r>
        <w:t xml:space="preserve"> after chemical exposure</w:t>
      </w:r>
      <w:bookmarkEnd w:id="225"/>
    </w:p>
    <w:tbl>
      <w:tblPr>
        <w:tblW w:w="5000" w:type="pct"/>
        <w:jc w:val="center"/>
        <w:tblLook w:val="04A0" w:firstRow="1" w:lastRow="0" w:firstColumn="1" w:lastColumn="0" w:noHBand="0" w:noVBand="1"/>
      </w:tblPr>
      <w:tblGrid>
        <w:gridCol w:w="1275"/>
        <w:gridCol w:w="790"/>
        <w:gridCol w:w="962"/>
        <w:gridCol w:w="790"/>
        <w:gridCol w:w="790"/>
        <w:gridCol w:w="790"/>
        <w:gridCol w:w="790"/>
        <w:gridCol w:w="790"/>
        <w:gridCol w:w="790"/>
        <w:gridCol w:w="790"/>
        <w:gridCol w:w="790"/>
        <w:gridCol w:w="13"/>
      </w:tblGrid>
      <w:tr w:rsidR="00A4619E" w:rsidRPr="00EE36AC" w14:paraId="750028C4" w14:textId="77777777" w:rsidTr="00132D43">
        <w:trPr>
          <w:gridAfter w:val="1"/>
          <w:wAfter w:w="7" w:type="pct"/>
          <w:trHeight w:val="288"/>
          <w:jc w:val="center"/>
        </w:trPr>
        <w:tc>
          <w:tcPr>
            <w:tcW w:w="681" w:type="pct"/>
            <w:tcBorders>
              <w:top w:val="single" w:sz="4" w:space="0" w:color="auto"/>
            </w:tcBorders>
            <w:vAlign w:val="center"/>
          </w:tcPr>
          <w:p w14:paraId="29491F6A" w14:textId="77777777" w:rsidR="00A4619E" w:rsidRDefault="00A4619E" w:rsidP="00132D43">
            <w:pPr>
              <w:spacing w:line="240" w:lineRule="auto"/>
              <w:jc w:val="center"/>
              <w:rPr>
                <w:rFonts w:eastAsia="Times New Roman" w:cs="Times New Roman"/>
                <w:color w:val="000000"/>
                <w:sz w:val="20"/>
                <w:szCs w:val="20"/>
              </w:rPr>
            </w:pPr>
          </w:p>
        </w:tc>
        <w:tc>
          <w:tcPr>
            <w:tcW w:w="936" w:type="pct"/>
            <w:gridSpan w:val="2"/>
            <w:vMerge w:val="restart"/>
            <w:tcBorders>
              <w:top w:val="single" w:sz="4" w:space="0" w:color="auto"/>
            </w:tcBorders>
            <w:vAlign w:val="center"/>
          </w:tcPr>
          <w:p w14:paraId="7546F0F5" w14:textId="77777777" w:rsidR="00A4619E" w:rsidRPr="00EE36AC" w:rsidRDefault="00A4619E" w:rsidP="00132D43">
            <w:pPr>
              <w:spacing w:line="240" w:lineRule="auto"/>
              <w:jc w:val="center"/>
              <w:rPr>
                <w:rFonts w:eastAsia="Times New Roman" w:cs="Times New Roman"/>
                <w:color w:val="000000"/>
                <w:sz w:val="20"/>
                <w:szCs w:val="20"/>
              </w:rPr>
            </w:pPr>
            <w:r>
              <w:rPr>
                <w:rFonts w:eastAsia="Times New Roman" w:cs="Times New Roman"/>
                <w:color w:val="000000"/>
                <w:sz w:val="20"/>
                <w:szCs w:val="20"/>
              </w:rPr>
              <w:t>Before Aging</w:t>
            </w:r>
          </w:p>
        </w:tc>
        <w:tc>
          <w:tcPr>
            <w:tcW w:w="844" w:type="pct"/>
            <w:gridSpan w:val="2"/>
            <w:tcBorders>
              <w:top w:val="single" w:sz="4" w:space="0" w:color="auto"/>
            </w:tcBorders>
            <w:shd w:val="clear" w:color="auto" w:fill="auto"/>
            <w:vAlign w:val="center"/>
          </w:tcPr>
          <w:p w14:paraId="3D96E3D6" w14:textId="77777777" w:rsidR="00A4619E" w:rsidRPr="00EE36AC" w:rsidRDefault="00A4619E"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All gases</w:t>
            </w:r>
          </w:p>
        </w:tc>
        <w:tc>
          <w:tcPr>
            <w:tcW w:w="844" w:type="pct"/>
            <w:gridSpan w:val="2"/>
            <w:tcBorders>
              <w:top w:val="single" w:sz="4" w:space="0" w:color="auto"/>
            </w:tcBorders>
            <w:shd w:val="clear" w:color="auto" w:fill="auto"/>
            <w:vAlign w:val="center"/>
            <w:hideMark/>
          </w:tcPr>
          <w:p w14:paraId="60AF53E5" w14:textId="77777777" w:rsidR="00A4619E" w:rsidRPr="00EE36AC" w:rsidRDefault="00A4619E"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CH</w:t>
            </w:r>
            <w:r w:rsidRPr="00EE36AC">
              <w:rPr>
                <w:rFonts w:eastAsia="Times New Roman" w:cs="Times New Roman"/>
                <w:color w:val="000000"/>
                <w:sz w:val="20"/>
                <w:szCs w:val="20"/>
                <w:vertAlign w:val="subscript"/>
              </w:rPr>
              <w:t>4</w:t>
            </w:r>
          </w:p>
        </w:tc>
        <w:tc>
          <w:tcPr>
            <w:tcW w:w="844" w:type="pct"/>
            <w:gridSpan w:val="2"/>
            <w:tcBorders>
              <w:top w:val="single" w:sz="4" w:space="0" w:color="auto"/>
            </w:tcBorders>
            <w:shd w:val="clear" w:color="auto" w:fill="auto"/>
            <w:vAlign w:val="center"/>
            <w:hideMark/>
          </w:tcPr>
          <w:p w14:paraId="41325926" w14:textId="77777777" w:rsidR="00A4619E" w:rsidRPr="00EE36AC" w:rsidRDefault="00A4619E"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CO</w:t>
            </w:r>
            <w:r w:rsidRPr="00EE36AC">
              <w:rPr>
                <w:rFonts w:eastAsia="Times New Roman" w:cs="Times New Roman"/>
                <w:color w:val="000000"/>
                <w:sz w:val="20"/>
                <w:szCs w:val="20"/>
                <w:vertAlign w:val="subscript"/>
              </w:rPr>
              <w:t>2</w:t>
            </w:r>
          </w:p>
        </w:tc>
        <w:tc>
          <w:tcPr>
            <w:tcW w:w="844" w:type="pct"/>
            <w:gridSpan w:val="2"/>
            <w:tcBorders>
              <w:top w:val="single" w:sz="4" w:space="0" w:color="auto"/>
            </w:tcBorders>
            <w:shd w:val="clear" w:color="auto" w:fill="auto"/>
            <w:vAlign w:val="center"/>
            <w:hideMark/>
          </w:tcPr>
          <w:p w14:paraId="4392E24B" w14:textId="77777777" w:rsidR="00A4619E" w:rsidRPr="00EE36AC" w:rsidRDefault="00A4619E" w:rsidP="00132D43">
            <w:pPr>
              <w:spacing w:line="240" w:lineRule="auto"/>
              <w:jc w:val="center"/>
              <w:rPr>
                <w:rFonts w:eastAsia="Times New Roman" w:cs="Times New Roman"/>
                <w:color w:val="000000"/>
                <w:sz w:val="20"/>
                <w:szCs w:val="20"/>
              </w:rPr>
            </w:pPr>
            <w:r w:rsidRPr="00EE36AC">
              <w:rPr>
                <w:rFonts w:eastAsia="Times New Roman" w:cs="Times New Roman"/>
                <w:color w:val="000000"/>
                <w:sz w:val="20"/>
                <w:szCs w:val="20"/>
              </w:rPr>
              <w:t>H</w:t>
            </w:r>
            <w:r w:rsidRPr="00EE36AC">
              <w:rPr>
                <w:rFonts w:eastAsia="Times New Roman" w:cs="Times New Roman"/>
                <w:color w:val="000000"/>
                <w:sz w:val="20"/>
                <w:szCs w:val="20"/>
                <w:vertAlign w:val="subscript"/>
              </w:rPr>
              <w:t>2</w:t>
            </w:r>
            <w:r w:rsidRPr="00EE36AC">
              <w:rPr>
                <w:rFonts w:eastAsia="Times New Roman" w:cs="Times New Roman"/>
                <w:color w:val="000000"/>
                <w:sz w:val="20"/>
                <w:szCs w:val="20"/>
              </w:rPr>
              <w:t>S</w:t>
            </w:r>
          </w:p>
        </w:tc>
      </w:tr>
      <w:tr w:rsidR="00A4619E" w:rsidRPr="00A4619E" w14:paraId="4FB446A7" w14:textId="77777777" w:rsidTr="00132D43">
        <w:trPr>
          <w:gridAfter w:val="1"/>
          <w:wAfter w:w="7" w:type="pct"/>
          <w:trHeight w:val="288"/>
          <w:jc w:val="center"/>
        </w:trPr>
        <w:tc>
          <w:tcPr>
            <w:tcW w:w="681" w:type="pct"/>
            <w:vMerge w:val="restart"/>
            <w:vAlign w:val="center"/>
          </w:tcPr>
          <w:p w14:paraId="2228D905"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Elastomer Type</w:t>
            </w:r>
          </w:p>
        </w:tc>
        <w:tc>
          <w:tcPr>
            <w:tcW w:w="936" w:type="pct"/>
            <w:gridSpan w:val="2"/>
            <w:vMerge/>
            <w:vAlign w:val="center"/>
          </w:tcPr>
          <w:p w14:paraId="141A6B5D" w14:textId="77777777" w:rsidR="00A4619E" w:rsidRPr="00A4619E" w:rsidRDefault="00A4619E" w:rsidP="00132D43">
            <w:pPr>
              <w:spacing w:line="240" w:lineRule="auto"/>
              <w:jc w:val="center"/>
              <w:rPr>
                <w:rFonts w:eastAsia="Times New Roman" w:cs="Times New Roman"/>
                <w:color w:val="000000"/>
                <w:sz w:val="20"/>
                <w:szCs w:val="20"/>
              </w:rPr>
            </w:pPr>
          </w:p>
        </w:tc>
        <w:tc>
          <w:tcPr>
            <w:tcW w:w="844" w:type="pct"/>
            <w:gridSpan w:val="2"/>
            <w:shd w:val="clear" w:color="auto" w:fill="F2F2F2" w:themeFill="background1" w:themeFillShade="F2"/>
            <w:vAlign w:val="center"/>
            <w:hideMark/>
          </w:tcPr>
          <w:p w14:paraId="54957A64"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7 days, 120</w:t>
            </w:r>
            <w:r w:rsidRPr="00A4619E">
              <w:rPr>
                <w:rFonts w:eastAsia="Times New Roman" w:cs="Times New Roman"/>
                <w:color w:val="000000"/>
                <w:sz w:val="20"/>
                <w:szCs w:val="20"/>
              </w:rPr>
              <w:sym w:font="Symbol" w:char="F0B0"/>
            </w:r>
            <w:r w:rsidRPr="00A4619E">
              <w:rPr>
                <w:rFonts w:eastAsia="Times New Roman" w:cs="Times New Roman"/>
                <w:color w:val="000000"/>
                <w:sz w:val="20"/>
                <w:szCs w:val="20"/>
              </w:rPr>
              <w:t>F</w:t>
            </w:r>
          </w:p>
        </w:tc>
        <w:tc>
          <w:tcPr>
            <w:tcW w:w="844" w:type="pct"/>
            <w:gridSpan w:val="2"/>
            <w:shd w:val="clear" w:color="auto" w:fill="F2F2F2" w:themeFill="background1" w:themeFillShade="F2"/>
            <w:vAlign w:val="center"/>
            <w:hideMark/>
          </w:tcPr>
          <w:p w14:paraId="05854398"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7 days, 120</w:t>
            </w:r>
            <w:r w:rsidRPr="00A4619E">
              <w:rPr>
                <w:rFonts w:eastAsia="Times New Roman" w:cs="Times New Roman"/>
                <w:color w:val="000000"/>
                <w:sz w:val="20"/>
                <w:szCs w:val="20"/>
              </w:rPr>
              <w:sym w:font="Symbol" w:char="F0B0"/>
            </w:r>
            <w:r w:rsidRPr="00A4619E">
              <w:rPr>
                <w:rFonts w:eastAsia="Times New Roman" w:cs="Times New Roman"/>
                <w:color w:val="000000"/>
                <w:sz w:val="20"/>
                <w:szCs w:val="20"/>
              </w:rPr>
              <w:t>F</w:t>
            </w:r>
          </w:p>
        </w:tc>
        <w:tc>
          <w:tcPr>
            <w:tcW w:w="844" w:type="pct"/>
            <w:gridSpan w:val="2"/>
            <w:shd w:val="clear" w:color="auto" w:fill="F2F2F2" w:themeFill="background1" w:themeFillShade="F2"/>
            <w:vAlign w:val="center"/>
            <w:hideMark/>
          </w:tcPr>
          <w:p w14:paraId="647EDBF5"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7 days, 120</w:t>
            </w:r>
            <w:r w:rsidRPr="00A4619E">
              <w:rPr>
                <w:rFonts w:eastAsia="Times New Roman" w:cs="Times New Roman"/>
                <w:color w:val="000000"/>
                <w:sz w:val="20"/>
                <w:szCs w:val="20"/>
              </w:rPr>
              <w:sym w:font="Symbol" w:char="F0B0"/>
            </w:r>
            <w:r w:rsidRPr="00A4619E">
              <w:rPr>
                <w:rFonts w:eastAsia="Times New Roman" w:cs="Times New Roman"/>
                <w:color w:val="000000"/>
                <w:sz w:val="20"/>
                <w:szCs w:val="20"/>
              </w:rPr>
              <w:t>F</w:t>
            </w:r>
          </w:p>
        </w:tc>
        <w:tc>
          <w:tcPr>
            <w:tcW w:w="844" w:type="pct"/>
            <w:gridSpan w:val="2"/>
            <w:shd w:val="clear" w:color="auto" w:fill="F2F2F2" w:themeFill="background1" w:themeFillShade="F2"/>
            <w:vAlign w:val="center"/>
            <w:hideMark/>
          </w:tcPr>
          <w:p w14:paraId="71C9399E"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7 days, 120</w:t>
            </w:r>
            <w:r w:rsidRPr="00A4619E">
              <w:rPr>
                <w:rFonts w:eastAsia="Times New Roman" w:cs="Times New Roman"/>
                <w:color w:val="000000"/>
                <w:sz w:val="20"/>
                <w:szCs w:val="20"/>
              </w:rPr>
              <w:sym w:font="Symbol" w:char="F0B0"/>
            </w:r>
            <w:r w:rsidRPr="00A4619E">
              <w:rPr>
                <w:rFonts w:eastAsia="Times New Roman" w:cs="Times New Roman"/>
                <w:color w:val="000000"/>
                <w:sz w:val="20"/>
                <w:szCs w:val="20"/>
              </w:rPr>
              <w:t>F</w:t>
            </w:r>
          </w:p>
        </w:tc>
      </w:tr>
      <w:tr w:rsidR="00A4619E" w:rsidRPr="00A4619E" w14:paraId="2C84F249" w14:textId="77777777" w:rsidTr="00132D43">
        <w:trPr>
          <w:gridAfter w:val="1"/>
          <w:wAfter w:w="7" w:type="pct"/>
          <w:trHeight w:val="528"/>
          <w:jc w:val="center"/>
        </w:trPr>
        <w:tc>
          <w:tcPr>
            <w:tcW w:w="681" w:type="pct"/>
            <w:vMerge/>
            <w:tcBorders>
              <w:bottom w:val="single" w:sz="4" w:space="0" w:color="auto"/>
            </w:tcBorders>
            <w:vAlign w:val="center"/>
          </w:tcPr>
          <w:p w14:paraId="52075001" w14:textId="77777777" w:rsidR="00A4619E" w:rsidRPr="00A4619E" w:rsidRDefault="00A4619E" w:rsidP="00132D43">
            <w:pPr>
              <w:spacing w:line="240" w:lineRule="auto"/>
              <w:jc w:val="center"/>
              <w:rPr>
                <w:rFonts w:eastAsia="Times New Roman" w:cs="Times New Roman"/>
                <w:color w:val="000000"/>
                <w:sz w:val="20"/>
                <w:szCs w:val="20"/>
              </w:rPr>
            </w:pPr>
          </w:p>
        </w:tc>
        <w:tc>
          <w:tcPr>
            <w:tcW w:w="422" w:type="pct"/>
            <w:tcBorders>
              <w:top w:val="nil"/>
              <w:bottom w:val="single" w:sz="4" w:space="0" w:color="auto"/>
            </w:tcBorders>
            <w:vAlign w:val="center"/>
          </w:tcPr>
          <w:p w14:paraId="7D95204F"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V</w:t>
            </w:r>
          </w:p>
        </w:tc>
        <w:tc>
          <w:tcPr>
            <w:tcW w:w="514" w:type="pct"/>
            <w:tcBorders>
              <w:top w:val="nil"/>
              <w:bottom w:val="single" w:sz="4" w:space="0" w:color="auto"/>
            </w:tcBorders>
            <w:vAlign w:val="center"/>
          </w:tcPr>
          <w:p w14:paraId="5D0570C2"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B</w:t>
            </w:r>
          </w:p>
        </w:tc>
        <w:tc>
          <w:tcPr>
            <w:tcW w:w="422" w:type="pct"/>
            <w:tcBorders>
              <w:top w:val="nil"/>
              <w:bottom w:val="single" w:sz="4" w:space="0" w:color="auto"/>
            </w:tcBorders>
            <w:shd w:val="clear" w:color="auto" w:fill="auto"/>
            <w:vAlign w:val="center"/>
            <w:hideMark/>
          </w:tcPr>
          <w:p w14:paraId="34C39845"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V</w:t>
            </w:r>
          </w:p>
        </w:tc>
        <w:tc>
          <w:tcPr>
            <w:tcW w:w="422" w:type="pct"/>
            <w:tcBorders>
              <w:top w:val="nil"/>
              <w:bottom w:val="single" w:sz="4" w:space="0" w:color="auto"/>
            </w:tcBorders>
            <w:shd w:val="clear" w:color="auto" w:fill="auto"/>
            <w:vAlign w:val="center"/>
            <w:hideMark/>
          </w:tcPr>
          <w:p w14:paraId="4EB56815"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B</w:t>
            </w:r>
          </w:p>
        </w:tc>
        <w:tc>
          <w:tcPr>
            <w:tcW w:w="422" w:type="pct"/>
            <w:tcBorders>
              <w:top w:val="nil"/>
              <w:bottom w:val="single" w:sz="4" w:space="0" w:color="auto"/>
            </w:tcBorders>
            <w:shd w:val="clear" w:color="auto" w:fill="auto"/>
            <w:vAlign w:val="center"/>
            <w:hideMark/>
          </w:tcPr>
          <w:p w14:paraId="2066BF61"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V</w:t>
            </w:r>
          </w:p>
        </w:tc>
        <w:tc>
          <w:tcPr>
            <w:tcW w:w="422" w:type="pct"/>
            <w:tcBorders>
              <w:top w:val="nil"/>
              <w:bottom w:val="single" w:sz="4" w:space="0" w:color="auto"/>
            </w:tcBorders>
            <w:shd w:val="clear" w:color="auto" w:fill="auto"/>
            <w:vAlign w:val="center"/>
            <w:hideMark/>
          </w:tcPr>
          <w:p w14:paraId="20C8A63C"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B</w:t>
            </w:r>
          </w:p>
        </w:tc>
        <w:tc>
          <w:tcPr>
            <w:tcW w:w="422" w:type="pct"/>
            <w:tcBorders>
              <w:top w:val="nil"/>
              <w:bottom w:val="single" w:sz="4" w:space="0" w:color="auto"/>
            </w:tcBorders>
            <w:shd w:val="clear" w:color="auto" w:fill="auto"/>
            <w:vAlign w:val="center"/>
            <w:hideMark/>
          </w:tcPr>
          <w:p w14:paraId="4C9E15E7"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V</w:t>
            </w:r>
          </w:p>
        </w:tc>
        <w:tc>
          <w:tcPr>
            <w:tcW w:w="422" w:type="pct"/>
            <w:tcBorders>
              <w:top w:val="nil"/>
              <w:bottom w:val="single" w:sz="4" w:space="0" w:color="auto"/>
            </w:tcBorders>
            <w:shd w:val="clear" w:color="auto" w:fill="auto"/>
            <w:vAlign w:val="center"/>
            <w:hideMark/>
          </w:tcPr>
          <w:p w14:paraId="67BB0B0B"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B</w:t>
            </w:r>
          </w:p>
        </w:tc>
        <w:tc>
          <w:tcPr>
            <w:tcW w:w="422" w:type="pct"/>
            <w:tcBorders>
              <w:top w:val="nil"/>
              <w:bottom w:val="single" w:sz="4" w:space="0" w:color="auto"/>
            </w:tcBorders>
            <w:shd w:val="clear" w:color="auto" w:fill="auto"/>
            <w:vAlign w:val="center"/>
            <w:hideMark/>
          </w:tcPr>
          <w:p w14:paraId="0DA393D2"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V</w:t>
            </w:r>
          </w:p>
        </w:tc>
        <w:tc>
          <w:tcPr>
            <w:tcW w:w="422" w:type="pct"/>
            <w:tcBorders>
              <w:top w:val="nil"/>
              <w:bottom w:val="single" w:sz="4" w:space="0" w:color="auto"/>
            </w:tcBorders>
            <w:shd w:val="clear" w:color="auto" w:fill="auto"/>
            <w:vAlign w:val="center"/>
            <w:hideMark/>
          </w:tcPr>
          <w:p w14:paraId="576A8534" w14:textId="77777777" w:rsidR="00A4619E" w:rsidRPr="00A4619E" w:rsidRDefault="00A4619E"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B</w:t>
            </w:r>
          </w:p>
        </w:tc>
      </w:tr>
      <w:tr w:rsidR="00C6100C" w:rsidRPr="00A4619E" w14:paraId="20A05D55" w14:textId="77777777" w:rsidTr="00132D43">
        <w:trPr>
          <w:gridAfter w:val="1"/>
          <w:wAfter w:w="7" w:type="pct"/>
          <w:trHeight w:val="288"/>
          <w:jc w:val="center"/>
        </w:trPr>
        <w:tc>
          <w:tcPr>
            <w:tcW w:w="681" w:type="pct"/>
            <w:tcBorders>
              <w:top w:val="single" w:sz="4" w:space="0" w:color="auto"/>
              <w:bottom w:val="nil"/>
            </w:tcBorders>
            <w:shd w:val="clear" w:color="auto" w:fill="F2F2F2" w:themeFill="background1" w:themeFillShade="F2"/>
            <w:vAlign w:val="center"/>
          </w:tcPr>
          <w:p w14:paraId="034F9E8F" w14:textId="77777777" w:rsidR="00C6100C" w:rsidRPr="00A4619E" w:rsidRDefault="00C6100C"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NBR</w:t>
            </w:r>
          </w:p>
        </w:tc>
        <w:tc>
          <w:tcPr>
            <w:tcW w:w="422" w:type="pct"/>
            <w:tcBorders>
              <w:top w:val="single" w:sz="4" w:space="0" w:color="auto"/>
              <w:bottom w:val="nil"/>
            </w:tcBorders>
            <w:shd w:val="clear" w:color="auto" w:fill="F2F2F2" w:themeFill="background1" w:themeFillShade="F2"/>
            <w:vAlign w:val="center"/>
          </w:tcPr>
          <w:p w14:paraId="208284BB" w14:textId="62858905" w:rsidR="00C6100C" w:rsidRPr="007B4A6C" w:rsidRDefault="00C6100C" w:rsidP="00132D43">
            <w:pPr>
              <w:spacing w:line="240" w:lineRule="auto"/>
              <w:jc w:val="center"/>
              <w:rPr>
                <w:rFonts w:eastAsia="Times New Roman" w:cs="Times New Roman"/>
                <w:color w:val="000000"/>
                <w:sz w:val="20"/>
                <w:szCs w:val="18"/>
              </w:rPr>
            </w:pPr>
            <w:r w:rsidRPr="00F968DD">
              <w:rPr>
                <w:sz w:val="20"/>
                <w:szCs w:val="18"/>
              </w:rPr>
              <w:t>65.7</w:t>
            </w:r>
          </w:p>
        </w:tc>
        <w:tc>
          <w:tcPr>
            <w:tcW w:w="514" w:type="pct"/>
            <w:tcBorders>
              <w:top w:val="single" w:sz="4" w:space="0" w:color="auto"/>
              <w:bottom w:val="nil"/>
            </w:tcBorders>
            <w:shd w:val="clear" w:color="auto" w:fill="F2F2F2" w:themeFill="background1" w:themeFillShade="F2"/>
            <w:vAlign w:val="center"/>
          </w:tcPr>
          <w:p w14:paraId="4A2AB6ED" w14:textId="1CE6B7E7" w:rsidR="00C6100C" w:rsidRPr="007B4A6C" w:rsidRDefault="00C6100C" w:rsidP="00132D43">
            <w:pPr>
              <w:spacing w:line="240" w:lineRule="auto"/>
              <w:jc w:val="center"/>
              <w:rPr>
                <w:rFonts w:eastAsia="Times New Roman" w:cs="Times New Roman"/>
                <w:color w:val="000000"/>
                <w:sz w:val="20"/>
                <w:szCs w:val="18"/>
              </w:rPr>
            </w:pPr>
            <w:r w:rsidRPr="00F968DD">
              <w:rPr>
                <w:sz w:val="20"/>
                <w:szCs w:val="18"/>
              </w:rPr>
              <w:t>65.8</w:t>
            </w:r>
          </w:p>
        </w:tc>
        <w:tc>
          <w:tcPr>
            <w:tcW w:w="422" w:type="pct"/>
            <w:tcBorders>
              <w:top w:val="single" w:sz="4" w:space="0" w:color="auto"/>
              <w:bottom w:val="nil"/>
            </w:tcBorders>
            <w:shd w:val="clear" w:color="auto" w:fill="F2F2F2" w:themeFill="background1" w:themeFillShade="F2"/>
            <w:vAlign w:val="center"/>
            <w:hideMark/>
          </w:tcPr>
          <w:p w14:paraId="63B88D65"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64.8</w:t>
            </w:r>
          </w:p>
        </w:tc>
        <w:tc>
          <w:tcPr>
            <w:tcW w:w="422" w:type="pct"/>
            <w:tcBorders>
              <w:top w:val="single" w:sz="4" w:space="0" w:color="auto"/>
              <w:bottom w:val="nil"/>
            </w:tcBorders>
            <w:shd w:val="clear" w:color="auto" w:fill="F2F2F2" w:themeFill="background1" w:themeFillShade="F2"/>
            <w:vAlign w:val="center"/>
            <w:hideMark/>
          </w:tcPr>
          <w:p w14:paraId="3A1539BA"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64.3</w:t>
            </w:r>
          </w:p>
        </w:tc>
        <w:tc>
          <w:tcPr>
            <w:tcW w:w="422" w:type="pct"/>
            <w:tcBorders>
              <w:top w:val="single" w:sz="4" w:space="0" w:color="auto"/>
              <w:bottom w:val="nil"/>
            </w:tcBorders>
            <w:shd w:val="clear" w:color="auto" w:fill="F2F2F2" w:themeFill="background1" w:themeFillShade="F2"/>
            <w:vAlign w:val="center"/>
            <w:hideMark/>
          </w:tcPr>
          <w:p w14:paraId="5B546CD6"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56.7</w:t>
            </w:r>
          </w:p>
        </w:tc>
        <w:tc>
          <w:tcPr>
            <w:tcW w:w="422" w:type="pct"/>
            <w:tcBorders>
              <w:top w:val="single" w:sz="4" w:space="0" w:color="auto"/>
              <w:bottom w:val="nil"/>
            </w:tcBorders>
            <w:shd w:val="clear" w:color="auto" w:fill="F2F2F2" w:themeFill="background1" w:themeFillShade="F2"/>
            <w:vAlign w:val="center"/>
            <w:hideMark/>
          </w:tcPr>
          <w:p w14:paraId="50E02688"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56.5</w:t>
            </w:r>
          </w:p>
        </w:tc>
        <w:tc>
          <w:tcPr>
            <w:tcW w:w="422" w:type="pct"/>
            <w:tcBorders>
              <w:top w:val="single" w:sz="4" w:space="0" w:color="auto"/>
              <w:bottom w:val="nil"/>
            </w:tcBorders>
            <w:shd w:val="clear" w:color="auto" w:fill="F2F2F2" w:themeFill="background1" w:themeFillShade="F2"/>
            <w:vAlign w:val="center"/>
            <w:hideMark/>
          </w:tcPr>
          <w:p w14:paraId="4233129D"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63.6</w:t>
            </w:r>
          </w:p>
        </w:tc>
        <w:tc>
          <w:tcPr>
            <w:tcW w:w="422" w:type="pct"/>
            <w:tcBorders>
              <w:top w:val="single" w:sz="4" w:space="0" w:color="auto"/>
              <w:bottom w:val="nil"/>
            </w:tcBorders>
            <w:shd w:val="clear" w:color="auto" w:fill="F2F2F2" w:themeFill="background1" w:themeFillShade="F2"/>
            <w:vAlign w:val="center"/>
            <w:hideMark/>
          </w:tcPr>
          <w:p w14:paraId="3C5DD765"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63.9</w:t>
            </w:r>
          </w:p>
        </w:tc>
        <w:tc>
          <w:tcPr>
            <w:tcW w:w="422" w:type="pct"/>
            <w:tcBorders>
              <w:top w:val="single" w:sz="4" w:space="0" w:color="auto"/>
              <w:bottom w:val="nil"/>
            </w:tcBorders>
            <w:shd w:val="clear" w:color="auto" w:fill="F2F2F2" w:themeFill="background1" w:themeFillShade="F2"/>
            <w:vAlign w:val="center"/>
            <w:hideMark/>
          </w:tcPr>
          <w:p w14:paraId="771D06AB"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58.2</w:t>
            </w:r>
          </w:p>
        </w:tc>
        <w:tc>
          <w:tcPr>
            <w:tcW w:w="422" w:type="pct"/>
            <w:tcBorders>
              <w:top w:val="single" w:sz="4" w:space="0" w:color="auto"/>
              <w:bottom w:val="nil"/>
            </w:tcBorders>
            <w:shd w:val="clear" w:color="auto" w:fill="F2F2F2" w:themeFill="background1" w:themeFillShade="F2"/>
            <w:vAlign w:val="center"/>
            <w:hideMark/>
          </w:tcPr>
          <w:p w14:paraId="2F95CB2E"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61.2</w:t>
            </w:r>
          </w:p>
        </w:tc>
      </w:tr>
      <w:tr w:rsidR="00C6100C" w:rsidRPr="00A4619E" w14:paraId="35D78D23" w14:textId="77777777" w:rsidTr="00132D43">
        <w:trPr>
          <w:gridAfter w:val="1"/>
          <w:wAfter w:w="7" w:type="pct"/>
          <w:trHeight w:val="288"/>
          <w:jc w:val="center"/>
        </w:trPr>
        <w:tc>
          <w:tcPr>
            <w:tcW w:w="681" w:type="pct"/>
            <w:tcBorders>
              <w:top w:val="nil"/>
              <w:bottom w:val="nil"/>
            </w:tcBorders>
            <w:vAlign w:val="center"/>
          </w:tcPr>
          <w:p w14:paraId="43295381" w14:textId="77777777" w:rsidR="00C6100C" w:rsidRPr="00A4619E" w:rsidRDefault="00C6100C"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EPDM</w:t>
            </w:r>
          </w:p>
        </w:tc>
        <w:tc>
          <w:tcPr>
            <w:tcW w:w="422" w:type="pct"/>
            <w:tcBorders>
              <w:top w:val="nil"/>
              <w:bottom w:val="nil"/>
            </w:tcBorders>
            <w:vAlign w:val="center"/>
          </w:tcPr>
          <w:p w14:paraId="23755C99" w14:textId="129B58F5" w:rsidR="00C6100C" w:rsidRPr="007B4A6C" w:rsidRDefault="00C6100C" w:rsidP="00132D43">
            <w:pPr>
              <w:spacing w:line="240" w:lineRule="auto"/>
              <w:jc w:val="center"/>
              <w:rPr>
                <w:rFonts w:eastAsia="Times New Roman" w:cs="Times New Roman"/>
                <w:color w:val="000000"/>
                <w:sz w:val="20"/>
                <w:szCs w:val="18"/>
              </w:rPr>
            </w:pPr>
            <w:r w:rsidRPr="00F968DD">
              <w:rPr>
                <w:sz w:val="20"/>
                <w:szCs w:val="18"/>
              </w:rPr>
              <w:t>70.2</w:t>
            </w:r>
          </w:p>
        </w:tc>
        <w:tc>
          <w:tcPr>
            <w:tcW w:w="514" w:type="pct"/>
            <w:tcBorders>
              <w:top w:val="nil"/>
              <w:bottom w:val="nil"/>
            </w:tcBorders>
            <w:vAlign w:val="center"/>
          </w:tcPr>
          <w:p w14:paraId="686E202A" w14:textId="48E0D646" w:rsidR="00C6100C" w:rsidRPr="007B4A6C" w:rsidRDefault="00C6100C" w:rsidP="00132D43">
            <w:pPr>
              <w:spacing w:line="240" w:lineRule="auto"/>
              <w:jc w:val="center"/>
              <w:rPr>
                <w:rFonts w:eastAsia="Times New Roman" w:cs="Times New Roman"/>
                <w:color w:val="000000"/>
                <w:sz w:val="20"/>
                <w:szCs w:val="18"/>
              </w:rPr>
            </w:pPr>
            <w:r w:rsidRPr="00F968DD">
              <w:rPr>
                <w:sz w:val="20"/>
                <w:szCs w:val="18"/>
              </w:rPr>
              <w:t>69.8</w:t>
            </w:r>
          </w:p>
        </w:tc>
        <w:tc>
          <w:tcPr>
            <w:tcW w:w="422" w:type="pct"/>
            <w:tcBorders>
              <w:top w:val="nil"/>
              <w:bottom w:val="nil"/>
            </w:tcBorders>
            <w:shd w:val="clear" w:color="auto" w:fill="auto"/>
            <w:vAlign w:val="center"/>
            <w:hideMark/>
          </w:tcPr>
          <w:p w14:paraId="63D4C924"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66.4</w:t>
            </w:r>
          </w:p>
        </w:tc>
        <w:tc>
          <w:tcPr>
            <w:tcW w:w="422" w:type="pct"/>
            <w:tcBorders>
              <w:top w:val="nil"/>
              <w:bottom w:val="nil"/>
            </w:tcBorders>
            <w:shd w:val="clear" w:color="auto" w:fill="auto"/>
            <w:vAlign w:val="center"/>
            <w:hideMark/>
          </w:tcPr>
          <w:p w14:paraId="75355AC4"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66.4</w:t>
            </w:r>
          </w:p>
        </w:tc>
        <w:tc>
          <w:tcPr>
            <w:tcW w:w="422" w:type="pct"/>
            <w:tcBorders>
              <w:top w:val="nil"/>
              <w:bottom w:val="nil"/>
            </w:tcBorders>
            <w:shd w:val="clear" w:color="auto" w:fill="auto"/>
            <w:vAlign w:val="center"/>
            <w:hideMark/>
          </w:tcPr>
          <w:p w14:paraId="1AE8189A"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61.8</w:t>
            </w:r>
          </w:p>
        </w:tc>
        <w:tc>
          <w:tcPr>
            <w:tcW w:w="422" w:type="pct"/>
            <w:tcBorders>
              <w:top w:val="nil"/>
              <w:bottom w:val="nil"/>
            </w:tcBorders>
            <w:shd w:val="clear" w:color="auto" w:fill="auto"/>
            <w:vAlign w:val="center"/>
            <w:hideMark/>
          </w:tcPr>
          <w:p w14:paraId="5504881D"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63.6</w:t>
            </w:r>
          </w:p>
        </w:tc>
        <w:tc>
          <w:tcPr>
            <w:tcW w:w="422" w:type="pct"/>
            <w:tcBorders>
              <w:top w:val="nil"/>
              <w:bottom w:val="nil"/>
            </w:tcBorders>
            <w:shd w:val="clear" w:color="auto" w:fill="auto"/>
            <w:vAlign w:val="center"/>
            <w:hideMark/>
          </w:tcPr>
          <w:p w14:paraId="29E694E8"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67.0</w:t>
            </w:r>
          </w:p>
        </w:tc>
        <w:tc>
          <w:tcPr>
            <w:tcW w:w="422" w:type="pct"/>
            <w:tcBorders>
              <w:top w:val="nil"/>
              <w:bottom w:val="nil"/>
            </w:tcBorders>
            <w:shd w:val="clear" w:color="auto" w:fill="auto"/>
            <w:vAlign w:val="center"/>
            <w:hideMark/>
          </w:tcPr>
          <w:p w14:paraId="0DEB4FFE"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67.0</w:t>
            </w:r>
          </w:p>
        </w:tc>
        <w:tc>
          <w:tcPr>
            <w:tcW w:w="422" w:type="pct"/>
            <w:tcBorders>
              <w:top w:val="nil"/>
              <w:bottom w:val="nil"/>
            </w:tcBorders>
            <w:shd w:val="clear" w:color="auto" w:fill="auto"/>
            <w:vAlign w:val="center"/>
            <w:hideMark/>
          </w:tcPr>
          <w:p w14:paraId="1768703C"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63.6</w:t>
            </w:r>
          </w:p>
        </w:tc>
        <w:tc>
          <w:tcPr>
            <w:tcW w:w="422" w:type="pct"/>
            <w:tcBorders>
              <w:top w:val="nil"/>
              <w:bottom w:val="nil"/>
            </w:tcBorders>
            <w:shd w:val="clear" w:color="auto" w:fill="auto"/>
            <w:vAlign w:val="center"/>
            <w:hideMark/>
          </w:tcPr>
          <w:p w14:paraId="1CA660AD"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64.6</w:t>
            </w:r>
          </w:p>
        </w:tc>
      </w:tr>
      <w:tr w:rsidR="00C6100C" w:rsidRPr="00A4619E" w14:paraId="5FFB0020" w14:textId="77777777" w:rsidTr="00132D43">
        <w:trPr>
          <w:gridAfter w:val="1"/>
          <w:wAfter w:w="7" w:type="pct"/>
          <w:trHeight w:val="288"/>
          <w:jc w:val="center"/>
        </w:trPr>
        <w:tc>
          <w:tcPr>
            <w:tcW w:w="681" w:type="pct"/>
            <w:tcBorders>
              <w:top w:val="nil"/>
            </w:tcBorders>
            <w:shd w:val="clear" w:color="auto" w:fill="F2F2F2" w:themeFill="background1" w:themeFillShade="F2"/>
            <w:vAlign w:val="center"/>
          </w:tcPr>
          <w:p w14:paraId="294E4BB6" w14:textId="77777777" w:rsidR="00C6100C" w:rsidRPr="00A4619E" w:rsidRDefault="00C6100C"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FKM</w:t>
            </w:r>
          </w:p>
        </w:tc>
        <w:tc>
          <w:tcPr>
            <w:tcW w:w="422" w:type="pct"/>
            <w:tcBorders>
              <w:top w:val="nil"/>
            </w:tcBorders>
            <w:shd w:val="clear" w:color="auto" w:fill="F2F2F2" w:themeFill="background1" w:themeFillShade="F2"/>
            <w:vAlign w:val="center"/>
          </w:tcPr>
          <w:p w14:paraId="3BBB5059" w14:textId="4A1E8872" w:rsidR="00C6100C" w:rsidRPr="007B4A6C" w:rsidRDefault="00C6100C" w:rsidP="00132D43">
            <w:pPr>
              <w:spacing w:line="240" w:lineRule="auto"/>
              <w:jc w:val="center"/>
              <w:rPr>
                <w:rFonts w:eastAsia="Times New Roman" w:cs="Times New Roman"/>
                <w:color w:val="000000"/>
                <w:sz w:val="20"/>
                <w:szCs w:val="18"/>
              </w:rPr>
            </w:pPr>
            <w:r w:rsidRPr="00F968DD">
              <w:rPr>
                <w:sz w:val="20"/>
                <w:szCs w:val="18"/>
              </w:rPr>
              <w:t>75.2</w:t>
            </w:r>
          </w:p>
        </w:tc>
        <w:tc>
          <w:tcPr>
            <w:tcW w:w="514" w:type="pct"/>
            <w:tcBorders>
              <w:top w:val="nil"/>
            </w:tcBorders>
            <w:shd w:val="clear" w:color="auto" w:fill="F2F2F2" w:themeFill="background1" w:themeFillShade="F2"/>
            <w:vAlign w:val="center"/>
          </w:tcPr>
          <w:p w14:paraId="1C0627E6" w14:textId="1A52AFFA" w:rsidR="00C6100C" w:rsidRPr="007B4A6C" w:rsidRDefault="00C6100C" w:rsidP="00132D43">
            <w:pPr>
              <w:spacing w:line="240" w:lineRule="auto"/>
              <w:jc w:val="center"/>
              <w:rPr>
                <w:rFonts w:eastAsia="Times New Roman" w:cs="Times New Roman"/>
                <w:color w:val="000000"/>
                <w:sz w:val="20"/>
                <w:szCs w:val="18"/>
              </w:rPr>
            </w:pPr>
            <w:r w:rsidRPr="00F968DD">
              <w:rPr>
                <w:sz w:val="20"/>
                <w:szCs w:val="18"/>
              </w:rPr>
              <w:t>75.4</w:t>
            </w:r>
          </w:p>
        </w:tc>
        <w:tc>
          <w:tcPr>
            <w:tcW w:w="422" w:type="pct"/>
            <w:tcBorders>
              <w:top w:val="nil"/>
            </w:tcBorders>
            <w:shd w:val="clear" w:color="auto" w:fill="F2F2F2" w:themeFill="background1" w:themeFillShade="F2"/>
            <w:vAlign w:val="center"/>
            <w:hideMark/>
          </w:tcPr>
          <w:p w14:paraId="3335538F"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72.6</w:t>
            </w:r>
          </w:p>
        </w:tc>
        <w:tc>
          <w:tcPr>
            <w:tcW w:w="422" w:type="pct"/>
            <w:tcBorders>
              <w:top w:val="nil"/>
            </w:tcBorders>
            <w:shd w:val="clear" w:color="auto" w:fill="F2F2F2" w:themeFill="background1" w:themeFillShade="F2"/>
            <w:vAlign w:val="center"/>
            <w:hideMark/>
          </w:tcPr>
          <w:p w14:paraId="1FD366D9"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72.2</w:t>
            </w:r>
          </w:p>
        </w:tc>
        <w:tc>
          <w:tcPr>
            <w:tcW w:w="422" w:type="pct"/>
            <w:tcBorders>
              <w:top w:val="nil"/>
            </w:tcBorders>
            <w:shd w:val="clear" w:color="auto" w:fill="F2F2F2" w:themeFill="background1" w:themeFillShade="F2"/>
            <w:vAlign w:val="center"/>
            <w:hideMark/>
          </w:tcPr>
          <w:p w14:paraId="0C1D5AC4"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64.2</w:t>
            </w:r>
          </w:p>
        </w:tc>
        <w:tc>
          <w:tcPr>
            <w:tcW w:w="422" w:type="pct"/>
            <w:tcBorders>
              <w:top w:val="nil"/>
            </w:tcBorders>
            <w:shd w:val="clear" w:color="auto" w:fill="F2F2F2" w:themeFill="background1" w:themeFillShade="F2"/>
            <w:vAlign w:val="center"/>
            <w:hideMark/>
          </w:tcPr>
          <w:p w14:paraId="5D2FD310"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66.9</w:t>
            </w:r>
          </w:p>
        </w:tc>
        <w:tc>
          <w:tcPr>
            <w:tcW w:w="422" w:type="pct"/>
            <w:tcBorders>
              <w:top w:val="nil"/>
            </w:tcBorders>
            <w:shd w:val="clear" w:color="auto" w:fill="F2F2F2" w:themeFill="background1" w:themeFillShade="F2"/>
            <w:vAlign w:val="center"/>
            <w:hideMark/>
          </w:tcPr>
          <w:p w14:paraId="0EC1000E"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72.2</w:t>
            </w:r>
          </w:p>
        </w:tc>
        <w:tc>
          <w:tcPr>
            <w:tcW w:w="422" w:type="pct"/>
            <w:tcBorders>
              <w:top w:val="nil"/>
            </w:tcBorders>
            <w:shd w:val="clear" w:color="auto" w:fill="F2F2F2" w:themeFill="background1" w:themeFillShade="F2"/>
            <w:vAlign w:val="center"/>
            <w:hideMark/>
          </w:tcPr>
          <w:p w14:paraId="1D2BDA80"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72.6</w:t>
            </w:r>
          </w:p>
        </w:tc>
        <w:tc>
          <w:tcPr>
            <w:tcW w:w="422" w:type="pct"/>
            <w:tcBorders>
              <w:top w:val="nil"/>
            </w:tcBorders>
            <w:shd w:val="clear" w:color="auto" w:fill="F2F2F2" w:themeFill="background1" w:themeFillShade="F2"/>
            <w:vAlign w:val="center"/>
            <w:hideMark/>
          </w:tcPr>
          <w:p w14:paraId="366A29EE"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69.9</w:t>
            </w:r>
          </w:p>
        </w:tc>
        <w:tc>
          <w:tcPr>
            <w:tcW w:w="422" w:type="pct"/>
            <w:tcBorders>
              <w:top w:val="nil"/>
            </w:tcBorders>
            <w:shd w:val="clear" w:color="auto" w:fill="F2F2F2" w:themeFill="background1" w:themeFillShade="F2"/>
            <w:vAlign w:val="center"/>
            <w:hideMark/>
          </w:tcPr>
          <w:p w14:paraId="21D7699A"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71.6</w:t>
            </w:r>
          </w:p>
        </w:tc>
      </w:tr>
      <w:tr w:rsidR="00C6100C" w:rsidRPr="00A4619E" w14:paraId="08097B4B" w14:textId="77777777" w:rsidTr="00132D43">
        <w:trPr>
          <w:gridAfter w:val="1"/>
          <w:wAfter w:w="7" w:type="pct"/>
          <w:trHeight w:val="288"/>
          <w:jc w:val="center"/>
        </w:trPr>
        <w:tc>
          <w:tcPr>
            <w:tcW w:w="681" w:type="pct"/>
            <w:tcBorders>
              <w:top w:val="nil"/>
              <w:bottom w:val="single" w:sz="4" w:space="0" w:color="auto"/>
            </w:tcBorders>
            <w:vAlign w:val="center"/>
          </w:tcPr>
          <w:p w14:paraId="3B40BAE5" w14:textId="77777777" w:rsidR="00C6100C" w:rsidRPr="00A4619E" w:rsidRDefault="00C6100C" w:rsidP="00132D43">
            <w:pPr>
              <w:spacing w:line="240" w:lineRule="auto"/>
              <w:jc w:val="center"/>
              <w:rPr>
                <w:rFonts w:eastAsia="Times New Roman" w:cs="Times New Roman"/>
                <w:color w:val="000000"/>
                <w:sz w:val="20"/>
                <w:szCs w:val="20"/>
              </w:rPr>
            </w:pPr>
            <w:r w:rsidRPr="00A4619E">
              <w:rPr>
                <w:rFonts w:eastAsia="Times New Roman" w:cs="Times New Roman"/>
                <w:color w:val="000000"/>
                <w:sz w:val="20"/>
                <w:szCs w:val="20"/>
              </w:rPr>
              <w:t>PTFE</w:t>
            </w:r>
          </w:p>
        </w:tc>
        <w:tc>
          <w:tcPr>
            <w:tcW w:w="422" w:type="pct"/>
            <w:tcBorders>
              <w:top w:val="nil"/>
              <w:bottom w:val="single" w:sz="4" w:space="0" w:color="auto"/>
            </w:tcBorders>
            <w:vAlign w:val="center"/>
          </w:tcPr>
          <w:p w14:paraId="3D4EB2EA" w14:textId="39C7EEF3" w:rsidR="00C6100C" w:rsidRPr="007B4A6C" w:rsidRDefault="00C6100C" w:rsidP="00132D43">
            <w:pPr>
              <w:spacing w:line="240" w:lineRule="auto"/>
              <w:jc w:val="center"/>
              <w:rPr>
                <w:rFonts w:eastAsia="Times New Roman" w:cs="Times New Roman"/>
                <w:color w:val="000000"/>
                <w:sz w:val="20"/>
                <w:szCs w:val="18"/>
              </w:rPr>
            </w:pPr>
            <w:r w:rsidRPr="00F968DD">
              <w:rPr>
                <w:sz w:val="20"/>
                <w:szCs w:val="18"/>
              </w:rPr>
              <w:t>95.4</w:t>
            </w:r>
          </w:p>
        </w:tc>
        <w:tc>
          <w:tcPr>
            <w:tcW w:w="514" w:type="pct"/>
            <w:tcBorders>
              <w:top w:val="nil"/>
              <w:bottom w:val="single" w:sz="4" w:space="0" w:color="auto"/>
            </w:tcBorders>
            <w:vAlign w:val="center"/>
          </w:tcPr>
          <w:p w14:paraId="0F329F0A" w14:textId="54DBF84C" w:rsidR="00C6100C" w:rsidRPr="007B4A6C" w:rsidRDefault="00C6100C" w:rsidP="00132D43">
            <w:pPr>
              <w:spacing w:line="240" w:lineRule="auto"/>
              <w:jc w:val="center"/>
              <w:rPr>
                <w:rFonts w:eastAsia="Times New Roman" w:cs="Times New Roman"/>
                <w:color w:val="000000"/>
                <w:sz w:val="20"/>
                <w:szCs w:val="18"/>
              </w:rPr>
            </w:pPr>
            <w:r w:rsidRPr="00F968DD">
              <w:rPr>
                <w:sz w:val="20"/>
                <w:szCs w:val="18"/>
              </w:rPr>
              <w:t>95.3</w:t>
            </w:r>
          </w:p>
        </w:tc>
        <w:tc>
          <w:tcPr>
            <w:tcW w:w="422" w:type="pct"/>
            <w:tcBorders>
              <w:top w:val="nil"/>
              <w:bottom w:val="single" w:sz="4" w:space="0" w:color="auto"/>
            </w:tcBorders>
            <w:shd w:val="clear" w:color="auto" w:fill="auto"/>
            <w:vAlign w:val="center"/>
            <w:hideMark/>
          </w:tcPr>
          <w:p w14:paraId="240C08EB"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94.1</w:t>
            </w:r>
          </w:p>
        </w:tc>
        <w:tc>
          <w:tcPr>
            <w:tcW w:w="422" w:type="pct"/>
            <w:tcBorders>
              <w:top w:val="nil"/>
              <w:bottom w:val="single" w:sz="4" w:space="0" w:color="auto"/>
            </w:tcBorders>
            <w:shd w:val="clear" w:color="auto" w:fill="auto"/>
            <w:vAlign w:val="center"/>
            <w:hideMark/>
          </w:tcPr>
          <w:p w14:paraId="7CBEE161"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94.7</w:t>
            </w:r>
          </w:p>
        </w:tc>
        <w:tc>
          <w:tcPr>
            <w:tcW w:w="422" w:type="pct"/>
            <w:tcBorders>
              <w:top w:val="nil"/>
              <w:bottom w:val="single" w:sz="4" w:space="0" w:color="auto"/>
            </w:tcBorders>
            <w:shd w:val="clear" w:color="auto" w:fill="auto"/>
            <w:vAlign w:val="center"/>
            <w:hideMark/>
          </w:tcPr>
          <w:p w14:paraId="41D9476A"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92.7</w:t>
            </w:r>
          </w:p>
        </w:tc>
        <w:tc>
          <w:tcPr>
            <w:tcW w:w="422" w:type="pct"/>
            <w:tcBorders>
              <w:top w:val="nil"/>
              <w:bottom w:val="single" w:sz="4" w:space="0" w:color="auto"/>
            </w:tcBorders>
            <w:shd w:val="clear" w:color="auto" w:fill="auto"/>
            <w:vAlign w:val="center"/>
            <w:hideMark/>
          </w:tcPr>
          <w:p w14:paraId="47958D0B"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92.5</w:t>
            </w:r>
          </w:p>
        </w:tc>
        <w:tc>
          <w:tcPr>
            <w:tcW w:w="422" w:type="pct"/>
            <w:tcBorders>
              <w:top w:val="nil"/>
              <w:bottom w:val="single" w:sz="4" w:space="0" w:color="auto"/>
            </w:tcBorders>
            <w:shd w:val="clear" w:color="auto" w:fill="auto"/>
            <w:vAlign w:val="center"/>
            <w:hideMark/>
          </w:tcPr>
          <w:p w14:paraId="4F50A92D"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95.8</w:t>
            </w:r>
          </w:p>
        </w:tc>
        <w:tc>
          <w:tcPr>
            <w:tcW w:w="422" w:type="pct"/>
            <w:tcBorders>
              <w:top w:val="nil"/>
              <w:bottom w:val="single" w:sz="4" w:space="0" w:color="auto"/>
            </w:tcBorders>
            <w:shd w:val="clear" w:color="auto" w:fill="auto"/>
            <w:vAlign w:val="center"/>
            <w:hideMark/>
          </w:tcPr>
          <w:p w14:paraId="6476F671"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94.3</w:t>
            </w:r>
          </w:p>
        </w:tc>
        <w:tc>
          <w:tcPr>
            <w:tcW w:w="422" w:type="pct"/>
            <w:tcBorders>
              <w:top w:val="nil"/>
              <w:bottom w:val="single" w:sz="4" w:space="0" w:color="auto"/>
            </w:tcBorders>
            <w:shd w:val="clear" w:color="auto" w:fill="auto"/>
            <w:vAlign w:val="center"/>
            <w:hideMark/>
          </w:tcPr>
          <w:p w14:paraId="42D937C0"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91.7</w:t>
            </w:r>
          </w:p>
        </w:tc>
        <w:tc>
          <w:tcPr>
            <w:tcW w:w="422" w:type="pct"/>
            <w:tcBorders>
              <w:top w:val="nil"/>
              <w:bottom w:val="single" w:sz="4" w:space="0" w:color="auto"/>
            </w:tcBorders>
            <w:shd w:val="clear" w:color="auto" w:fill="auto"/>
            <w:vAlign w:val="center"/>
            <w:hideMark/>
          </w:tcPr>
          <w:p w14:paraId="223C8D67" w14:textId="77777777" w:rsidR="00C6100C" w:rsidRPr="00A4619E" w:rsidRDefault="00C6100C" w:rsidP="00132D43">
            <w:pPr>
              <w:spacing w:line="240" w:lineRule="auto"/>
              <w:jc w:val="center"/>
              <w:rPr>
                <w:rFonts w:eastAsia="Times New Roman" w:cs="Times New Roman"/>
                <w:color w:val="000000"/>
                <w:sz w:val="20"/>
                <w:szCs w:val="20"/>
              </w:rPr>
            </w:pPr>
            <w:r w:rsidRPr="00F968DD">
              <w:rPr>
                <w:rFonts w:cs="Times New Roman"/>
                <w:sz w:val="20"/>
                <w:szCs w:val="20"/>
              </w:rPr>
              <w:t>93.0</w:t>
            </w:r>
          </w:p>
        </w:tc>
      </w:tr>
      <w:tr w:rsidR="00A4619E" w:rsidRPr="00EE36AC" w14:paraId="2DCD3409" w14:textId="77777777" w:rsidTr="00132D43">
        <w:trPr>
          <w:trHeight w:val="791"/>
          <w:jc w:val="center"/>
        </w:trPr>
        <w:tc>
          <w:tcPr>
            <w:tcW w:w="5000" w:type="pct"/>
            <w:gridSpan w:val="12"/>
            <w:tcBorders>
              <w:bottom w:val="single" w:sz="4" w:space="0" w:color="auto"/>
            </w:tcBorders>
            <w:vAlign w:val="center"/>
          </w:tcPr>
          <w:p w14:paraId="6ECB9BAC" w14:textId="77777777" w:rsidR="00A4619E" w:rsidRPr="00F968DD" w:rsidRDefault="00A4619E" w:rsidP="00FB0A70">
            <w:pPr>
              <w:spacing w:line="240" w:lineRule="auto"/>
              <w:jc w:val="left"/>
              <w:rPr>
                <w:rFonts w:eastAsia="Times New Roman" w:cs="Times New Roman"/>
                <w:color w:val="000000"/>
                <w:sz w:val="20"/>
                <w:szCs w:val="20"/>
              </w:rPr>
            </w:pPr>
            <w:r w:rsidRPr="00F968DD">
              <w:rPr>
                <w:rFonts w:eastAsia="Times New Roman" w:cs="Times New Roman"/>
                <w:color w:val="000000"/>
                <w:sz w:val="20"/>
                <w:szCs w:val="20"/>
              </w:rPr>
              <w:t>V denotes vapor phase i.e. sample was not immersed in brine</w:t>
            </w:r>
          </w:p>
          <w:p w14:paraId="142014DE" w14:textId="77777777" w:rsidR="00A4619E" w:rsidRPr="00A4619E" w:rsidRDefault="00A4619E" w:rsidP="00FB0A70">
            <w:pPr>
              <w:spacing w:line="240" w:lineRule="auto"/>
              <w:jc w:val="left"/>
              <w:rPr>
                <w:rFonts w:eastAsia="Times New Roman" w:cs="Times New Roman"/>
                <w:color w:val="000000"/>
                <w:sz w:val="20"/>
                <w:szCs w:val="20"/>
              </w:rPr>
            </w:pPr>
            <w:r w:rsidRPr="00F968DD">
              <w:rPr>
                <w:rFonts w:eastAsia="Times New Roman" w:cs="Times New Roman"/>
                <w:color w:val="000000"/>
                <w:sz w:val="20"/>
                <w:szCs w:val="20"/>
              </w:rPr>
              <w:t>B denotes that sample was immersed in brine</w:t>
            </w:r>
          </w:p>
        </w:tc>
      </w:tr>
    </w:tbl>
    <w:p w14:paraId="3D45CBD9" w14:textId="4C6116C1" w:rsidR="00B06D5C" w:rsidRDefault="00B06D5C" w:rsidP="00B06D5C">
      <w:pPr>
        <w:ind w:firstLine="720"/>
      </w:pPr>
      <w:r>
        <w:t xml:space="preserve">  </w:t>
      </w:r>
    </w:p>
    <w:p w14:paraId="031186C1" w14:textId="68FD2463" w:rsidR="004961FD" w:rsidRDefault="004961FD" w:rsidP="004961FD">
      <w:pPr>
        <w:pStyle w:val="Heading2"/>
      </w:pPr>
      <w:bookmarkStart w:id="226" w:name="_Ref38708940"/>
      <w:bookmarkStart w:id="227" w:name="_Toc39763821"/>
      <w:r>
        <w:t>Sealability Test</w:t>
      </w:r>
      <w:bookmarkEnd w:id="226"/>
      <w:r w:rsidR="00EE3DD5">
        <w:t>s</w:t>
      </w:r>
      <w:bookmarkEnd w:id="227"/>
    </w:p>
    <w:p w14:paraId="59771631" w14:textId="2E10C188" w:rsidR="00EC5A06" w:rsidRDefault="00577465" w:rsidP="00BA4636">
      <w:r w:rsidRPr="00577465">
        <w:t>A laboratory scale apparatus was constructed using two concentric transparent acrylic pipes with seal assembly consisting of two elastomer O-rings and three aluminum rings placed alternatively in annular space</w:t>
      </w:r>
      <w:r w:rsidR="00EC5A06">
        <w:t xml:space="preserve"> (</w:t>
      </w:r>
      <w:r w:rsidR="00E630E7" w:rsidRPr="00E630E7">
        <w:rPr>
          <w:b/>
          <w:bCs/>
        </w:rPr>
        <w:fldChar w:fldCharType="begin"/>
      </w:r>
      <w:r w:rsidR="00E630E7" w:rsidRPr="00E630E7">
        <w:rPr>
          <w:b/>
          <w:bCs/>
        </w:rPr>
        <w:instrText xml:space="preserve"> REF _Ref27823472 \h </w:instrText>
      </w:r>
      <w:r w:rsidR="00E630E7">
        <w:rPr>
          <w:b/>
          <w:bCs/>
        </w:rPr>
        <w:instrText xml:space="preserve"> \* MERGEFORMAT </w:instrText>
      </w:r>
      <w:r w:rsidR="00E630E7" w:rsidRPr="00E630E7">
        <w:rPr>
          <w:b/>
          <w:bCs/>
        </w:rPr>
      </w:r>
      <w:r w:rsidR="00E630E7" w:rsidRPr="00E630E7">
        <w:rPr>
          <w:b/>
          <w:bCs/>
        </w:rPr>
        <w:fldChar w:fldCharType="separate"/>
      </w:r>
      <w:r w:rsidR="00CE760C" w:rsidRPr="00CE760C">
        <w:rPr>
          <w:b/>
          <w:bCs/>
        </w:rPr>
        <w:t xml:space="preserve">Figure </w:t>
      </w:r>
      <w:r w:rsidR="00CE760C" w:rsidRPr="00CE760C">
        <w:rPr>
          <w:b/>
          <w:bCs/>
          <w:noProof/>
        </w:rPr>
        <w:t>3.7</w:t>
      </w:r>
      <w:r w:rsidR="00E630E7" w:rsidRPr="00E630E7">
        <w:rPr>
          <w:b/>
          <w:bCs/>
        </w:rPr>
        <w:fldChar w:fldCharType="end"/>
      </w:r>
      <w:r w:rsidR="008C2ECD">
        <w:t>)</w:t>
      </w:r>
      <w:r w:rsidR="00A93880">
        <w:t xml:space="preserve">. </w:t>
      </w:r>
      <w:r w:rsidR="00925CF6">
        <w:t xml:space="preserve">The setup was created to mimic seal energization process of </w:t>
      </w:r>
      <w:r w:rsidR="00E953F6">
        <w:t>conventional</w:t>
      </w:r>
      <w:r w:rsidR="00925CF6">
        <w:t xml:space="preserve"> liner hanger seal assembly. </w:t>
      </w:r>
      <w:r w:rsidR="004614C2" w:rsidRPr="004614C2">
        <w:t>The setup consists of 10 in</w:t>
      </w:r>
      <w:r w:rsidR="00B13E80">
        <w:t>.</w:t>
      </w:r>
      <w:r w:rsidR="004614C2" w:rsidRPr="004614C2">
        <w:t xml:space="preserve"> outer acrylic pipe and 8 in</w:t>
      </w:r>
      <w:r w:rsidR="00B13E80">
        <w:t>.</w:t>
      </w:r>
      <w:r w:rsidR="004614C2" w:rsidRPr="004614C2">
        <w:t xml:space="preserve"> inner acrylic pipe</w:t>
      </w:r>
      <w:r w:rsidR="00703DF3">
        <w:t xml:space="preserve">. </w:t>
      </w:r>
      <w:r w:rsidR="009320EF">
        <w:t xml:space="preserve">Transparent acrylic pipes were used to enable visual observation of seal energization and leakage. </w:t>
      </w:r>
      <w:r w:rsidR="009875EC">
        <w:t>T</w:t>
      </w:r>
      <w:r w:rsidR="004614C2" w:rsidRPr="004614C2">
        <w:t>he annular space between the pipes is 0.7 in</w:t>
      </w:r>
      <w:r w:rsidR="00B13E80">
        <w:t xml:space="preserve">. </w:t>
      </w:r>
      <w:r w:rsidR="004614C2" w:rsidRPr="004614C2">
        <w:t xml:space="preserve">The </w:t>
      </w:r>
      <w:r w:rsidR="003D3973">
        <w:t>height</w:t>
      </w:r>
      <w:r w:rsidR="004614C2" w:rsidRPr="004614C2">
        <w:t xml:space="preserve"> of each pipe is 3 ft. </w:t>
      </w:r>
      <w:r w:rsidR="003D3973">
        <w:t>Two elastomer O-rings with cord thickness of 0.75 inch were placed alternatively between aluminum rings</w:t>
      </w:r>
      <w:r w:rsidR="00E630E7">
        <w:t>.</w:t>
      </w:r>
    </w:p>
    <w:p w14:paraId="6198ADA9" w14:textId="77777777" w:rsidR="00E15B1C" w:rsidRDefault="00E15B1C" w:rsidP="00BA4636"/>
    <w:p w14:paraId="3E56A429" w14:textId="5A7F08AD" w:rsidR="00223AB5" w:rsidRDefault="00223AB5" w:rsidP="00223AB5">
      <w:pPr>
        <w:pStyle w:val="NoSpacing"/>
        <w:spacing w:after="120"/>
      </w:pPr>
      <w:r>
        <w:rPr>
          <w:b w:val="0"/>
          <w:bCs/>
          <w:noProof/>
        </w:rPr>
        <w:drawing>
          <wp:inline distT="0" distB="0" distL="0" distR="0" wp14:anchorId="07261040" wp14:editId="4019140F">
            <wp:extent cx="1640189" cy="1691772"/>
            <wp:effectExtent l="19050" t="19050" r="17780" b="2286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8" cstate="screen">
                      <a:extLst>
                        <a:ext uri="{28A0092B-C50C-407E-A947-70E740481C1C}">
                          <a14:useLocalDpi xmlns:a14="http://schemas.microsoft.com/office/drawing/2010/main"/>
                        </a:ext>
                      </a:extLst>
                    </a:blip>
                    <a:srcRect/>
                    <a:stretch/>
                  </pic:blipFill>
                  <pic:spPr bwMode="auto">
                    <a:xfrm>
                      <a:off x="0" y="0"/>
                      <a:ext cx="1645778" cy="1697537"/>
                    </a:xfrm>
                    <a:prstGeom prst="rect">
                      <a:avLst/>
                    </a:prstGeom>
                    <a:noFill/>
                    <a:ln w="9525" cap="flat" cmpd="sng" algn="ctr">
                      <a:solidFill>
                        <a:schemeClr val="bg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t xml:space="preserve">   </w:t>
      </w:r>
      <w:r w:rsidR="003C0B9A">
        <w:rPr>
          <w:noProof/>
        </w:rPr>
        <w:drawing>
          <wp:inline distT="0" distB="0" distL="0" distR="0" wp14:anchorId="7D88CA1B" wp14:editId="0529263E">
            <wp:extent cx="1988289" cy="265068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11812" cy="2682039"/>
                    </a:xfrm>
                    <a:prstGeom prst="rect">
                      <a:avLst/>
                    </a:prstGeom>
                    <a:noFill/>
                  </pic:spPr>
                </pic:pic>
              </a:graphicData>
            </a:graphic>
          </wp:inline>
        </w:drawing>
      </w:r>
    </w:p>
    <w:p w14:paraId="1CE48DF1" w14:textId="562915E5" w:rsidR="00223AB5" w:rsidRDefault="00223AB5" w:rsidP="00223AB5">
      <w:pPr>
        <w:pStyle w:val="NoSpacing"/>
        <w:spacing w:after="360"/>
      </w:pPr>
      <w:bookmarkStart w:id="228" w:name="_Ref27823472"/>
      <w:bookmarkStart w:id="229" w:name="_Toc39081931"/>
      <w:r>
        <w:t xml:space="preserve">Figure </w:t>
      </w:r>
      <w:fldSimple w:instr=" STYLEREF 1 \s ">
        <w:r w:rsidR="00CE760C">
          <w:rPr>
            <w:noProof/>
          </w:rPr>
          <w:t>3</w:t>
        </w:r>
      </w:fldSimple>
      <w:r w:rsidR="00BC0F15">
        <w:t>.</w:t>
      </w:r>
      <w:fldSimple w:instr=" SEQ Figure \* ARABIC \s 1 ">
        <w:r w:rsidR="00CE760C">
          <w:rPr>
            <w:noProof/>
          </w:rPr>
          <w:t>7</w:t>
        </w:r>
      </w:fldSimple>
      <w:bookmarkEnd w:id="228"/>
      <w:r>
        <w:t>: EPDM elastomer O-ring (left) and close-up</w:t>
      </w:r>
      <w:r w:rsidR="00F36C4E">
        <w:t xml:space="preserve"> of</w:t>
      </w:r>
      <w:r>
        <w:t xml:space="preserve"> sealability test apparatus (right)</w:t>
      </w:r>
      <w:bookmarkEnd w:id="229"/>
    </w:p>
    <w:p w14:paraId="576D439F" w14:textId="3CF59B90" w:rsidR="00912D09" w:rsidRDefault="00912D09" w:rsidP="00912D09">
      <w:pPr>
        <w:jc w:val="center"/>
      </w:pPr>
      <w:r>
        <w:rPr>
          <w:noProof/>
        </w:rPr>
        <w:drawing>
          <wp:inline distT="0" distB="0" distL="0" distR="0" wp14:anchorId="1B9D8B7D" wp14:editId="30EE0241">
            <wp:extent cx="4340861" cy="3297356"/>
            <wp:effectExtent l="19050" t="19050" r="21590" b="177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4371277" cy="3320460"/>
                    </a:xfrm>
                    <a:prstGeom prst="rect">
                      <a:avLst/>
                    </a:prstGeom>
                    <a:noFill/>
                    <a:ln>
                      <a:solidFill>
                        <a:schemeClr val="bg1">
                          <a:lumMod val="75000"/>
                        </a:schemeClr>
                      </a:solidFill>
                    </a:ln>
                  </pic:spPr>
                </pic:pic>
              </a:graphicData>
            </a:graphic>
          </wp:inline>
        </w:drawing>
      </w:r>
    </w:p>
    <w:p w14:paraId="127F9872" w14:textId="2A1806D9" w:rsidR="00653446" w:rsidRDefault="00653446" w:rsidP="00653446">
      <w:pPr>
        <w:pStyle w:val="NoSpacing"/>
        <w:spacing w:after="360"/>
      </w:pPr>
      <w:bookmarkStart w:id="230" w:name="_Ref27822345"/>
      <w:bookmarkStart w:id="231" w:name="_Toc39081932"/>
      <w:r>
        <w:t xml:space="preserve">Figure </w:t>
      </w:r>
      <w:fldSimple w:instr=" STYLEREF 1 \s ">
        <w:r w:rsidR="00CE760C">
          <w:rPr>
            <w:noProof/>
          </w:rPr>
          <w:t>3</w:t>
        </w:r>
      </w:fldSimple>
      <w:r w:rsidR="00BC0F15">
        <w:t>.</w:t>
      </w:r>
      <w:fldSimple w:instr=" SEQ Figure \* ARABIC \s 1 ">
        <w:r w:rsidR="00CE760C">
          <w:rPr>
            <w:noProof/>
          </w:rPr>
          <w:t>8</w:t>
        </w:r>
      </w:fldSimple>
      <w:bookmarkEnd w:id="230"/>
      <w:r>
        <w:t>: Elastomer sealability test apparatus</w:t>
      </w:r>
      <w:bookmarkEnd w:id="231"/>
      <w:r>
        <w:t xml:space="preserve"> </w:t>
      </w:r>
    </w:p>
    <w:p w14:paraId="33E8966E" w14:textId="6E4E750A" w:rsidR="00713207" w:rsidRDefault="00713207" w:rsidP="00713207">
      <w:pPr>
        <w:spacing w:after="240"/>
        <w:ind w:firstLine="720"/>
      </w:pPr>
      <w:r>
        <w:t xml:space="preserve">Photograph of the setup is shown in </w:t>
      </w:r>
      <w:r w:rsidRPr="008C2ECD">
        <w:rPr>
          <w:b/>
          <w:bCs/>
        </w:rPr>
        <w:fldChar w:fldCharType="begin"/>
      </w:r>
      <w:r w:rsidRPr="008C2ECD">
        <w:rPr>
          <w:b/>
          <w:bCs/>
        </w:rPr>
        <w:instrText xml:space="preserve"> REF _Ref27822345 \h </w:instrText>
      </w:r>
      <w:r>
        <w:rPr>
          <w:b/>
          <w:bCs/>
        </w:rPr>
        <w:instrText xml:space="preserve"> \* MERGEFORMAT </w:instrText>
      </w:r>
      <w:r w:rsidRPr="008C2ECD">
        <w:rPr>
          <w:b/>
          <w:bCs/>
        </w:rPr>
      </w:r>
      <w:r w:rsidRPr="008C2ECD">
        <w:rPr>
          <w:b/>
          <w:bCs/>
        </w:rPr>
        <w:fldChar w:fldCharType="separate"/>
      </w:r>
      <w:r w:rsidR="00CE760C" w:rsidRPr="00CE760C">
        <w:rPr>
          <w:b/>
          <w:bCs/>
        </w:rPr>
        <w:t xml:space="preserve">Figure </w:t>
      </w:r>
      <w:r w:rsidR="00CE760C" w:rsidRPr="00CE760C">
        <w:rPr>
          <w:b/>
          <w:bCs/>
          <w:noProof/>
        </w:rPr>
        <w:t>3.8</w:t>
      </w:r>
      <w:r w:rsidRPr="008C2ECD">
        <w:rPr>
          <w:b/>
          <w:bCs/>
        </w:rPr>
        <w:fldChar w:fldCharType="end"/>
      </w:r>
      <w:r>
        <w:rPr>
          <w:b/>
          <w:bCs/>
        </w:rPr>
        <w:t xml:space="preserve">. </w:t>
      </w:r>
      <w:r w:rsidRPr="00577465">
        <w:t xml:space="preserve">Seal </w:t>
      </w:r>
      <w:r>
        <w:t xml:space="preserve">energization was achieved by tightening six </w:t>
      </w:r>
      <w:r w:rsidRPr="00577465">
        <w:t>circumferentially equidistant threaded bolts</w:t>
      </w:r>
      <w:r>
        <w:t xml:space="preserve"> using torque wrench (0, 120, and 180 in-lbf). Magnitude of seal energization was quantified by measuring axial compression of ring using measuring scale attached to the pipe</w:t>
      </w:r>
      <w:r w:rsidR="007D53E4">
        <w:t xml:space="preserve"> (</w:t>
      </w:r>
      <w:r w:rsidR="007D53E4" w:rsidRPr="00E630E7">
        <w:rPr>
          <w:b/>
          <w:bCs/>
        </w:rPr>
        <w:fldChar w:fldCharType="begin"/>
      </w:r>
      <w:r w:rsidR="007D53E4" w:rsidRPr="00E630E7">
        <w:rPr>
          <w:b/>
          <w:bCs/>
        </w:rPr>
        <w:instrText xml:space="preserve"> REF _Ref27823472 \h </w:instrText>
      </w:r>
      <w:r w:rsidR="007D53E4">
        <w:rPr>
          <w:b/>
          <w:bCs/>
        </w:rPr>
        <w:instrText xml:space="preserve"> \* MERGEFORMAT </w:instrText>
      </w:r>
      <w:r w:rsidR="007D53E4" w:rsidRPr="00E630E7">
        <w:rPr>
          <w:b/>
          <w:bCs/>
        </w:rPr>
      </w:r>
      <w:r w:rsidR="007D53E4" w:rsidRPr="00E630E7">
        <w:rPr>
          <w:b/>
          <w:bCs/>
        </w:rPr>
        <w:fldChar w:fldCharType="separate"/>
      </w:r>
      <w:r w:rsidR="00CE760C" w:rsidRPr="00CE760C">
        <w:rPr>
          <w:b/>
          <w:bCs/>
        </w:rPr>
        <w:t xml:space="preserve">Figure </w:t>
      </w:r>
      <w:r w:rsidR="00CE760C" w:rsidRPr="00CE760C">
        <w:rPr>
          <w:b/>
          <w:bCs/>
          <w:noProof/>
        </w:rPr>
        <w:t>3.7</w:t>
      </w:r>
      <w:r w:rsidR="007D53E4" w:rsidRPr="00E630E7">
        <w:rPr>
          <w:b/>
          <w:bCs/>
        </w:rPr>
        <w:fldChar w:fldCharType="end"/>
      </w:r>
      <w:r w:rsidR="007D53E4">
        <w:t>)</w:t>
      </w:r>
      <w:r>
        <w:t xml:space="preserve">. </w:t>
      </w:r>
      <w:r w:rsidRPr="00577465">
        <w:t>Sealability of elastomer was evaluated by injecting N</w:t>
      </w:r>
      <w:r w:rsidRPr="00BB3989">
        <w:rPr>
          <w:vertAlign w:val="subscript"/>
        </w:rPr>
        <w:t>2</w:t>
      </w:r>
      <w:r w:rsidRPr="00577465">
        <w:t xml:space="preserve"> into the inner pipe and observing for leak through annulus at top of the setup. </w:t>
      </w:r>
      <w:r>
        <w:t>Water was poured on top of aluminum ring in annular space to enable visual detection of leakage. Because of the limited pressure rating of acrylic pipes, injection of N</w:t>
      </w:r>
      <w:r w:rsidRPr="003D27C7">
        <w:rPr>
          <w:vertAlign w:val="subscript"/>
        </w:rPr>
        <w:t>2</w:t>
      </w:r>
      <w:r>
        <w:t xml:space="preserve"> was limited up to 40 psi. Gas was injected using an automatic regulator until constant 40 psi pressure was achieved inside the inner pipe. Then, injection was stopped, and setup was observed for 30 minutes for any sign of leakage. </w:t>
      </w:r>
    </w:p>
    <w:p w14:paraId="7CDFC9FB" w14:textId="7E3D05C5" w:rsidR="00713207" w:rsidRDefault="00713207" w:rsidP="00713207">
      <w:pPr>
        <w:ind w:firstLine="720"/>
      </w:pPr>
      <w:r>
        <w:t xml:space="preserve">Sealability tests were conducted with </w:t>
      </w:r>
      <w:r w:rsidRPr="003D27C7">
        <w:t>EPDM elastomer</w:t>
      </w:r>
      <w:r>
        <w:t xml:space="preserve"> </w:t>
      </w:r>
      <w:r w:rsidR="00DB025B">
        <w:t>O-</w:t>
      </w:r>
      <w:r>
        <w:t>rings</w:t>
      </w:r>
      <w:r w:rsidRPr="003D27C7">
        <w:t xml:space="preserve"> </w:t>
      </w:r>
      <w:r w:rsidR="00DB025B">
        <w:t xml:space="preserve">at three different energization (0, 120, and 180 in-lbf) </w:t>
      </w:r>
      <w:r w:rsidRPr="003D27C7">
        <w:t xml:space="preserve">before and after aging </w:t>
      </w:r>
      <w:r>
        <w:t>in CO</w:t>
      </w:r>
      <w:r w:rsidRPr="00A800E3">
        <w:rPr>
          <w:vertAlign w:val="subscript"/>
        </w:rPr>
        <w:t>2</w:t>
      </w:r>
      <w:r>
        <w:t>.</w:t>
      </w:r>
      <w:r w:rsidR="00446A40">
        <w:t xml:space="preserve"> Nitrogen injection was restricted to up to 40 psi because of the pressure rating of the acrylic pipes. </w:t>
      </w:r>
      <w:r>
        <w:t xml:space="preserve"> FEA model of the apparatus was also created to investigate additional scenarios not possible with the test setup. The primary goal of this s</w:t>
      </w:r>
      <w:r w:rsidRPr="003D27C7">
        <w:t xml:space="preserve">ealability </w:t>
      </w:r>
      <w:r>
        <w:t>apparatus is to</w:t>
      </w:r>
      <w:r w:rsidRPr="003D27C7">
        <w:t xml:space="preserve"> validate seal energization behavior and effect of </w:t>
      </w:r>
      <w:r>
        <w:t xml:space="preserve">material aging </w:t>
      </w:r>
      <w:r w:rsidRPr="003D27C7">
        <w:t xml:space="preserve">predicted by the FEA model. </w:t>
      </w:r>
    </w:p>
    <w:p w14:paraId="39191157" w14:textId="77777777" w:rsidR="000C3424" w:rsidRDefault="000C3424" w:rsidP="00653446">
      <w:pPr>
        <w:pStyle w:val="NoSpacing"/>
        <w:spacing w:after="360"/>
      </w:pPr>
    </w:p>
    <w:p w14:paraId="50D25C47" w14:textId="4BE00BBD" w:rsidR="00BA4636" w:rsidRPr="00BA4636" w:rsidRDefault="00BA4636" w:rsidP="00BA4636">
      <w:pPr>
        <w:pStyle w:val="Heading1"/>
      </w:pPr>
      <w:bookmarkStart w:id="232" w:name="_Toc39763822"/>
      <w:r>
        <w:t>Finite Element Models</w:t>
      </w:r>
      <w:bookmarkEnd w:id="232"/>
      <w:r>
        <w:t xml:space="preserve"> </w:t>
      </w:r>
    </w:p>
    <w:p w14:paraId="4947EC49" w14:textId="41442F18" w:rsidR="0061737B" w:rsidRPr="009B0F2B" w:rsidRDefault="00064C48" w:rsidP="009B0F2B">
      <w:pPr>
        <w:pStyle w:val="Heading2"/>
      </w:pPr>
      <w:bookmarkStart w:id="233" w:name="_Ref28167634"/>
      <w:bookmarkStart w:id="234" w:name="_Toc39763823"/>
      <w:r w:rsidRPr="009B0F2B">
        <w:t>FEA Model of Conventional Assembly</w:t>
      </w:r>
      <w:bookmarkEnd w:id="233"/>
      <w:bookmarkEnd w:id="234"/>
    </w:p>
    <w:p w14:paraId="741BBCDF" w14:textId="0282B422" w:rsidR="002F3D67" w:rsidRDefault="00884955" w:rsidP="00F21385">
      <w:pPr>
        <w:spacing w:after="360"/>
      </w:pPr>
      <w:r>
        <w:t xml:space="preserve">Schematic of the axisymmetric FEA model developed to represent conventional liner hanger seal assembly is shown in </w:t>
      </w:r>
      <w:r w:rsidRPr="00884955">
        <w:rPr>
          <w:b/>
          <w:bCs/>
        </w:rPr>
        <w:fldChar w:fldCharType="begin"/>
      </w:r>
      <w:r w:rsidRPr="00884955">
        <w:rPr>
          <w:b/>
          <w:bCs/>
        </w:rPr>
        <w:instrText xml:space="preserve"> REF _Ref27842602 \h </w:instrText>
      </w:r>
      <w:r>
        <w:rPr>
          <w:b/>
          <w:bCs/>
        </w:rPr>
        <w:instrText xml:space="preserve"> \* MERGEFORMAT </w:instrText>
      </w:r>
      <w:r w:rsidRPr="00884955">
        <w:rPr>
          <w:b/>
          <w:bCs/>
        </w:rPr>
      </w:r>
      <w:r w:rsidRPr="00884955">
        <w:rPr>
          <w:b/>
          <w:bCs/>
        </w:rPr>
        <w:fldChar w:fldCharType="separate"/>
      </w:r>
      <w:r w:rsidR="00CE760C" w:rsidRPr="00CE760C">
        <w:rPr>
          <w:b/>
          <w:bCs/>
        </w:rPr>
        <w:t xml:space="preserve">Figure </w:t>
      </w:r>
      <w:r w:rsidR="00CE760C" w:rsidRPr="00CE760C">
        <w:rPr>
          <w:b/>
          <w:bCs/>
          <w:noProof/>
        </w:rPr>
        <w:t>4.1</w:t>
      </w:r>
      <w:r w:rsidRPr="00884955">
        <w:rPr>
          <w:b/>
          <w:bCs/>
        </w:rPr>
        <w:fldChar w:fldCharType="end"/>
      </w:r>
      <w:r>
        <w:t xml:space="preserve">. </w:t>
      </w:r>
      <w:r w:rsidR="002A335F">
        <w:t xml:space="preserve">The model consists of liner, casing, seal, and compression </w:t>
      </w:r>
      <w:r w:rsidR="00672A29">
        <w:t>plates</w:t>
      </w:r>
      <w:r w:rsidR="002A335F">
        <w:t xml:space="preserve">. </w:t>
      </w:r>
      <w:r w:rsidR="005F194B">
        <w:t>The diameter of liner, and casing represents an</w:t>
      </w:r>
      <w:r w:rsidR="00F610D9">
        <w:t xml:space="preserve"> actual</w:t>
      </w:r>
      <w:r w:rsidR="005F194B">
        <w:t xml:space="preserve"> offshore</w:t>
      </w:r>
      <w:r w:rsidR="00F610D9">
        <w:t xml:space="preserve"> well construction design (BSEE 2014). </w:t>
      </w:r>
      <w:r w:rsidR="0037111F">
        <w:t xml:space="preserve">Length of liner and casing components is 40 in. The length was kept long enough to avoid end effects on seal energization process. </w:t>
      </w:r>
      <w:r w:rsidR="00443696">
        <w:t xml:space="preserve">The axial length (or height) of the seal component is 2.5 in. and radial </w:t>
      </w:r>
      <w:r w:rsidR="000B6596">
        <w:t>width</w:t>
      </w:r>
      <w:r w:rsidR="00443696">
        <w:t xml:space="preserve"> is 0.6875</w:t>
      </w:r>
      <w:r w:rsidR="000B6596">
        <w:t xml:space="preserve"> in</w:t>
      </w:r>
      <w:r w:rsidR="00443696">
        <w:t xml:space="preserve">. </w:t>
      </w:r>
      <w:r w:rsidR="00F96DD6">
        <w:t xml:space="preserve">The </w:t>
      </w:r>
      <w:r w:rsidR="008A6888">
        <w:t>initial</w:t>
      </w:r>
      <w:r w:rsidR="00F96DD6">
        <w:t xml:space="preserve"> clearance between seal and </w:t>
      </w:r>
      <w:r w:rsidR="0092103F">
        <w:t>casing is 0.1 in.</w:t>
      </w:r>
      <w:r w:rsidR="00A657E3">
        <w:t xml:space="preserve"> </w:t>
      </w:r>
      <w:r w:rsidR="00C71BBD">
        <w:t xml:space="preserve">These three dimensions are realistic representation of an actual seal assembly. Seal length, width, and radial clearance were varied later as a part of assessing design scenarios. </w:t>
      </w:r>
    </w:p>
    <w:p w14:paraId="6FCF821C" w14:textId="7A0C8828" w:rsidR="00620000" w:rsidRDefault="00D632B8" w:rsidP="00D632B8">
      <w:pPr>
        <w:jc w:val="center"/>
        <w:rPr>
          <w:noProof/>
        </w:rPr>
      </w:pPr>
      <w:r w:rsidRPr="00D632B8">
        <w:rPr>
          <w:noProof/>
        </w:rPr>
        <w:drawing>
          <wp:inline distT="0" distB="0" distL="0" distR="0" wp14:anchorId="44E3AAAC" wp14:editId="743A4240">
            <wp:extent cx="1624084" cy="3202736"/>
            <wp:effectExtent l="0" t="0" r="0" b="0"/>
            <wp:docPr id="27" name="Picture 26">
              <a:extLst xmlns:a="http://schemas.openxmlformats.org/drawingml/2006/main">
                <a:ext uri="{FF2B5EF4-FFF2-40B4-BE49-F238E27FC236}">
                  <a16:creationId xmlns:a16="http://schemas.microsoft.com/office/drawing/2014/main" id="{9983CA28-D8FE-4821-9810-D9FF7DBBE86E}"/>
                </a:ext>
              </a:extLst>
            </wp:docPr>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9983CA28-D8FE-4821-9810-D9FF7DBBE86E}"/>
                        </a:ext>
                      </a:extLst>
                    </pic:cNvPr>
                    <pic:cNvPicPr/>
                  </pic:nvPicPr>
                  <pic:blipFill rotWithShape="1">
                    <a:blip r:embed="rId91" cstate="screen">
                      <a:extLst>
                        <a:ext uri="{28A0092B-C50C-407E-A947-70E740481C1C}">
                          <a14:useLocalDpi xmlns:a14="http://schemas.microsoft.com/office/drawing/2010/main"/>
                        </a:ext>
                      </a:extLst>
                    </a:blip>
                    <a:srcRect/>
                    <a:stretch/>
                  </pic:blipFill>
                  <pic:spPr bwMode="auto">
                    <a:xfrm>
                      <a:off x="0" y="0"/>
                      <a:ext cx="1656067" cy="3265807"/>
                    </a:xfrm>
                    <a:prstGeom prst="rect">
                      <a:avLst/>
                    </a:prstGeom>
                    <a:noFill/>
                    <a:ln>
                      <a:noFill/>
                    </a:ln>
                    <a:extLst>
                      <a:ext uri="{53640926-AAD7-44D8-BBD7-CCE9431645EC}">
                        <a14:shadowObscured xmlns:a14="http://schemas.microsoft.com/office/drawing/2010/main"/>
                      </a:ext>
                    </a:extLst>
                  </pic:spPr>
                </pic:pic>
              </a:graphicData>
            </a:graphic>
          </wp:inline>
        </w:drawing>
      </w:r>
      <w:r w:rsidR="00CC59DB" w:rsidRPr="00CC59DB">
        <w:rPr>
          <w:noProof/>
        </w:rPr>
        <w:t xml:space="preserve"> </w:t>
      </w:r>
      <w:r w:rsidR="00BD78E5">
        <w:rPr>
          <w:noProof/>
        </w:rPr>
        <w:t xml:space="preserve">      </w:t>
      </w:r>
      <w:r w:rsidR="00BD78E5">
        <w:rPr>
          <w:noProof/>
        </w:rPr>
        <w:drawing>
          <wp:inline distT="0" distB="0" distL="0" distR="0" wp14:anchorId="5C6058FC" wp14:editId="164D8AD8">
            <wp:extent cx="3941835" cy="3174526"/>
            <wp:effectExtent l="19050" t="19050" r="20955" b="2603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cstate="screen">
                      <a:extLst>
                        <a:ext uri="{28A0092B-C50C-407E-A947-70E740481C1C}">
                          <a14:useLocalDpi xmlns:a14="http://schemas.microsoft.com/office/drawing/2010/main"/>
                        </a:ext>
                      </a:extLst>
                    </a:blip>
                    <a:stretch>
                      <a:fillRect/>
                    </a:stretch>
                  </pic:blipFill>
                  <pic:spPr>
                    <a:xfrm>
                      <a:off x="0" y="0"/>
                      <a:ext cx="3963102" cy="3191653"/>
                    </a:xfrm>
                    <a:prstGeom prst="rect">
                      <a:avLst/>
                    </a:prstGeom>
                    <a:ln>
                      <a:solidFill>
                        <a:schemeClr val="bg1">
                          <a:lumMod val="75000"/>
                        </a:schemeClr>
                      </a:solidFill>
                    </a:ln>
                  </pic:spPr>
                </pic:pic>
              </a:graphicData>
            </a:graphic>
          </wp:inline>
        </w:drawing>
      </w:r>
    </w:p>
    <w:p w14:paraId="2500C89C" w14:textId="4E6586C2" w:rsidR="00B15AD5" w:rsidRDefault="00B15AD5" w:rsidP="00F21385">
      <w:pPr>
        <w:pStyle w:val="NoSpacing"/>
        <w:spacing w:after="360"/>
      </w:pPr>
      <w:bookmarkStart w:id="235" w:name="_Ref27842602"/>
      <w:bookmarkStart w:id="236" w:name="_Toc39081933"/>
      <w:r>
        <w:t xml:space="preserve">Figure </w:t>
      </w:r>
      <w:fldSimple w:instr=" STYLEREF 1 \s ">
        <w:r w:rsidR="00CE760C">
          <w:rPr>
            <w:noProof/>
          </w:rPr>
          <w:t>4</w:t>
        </w:r>
      </w:fldSimple>
      <w:r w:rsidR="00BC0F15">
        <w:t>.</w:t>
      </w:r>
      <w:fldSimple w:instr=" SEQ Figure \* ARABIC \s 1 ">
        <w:r w:rsidR="00CE760C">
          <w:rPr>
            <w:noProof/>
          </w:rPr>
          <w:t>1</w:t>
        </w:r>
      </w:fldSimple>
      <w:bookmarkEnd w:id="235"/>
      <w:r>
        <w:t>: Conventional liner hanger seal assembly (left) and representative FEA model (right)</w:t>
      </w:r>
      <w:bookmarkEnd w:id="236"/>
    </w:p>
    <w:p w14:paraId="77A9EFF5" w14:textId="1FE23609" w:rsidR="00447A88" w:rsidRDefault="00F21385" w:rsidP="00447A88">
      <w:pPr>
        <w:spacing w:after="360"/>
        <w:ind w:firstLine="720"/>
      </w:pPr>
      <w:r>
        <w:t xml:space="preserve">Conventional liner hanger is </w:t>
      </w:r>
      <w:r w:rsidR="00A720C5">
        <w:t>installed,</w:t>
      </w:r>
      <w:r>
        <w:t xml:space="preserve"> and seal energized by engaging slips to previous casing and then applying compressive setting load on compression plate. This process has been mimicked in FEA model by assigning </w:t>
      </w:r>
      <w:r w:rsidR="00744FAC">
        <w:t xml:space="preserve">boundary conditions to the compression plates. </w:t>
      </w:r>
      <w:r w:rsidR="006B01F2">
        <w:t>A</w:t>
      </w:r>
      <w:r>
        <w:t xml:space="preserve">xial support boundary condition </w:t>
      </w:r>
      <w:r w:rsidR="006B01F2">
        <w:t xml:space="preserve">was assigned </w:t>
      </w:r>
      <w:r>
        <w:t>to the bottom compression plate</w:t>
      </w:r>
      <w:r w:rsidR="008166DC">
        <w:t>.</w:t>
      </w:r>
      <w:r>
        <w:t xml:space="preserve"> </w:t>
      </w:r>
      <w:r w:rsidR="00E33066">
        <w:t xml:space="preserve">Liner and casing were also constrained axially at both ends. </w:t>
      </w:r>
      <w:r w:rsidR="008166DC">
        <w:t>Seal was energized by applying</w:t>
      </w:r>
      <w:r w:rsidR="00397666">
        <w:t xml:space="preserve"> fixed</w:t>
      </w:r>
      <w:r w:rsidR="008166DC">
        <w:t xml:space="preserve"> downward displacement </w:t>
      </w:r>
      <w:r w:rsidR="00602867">
        <w:t>boundary condition</w:t>
      </w:r>
      <w:r w:rsidR="00583779">
        <w:t xml:space="preserve"> to </w:t>
      </w:r>
      <w:r w:rsidR="00B10149">
        <w:t xml:space="preserve">the </w:t>
      </w:r>
      <w:r w:rsidR="00583779">
        <w:t>upper compression plate</w:t>
      </w:r>
      <w:r w:rsidR="001B4E48">
        <w:t xml:space="preserve"> </w:t>
      </w:r>
      <w:r w:rsidR="00744FAC">
        <w:t>(</w:t>
      </w:r>
      <w:r w:rsidR="00972C6F" w:rsidRPr="00972C6F">
        <w:rPr>
          <w:b/>
          <w:bCs/>
        </w:rPr>
        <w:fldChar w:fldCharType="begin"/>
      </w:r>
      <w:r w:rsidR="00972C6F" w:rsidRPr="00972C6F">
        <w:rPr>
          <w:b/>
          <w:bCs/>
        </w:rPr>
        <w:instrText xml:space="preserve"> REF _Ref27843308 \h </w:instrText>
      </w:r>
      <w:r w:rsidR="00972C6F">
        <w:rPr>
          <w:b/>
          <w:bCs/>
        </w:rPr>
        <w:instrText xml:space="preserve"> \* MERGEFORMAT </w:instrText>
      </w:r>
      <w:r w:rsidR="00972C6F" w:rsidRPr="00972C6F">
        <w:rPr>
          <w:b/>
          <w:bCs/>
        </w:rPr>
      </w:r>
      <w:r w:rsidR="00972C6F" w:rsidRPr="00972C6F">
        <w:rPr>
          <w:b/>
          <w:bCs/>
        </w:rPr>
        <w:fldChar w:fldCharType="separate"/>
      </w:r>
      <w:r w:rsidR="00CE760C" w:rsidRPr="00CE760C">
        <w:rPr>
          <w:b/>
          <w:bCs/>
        </w:rPr>
        <w:t xml:space="preserve">Figure </w:t>
      </w:r>
      <w:r w:rsidR="00CE760C" w:rsidRPr="00CE760C">
        <w:rPr>
          <w:b/>
          <w:bCs/>
          <w:noProof/>
        </w:rPr>
        <w:t>4.2</w:t>
      </w:r>
      <w:r w:rsidR="00972C6F" w:rsidRPr="00972C6F">
        <w:rPr>
          <w:b/>
          <w:bCs/>
        </w:rPr>
        <w:fldChar w:fldCharType="end"/>
      </w:r>
      <w:r w:rsidR="00744FAC">
        <w:rPr>
          <w:b/>
          <w:bCs/>
        </w:rPr>
        <w:t>)</w:t>
      </w:r>
      <w:r w:rsidR="00D75E43">
        <w:t xml:space="preserve">. </w:t>
      </w:r>
      <w:r w:rsidR="00B13B1D">
        <w:t xml:space="preserve">If the displacement is sufficiently large to overcome radial clearance between seal and </w:t>
      </w:r>
      <w:r w:rsidR="00A720C5">
        <w:t>casing,</w:t>
      </w:r>
      <w:r w:rsidR="00B13B1D">
        <w:t xml:space="preserve"> then compressed seal will generate contact pressure at the seal-casing interface. This contact pressure value is indicative of amount of fluid pressure the seal can withstand without leakage. </w:t>
      </w:r>
      <w:r w:rsidR="00447A88" w:rsidRPr="00447A88">
        <w:t xml:space="preserve">There are </w:t>
      </w:r>
      <w:r w:rsidR="002F364D">
        <w:t>two</w:t>
      </w:r>
      <w:r w:rsidR="00447A88" w:rsidRPr="00447A88">
        <w:t xml:space="preserve"> reasons for selecting a displacement </w:t>
      </w:r>
      <w:r w:rsidR="00470733">
        <w:t xml:space="preserve">type </w:t>
      </w:r>
      <w:r w:rsidR="00447A88" w:rsidRPr="00447A88">
        <w:t xml:space="preserve">boundary condition instead of specifying a compressive load to </w:t>
      </w:r>
      <w:r w:rsidR="00470733">
        <w:t>the upper compression plate</w:t>
      </w:r>
      <w:r w:rsidR="00447A88" w:rsidRPr="00447A88">
        <w:t xml:space="preserve">. First, displacement boundary conditions tend to provide faster and more controlled numerical convergence. </w:t>
      </w:r>
      <w:r w:rsidR="00327189">
        <w:t xml:space="preserve">ANSYS guidelines indicate that force type boundary conditions are difficult to converge and may not be accurate in some cases. </w:t>
      </w:r>
      <w:r w:rsidR="00447A88" w:rsidRPr="00447A88">
        <w:t xml:space="preserve">Second reason is that </w:t>
      </w:r>
      <w:r w:rsidR="009E4DD4">
        <w:t>displacement boundary condition</w:t>
      </w:r>
      <w:r w:rsidR="00447A88" w:rsidRPr="00447A88">
        <w:t xml:space="preserve"> is less susceptible to</w:t>
      </w:r>
      <w:r w:rsidR="009E21BD">
        <w:t xml:space="preserve"> convergence</w:t>
      </w:r>
      <w:r w:rsidR="00447A88" w:rsidRPr="00447A88">
        <w:t xml:space="preserve"> failure than the load type boundary conditions.</w:t>
      </w:r>
      <w:r w:rsidR="00CC1D65">
        <w:t xml:space="preserve"> </w:t>
      </w:r>
    </w:p>
    <w:p w14:paraId="24F0F295" w14:textId="2453560E" w:rsidR="00D632B8" w:rsidRDefault="008121C6" w:rsidP="00D632B8">
      <w:pPr>
        <w:jc w:val="center"/>
      </w:pPr>
      <w:r>
        <w:rPr>
          <w:noProof/>
        </w:rPr>
        <w:drawing>
          <wp:inline distT="0" distB="0" distL="0" distR="0" wp14:anchorId="2C19108F" wp14:editId="01358F3B">
            <wp:extent cx="5456717" cy="2199010"/>
            <wp:effectExtent l="19050" t="19050" r="10795" b="1079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screen">
                      <a:extLst>
                        <a:ext uri="{28A0092B-C50C-407E-A947-70E740481C1C}">
                          <a14:useLocalDpi xmlns:a14="http://schemas.microsoft.com/office/drawing/2010/main"/>
                        </a:ext>
                      </a:extLst>
                    </a:blip>
                    <a:stretch>
                      <a:fillRect/>
                    </a:stretch>
                  </pic:blipFill>
                  <pic:spPr>
                    <a:xfrm>
                      <a:off x="0" y="0"/>
                      <a:ext cx="5477403" cy="2207346"/>
                    </a:xfrm>
                    <a:prstGeom prst="rect">
                      <a:avLst/>
                    </a:prstGeom>
                    <a:ln>
                      <a:solidFill>
                        <a:schemeClr val="bg1">
                          <a:lumMod val="75000"/>
                        </a:schemeClr>
                      </a:solidFill>
                    </a:ln>
                  </pic:spPr>
                </pic:pic>
              </a:graphicData>
            </a:graphic>
          </wp:inline>
        </w:drawing>
      </w:r>
    </w:p>
    <w:p w14:paraId="1F98D9CC" w14:textId="7631B7A5" w:rsidR="005F58BC" w:rsidRDefault="005F58BC" w:rsidP="005F58BC">
      <w:pPr>
        <w:pStyle w:val="NoSpacing"/>
        <w:spacing w:after="360"/>
      </w:pPr>
      <w:bookmarkStart w:id="237" w:name="_Ref27843308"/>
      <w:bookmarkStart w:id="238" w:name="_Toc39081934"/>
      <w:r>
        <w:t xml:space="preserve">Figure </w:t>
      </w:r>
      <w:fldSimple w:instr=" STYLEREF 1 \s ">
        <w:r w:rsidR="00CE760C">
          <w:rPr>
            <w:noProof/>
          </w:rPr>
          <w:t>4</w:t>
        </w:r>
      </w:fldSimple>
      <w:r w:rsidR="00BC0F15">
        <w:t>.</w:t>
      </w:r>
      <w:fldSimple w:instr=" SEQ Figure \* ARABIC \s 1 ">
        <w:r w:rsidR="00CE760C">
          <w:rPr>
            <w:noProof/>
          </w:rPr>
          <w:t>2</w:t>
        </w:r>
      </w:fldSimple>
      <w:bookmarkEnd w:id="237"/>
      <w:r>
        <w:t xml:space="preserve">: </w:t>
      </w:r>
      <w:r w:rsidR="001329FF">
        <w:t xml:space="preserve">Seal energization </w:t>
      </w:r>
      <w:r w:rsidR="00251076">
        <w:t xml:space="preserve">and </w:t>
      </w:r>
      <w:r w:rsidR="001329FF">
        <w:t xml:space="preserve">boundary conditions </w:t>
      </w:r>
      <w:r w:rsidR="00C259E9">
        <w:t>in</w:t>
      </w:r>
      <w:r w:rsidR="001329FF">
        <w:t xml:space="preserve"> FEA model of conventional seal assembly</w:t>
      </w:r>
      <w:bookmarkEnd w:id="238"/>
    </w:p>
    <w:p w14:paraId="03F4447A" w14:textId="7747B456" w:rsidR="00576721" w:rsidRPr="009B0F2B" w:rsidRDefault="00576721" w:rsidP="009B0F2B">
      <w:pPr>
        <w:pStyle w:val="Heading2"/>
      </w:pPr>
      <w:bookmarkStart w:id="239" w:name="_Toc39763824"/>
      <w:r w:rsidRPr="009B0F2B">
        <w:t>FEA Model of Expandable Assembly</w:t>
      </w:r>
      <w:bookmarkEnd w:id="239"/>
    </w:p>
    <w:p w14:paraId="1539001E" w14:textId="6E44B601" w:rsidR="00F25B20" w:rsidRDefault="00F25B20" w:rsidP="00F25B20">
      <w:pPr>
        <w:spacing w:after="360"/>
      </w:pPr>
      <w:r>
        <w:t>Schematic of the axisymmetric FEA model developed to represent expandable liner hanger seal assembly is shown in</w:t>
      </w:r>
      <w:r>
        <w:rPr>
          <w:b/>
          <w:bCs/>
        </w:rPr>
        <w:t xml:space="preserve"> </w:t>
      </w:r>
      <w:r w:rsidRPr="00E25D1B">
        <w:rPr>
          <w:b/>
          <w:bCs/>
        </w:rPr>
        <w:fldChar w:fldCharType="begin"/>
      </w:r>
      <w:r w:rsidRPr="00E25D1B">
        <w:rPr>
          <w:b/>
          <w:bCs/>
        </w:rPr>
        <w:instrText xml:space="preserve"> REF _Ref27845871 \h  \* MERGEFORMAT </w:instrText>
      </w:r>
      <w:r w:rsidRPr="00E25D1B">
        <w:rPr>
          <w:b/>
          <w:bCs/>
        </w:rPr>
      </w:r>
      <w:r w:rsidRPr="00E25D1B">
        <w:rPr>
          <w:b/>
          <w:bCs/>
        </w:rPr>
        <w:fldChar w:fldCharType="separate"/>
      </w:r>
      <w:r w:rsidR="00CE760C" w:rsidRPr="00CE760C">
        <w:rPr>
          <w:b/>
          <w:bCs/>
        </w:rPr>
        <w:t xml:space="preserve">Figure </w:t>
      </w:r>
      <w:r w:rsidR="00CE760C" w:rsidRPr="00CE760C">
        <w:rPr>
          <w:b/>
          <w:bCs/>
          <w:noProof/>
        </w:rPr>
        <w:t>4.3</w:t>
      </w:r>
      <w:r w:rsidRPr="00E25D1B">
        <w:rPr>
          <w:b/>
          <w:bCs/>
        </w:rPr>
        <w:fldChar w:fldCharType="end"/>
      </w:r>
      <w:r>
        <w:t xml:space="preserve">. The model consists of liner, casing, </w:t>
      </w:r>
      <w:r w:rsidR="005928EB">
        <w:t xml:space="preserve">and </w:t>
      </w:r>
      <w:r>
        <w:t>seal</w:t>
      </w:r>
      <w:r w:rsidR="005928EB">
        <w:t xml:space="preserve"> components</w:t>
      </w:r>
      <w:r>
        <w:t xml:space="preserve">. </w:t>
      </w:r>
      <w:r w:rsidR="00CB530F">
        <w:t xml:space="preserve">There are no compression plates like conventional liner hanger seal assembly. </w:t>
      </w:r>
      <w:r w:rsidR="00C35473">
        <w:t xml:space="preserve">Dimensions of the base case model are same as the </w:t>
      </w:r>
      <w:r w:rsidR="0053665C">
        <w:t>conventional</w:t>
      </w:r>
      <w:r w:rsidR="00C35473">
        <w:t xml:space="preserve"> assembly. </w:t>
      </w:r>
      <w:r>
        <w:t xml:space="preserve">The diameter of liner, and casing </w:t>
      </w:r>
      <w:r w:rsidR="00C35473">
        <w:t>are from</w:t>
      </w:r>
      <w:r>
        <w:t xml:space="preserve"> an actual offshore well construction design (BSEE 2014). Length of liner and casing components is 40 in. The length was kept long enough to avoid end effects on seal energization process. The axial length (or height) of the seal component is 2.5 in. and radial width is 0.6875 in. Seal length</w:t>
      </w:r>
      <w:r w:rsidR="008A6888">
        <w:t xml:space="preserve"> and </w:t>
      </w:r>
      <w:r>
        <w:t>width</w:t>
      </w:r>
      <w:r w:rsidR="00652F25">
        <w:t xml:space="preserve"> </w:t>
      </w:r>
      <w:r w:rsidR="006F2395">
        <w:t>have been</w:t>
      </w:r>
      <w:r>
        <w:t xml:space="preserve"> varied as a part of assessing design scenarios</w:t>
      </w:r>
      <w:r w:rsidR="005C062F">
        <w:t xml:space="preserve"> and have been discussed in results </w:t>
      </w:r>
      <w:r w:rsidR="00F45910">
        <w:t>section</w:t>
      </w:r>
      <w:r>
        <w:t xml:space="preserve">. </w:t>
      </w:r>
    </w:p>
    <w:p w14:paraId="3FB34A7B" w14:textId="4517BD40" w:rsidR="00D632B8" w:rsidRDefault="00D632B8" w:rsidP="00D632B8">
      <w:pPr>
        <w:jc w:val="center"/>
        <w:rPr>
          <w:noProof/>
        </w:rPr>
      </w:pPr>
      <w:r w:rsidRPr="00D632B8">
        <w:rPr>
          <w:noProof/>
        </w:rPr>
        <w:drawing>
          <wp:inline distT="0" distB="0" distL="0" distR="0" wp14:anchorId="1A335E3F" wp14:editId="08A25ACC">
            <wp:extent cx="1401288" cy="2926080"/>
            <wp:effectExtent l="0" t="0" r="8890" b="7620"/>
            <wp:docPr id="28" name="Picture 27">
              <a:extLst xmlns:a="http://schemas.openxmlformats.org/drawingml/2006/main">
                <a:ext uri="{FF2B5EF4-FFF2-40B4-BE49-F238E27FC236}">
                  <a16:creationId xmlns:a16="http://schemas.microsoft.com/office/drawing/2014/main" id="{32A85A16-EDBE-4995-A2C1-E0AEBD2762CB}"/>
                </a:ext>
              </a:extLst>
            </wp:docPr>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32A85A16-EDBE-4995-A2C1-E0AEBD2762CB}"/>
                        </a:ext>
                      </a:extLst>
                    </pic:cNvPr>
                    <pic:cNvPicPr/>
                  </pic:nvPicPr>
                  <pic:blipFill rotWithShape="1">
                    <a:blip r:embed="rId94" cstate="screen">
                      <a:extLst>
                        <a:ext uri="{28A0092B-C50C-407E-A947-70E740481C1C}">
                          <a14:useLocalDpi xmlns:a14="http://schemas.microsoft.com/office/drawing/2010/main"/>
                        </a:ext>
                      </a:extLst>
                    </a:blip>
                    <a:srcRect/>
                    <a:stretch/>
                  </pic:blipFill>
                  <pic:spPr bwMode="auto">
                    <a:xfrm>
                      <a:off x="0" y="0"/>
                      <a:ext cx="1403699" cy="2931114"/>
                    </a:xfrm>
                    <a:prstGeom prst="rect">
                      <a:avLst/>
                    </a:prstGeom>
                    <a:noFill/>
                    <a:ln>
                      <a:noFill/>
                    </a:ln>
                    <a:extLst>
                      <a:ext uri="{53640926-AAD7-44D8-BBD7-CCE9431645EC}">
                        <a14:shadowObscured xmlns:a14="http://schemas.microsoft.com/office/drawing/2010/main"/>
                      </a:ext>
                    </a:extLst>
                  </pic:spPr>
                </pic:pic>
              </a:graphicData>
            </a:graphic>
          </wp:inline>
        </w:drawing>
      </w:r>
      <w:r w:rsidR="00AC1840" w:rsidRPr="00AC1840">
        <w:rPr>
          <w:noProof/>
        </w:rPr>
        <w:t xml:space="preserve"> </w:t>
      </w:r>
      <w:r w:rsidR="00AC1840">
        <w:rPr>
          <w:noProof/>
        </w:rPr>
        <w:t xml:space="preserve">    </w:t>
      </w:r>
      <w:r w:rsidR="000F44F6">
        <w:rPr>
          <w:noProof/>
        </w:rPr>
        <w:drawing>
          <wp:inline distT="0" distB="0" distL="0" distR="0" wp14:anchorId="0159C5C5" wp14:editId="3F975896">
            <wp:extent cx="3702096" cy="2926080"/>
            <wp:effectExtent l="19050" t="19050" r="12700" b="266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screen">
                      <a:extLst>
                        <a:ext uri="{28A0092B-C50C-407E-A947-70E740481C1C}">
                          <a14:useLocalDpi xmlns:a14="http://schemas.microsoft.com/office/drawing/2010/main"/>
                        </a:ext>
                      </a:extLst>
                    </a:blip>
                    <a:stretch>
                      <a:fillRect/>
                    </a:stretch>
                  </pic:blipFill>
                  <pic:spPr>
                    <a:xfrm>
                      <a:off x="0" y="0"/>
                      <a:ext cx="3702096" cy="2926080"/>
                    </a:xfrm>
                    <a:prstGeom prst="rect">
                      <a:avLst/>
                    </a:prstGeom>
                    <a:ln>
                      <a:solidFill>
                        <a:schemeClr val="bg1">
                          <a:lumMod val="75000"/>
                        </a:schemeClr>
                      </a:solidFill>
                    </a:ln>
                  </pic:spPr>
                </pic:pic>
              </a:graphicData>
            </a:graphic>
          </wp:inline>
        </w:drawing>
      </w:r>
    </w:p>
    <w:p w14:paraId="12B358CE" w14:textId="3DBAA09E" w:rsidR="00215D43" w:rsidRDefault="00215D43" w:rsidP="00946575">
      <w:pPr>
        <w:pStyle w:val="NoSpacing"/>
        <w:spacing w:after="360"/>
      </w:pPr>
      <w:bookmarkStart w:id="240" w:name="_Ref27845871"/>
      <w:bookmarkStart w:id="241" w:name="_Toc39081935"/>
      <w:r>
        <w:t xml:space="preserve">Figure </w:t>
      </w:r>
      <w:fldSimple w:instr=" STYLEREF 1 \s ">
        <w:r w:rsidR="00CE760C">
          <w:rPr>
            <w:noProof/>
          </w:rPr>
          <w:t>4</w:t>
        </w:r>
      </w:fldSimple>
      <w:r w:rsidR="00BC0F15">
        <w:t>.</w:t>
      </w:r>
      <w:fldSimple w:instr=" SEQ Figure \* ARABIC \s 1 ">
        <w:r w:rsidR="00CE760C">
          <w:rPr>
            <w:noProof/>
          </w:rPr>
          <w:t>3</w:t>
        </w:r>
      </w:fldSimple>
      <w:bookmarkEnd w:id="240"/>
      <w:r>
        <w:t>: Expandable liner hanger seal assembly (left) and representative FEA model (right)</w:t>
      </w:r>
      <w:bookmarkEnd w:id="241"/>
    </w:p>
    <w:p w14:paraId="5C21165A" w14:textId="7AF62E8E" w:rsidR="00D632B8" w:rsidRDefault="00535687" w:rsidP="00D632B8">
      <w:pPr>
        <w:jc w:val="center"/>
      </w:pPr>
      <w:r>
        <w:rPr>
          <w:noProof/>
        </w:rPr>
        <w:drawing>
          <wp:inline distT="0" distB="0" distL="0" distR="0" wp14:anchorId="4786976B" wp14:editId="754BCBCC">
            <wp:extent cx="5348177" cy="1844435"/>
            <wp:effectExtent l="19050" t="19050" r="24130" b="2286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cstate="screen">
                      <a:extLst>
                        <a:ext uri="{28A0092B-C50C-407E-A947-70E740481C1C}">
                          <a14:useLocalDpi xmlns:a14="http://schemas.microsoft.com/office/drawing/2010/main"/>
                        </a:ext>
                      </a:extLst>
                    </a:blip>
                    <a:stretch>
                      <a:fillRect/>
                    </a:stretch>
                  </pic:blipFill>
                  <pic:spPr>
                    <a:xfrm>
                      <a:off x="0" y="0"/>
                      <a:ext cx="5366266" cy="1850673"/>
                    </a:xfrm>
                    <a:prstGeom prst="rect">
                      <a:avLst/>
                    </a:prstGeom>
                    <a:ln>
                      <a:solidFill>
                        <a:schemeClr val="bg1">
                          <a:lumMod val="75000"/>
                        </a:schemeClr>
                      </a:solidFill>
                    </a:ln>
                  </pic:spPr>
                </pic:pic>
              </a:graphicData>
            </a:graphic>
          </wp:inline>
        </w:drawing>
      </w:r>
    </w:p>
    <w:p w14:paraId="3201092F" w14:textId="6558981C" w:rsidR="0030673B" w:rsidRDefault="0030673B" w:rsidP="0030673B">
      <w:pPr>
        <w:pStyle w:val="NoSpacing"/>
        <w:spacing w:after="360"/>
      </w:pPr>
      <w:bookmarkStart w:id="242" w:name="_Ref27846586"/>
      <w:bookmarkStart w:id="243" w:name="_Toc39081936"/>
      <w:r>
        <w:t xml:space="preserve">Figure </w:t>
      </w:r>
      <w:fldSimple w:instr=" STYLEREF 1 \s ">
        <w:r w:rsidR="00CE760C">
          <w:rPr>
            <w:noProof/>
          </w:rPr>
          <w:t>4</w:t>
        </w:r>
      </w:fldSimple>
      <w:r w:rsidR="00BC0F15">
        <w:t>.</w:t>
      </w:r>
      <w:fldSimple w:instr=" SEQ Figure \* ARABIC \s 1 ">
        <w:r w:rsidR="00CE760C">
          <w:rPr>
            <w:noProof/>
          </w:rPr>
          <w:t>4</w:t>
        </w:r>
      </w:fldSimple>
      <w:bookmarkEnd w:id="242"/>
      <w:r>
        <w:t xml:space="preserve">: </w:t>
      </w:r>
      <w:r w:rsidR="00BC0F0F">
        <w:t xml:space="preserve">Seal energization and boundary conditions in FEA model of </w:t>
      </w:r>
      <w:r w:rsidR="00C04B88">
        <w:t>expandable</w:t>
      </w:r>
      <w:r w:rsidR="00BC0F0F">
        <w:t xml:space="preserve"> seal assembly</w:t>
      </w:r>
      <w:bookmarkEnd w:id="243"/>
    </w:p>
    <w:p w14:paraId="7091CA06" w14:textId="5A968142" w:rsidR="005929F9" w:rsidRDefault="006D7A14" w:rsidP="005929F9">
      <w:pPr>
        <w:spacing w:after="360"/>
        <w:ind w:firstLine="720"/>
      </w:pPr>
      <w:r>
        <w:t xml:space="preserve">Expandable liner hanger is </w:t>
      </w:r>
      <w:r w:rsidR="00A720C5">
        <w:t>installed,</w:t>
      </w:r>
      <w:r>
        <w:t xml:space="preserve"> and seal </w:t>
      </w:r>
      <w:r w:rsidR="0019633C">
        <w:t xml:space="preserve">is </w:t>
      </w:r>
      <w:r>
        <w:t>energized by</w:t>
      </w:r>
      <w:r w:rsidR="00013351">
        <w:t xml:space="preserve"> reciprocating a solid mandrel</w:t>
      </w:r>
      <w:r w:rsidR="00793569">
        <w:t xml:space="preserve"> through inner liner to plastically deform</w:t>
      </w:r>
      <w:r w:rsidR="001A68B0">
        <w:t xml:space="preserve"> and expand</w:t>
      </w:r>
      <w:r w:rsidR="00793569">
        <w:t xml:space="preserve"> it</w:t>
      </w:r>
      <w:r>
        <w:t xml:space="preserve">. </w:t>
      </w:r>
      <w:r w:rsidR="0015548C">
        <w:t xml:space="preserve">Expansion of liner compresses seal element against host casing. </w:t>
      </w:r>
      <w:r w:rsidR="00225139">
        <w:t>Modern designs of hangers also have containment spikes on either side of the seal elements. The function of these spikes is to limit axial deformation of seal element</w:t>
      </w:r>
      <w:r w:rsidR="00346544">
        <w:t xml:space="preserve"> and </w:t>
      </w:r>
      <w:r w:rsidR="00A720C5">
        <w:t>help achieve</w:t>
      </w:r>
      <w:r w:rsidR="00346544">
        <w:t xml:space="preserve"> better seal energization and consequently higher contact pressure against host casing. </w:t>
      </w:r>
      <w:r w:rsidR="00225139">
        <w:t xml:space="preserve">  </w:t>
      </w:r>
      <w:r>
        <w:t xml:space="preserve">This </w:t>
      </w:r>
      <w:r w:rsidR="00FB0DE1">
        <w:t xml:space="preserve">installation </w:t>
      </w:r>
      <w:r>
        <w:t xml:space="preserve">process </w:t>
      </w:r>
      <w:r w:rsidR="00FB0DE1">
        <w:t xml:space="preserve">of expandable liner hanger </w:t>
      </w:r>
      <w:r>
        <w:t xml:space="preserve">has been mimicked in FEA model by assigning boundary conditions to the </w:t>
      </w:r>
      <w:r w:rsidR="0015548C">
        <w:t>liner, casing, and seal</w:t>
      </w:r>
      <w:r w:rsidR="00CE022B">
        <w:t xml:space="preserve"> (</w:t>
      </w:r>
      <w:r w:rsidR="00946575" w:rsidRPr="00946575">
        <w:rPr>
          <w:b/>
          <w:bCs/>
        </w:rPr>
        <w:fldChar w:fldCharType="begin"/>
      </w:r>
      <w:r w:rsidR="00946575" w:rsidRPr="00946575">
        <w:rPr>
          <w:b/>
          <w:bCs/>
        </w:rPr>
        <w:instrText xml:space="preserve"> REF _Ref27846586 \h </w:instrText>
      </w:r>
      <w:r w:rsidR="00946575">
        <w:rPr>
          <w:b/>
          <w:bCs/>
        </w:rPr>
        <w:instrText xml:space="preserve"> \* MERGEFORMAT </w:instrText>
      </w:r>
      <w:r w:rsidR="00946575" w:rsidRPr="00946575">
        <w:rPr>
          <w:b/>
          <w:bCs/>
        </w:rPr>
      </w:r>
      <w:r w:rsidR="00946575" w:rsidRPr="00946575">
        <w:rPr>
          <w:b/>
          <w:bCs/>
        </w:rPr>
        <w:fldChar w:fldCharType="separate"/>
      </w:r>
      <w:r w:rsidR="00CE760C" w:rsidRPr="00CE760C">
        <w:rPr>
          <w:b/>
          <w:bCs/>
        </w:rPr>
        <w:t xml:space="preserve">Figure </w:t>
      </w:r>
      <w:r w:rsidR="00CE760C" w:rsidRPr="00CE760C">
        <w:rPr>
          <w:b/>
          <w:bCs/>
          <w:noProof/>
        </w:rPr>
        <w:t>4.4</w:t>
      </w:r>
      <w:r w:rsidR="00946575" w:rsidRPr="00946575">
        <w:rPr>
          <w:b/>
          <w:bCs/>
        </w:rPr>
        <w:fldChar w:fldCharType="end"/>
      </w:r>
      <w:r w:rsidR="00CE022B">
        <w:t>)</w:t>
      </w:r>
      <w:r>
        <w:t xml:space="preserve">. Liner </w:t>
      </w:r>
      <w:r w:rsidR="00B03DBA">
        <w:t xml:space="preserve">was assigned a radial displacement boundary condition. Host casing was restrained axially by applying support type boundary conditions. </w:t>
      </w:r>
      <w:r w:rsidR="00571073">
        <w:t xml:space="preserve">Containment spikes were represented by assigning </w:t>
      </w:r>
      <w:r w:rsidR="0061510E">
        <w:t xml:space="preserve">a force support to axial ends of the seal. </w:t>
      </w:r>
      <w:r w:rsidR="00D61D67">
        <w:t xml:space="preserve">This force support is defined as pressure required for unit displacement of the boundary. </w:t>
      </w:r>
      <w:r w:rsidR="00AD331E">
        <w:t xml:space="preserve">For example, 5000 psi/in containment indicates that boundary of seal will deflect by an inch if 5000 psi stress is generated. </w:t>
      </w:r>
      <w:r w:rsidR="002076CA">
        <w:t xml:space="preserve">The value of containment was varied to represent different quality of containment. </w:t>
      </w:r>
      <w:r w:rsidR="0019633C">
        <w:t>M</w:t>
      </w:r>
      <w:r w:rsidR="005929F9">
        <w:t xml:space="preserve">andrel and plastic deformation of liner </w:t>
      </w:r>
      <w:r w:rsidR="0019633C">
        <w:t>were</w:t>
      </w:r>
      <w:r w:rsidR="005929F9">
        <w:t xml:space="preserve"> not modelled to simplify the model and minimize computational time. Moreover, plastic deformation of liner is beyond the scope of this study and would require </w:t>
      </w:r>
      <w:r w:rsidR="0019633C">
        <w:t xml:space="preserve">a </w:t>
      </w:r>
      <w:r w:rsidR="005929F9">
        <w:t>separate study</w:t>
      </w:r>
      <w:r w:rsidR="000F0635">
        <w:t xml:space="preserve">. </w:t>
      </w:r>
    </w:p>
    <w:p w14:paraId="4E53621E" w14:textId="2C305E36" w:rsidR="00D1617D" w:rsidRDefault="00D1617D" w:rsidP="00D1617D">
      <w:pPr>
        <w:pStyle w:val="Heading2"/>
      </w:pPr>
      <w:bookmarkStart w:id="244" w:name="_Toc39763825"/>
      <w:r>
        <w:t>Material Properties</w:t>
      </w:r>
      <w:bookmarkEnd w:id="244"/>
      <w:r>
        <w:t xml:space="preserve"> </w:t>
      </w:r>
    </w:p>
    <w:p w14:paraId="71505606" w14:textId="45892F8F" w:rsidR="0030673B" w:rsidRDefault="004A5A4D" w:rsidP="00020686">
      <w:pPr>
        <w:spacing w:after="360"/>
      </w:pPr>
      <w:r w:rsidRPr="004A5A4D">
        <w:t>The liner and casing components were modelled as isotropic linear elastic material and their material properties are provided in</w:t>
      </w:r>
      <w:r>
        <w:t xml:space="preserve"> </w:t>
      </w:r>
      <w:r w:rsidRPr="004A5A4D">
        <w:rPr>
          <w:b/>
          <w:bCs/>
        </w:rPr>
        <w:fldChar w:fldCharType="begin"/>
      </w:r>
      <w:r w:rsidRPr="004A5A4D">
        <w:rPr>
          <w:b/>
          <w:bCs/>
        </w:rPr>
        <w:instrText xml:space="preserve"> REF _Ref27848331 \h </w:instrText>
      </w:r>
      <w:r>
        <w:rPr>
          <w:b/>
          <w:bCs/>
        </w:rPr>
        <w:instrText xml:space="preserve"> \* MERGEFORMAT </w:instrText>
      </w:r>
      <w:r w:rsidRPr="004A5A4D">
        <w:rPr>
          <w:b/>
          <w:bCs/>
        </w:rPr>
      </w:r>
      <w:r w:rsidRPr="004A5A4D">
        <w:rPr>
          <w:b/>
          <w:bCs/>
        </w:rPr>
        <w:fldChar w:fldCharType="separate"/>
      </w:r>
      <w:r w:rsidR="00CE760C" w:rsidRPr="00CE760C">
        <w:rPr>
          <w:b/>
          <w:bCs/>
        </w:rPr>
        <w:t xml:space="preserve">Table </w:t>
      </w:r>
      <w:r w:rsidR="00CE760C" w:rsidRPr="00CE760C">
        <w:rPr>
          <w:b/>
          <w:bCs/>
          <w:noProof/>
        </w:rPr>
        <w:t>4.1</w:t>
      </w:r>
      <w:r w:rsidRPr="004A5A4D">
        <w:rPr>
          <w:b/>
          <w:bCs/>
        </w:rPr>
        <w:fldChar w:fldCharType="end"/>
      </w:r>
      <w:r>
        <w:t>.</w:t>
      </w:r>
      <w:r w:rsidR="009B0F2B">
        <w:t xml:space="preserve"> </w:t>
      </w:r>
      <w:r w:rsidR="00E27E22">
        <w:t>S</w:t>
      </w:r>
      <w:r w:rsidR="009B0F2B">
        <w:t>eal</w:t>
      </w:r>
      <w:r w:rsidR="00E27E22">
        <w:t xml:space="preserve"> was modelled as liner-elastic or hyperelastic material depending on the type of elastomer being modelled</w:t>
      </w:r>
      <w:r w:rsidR="005E75FF">
        <w:t xml:space="preserve">. </w:t>
      </w:r>
      <w:r w:rsidR="00E27E22">
        <w:t xml:space="preserve">The material properties of </w:t>
      </w:r>
      <w:r w:rsidR="005E75FF">
        <w:t xml:space="preserve">different </w:t>
      </w:r>
      <w:r w:rsidR="00E27E22">
        <w:t xml:space="preserve">elastomer </w:t>
      </w:r>
      <w:r w:rsidR="005E75FF">
        <w:t>studie</w:t>
      </w:r>
      <w:r w:rsidR="00556691">
        <w:t>d</w:t>
      </w:r>
      <w:r w:rsidR="005E75FF">
        <w:t xml:space="preserve"> are listed in </w:t>
      </w:r>
      <w:r w:rsidR="004C50EF" w:rsidRPr="004C50EF">
        <w:rPr>
          <w:b/>
          <w:bCs/>
        </w:rPr>
        <w:fldChar w:fldCharType="begin"/>
      </w:r>
      <w:r w:rsidR="004C50EF" w:rsidRPr="004C50EF">
        <w:rPr>
          <w:b/>
          <w:bCs/>
        </w:rPr>
        <w:instrText xml:space="preserve"> REF _Ref27817151 \h </w:instrText>
      </w:r>
      <w:r w:rsidR="004C50EF">
        <w:rPr>
          <w:b/>
          <w:bCs/>
        </w:rPr>
        <w:instrText xml:space="preserve"> \* MERGEFORMAT </w:instrText>
      </w:r>
      <w:r w:rsidR="004C50EF" w:rsidRPr="004C50EF">
        <w:rPr>
          <w:b/>
          <w:bCs/>
        </w:rPr>
      </w:r>
      <w:r w:rsidR="004C50EF" w:rsidRPr="004C50EF">
        <w:rPr>
          <w:b/>
          <w:bCs/>
        </w:rPr>
        <w:fldChar w:fldCharType="separate"/>
      </w:r>
      <w:r w:rsidR="00CE760C" w:rsidRPr="00CE760C">
        <w:rPr>
          <w:b/>
          <w:bCs/>
        </w:rPr>
        <w:t xml:space="preserve">Table </w:t>
      </w:r>
      <w:r w:rsidR="00CE760C" w:rsidRPr="00CE760C">
        <w:rPr>
          <w:b/>
          <w:bCs/>
          <w:noProof/>
        </w:rPr>
        <w:t>3.1</w:t>
      </w:r>
      <w:r w:rsidR="004C50EF" w:rsidRPr="004C50EF">
        <w:rPr>
          <w:b/>
          <w:bCs/>
        </w:rPr>
        <w:fldChar w:fldCharType="end"/>
      </w:r>
      <w:r w:rsidR="004C50EF">
        <w:t xml:space="preserve"> and </w:t>
      </w:r>
      <w:r w:rsidR="004C50EF" w:rsidRPr="004C50EF">
        <w:rPr>
          <w:b/>
          <w:bCs/>
        </w:rPr>
        <w:fldChar w:fldCharType="begin"/>
      </w:r>
      <w:r w:rsidR="004C50EF" w:rsidRPr="004C50EF">
        <w:rPr>
          <w:b/>
          <w:bCs/>
        </w:rPr>
        <w:instrText xml:space="preserve"> REF _Ref27818110 \h </w:instrText>
      </w:r>
      <w:r w:rsidR="004C50EF">
        <w:rPr>
          <w:b/>
          <w:bCs/>
        </w:rPr>
        <w:instrText xml:space="preserve"> \* MERGEFORMAT </w:instrText>
      </w:r>
      <w:r w:rsidR="004C50EF" w:rsidRPr="004C50EF">
        <w:rPr>
          <w:b/>
          <w:bCs/>
        </w:rPr>
      </w:r>
      <w:r w:rsidR="004C50EF" w:rsidRPr="004C50EF">
        <w:rPr>
          <w:b/>
          <w:bCs/>
        </w:rPr>
        <w:fldChar w:fldCharType="separate"/>
      </w:r>
      <w:r w:rsidR="00CE760C" w:rsidRPr="00CE760C">
        <w:rPr>
          <w:b/>
          <w:bCs/>
        </w:rPr>
        <w:t xml:space="preserve">Table </w:t>
      </w:r>
      <w:r w:rsidR="00CE760C" w:rsidRPr="00CE760C">
        <w:rPr>
          <w:b/>
          <w:bCs/>
          <w:noProof/>
        </w:rPr>
        <w:t>3.2</w:t>
      </w:r>
      <w:r w:rsidR="004C50EF" w:rsidRPr="004C50EF">
        <w:rPr>
          <w:b/>
          <w:bCs/>
        </w:rPr>
        <w:fldChar w:fldCharType="end"/>
      </w:r>
      <w:r w:rsidR="00172784">
        <w:rPr>
          <w:b/>
          <w:bCs/>
        </w:rPr>
        <w:t>.</w:t>
      </w:r>
    </w:p>
    <w:p w14:paraId="51B7DB05" w14:textId="6CFBC38F" w:rsidR="00862D57" w:rsidRPr="00103F66" w:rsidRDefault="00862D57" w:rsidP="00862D57">
      <w:pPr>
        <w:pStyle w:val="Subtitle"/>
      </w:pPr>
      <w:bookmarkStart w:id="245" w:name="_Ref27848331"/>
      <w:bookmarkStart w:id="246" w:name="_Toc39081863"/>
      <w:r w:rsidRPr="00103F66">
        <w:t xml:space="preserve">Table </w:t>
      </w:r>
      <w:fldSimple w:instr=" STYLEREF 1 \s ">
        <w:r w:rsidR="00CE760C">
          <w:rPr>
            <w:noProof/>
          </w:rPr>
          <w:t>4</w:t>
        </w:r>
      </w:fldSimple>
      <w:r w:rsidRPr="00103F66">
        <w:t>.</w:t>
      </w:r>
      <w:fldSimple w:instr=" SEQ Table \* ARABIC \s 1 ">
        <w:r w:rsidR="00CE760C">
          <w:rPr>
            <w:noProof/>
          </w:rPr>
          <w:t>1</w:t>
        </w:r>
      </w:fldSimple>
      <w:bookmarkEnd w:id="245"/>
      <w:r w:rsidRPr="00103F66">
        <w:t xml:space="preserve">: </w:t>
      </w:r>
      <w:r>
        <w:t>Material properties used for liner and casing in FEA models</w:t>
      </w:r>
      <w:bookmarkEnd w:id="246"/>
    </w:p>
    <w:tbl>
      <w:tblPr>
        <w:tblW w:w="0" w:type="auto"/>
        <w:jc w:val="center"/>
        <w:tblCellMar>
          <w:left w:w="0" w:type="dxa"/>
          <w:right w:w="0" w:type="dxa"/>
        </w:tblCellMar>
        <w:tblLook w:val="0420" w:firstRow="1" w:lastRow="0" w:firstColumn="0" w:lastColumn="0" w:noHBand="0" w:noVBand="1"/>
      </w:tblPr>
      <w:tblGrid>
        <w:gridCol w:w="2129"/>
        <w:gridCol w:w="2129"/>
        <w:gridCol w:w="2129"/>
      </w:tblGrid>
      <w:tr w:rsidR="00862D57" w:rsidRPr="0091676D" w14:paraId="497F3C5D" w14:textId="77777777" w:rsidTr="008C5E8A">
        <w:trPr>
          <w:trHeight w:val="129"/>
          <w:jc w:val="center"/>
        </w:trPr>
        <w:tc>
          <w:tcPr>
            <w:tcW w:w="2129" w:type="dxa"/>
            <w:tcBorders>
              <w:top w:val="single" w:sz="4" w:space="0" w:color="auto"/>
              <w:bottom w:val="single" w:sz="4" w:space="0" w:color="auto"/>
            </w:tcBorders>
            <w:shd w:val="clear" w:color="auto" w:fill="F2F2F2" w:themeFill="background1" w:themeFillShade="F2"/>
            <w:tcMar>
              <w:top w:w="72" w:type="dxa"/>
              <w:left w:w="144" w:type="dxa"/>
              <w:bottom w:w="72" w:type="dxa"/>
              <w:right w:w="144" w:type="dxa"/>
            </w:tcMar>
            <w:vAlign w:val="center"/>
            <w:hideMark/>
          </w:tcPr>
          <w:p w14:paraId="0AB47390" w14:textId="77777777" w:rsidR="00862D57" w:rsidRPr="0091676D" w:rsidRDefault="00862D57" w:rsidP="00F9378A">
            <w:pPr>
              <w:spacing w:line="240" w:lineRule="auto"/>
              <w:jc w:val="center"/>
              <w:rPr>
                <w:rFonts w:cs="Times New Roman"/>
                <w:b/>
                <w:sz w:val="20"/>
              </w:rPr>
            </w:pPr>
            <w:r w:rsidRPr="0091676D">
              <w:rPr>
                <w:rFonts w:cs="Times New Roman"/>
                <w:b/>
                <w:sz w:val="20"/>
              </w:rPr>
              <w:t>Property</w:t>
            </w:r>
          </w:p>
        </w:tc>
        <w:tc>
          <w:tcPr>
            <w:tcW w:w="2129" w:type="dxa"/>
            <w:tcBorders>
              <w:top w:val="single" w:sz="4" w:space="0" w:color="auto"/>
              <w:bottom w:val="single" w:sz="4" w:space="0" w:color="auto"/>
            </w:tcBorders>
            <w:shd w:val="clear" w:color="auto" w:fill="F2F2F2" w:themeFill="background1" w:themeFillShade="F2"/>
            <w:tcMar>
              <w:top w:w="72" w:type="dxa"/>
              <w:left w:w="144" w:type="dxa"/>
              <w:bottom w:w="72" w:type="dxa"/>
              <w:right w:w="144" w:type="dxa"/>
            </w:tcMar>
            <w:vAlign w:val="center"/>
            <w:hideMark/>
          </w:tcPr>
          <w:p w14:paraId="47C20A11" w14:textId="77777777" w:rsidR="00862D57" w:rsidRPr="0091676D" w:rsidRDefault="00862D57" w:rsidP="00F9378A">
            <w:pPr>
              <w:spacing w:line="240" w:lineRule="auto"/>
              <w:jc w:val="center"/>
              <w:rPr>
                <w:rFonts w:cs="Times New Roman"/>
                <w:sz w:val="20"/>
              </w:rPr>
            </w:pPr>
            <w:r w:rsidRPr="0091676D">
              <w:rPr>
                <w:rFonts w:cs="Times New Roman"/>
                <w:b/>
                <w:bCs/>
                <w:sz w:val="20"/>
              </w:rPr>
              <w:t>P110 Liner</w:t>
            </w:r>
          </w:p>
        </w:tc>
        <w:tc>
          <w:tcPr>
            <w:tcW w:w="2129" w:type="dxa"/>
            <w:tcBorders>
              <w:top w:val="single" w:sz="4" w:space="0" w:color="auto"/>
              <w:bottom w:val="single" w:sz="4" w:space="0" w:color="auto"/>
            </w:tcBorders>
            <w:shd w:val="clear" w:color="auto" w:fill="F2F2F2" w:themeFill="background1" w:themeFillShade="F2"/>
            <w:tcMar>
              <w:top w:w="72" w:type="dxa"/>
              <w:left w:w="144" w:type="dxa"/>
              <w:bottom w:w="72" w:type="dxa"/>
              <w:right w:w="144" w:type="dxa"/>
            </w:tcMar>
            <w:vAlign w:val="center"/>
            <w:hideMark/>
          </w:tcPr>
          <w:p w14:paraId="7A091533" w14:textId="77777777" w:rsidR="00862D57" w:rsidRPr="0091676D" w:rsidRDefault="00862D57" w:rsidP="00F9378A">
            <w:pPr>
              <w:spacing w:line="240" w:lineRule="auto"/>
              <w:jc w:val="center"/>
              <w:rPr>
                <w:rFonts w:cs="Times New Roman"/>
                <w:sz w:val="20"/>
              </w:rPr>
            </w:pPr>
            <w:r w:rsidRPr="0091676D">
              <w:rPr>
                <w:rFonts w:cs="Times New Roman"/>
                <w:b/>
                <w:bCs/>
                <w:sz w:val="20"/>
              </w:rPr>
              <w:t>X80 Casing</w:t>
            </w:r>
          </w:p>
        </w:tc>
      </w:tr>
      <w:tr w:rsidR="00862D57" w:rsidRPr="0091676D" w14:paraId="3D39F0A6" w14:textId="77777777" w:rsidTr="008C5E8A">
        <w:trPr>
          <w:trHeight w:val="129"/>
          <w:jc w:val="center"/>
        </w:trPr>
        <w:tc>
          <w:tcPr>
            <w:tcW w:w="2129" w:type="dxa"/>
            <w:tcBorders>
              <w:top w:val="single" w:sz="4" w:space="0" w:color="auto"/>
            </w:tcBorders>
            <w:shd w:val="clear" w:color="auto" w:fill="FFFFFF" w:themeFill="background1"/>
            <w:tcMar>
              <w:top w:w="72" w:type="dxa"/>
              <w:left w:w="144" w:type="dxa"/>
              <w:bottom w:w="72" w:type="dxa"/>
              <w:right w:w="144" w:type="dxa"/>
            </w:tcMar>
            <w:vAlign w:val="center"/>
            <w:hideMark/>
          </w:tcPr>
          <w:p w14:paraId="313B98EC" w14:textId="77777777" w:rsidR="00862D57" w:rsidRPr="0091676D" w:rsidRDefault="00862D57" w:rsidP="00F9378A">
            <w:pPr>
              <w:spacing w:line="240" w:lineRule="auto"/>
              <w:jc w:val="center"/>
              <w:rPr>
                <w:rFonts w:cs="Times New Roman"/>
                <w:sz w:val="20"/>
              </w:rPr>
            </w:pPr>
            <w:r w:rsidRPr="0091676D">
              <w:rPr>
                <w:rFonts w:cs="Times New Roman"/>
                <w:sz w:val="20"/>
              </w:rPr>
              <w:t>Young’s Modulus, psi</w:t>
            </w:r>
          </w:p>
        </w:tc>
        <w:tc>
          <w:tcPr>
            <w:tcW w:w="2129" w:type="dxa"/>
            <w:tcBorders>
              <w:top w:val="single" w:sz="4" w:space="0" w:color="auto"/>
            </w:tcBorders>
            <w:shd w:val="clear" w:color="auto" w:fill="FFFFFF" w:themeFill="background1"/>
            <w:tcMar>
              <w:top w:w="72" w:type="dxa"/>
              <w:left w:w="144" w:type="dxa"/>
              <w:bottom w:w="72" w:type="dxa"/>
              <w:right w:w="144" w:type="dxa"/>
            </w:tcMar>
            <w:vAlign w:val="center"/>
            <w:hideMark/>
          </w:tcPr>
          <w:p w14:paraId="5666671B" w14:textId="77777777" w:rsidR="00862D57" w:rsidRPr="0091676D" w:rsidRDefault="00862D57" w:rsidP="00F9378A">
            <w:pPr>
              <w:spacing w:line="240" w:lineRule="auto"/>
              <w:jc w:val="center"/>
              <w:rPr>
                <w:rFonts w:cs="Times New Roman"/>
                <w:sz w:val="20"/>
              </w:rPr>
            </w:pPr>
            <w:r w:rsidRPr="0091676D">
              <w:rPr>
                <w:rFonts w:cs="Times New Roman"/>
                <w:sz w:val="20"/>
              </w:rPr>
              <w:t>29 x 10</w:t>
            </w:r>
            <w:r w:rsidRPr="0091676D">
              <w:rPr>
                <w:rFonts w:cs="Times New Roman"/>
                <w:sz w:val="20"/>
                <w:vertAlign w:val="superscript"/>
              </w:rPr>
              <w:t xml:space="preserve">6 </w:t>
            </w:r>
            <w:r w:rsidRPr="0091676D">
              <w:rPr>
                <w:rFonts w:cs="Times New Roman"/>
                <w:sz w:val="20"/>
              </w:rPr>
              <w:t>psi</w:t>
            </w:r>
          </w:p>
        </w:tc>
        <w:tc>
          <w:tcPr>
            <w:tcW w:w="2129" w:type="dxa"/>
            <w:tcBorders>
              <w:top w:val="single" w:sz="4" w:space="0" w:color="auto"/>
            </w:tcBorders>
            <w:shd w:val="clear" w:color="auto" w:fill="FFFFFF" w:themeFill="background1"/>
            <w:tcMar>
              <w:top w:w="72" w:type="dxa"/>
              <w:left w:w="144" w:type="dxa"/>
              <w:bottom w:w="72" w:type="dxa"/>
              <w:right w:w="144" w:type="dxa"/>
            </w:tcMar>
            <w:vAlign w:val="center"/>
            <w:hideMark/>
          </w:tcPr>
          <w:p w14:paraId="318E5AB0" w14:textId="77777777" w:rsidR="00862D57" w:rsidRPr="0091676D" w:rsidRDefault="00862D57" w:rsidP="00F9378A">
            <w:pPr>
              <w:spacing w:line="240" w:lineRule="auto"/>
              <w:jc w:val="center"/>
              <w:rPr>
                <w:rFonts w:cs="Times New Roman"/>
                <w:sz w:val="20"/>
              </w:rPr>
            </w:pPr>
            <w:r w:rsidRPr="0091676D">
              <w:rPr>
                <w:rFonts w:cs="Times New Roman"/>
                <w:sz w:val="20"/>
              </w:rPr>
              <w:t>29 x 10</w:t>
            </w:r>
            <w:r w:rsidRPr="0091676D">
              <w:rPr>
                <w:rFonts w:cs="Times New Roman"/>
                <w:sz w:val="20"/>
                <w:vertAlign w:val="superscript"/>
              </w:rPr>
              <w:t xml:space="preserve">6 </w:t>
            </w:r>
            <w:r w:rsidRPr="0091676D">
              <w:rPr>
                <w:rFonts w:cs="Times New Roman"/>
                <w:sz w:val="20"/>
              </w:rPr>
              <w:t>psi</w:t>
            </w:r>
          </w:p>
        </w:tc>
      </w:tr>
      <w:tr w:rsidR="00862D57" w:rsidRPr="0091676D" w14:paraId="1DB74BF7" w14:textId="77777777" w:rsidTr="008C5E8A">
        <w:trPr>
          <w:trHeight w:val="129"/>
          <w:jc w:val="center"/>
        </w:trPr>
        <w:tc>
          <w:tcPr>
            <w:tcW w:w="2129" w:type="dxa"/>
            <w:shd w:val="clear" w:color="auto" w:fill="F2F2F2" w:themeFill="background1" w:themeFillShade="F2"/>
            <w:tcMar>
              <w:top w:w="72" w:type="dxa"/>
              <w:left w:w="144" w:type="dxa"/>
              <w:bottom w:w="72" w:type="dxa"/>
              <w:right w:w="144" w:type="dxa"/>
            </w:tcMar>
            <w:vAlign w:val="center"/>
            <w:hideMark/>
          </w:tcPr>
          <w:p w14:paraId="72D1DA8E" w14:textId="77777777" w:rsidR="00862D57" w:rsidRPr="0091676D" w:rsidRDefault="00862D57" w:rsidP="00F9378A">
            <w:pPr>
              <w:spacing w:line="240" w:lineRule="auto"/>
              <w:jc w:val="center"/>
              <w:rPr>
                <w:rFonts w:cs="Times New Roman"/>
                <w:sz w:val="20"/>
              </w:rPr>
            </w:pPr>
            <w:r w:rsidRPr="0091676D">
              <w:rPr>
                <w:rFonts w:cs="Times New Roman"/>
                <w:sz w:val="20"/>
              </w:rPr>
              <w:t>Poisson’s ratio</w:t>
            </w:r>
          </w:p>
        </w:tc>
        <w:tc>
          <w:tcPr>
            <w:tcW w:w="2129" w:type="dxa"/>
            <w:shd w:val="clear" w:color="auto" w:fill="F2F2F2" w:themeFill="background1" w:themeFillShade="F2"/>
            <w:tcMar>
              <w:top w:w="72" w:type="dxa"/>
              <w:left w:w="144" w:type="dxa"/>
              <w:bottom w:w="72" w:type="dxa"/>
              <w:right w:w="144" w:type="dxa"/>
            </w:tcMar>
            <w:vAlign w:val="center"/>
            <w:hideMark/>
          </w:tcPr>
          <w:p w14:paraId="77BA7A03" w14:textId="77777777" w:rsidR="00862D57" w:rsidRPr="0091676D" w:rsidRDefault="00862D57" w:rsidP="00F9378A">
            <w:pPr>
              <w:spacing w:line="240" w:lineRule="auto"/>
              <w:jc w:val="center"/>
              <w:rPr>
                <w:rFonts w:cs="Times New Roman"/>
                <w:sz w:val="20"/>
              </w:rPr>
            </w:pPr>
            <w:r w:rsidRPr="0091676D">
              <w:rPr>
                <w:rFonts w:cs="Times New Roman"/>
                <w:sz w:val="20"/>
              </w:rPr>
              <w:t>0.3</w:t>
            </w:r>
          </w:p>
        </w:tc>
        <w:tc>
          <w:tcPr>
            <w:tcW w:w="2129" w:type="dxa"/>
            <w:shd w:val="clear" w:color="auto" w:fill="F2F2F2" w:themeFill="background1" w:themeFillShade="F2"/>
            <w:tcMar>
              <w:top w:w="72" w:type="dxa"/>
              <w:left w:w="144" w:type="dxa"/>
              <w:bottom w:w="72" w:type="dxa"/>
              <w:right w:w="144" w:type="dxa"/>
            </w:tcMar>
            <w:vAlign w:val="center"/>
            <w:hideMark/>
          </w:tcPr>
          <w:p w14:paraId="47E7ABD1" w14:textId="77777777" w:rsidR="00862D57" w:rsidRPr="0091676D" w:rsidRDefault="00862D57" w:rsidP="00F9378A">
            <w:pPr>
              <w:spacing w:line="240" w:lineRule="auto"/>
              <w:jc w:val="center"/>
              <w:rPr>
                <w:rFonts w:cs="Times New Roman"/>
                <w:sz w:val="20"/>
              </w:rPr>
            </w:pPr>
            <w:r w:rsidRPr="0091676D">
              <w:rPr>
                <w:rFonts w:cs="Times New Roman"/>
                <w:sz w:val="20"/>
              </w:rPr>
              <w:t>0.3</w:t>
            </w:r>
          </w:p>
        </w:tc>
      </w:tr>
      <w:tr w:rsidR="00862D57" w:rsidRPr="0091676D" w14:paraId="269AAA9F" w14:textId="77777777" w:rsidTr="008C5E8A">
        <w:trPr>
          <w:trHeight w:val="129"/>
          <w:jc w:val="center"/>
        </w:trPr>
        <w:tc>
          <w:tcPr>
            <w:tcW w:w="2129" w:type="dxa"/>
            <w:shd w:val="clear" w:color="auto" w:fill="FFFFFF" w:themeFill="background1"/>
            <w:tcMar>
              <w:top w:w="72" w:type="dxa"/>
              <w:left w:w="144" w:type="dxa"/>
              <w:bottom w:w="72" w:type="dxa"/>
              <w:right w:w="144" w:type="dxa"/>
            </w:tcMar>
            <w:vAlign w:val="center"/>
            <w:hideMark/>
          </w:tcPr>
          <w:p w14:paraId="1BEA10CF" w14:textId="77777777" w:rsidR="00862D57" w:rsidRPr="0091676D" w:rsidRDefault="00862D57" w:rsidP="00F9378A">
            <w:pPr>
              <w:spacing w:line="240" w:lineRule="auto"/>
              <w:jc w:val="center"/>
              <w:rPr>
                <w:rFonts w:cs="Times New Roman"/>
                <w:sz w:val="20"/>
              </w:rPr>
            </w:pPr>
            <w:r w:rsidRPr="0091676D">
              <w:rPr>
                <w:rFonts w:cs="Times New Roman"/>
                <w:sz w:val="20"/>
              </w:rPr>
              <w:t>Yield Strength, psi</w:t>
            </w:r>
          </w:p>
        </w:tc>
        <w:tc>
          <w:tcPr>
            <w:tcW w:w="2129" w:type="dxa"/>
            <w:shd w:val="clear" w:color="auto" w:fill="FFFFFF" w:themeFill="background1"/>
            <w:tcMar>
              <w:top w:w="72" w:type="dxa"/>
              <w:left w:w="144" w:type="dxa"/>
              <w:bottom w:w="72" w:type="dxa"/>
              <w:right w:w="144" w:type="dxa"/>
            </w:tcMar>
            <w:vAlign w:val="center"/>
            <w:hideMark/>
          </w:tcPr>
          <w:p w14:paraId="7D939303" w14:textId="77777777" w:rsidR="00862D57" w:rsidRPr="0091676D" w:rsidRDefault="00862D57" w:rsidP="00F9378A">
            <w:pPr>
              <w:spacing w:line="240" w:lineRule="auto"/>
              <w:jc w:val="center"/>
              <w:rPr>
                <w:rFonts w:cs="Times New Roman"/>
                <w:sz w:val="20"/>
              </w:rPr>
            </w:pPr>
            <w:r w:rsidRPr="0091676D">
              <w:rPr>
                <w:rFonts w:cs="Times New Roman"/>
                <w:sz w:val="20"/>
              </w:rPr>
              <w:t>110,000 psi</w:t>
            </w:r>
          </w:p>
        </w:tc>
        <w:tc>
          <w:tcPr>
            <w:tcW w:w="2129" w:type="dxa"/>
            <w:shd w:val="clear" w:color="auto" w:fill="FFFFFF" w:themeFill="background1"/>
            <w:tcMar>
              <w:top w:w="72" w:type="dxa"/>
              <w:left w:w="144" w:type="dxa"/>
              <w:bottom w:w="72" w:type="dxa"/>
              <w:right w:w="144" w:type="dxa"/>
            </w:tcMar>
            <w:vAlign w:val="center"/>
            <w:hideMark/>
          </w:tcPr>
          <w:p w14:paraId="217BD4AD" w14:textId="77777777" w:rsidR="00862D57" w:rsidRPr="0091676D" w:rsidRDefault="00862D57" w:rsidP="00F9378A">
            <w:pPr>
              <w:spacing w:line="240" w:lineRule="auto"/>
              <w:jc w:val="center"/>
              <w:rPr>
                <w:rFonts w:cs="Times New Roman"/>
                <w:sz w:val="20"/>
              </w:rPr>
            </w:pPr>
            <w:r w:rsidRPr="0091676D">
              <w:rPr>
                <w:rFonts w:cs="Times New Roman"/>
                <w:sz w:val="20"/>
              </w:rPr>
              <w:t>80,000 psi</w:t>
            </w:r>
          </w:p>
        </w:tc>
      </w:tr>
      <w:tr w:rsidR="00862D57" w:rsidRPr="0091676D" w14:paraId="05588676" w14:textId="77777777" w:rsidTr="008C5E8A">
        <w:trPr>
          <w:trHeight w:val="129"/>
          <w:jc w:val="center"/>
        </w:trPr>
        <w:tc>
          <w:tcPr>
            <w:tcW w:w="2129" w:type="dxa"/>
            <w:tcBorders>
              <w:bottom w:val="single" w:sz="4" w:space="0" w:color="auto"/>
            </w:tcBorders>
            <w:shd w:val="clear" w:color="auto" w:fill="F2F2F2" w:themeFill="background1" w:themeFillShade="F2"/>
            <w:tcMar>
              <w:top w:w="72" w:type="dxa"/>
              <w:left w:w="144" w:type="dxa"/>
              <w:bottom w:w="72" w:type="dxa"/>
              <w:right w:w="144" w:type="dxa"/>
            </w:tcMar>
            <w:vAlign w:val="center"/>
            <w:hideMark/>
          </w:tcPr>
          <w:p w14:paraId="16904AF7" w14:textId="77777777" w:rsidR="00862D57" w:rsidRPr="0091676D" w:rsidRDefault="00862D57" w:rsidP="00F9378A">
            <w:pPr>
              <w:spacing w:line="240" w:lineRule="auto"/>
              <w:jc w:val="center"/>
              <w:rPr>
                <w:rFonts w:cs="Times New Roman"/>
                <w:sz w:val="20"/>
              </w:rPr>
            </w:pPr>
            <w:r w:rsidRPr="0091676D">
              <w:rPr>
                <w:rFonts w:cs="Times New Roman"/>
                <w:sz w:val="20"/>
              </w:rPr>
              <w:t>Tensile Strength, psi</w:t>
            </w:r>
          </w:p>
        </w:tc>
        <w:tc>
          <w:tcPr>
            <w:tcW w:w="2129" w:type="dxa"/>
            <w:tcBorders>
              <w:bottom w:val="single" w:sz="4" w:space="0" w:color="auto"/>
            </w:tcBorders>
            <w:shd w:val="clear" w:color="auto" w:fill="F2F2F2" w:themeFill="background1" w:themeFillShade="F2"/>
            <w:tcMar>
              <w:top w:w="72" w:type="dxa"/>
              <w:left w:w="144" w:type="dxa"/>
              <w:bottom w:w="72" w:type="dxa"/>
              <w:right w:w="144" w:type="dxa"/>
            </w:tcMar>
            <w:vAlign w:val="center"/>
            <w:hideMark/>
          </w:tcPr>
          <w:p w14:paraId="389897DC" w14:textId="77777777" w:rsidR="00862D57" w:rsidRPr="0091676D" w:rsidRDefault="00862D57" w:rsidP="00F9378A">
            <w:pPr>
              <w:spacing w:line="240" w:lineRule="auto"/>
              <w:jc w:val="center"/>
              <w:rPr>
                <w:rFonts w:cs="Times New Roman"/>
                <w:sz w:val="20"/>
              </w:rPr>
            </w:pPr>
            <w:r w:rsidRPr="0091676D">
              <w:rPr>
                <w:rFonts w:cs="Times New Roman"/>
                <w:sz w:val="20"/>
              </w:rPr>
              <w:t>125,000 psi</w:t>
            </w:r>
          </w:p>
        </w:tc>
        <w:tc>
          <w:tcPr>
            <w:tcW w:w="2129" w:type="dxa"/>
            <w:tcBorders>
              <w:bottom w:val="single" w:sz="4" w:space="0" w:color="auto"/>
            </w:tcBorders>
            <w:shd w:val="clear" w:color="auto" w:fill="F2F2F2" w:themeFill="background1" w:themeFillShade="F2"/>
            <w:tcMar>
              <w:top w:w="72" w:type="dxa"/>
              <w:left w:w="144" w:type="dxa"/>
              <w:bottom w:w="72" w:type="dxa"/>
              <w:right w:w="144" w:type="dxa"/>
            </w:tcMar>
            <w:vAlign w:val="center"/>
            <w:hideMark/>
          </w:tcPr>
          <w:p w14:paraId="51069A41" w14:textId="77777777" w:rsidR="00862D57" w:rsidRPr="0091676D" w:rsidRDefault="00862D57" w:rsidP="00F9378A">
            <w:pPr>
              <w:spacing w:line="240" w:lineRule="auto"/>
              <w:jc w:val="center"/>
              <w:rPr>
                <w:rFonts w:cs="Times New Roman"/>
                <w:sz w:val="20"/>
              </w:rPr>
            </w:pPr>
            <w:r w:rsidRPr="0091676D">
              <w:rPr>
                <w:rFonts w:cs="Times New Roman"/>
                <w:sz w:val="20"/>
              </w:rPr>
              <w:t>90,000 psi</w:t>
            </w:r>
          </w:p>
        </w:tc>
      </w:tr>
    </w:tbl>
    <w:p w14:paraId="152F7E93" w14:textId="23A15A72" w:rsidR="00A83BFC" w:rsidRDefault="00A83BFC" w:rsidP="00A31847">
      <w:pPr>
        <w:pStyle w:val="Heading2"/>
        <w:spacing w:before="360"/>
      </w:pPr>
      <w:bookmarkStart w:id="247" w:name="_Toc39763826"/>
      <w:r>
        <w:t>Meshing</w:t>
      </w:r>
      <w:r w:rsidR="00FD21F1">
        <w:t xml:space="preserve">, </w:t>
      </w:r>
      <w:r w:rsidR="002E6FA9">
        <w:t xml:space="preserve">Model Setup, </w:t>
      </w:r>
      <w:r w:rsidR="003E2B29">
        <w:t xml:space="preserve">and </w:t>
      </w:r>
      <w:r>
        <w:t>Contact Formulation</w:t>
      </w:r>
      <w:bookmarkEnd w:id="247"/>
      <w:r w:rsidR="00FD21F1">
        <w:t xml:space="preserve"> </w:t>
      </w:r>
    </w:p>
    <w:p w14:paraId="169E563C" w14:textId="221E01C8" w:rsidR="00435203" w:rsidRPr="00435203" w:rsidRDefault="002D0EBB" w:rsidP="00A31847">
      <w:pPr>
        <w:spacing w:after="240"/>
      </w:pPr>
      <w:r>
        <w:t xml:space="preserve">FEA models need to be carefully meshed and setup to achieve </w:t>
      </w:r>
      <w:r w:rsidR="001352AB">
        <w:t>successful</w:t>
      </w:r>
      <w:r>
        <w:t xml:space="preserve"> convergence. </w:t>
      </w:r>
      <w:r w:rsidR="004D13AF">
        <w:t xml:space="preserve">Achieving successful convergence with hyperelastic material behavior of seal is challenging. </w:t>
      </w:r>
      <w:r w:rsidR="00523752">
        <w:t xml:space="preserve">Some of the challenges in </w:t>
      </w:r>
      <w:r w:rsidR="001352AB">
        <w:t>the FEA</w:t>
      </w:r>
      <w:r w:rsidR="00523752">
        <w:t xml:space="preserve"> models of </w:t>
      </w:r>
      <w:r w:rsidR="001352AB">
        <w:t>this</w:t>
      </w:r>
      <w:r w:rsidR="00523752">
        <w:t xml:space="preserve"> study </w:t>
      </w:r>
      <w:r w:rsidR="001352AB">
        <w:t xml:space="preserve">are </w:t>
      </w:r>
      <w:r w:rsidR="003A48AA">
        <w:t>–</w:t>
      </w:r>
      <w:r w:rsidR="001352AB">
        <w:t xml:space="preserve"> </w:t>
      </w:r>
      <w:r w:rsidR="003A48AA">
        <w:t xml:space="preserve">highly non-linear hyperelastic material </w:t>
      </w:r>
      <w:r w:rsidR="00311C3A">
        <w:t xml:space="preserve">behavior of seal element, </w:t>
      </w:r>
      <w:r w:rsidR="00FC3AE2">
        <w:t xml:space="preserve">incompressibility of elastomer, </w:t>
      </w:r>
      <w:r w:rsidR="009700C6">
        <w:t>high computational requirement because of use of Ogden 3</w:t>
      </w:r>
      <w:r w:rsidR="009700C6" w:rsidRPr="009700C6">
        <w:rPr>
          <w:vertAlign w:val="superscript"/>
        </w:rPr>
        <w:t>rd</w:t>
      </w:r>
      <w:r w:rsidR="009700C6">
        <w:t xml:space="preserve"> order material model, </w:t>
      </w:r>
      <w:r w:rsidR="00623653">
        <w:t xml:space="preserve">and non-linear contact formulation at seal-casing interface. </w:t>
      </w:r>
    </w:p>
    <w:p w14:paraId="1B36D25B" w14:textId="4CB576D2" w:rsidR="001043A9" w:rsidRDefault="004966FC" w:rsidP="00931CA8">
      <w:r>
        <w:tab/>
        <w:t>Element formulation is important for FEA modelling when analyzing hyperelastic elastomer seals where element locking could be a concern</w:t>
      </w:r>
      <w:r w:rsidR="006F749F">
        <w:t xml:space="preserve"> </w:t>
      </w:r>
      <w:r w:rsidR="005B1819">
        <w:t xml:space="preserve">. </w:t>
      </w:r>
      <w:r w:rsidR="001E5855">
        <w:t xml:space="preserve">Elastomers are nearly incompressible i.e. they have Poisson’s ratio close to 0.5. </w:t>
      </w:r>
      <w:r w:rsidR="00256174">
        <w:t xml:space="preserve">This can cause numerical difficulties and lead to overly stiff </w:t>
      </w:r>
      <w:r w:rsidR="005610EF">
        <w:t>behavior</w:t>
      </w:r>
      <w:r w:rsidR="00256174">
        <w:t xml:space="preserve"> caused by volumetric </w:t>
      </w:r>
      <w:r w:rsidR="008E53B0">
        <w:t>locking</w:t>
      </w:r>
      <w:r w:rsidR="00256174">
        <w:t xml:space="preserve">. </w:t>
      </w:r>
      <w:r w:rsidR="005B1819">
        <w:t xml:space="preserve">Various methods of dealing with </w:t>
      </w:r>
      <w:r w:rsidR="00A720C5">
        <w:t>incompressibility suggested</w:t>
      </w:r>
      <w:r w:rsidR="005B1819">
        <w:t xml:space="preserve"> </w:t>
      </w:r>
      <w:r w:rsidR="0004782D">
        <w:t xml:space="preserve">by </w:t>
      </w:r>
      <w:r w:rsidR="00347505">
        <w:t>Harish</w:t>
      </w:r>
      <w:r w:rsidR="0004782D">
        <w:t xml:space="preserve"> (</w:t>
      </w:r>
      <w:r w:rsidR="00347505">
        <w:t>2018</w:t>
      </w:r>
      <w:r w:rsidR="00A311E2">
        <w:t xml:space="preserve">) </w:t>
      </w:r>
      <w:r w:rsidR="004C3E74">
        <w:t xml:space="preserve">were followed to </w:t>
      </w:r>
      <w:r w:rsidR="007621C4">
        <w:t>fix</w:t>
      </w:r>
      <w:r w:rsidR="004C3E74">
        <w:t xml:space="preserve"> convergence </w:t>
      </w:r>
      <w:r w:rsidR="00224542">
        <w:t xml:space="preserve">problems. </w:t>
      </w:r>
    </w:p>
    <w:p w14:paraId="3AEDA78A" w14:textId="670466FB" w:rsidR="00931CA8" w:rsidRDefault="004966FC" w:rsidP="00931CA8">
      <w:r>
        <w:t xml:space="preserve"> </w:t>
      </w:r>
      <w:r w:rsidR="001043A9">
        <w:tab/>
        <w:t xml:space="preserve">In FEA models of elastomers, shape and quality of mesh elements after deformation are more important than initial mesh elements. </w:t>
      </w:r>
      <w:r w:rsidR="005D69AE">
        <w:t xml:space="preserve">Therefore, it is often recommended to use low order mesh elements with triangular or tetrahedral elements. These elements are more stable and prevent excessive </w:t>
      </w:r>
      <w:r w:rsidR="007953CA">
        <w:t>distortion</w:t>
      </w:r>
      <w:r w:rsidR="005D69AE">
        <w:t xml:space="preserve">. </w:t>
      </w:r>
      <w:r w:rsidR="007953CA">
        <w:t xml:space="preserve">Finer mesh may not be useful in all scenarios as they are more prone to concentration of peak strain and extremely high distortions. </w:t>
      </w:r>
      <w:r w:rsidR="00014896">
        <w:t xml:space="preserve">Sometimes, auto rezoning and </w:t>
      </w:r>
      <w:r w:rsidR="004513E9">
        <w:t>adaptive</w:t>
      </w:r>
      <w:r w:rsidR="00014896">
        <w:t xml:space="preserve"> mesh </w:t>
      </w:r>
      <w:r w:rsidR="004513E9">
        <w:t xml:space="preserve">controls are also needed in modelling high deformation scenarios. </w:t>
      </w:r>
      <w:r w:rsidR="00730BD9">
        <w:t xml:space="preserve">All these tricks were used as and when convergence issues arose in simulations. </w:t>
      </w:r>
      <w:r w:rsidR="009E5933">
        <w:t xml:space="preserve">For majority of the cases, </w:t>
      </w:r>
      <w:r w:rsidR="00E13887">
        <w:t xml:space="preserve">triangular elements with average size of 0.01 in were determined to be sufficient </w:t>
      </w:r>
      <w:r w:rsidR="0015145C">
        <w:t xml:space="preserve">for meshing the FEA models </w:t>
      </w:r>
      <w:r w:rsidR="00252C43">
        <w:t>(</w:t>
      </w:r>
      <w:r w:rsidR="005A189B" w:rsidRPr="005A189B">
        <w:rPr>
          <w:b/>
          <w:bCs/>
        </w:rPr>
        <w:fldChar w:fldCharType="begin"/>
      </w:r>
      <w:r w:rsidR="005A189B" w:rsidRPr="005A189B">
        <w:rPr>
          <w:b/>
          <w:bCs/>
        </w:rPr>
        <w:instrText xml:space="preserve"> REF _Ref27860770 \h </w:instrText>
      </w:r>
      <w:r w:rsidR="005A189B">
        <w:rPr>
          <w:b/>
          <w:bCs/>
        </w:rPr>
        <w:instrText xml:space="preserve"> \* MERGEFORMAT </w:instrText>
      </w:r>
      <w:r w:rsidR="005A189B" w:rsidRPr="005A189B">
        <w:rPr>
          <w:b/>
          <w:bCs/>
        </w:rPr>
      </w:r>
      <w:r w:rsidR="005A189B" w:rsidRPr="005A189B">
        <w:rPr>
          <w:b/>
          <w:bCs/>
        </w:rPr>
        <w:fldChar w:fldCharType="separate"/>
      </w:r>
      <w:r w:rsidR="00CE760C" w:rsidRPr="00CE760C">
        <w:rPr>
          <w:b/>
          <w:bCs/>
        </w:rPr>
        <w:t xml:space="preserve">Figure </w:t>
      </w:r>
      <w:r w:rsidR="00CE760C" w:rsidRPr="00CE760C">
        <w:rPr>
          <w:b/>
          <w:bCs/>
          <w:noProof/>
        </w:rPr>
        <w:t>4.5</w:t>
      </w:r>
      <w:r w:rsidR="005A189B" w:rsidRPr="005A189B">
        <w:rPr>
          <w:b/>
          <w:bCs/>
        </w:rPr>
        <w:fldChar w:fldCharType="end"/>
      </w:r>
      <w:r w:rsidR="005A189B">
        <w:t>)</w:t>
      </w:r>
      <w:r w:rsidR="00152641">
        <w:t>.</w:t>
      </w:r>
    </w:p>
    <w:p w14:paraId="65BCA385" w14:textId="77777777" w:rsidR="00014896" w:rsidRDefault="00014896" w:rsidP="00014896">
      <w:pPr>
        <w:jc w:val="center"/>
      </w:pPr>
      <w:r>
        <w:rPr>
          <w:noProof/>
        </w:rPr>
        <w:drawing>
          <wp:inline distT="0" distB="0" distL="0" distR="0" wp14:anchorId="1A90BFFE" wp14:editId="204824E6">
            <wp:extent cx="2356743" cy="2114550"/>
            <wp:effectExtent l="0" t="0" r="571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cstate="screen">
                      <a:extLst>
                        <a:ext uri="{28A0092B-C50C-407E-A947-70E740481C1C}">
                          <a14:useLocalDpi xmlns:a14="http://schemas.microsoft.com/office/drawing/2010/main"/>
                        </a:ext>
                      </a:extLst>
                    </a:blip>
                    <a:stretch>
                      <a:fillRect/>
                    </a:stretch>
                  </pic:blipFill>
                  <pic:spPr>
                    <a:xfrm>
                      <a:off x="0" y="0"/>
                      <a:ext cx="2400362" cy="2153686"/>
                    </a:xfrm>
                    <a:prstGeom prst="rect">
                      <a:avLst/>
                    </a:prstGeom>
                  </pic:spPr>
                </pic:pic>
              </a:graphicData>
            </a:graphic>
          </wp:inline>
        </w:drawing>
      </w:r>
    </w:p>
    <w:p w14:paraId="10DA1CD5" w14:textId="3ECD9BDE" w:rsidR="00014896" w:rsidRDefault="00014896" w:rsidP="00014896">
      <w:pPr>
        <w:pStyle w:val="NoSpacing"/>
        <w:spacing w:after="360"/>
      </w:pPr>
      <w:bookmarkStart w:id="248" w:name="_Ref27860770"/>
      <w:bookmarkStart w:id="249" w:name="_Toc39081937"/>
      <w:r>
        <w:t xml:space="preserve">Figure </w:t>
      </w:r>
      <w:fldSimple w:instr=" STYLEREF 1 \s ">
        <w:r w:rsidR="00CE760C">
          <w:rPr>
            <w:noProof/>
          </w:rPr>
          <w:t>4</w:t>
        </w:r>
      </w:fldSimple>
      <w:r w:rsidR="00BC0F15">
        <w:t>.</w:t>
      </w:r>
      <w:fldSimple w:instr=" SEQ Figure \* ARABIC \s 1 ">
        <w:r w:rsidR="00CE760C">
          <w:rPr>
            <w:noProof/>
          </w:rPr>
          <w:t>5</w:t>
        </w:r>
      </w:fldSimple>
      <w:bookmarkEnd w:id="248"/>
      <w:r>
        <w:t xml:space="preserve">: Fine </w:t>
      </w:r>
      <w:r w:rsidR="00D87126">
        <w:t xml:space="preserve">mesh </w:t>
      </w:r>
      <w:r w:rsidR="00287FF1">
        <w:t>elements</w:t>
      </w:r>
      <w:r>
        <w:t xml:space="preserve"> (approx. 0.01 in.) used for </w:t>
      </w:r>
      <w:r w:rsidR="008C5E8A">
        <w:t>discretizing</w:t>
      </w:r>
      <w:r>
        <w:t xml:space="preserve"> FEA model</w:t>
      </w:r>
      <w:r w:rsidR="008C5E8A">
        <w:t>s</w:t>
      </w:r>
      <w:bookmarkEnd w:id="249"/>
    </w:p>
    <w:p w14:paraId="4433A44B" w14:textId="64296F6E" w:rsidR="001F36BA" w:rsidRDefault="001F36BA" w:rsidP="00A31847">
      <w:pPr>
        <w:spacing w:after="240"/>
        <w:ind w:firstLine="720"/>
        <w:rPr>
          <w:rFonts w:cs="Times New Roman"/>
        </w:rPr>
      </w:pPr>
      <w:r w:rsidRPr="0091676D">
        <w:rPr>
          <w:rFonts w:cs="Times New Roman"/>
        </w:rPr>
        <w:t xml:space="preserve">Contact </w:t>
      </w:r>
      <w:r>
        <w:rPr>
          <w:rFonts w:cs="Times New Roman"/>
        </w:rPr>
        <w:t xml:space="preserve">between seal and casing is another challenging aspect of FEA modelling in this study. </w:t>
      </w:r>
      <w:r w:rsidR="005A64E7">
        <w:rPr>
          <w:rFonts w:cs="Times New Roman"/>
        </w:rPr>
        <w:t>C</w:t>
      </w:r>
      <w:r w:rsidR="003F5DC1">
        <w:rPr>
          <w:rFonts w:cs="Times New Roman"/>
        </w:rPr>
        <w:t xml:space="preserve">ontact </w:t>
      </w:r>
      <w:r w:rsidRPr="0091676D">
        <w:rPr>
          <w:rFonts w:cs="Times New Roman"/>
        </w:rPr>
        <w:t xml:space="preserve">is a changing status nonlinearity and its formulation can significantly affect simulation results. Therefore, it is the most critical aspect of this model. There are two contact surfaces in the model: seal-liner and </w:t>
      </w:r>
      <w:r>
        <w:rPr>
          <w:rFonts w:cs="Times New Roman"/>
        </w:rPr>
        <w:t xml:space="preserve">the </w:t>
      </w:r>
      <w:r w:rsidRPr="0091676D">
        <w:rPr>
          <w:rFonts w:cs="Times New Roman"/>
        </w:rPr>
        <w:t xml:space="preserve">seal-casing interface. These contacting bodies can transmit compressive normal force and tangential frictional force but not tensile normal force. Realistically, the contacting bodies do not penetrate each other. In finite element modelling, various contact formulations </w:t>
      </w:r>
      <w:r>
        <w:rPr>
          <w:rFonts w:cs="Times New Roman"/>
        </w:rPr>
        <w:t xml:space="preserve">are available that </w:t>
      </w:r>
      <w:r w:rsidRPr="0091676D">
        <w:rPr>
          <w:rFonts w:cs="Times New Roman"/>
        </w:rPr>
        <w:t>enforce this contact compatibility</w:t>
      </w:r>
      <w:r>
        <w:rPr>
          <w:rFonts w:cs="Times New Roman"/>
        </w:rPr>
        <w:t xml:space="preserve"> to various degrees</w:t>
      </w:r>
      <w:r w:rsidRPr="0091676D">
        <w:rPr>
          <w:rFonts w:cs="Times New Roman"/>
        </w:rPr>
        <w:t xml:space="preserve">. </w:t>
      </w:r>
    </w:p>
    <w:p w14:paraId="0C32BC79" w14:textId="3CDCE4D0" w:rsidR="001F36BA" w:rsidRDefault="001F36BA" w:rsidP="005D6EE8">
      <w:pPr>
        <w:spacing w:after="360"/>
        <w:ind w:firstLine="720"/>
        <w:rPr>
          <w:rFonts w:cs="Times New Roman"/>
        </w:rPr>
      </w:pPr>
      <w:r w:rsidRPr="0091676D">
        <w:rPr>
          <w:rFonts w:cs="Times New Roman"/>
        </w:rPr>
        <w:t>The most common contact formulations are pure penalty and augmented Lagrange. As shown in</w:t>
      </w:r>
      <w:r w:rsidR="00B732B8">
        <w:rPr>
          <w:rFonts w:cs="Times New Roman"/>
        </w:rPr>
        <w:t xml:space="preserve"> </w:t>
      </w:r>
      <w:r w:rsidR="00A16DA9" w:rsidRPr="00A16DA9">
        <w:rPr>
          <w:rFonts w:cs="Times New Roman"/>
          <w:b/>
          <w:bCs/>
        </w:rPr>
        <w:fldChar w:fldCharType="begin"/>
      </w:r>
      <w:r w:rsidR="00A16DA9" w:rsidRPr="00A16DA9">
        <w:rPr>
          <w:rFonts w:cs="Times New Roman"/>
          <w:b/>
          <w:bCs/>
        </w:rPr>
        <w:instrText xml:space="preserve"> REF _Ref27860951 \h </w:instrText>
      </w:r>
      <w:r w:rsidR="00A16DA9">
        <w:rPr>
          <w:rFonts w:cs="Times New Roman"/>
          <w:b/>
          <w:bCs/>
        </w:rPr>
        <w:instrText xml:space="preserve"> \* MERGEFORMAT </w:instrText>
      </w:r>
      <w:r w:rsidR="00A16DA9" w:rsidRPr="00A16DA9">
        <w:rPr>
          <w:rFonts w:cs="Times New Roman"/>
          <w:b/>
          <w:bCs/>
        </w:rPr>
      </w:r>
      <w:r w:rsidR="00A16DA9" w:rsidRPr="00A16DA9">
        <w:rPr>
          <w:rFonts w:cs="Times New Roman"/>
          <w:b/>
          <w:bCs/>
        </w:rPr>
        <w:fldChar w:fldCharType="separate"/>
      </w:r>
      <w:r w:rsidR="00CE760C" w:rsidRPr="00CE760C">
        <w:rPr>
          <w:b/>
          <w:bCs/>
        </w:rPr>
        <w:t xml:space="preserve">Figure </w:t>
      </w:r>
      <w:r w:rsidR="00CE760C" w:rsidRPr="00CE760C">
        <w:rPr>
          <w:b/>
          <w:bCs/>
          <w:noProof/>
        </w:rPr>
        <w:t>4.6</w:t>
      </w:r>
      <w:r w:rsidR="00A16DA9" w:rsidRPr="00A16DA9">
        <w:rPr>
          <w:rFonts w:cs="Times New Roman"/>
          <w:b/>
          <w:bCs/>
        </w:rPr>
        <w:fldChar w:fldCharType="end"/>
      </w:r>
      <w:r w:rsidRPr="0091676D">
        <w:rPr>
          <w:rFonts w:cs="Times New Roman"/>
          <w:b/>
        </w:rPr>
        <w:t xml:space="preserve">, </w:t>
      </w:r>
      <w:r w:rsidRPr="0091676D">
        <w:rPr>
          <w:rFonts w:cs="Times New Roman"/>
        </w:rPr>
        <w:t>a contact stiffness (similar to spring constant) is assigned to the contact surfaces. The higher the contact stiffness, the lower the penetration. Ideally, for an infinite contact stiffness, one would get zero penetration. This is not numerically possible</w:t>
      </w:r>
      <w:r>
        <w:rPr>
          <w:rFonts w:cs="Times New Roman"/>
        </w:rPr>
        <w:t>,</w:t>
      </w:r>
      <w:r w:rsidRPr="0091676D">
        <w:rPr>
          <w:rFonts w:cs="Times New Roman"/>
        </w:rPr>
        <w:t xml:space="preserve"> but as long as penetration is small or negligible, the solution results will be accurate. Because of the additional parameter λ, </w:t>
      </w:r>
      <w:r>
        <w:rPr>
          <w:rFonts w:cs="Times New Roman"/>
        </w:rPr>
        <w:t xml:space="preserve">the </w:t>
      </w:r>
      <w:r w:rsidRPr="0091676D">
        <w:rPr>
          <w:rFonts w:cs="Times New Roman"/>
        </w:rPr>
        <w:t xml:space="preserve">augmented Lagrange method is less sensitive to </w:t>
      </w:r>
      <w:r>
        <w:rPr>
          <w:rFonts w:cs="Times New Roman"/>
        </w:rPr>
        <w:t xml:space="preserve">the </w:t>
      </w:r>
      <w:r w:rsidRPr="0091676D">
        <w:rPr>
          <w:rFonts w:cs="Times New Roman"/>
        </w:rPr>
        <w:t xml:space="preserve">stiffness constant. Normal Lagrange formulation adds an extra degree of freedom in </w:t>
      </w:r>
      <w:r>
        <w:rPr>
          <w:rFonts w:cs="Times New Roman"/>
        </w:rPr>
        <w:t xml:space="preserve">the </w:t>
      </w:r>
      <w:r w:rsidRPr="0091676D">
        <w:rPr>
          <w:rFonts w:cs="Times New Roman"/>
        </w:rPr>
        <w:t xml:space="preserve">form of contact pressure to satisfy the contact compatibility. This eliminated the need </w:t>
      </w:r>
      <w:r>
        <w:rPr>
          <w:rFonts w:cs="Times New Roman"/>
        </w:rPr>
        <w:t>for</w:t>
      </w:r>
      <w:r w:rsidRPr="0091676D">
        <w:rPr>
          <w:rFonts w:cs="Times New Roman"/>
        </w:rPr>
        <w:t xml:space="preserve"> contact stiffness. This method provides excellent penetration control but takes </w:t>
      </w:r>
      <w:r>
        <w:rPr>
          <w:rFonts w:cs="Times New Roman"/>
        </w:rPr>
        <w:t xml:space="preserve">a </w:t>
      </w:r>
      <w:r w:rsidRPr="0091676D">
        <w:rPr>
          <w:rFonts w:cs="Times New Roman"/>
        </w:rPr>
        <w:t xml:space="preserve">longer time to converge. </w:t>
      </w:r>
    </w:p>
    <w:p w14:paraId="44EE6B69" w14:textId="514DDE8A" w:rsidR="00625F0D" w:rsidRDefault="005D6EE8" w:rsidP="001F36BA">
      <w:pPr>
        <w:ind w:firstLine="720"/>
        <w:rPr>
          <w:rFonts w:cs="Times New Roman"/>
        </w:rPr>
      </w:pPr>
      <w:r>
        <w:rPr>
          <w:noProof/>
        </w:rPr>
        <w:drawing>
          <wp:inline distT="0" distB="0" distL="0" distR="0" wp14:anchorId="335F38B0" wp14:editId="471602CF">
            <wp:extent cx="5486400" cy="1219200"/>
            <wp:effectExtent l="19050" t="19050" r="19050" b="1905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489258" cy="1219835"/>
                    </a:xfrm>
                    <a:prstGeom prst="rect">
                      <a:avLst/>
                    </a:prstGeom>
                    <a:ln>
                      <a:solidFill>
                        <a:schemeClr val="bg1">
                          <a:lumMod val="75000"/>
                        </a:schemeClr>
                      </a:solidFill>
                    </a:ln>
                  </pic:spPr>
                </pic:pic>
              </a:graphicData>
            </a:graphic>
          </wp:inline>
        </w:drawing>
      </w:r>
    </w:p>
    <w:p w14:paraId="2D9B856F" w14:textId="2B4775B7" w:rsidR="00625F0D" w:rsidRDefault="00625F0D" w:rsidP="00666097">
      <w:pPr>
        <w:pStyle w:val="NoSpacing"/>
        <w:spacing w:after="360"/>
      </w:pPr>
      <w:bookmarkStart w:id="250" w:name="_Ref27860951"/>
      <w:bookmarkStart w:id="251" w:name="_Toc39081938"/>
      <w:r>
        <w:t xml:space="preserve">Figure </w:t>
      </w:r>
      <w:fldSimple w:instr=" STYLEREF 1 \s ">
        <w:r w:rsidR="00CE760C">
          <w:rPr>
            <w:noProof/>
          </w:rPr>
          <w:t>4</w:t>
        </w:r>
      </w:fldSimple>
      <w:r w:rsidR="00BC0F15">
        <w:t>.</w:t>
      </w:r>
      <w:fldSimple w:instr=" SEQ Figure \* ARABIC \s 1 ">
        <w:r w:rsidR="00CE760C">
          <w:rPr>
            <w:noProof/>
          </w:rPr>
          <w:t>6</w:t>
        </w:r>
      </w:fldSimple>
      <w:bookmarkEnd w:id="250"/>
      <w:r>
        <w:t xml:space="preserve">: Pure penalty or augmented </w:t>
      </w:r>
      <w:r w:rsidR="003E4B0E">
        <w:t>Lagrange</w:t>
      </w:r>
      <w:r>
        <w:t xml:space="preserve"> contact </w:t>
      </w:r>
      <w:r w:rsidR="003E4B0E">
        <w:t>formulation</w:t>
      </w:r>
      <w:bookmarkEnd w:id="251"/>
      <w:r>
        <w:t xml:space="preserve"> </w:t>
      </w:r>
    </w:p>
    <w:p w14:paraId="3064B477" w14:textId="7D5A922F" w:rsidR="00666097" w:rsidRDefault="00666097" w:rsidP="00A31847">
      <w:pPr>
        <w:spacing w:after="240"/>
        <w:ind w:firstLine="720"/>
      </w:pPr>
      <w:r>
        <w:t xml:space="preserve">Various contact formulation and their pros and cons were carefully considered. Detailed description of contact formulation is out of the scope of this </w:t>
      </w:r>
      <w:r w:rsidR="00516E2F">
        <w:t>dissertation</w:t>
      </w:r>
      <w:r>
        <w:t>. However, a summary of options used in contact modelling are as follows:</w:t>
      </w:r>
    </w:p>
    <w:p w14:paraId="22AF97F8" w14:textId="3A08BDB8" w:rsidR="00666097" w:rsidRDefault="00666097" w:rsidP="00CD757D">
      <w:pPr>
        <w:pStyle w:val="ListParagraph"/>
        <w:numPr>
          <w:ilvl w:val="0"/>
          <w:numId w:val="9"/>
        </w:numPr>
      </w:pPr>
      <w:r>
        <w:t>Both contact surfaces (seal-liner and seal-casing) have been considered as frictionless</w:t>
      </w:r>
      <w:r w:rsidR="0038080E">
        <w:t xml:space="preserve"> unless otherwise mentioned</w:t>
      </w:r>
      <w:r>
        <w:t xml:space="preserve">. </w:t>
      </w:r>
    </w:p>
    <w:p w14:paraId="38ACD903" w14:textId="04ED2C09" w:rsidR="00666097" w:rsidRDefault="00666097" w:rsidP="00CD757D">
      <w:pPr>
        <w:pStyle w:val="ListParagraph"/>
        <w:numPr>
          <w:ilvl w:val="0"/>
          <w:numId w:val="9"/>
        </w:numPr>
      </w:pPr>
      <w:r>
        <w:t xml:space="preserve">Because of significant difference between material properties of seal and casing/liner, asymmetric contact behavior has been selected. Based on </w:t>
      </w:r>
      <w:r w:rsidR="00CB60FA">
        <w:t xml:space="preserve">ANSYS </w:t>
      </w:r>
      <w:r>
        <w:t xml:space="preserve">general guidelines, seal has been selected as contact body and the liner and casing as target bodies.  </w:t>
      </w:r>
    </w:p>
    <w:p w14:paraId="3DBD892A" w14:textId="2B43DE2F" w:rsidR="00666097" w:rsidRDefault="00666097" w:rsidP="00CD757D">
      <w:pPr>
        <w:pStyle w:val="ListParagraph"/>
        <w:numPr>
          <w:ilvl w:val="0"/>
          <w:numId w:val="9"/>
        </w:numPr>
      </w:pPr>
      <w:r>
        <w:t xml:space="preserve">Either Augmented Lagrange with an optimized stiffness factor or a normal Lagrange is selected as the contact formulation in this work. </w:t>
      </w:r>
    </w:p>
    <w:p w14:paraId="17A7C21E" w14:textId="77777777" w:rsidR="00666097" w:rsidRDefault="00666097" w:rsidP="00CD757D">
      <w:pPr>
        <w:pStyle w:val="ListParagraph"/>
        <w:numPr>
          <w:ilvl w:val="0"/>
          <w:numId w:val="9"/>
        </w:numPr>
      </w:pPr>
      <w:r>
        <w:t xml:space="preserve">The nodal normal detection method has been selected as preferred method for contact detection as it provides less penetrations, particularly at the corners and edges. </w:t>
      </w:r>
    </w:p>
    <w:p w14:paraId="22593B97" w14:textId="77777777" w:rsidR="00666097" w:rsidRDefault="00666097" w:rsidP="00CD757D">
      <w:pPr>
        <w:pStyle w:val="ListParagraph"/>
        <w:numPr>
          <w:ilvl w:val="0"/>
          <w:numId w:val="9"/>
        </w:numPr>
      </w:pPr>
      <w:r>
        <w:t xml:space="preserve">Pinball radius is a sphere surrounding each contact detection point within which the solver considers all nodes to be “near” contact and monitors the relationship. Its value is ensured to be sufficiently larger than seal interference or displacement. </w:t>
      </w:r>
    </w:p>
    <w:p w14:paraId="46E7E5AA" w14:textId="7625C73C" w:rsidR="00666097" w:rsidRPr="00666097" w:rsidRDefault="00666097" w:rsidP="00CD757D">
      <w:pPr>
        <w:pStyle w:val="ListParagraph"/>
        <w:numPr>
          <w:ilvl w:val="0"/>
          <w:numId w:val="9"/>
        </w:numPr>
        <w:spacing w:after="360"/>
      </w:pPr>
      <w:r>
        <w:t>To ensure maximum accuracy, contact trimming - used for faster convergence, has been turned off. “Trim Contact” automatically reduces the number of contact elements generated within each pair, thereby speeding up processer time.</w:t>
      </w:r>
    </w:p>
    <w:p w14:paraId="69746F9D" w14:textId="1EA3DCB2" w:rsidR="0096712C" w:rsidRDefault="0096712C" w:rsidP="0096712C">
      <w:pPr>
        <w:pStyle w:val="Heading2"/>
      </w:pPr>
      <w:bookmarkStart w:id="252" w:name="_Toc39763827"/>
      <w:r>
        <w:t>Model Verification and Validation</w:t>
      </w:r>
      <w:bookmarkEnd w:id="252"/>
    </w:p>
    <w:p w14:paraId="68D8F2AE" w14:textId="77777777" w:rsidR="00A31847" w:rsidRDefault="00A31847" w:rsidP="00A31847">
      <w:pPr>
        <w:spacing w:after="240"/>
      </w:pPr>
      <w:r>
        <w:t xml:space="preserve">To improve reliability of the contact pressures simulated by the model, it is important to perform model verification and validation. Model verification is the process of confirming whether the finite element tool is solving the model correctly or not. Model validation is the process of confirming whether the model assumptions are true, and the results are representative of the reality. </w:t>
      </w:r>
    </w:p>
    <w:p w14:paraId="756E1330" w14:textId="4F92AFA5" w:rsidR="008A3EEB" w:rsidRDefault="00A31847" w:rsidP="00A31847">
      <w:r>
        <w:tab/>
        <w:t>Two steps were taken to verify the model. First, it was checked whether the displacement boundary conditions applied are indeed being observed in the simulation results. The second step was to perform a mesh sensitivity analysis. As mesh becomes finer, the numerical error reduces. However, it also increases computational requirements. To confirm that the results obtained in this study are independent of mesh, contact pressures were examined as a function of mesh element size as shown in</w:t>
      </w:r>
      <w:r w:rsidR="0008309A">
        <w:t xml:space="preserve"> </w:t>
      </w:r>
      <w:r w:rsidR="0008309A" w:rsidRPr="0008309A">
        <w:rPr>
          <w:b/>
          <w:bCs/>
        </w:rPr>
        <w:fldChar w:fldCharType="begin"/>
      </w:r>
      <w:r w:rsidR="0008309A" w:rsidRPr="0008309A">
        <w:rPr>
          <w:b/>
          <w:bCs/>
        </w:rPr>
        <w:instrText xml:space="preserve"> REF _Ref27861643 \h </w:instrText>
      </w:r>
      <w:r w:rsidR="0008309A">
        <w:rPr>
          <w:b/>
          <w:bCs/>
        </w:rPr>
        <w:instrText xml:space="preserve"> \* MERGEFORMAT </w:instrText>
      </w:r>
      <w:r w:rsidR="0008309A" w:rsidRPr="0008309A">
        <w:rPr>
          <w:b/>
          <w:bCs/>
        </w:rPr>
      </w:r>
      <w:r w:rsidR="0008309A" w:rsidRPr="0008309A">
        <w:rPr>
          <w:b/>
          <w:bCs/>
        </w:rPr>
        <w:fldChar w:fldCharType="separate"/>
      </w:r>
      <w:r w:rsidR="00CE760C" w:rsidRPr="00CE760C">
        <w:rPr>
          <w:b/>
          <w:bCs/>
        </w:rPr>
        <w:t xml:space="preserve">Figure </w:t>
      </w:r>
      <w:r w:rsidR="00CE760C" w:rsidRPr="00CE760C">
        <w:rPr>
          <w:b/>
          <w:bCs/>
          <w:noProof/>
        </w:rPr>
        <w:t>4.7</w:t>
      </w:r>
      <w:r w:rsidR="0008309A" w:rsidRPr="0008309A">
        <w:rPr>
          <w:b/>
          <w:bCs/>
        </w:rPr>
        <w:fldChar w:fldCharType="end"/>
      </w:r>
      <w:r w:rsidR="0008309A">
        <w:t>.</w:t>
      </w:r>
    </w:p>
    <w:p w14:paraId="28F6EBF3" w14:textId="6B771831" w:rsidR="00041C28" w:rsidRDefault="00DE7874" w:rsidP="00FD21F1">
      <w:pPr>
        <w:jc w:val="center"/>
      </w:pPr>
      <w:r>
        <w:rPr>
          <w:noProof/>
        </w:rPr>
        <w:drawing>
          <wp:inline distT="0" distB="0" distL="0" distR="0" wp14:anchorId="3329D329" wp14:editId="03B7AE9A">
            <wp:extent cx="4412285" cy="3200400"/>
            <wp:effectExtent l="19050" t="19050" r="26670" b="1905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 cstate="screen">
                      <a:extLst>
                        <a:ext uri="{28A0092B-C50C-407E-A947-70E740481C1C}">
                          <a14:useLocalDpi xmlns:a14="http://schemas.microsoft.com/office/drawing/2010/main"/>
                        </a:ext>
                      </a:extLst>
                    </a:blip>
                    <a:srcRect/>
                    <a:stretch>
                      <a:fillRect/>
                    </a:stretch>
                  </pic:blipFill>
                  <pic:spPr bwMode="auto">
                    <a:xfrm>
                      <a:off x="0" y="0"/>
                      <a:ext cx="4412285" cy="3200400"/>
                    </a:xfrm>
                    <a:prstGeom prst="rect">
                      <a:avLst/>
                    </a:prstGeom>
                    <a:noFill/>
                    <a:ln>
                      <a:solidFill>
                        <a:schemeClr val="bg1">
                          <a:lumMod val="85000"/>
                        </a:schemeClr>
                      </a:solidFill>
                    </a:ln>
                  </pic:spPr>
                </pic:pic>
              </a:graphicData>
            </a:graphic>
          </wp:inline>
        </w:drawing>
      </w:r>
    </w:p>
    <w:p w14:paraId="5749D732" w14:textId="01ECE3C7" w:rsidR="00F17D05" w:rsidRDefault="00F17D05" w:rsidP="00F17D05">
      <w:pPr>
        <w:pStyle w:val="NoSpacing"/>
        <w:spacing w:after="360"/>
      </w:pPr>
      <w:bookmarkStart w:id="253" w:name="_Ref27861643"/>
      <w:bookmarkStart w:id="254" w:name="_Toc39081939"/>
      <w:r>
        <w:t xml:space="preserve">Figure </w:t>
      </w:r>
      <w:fldSimple w:instr=" STYLEREF 1 \s ">
        <w:r w:rsidR="00CE760C">
          <w:rPr>
            <w:noProof/>
          </w:rPr>
          <w:t>4</w:t>
        </w:r>
      </w:fldSimple>
      <w:r w:rsidR="00BC0F15">
        <w:t>.</w:t>
      </w:r>
      <w:fldSimple w:instr=" SEQ Figure \* ARABIC \s 1 ">
        <w:r w:rsidR="00CE760C">
          <w:rPr>
            <w:noProof/>
          </w:rPr>
          <w:t>7</w:t>
        </w:r>
      </w:fldSimple>
      <w:bookmarkEnd w:id="253"/>
      <w:r>
        <w:t>: Contact pressure in middle of the seal-casing interface as a function of mesh element size</w:t>
      </w:r>
      <w:bookmarkEnd w:id="254"/>
      <w:r>
        <w:t xml:space="preserve"> </w:t>
      </w:r>
    </w:p>
    <w:p w14:paraId="557D4142" w14:textId="3B958813" w:rsidR="004554E4" w:rsidRDefault="00A43A1A" w:rsidP="004554E4">
      <w:pPr>
        <w:jc w:val="center"/>
      </w:pPr>
      <w:r>
        <w:rPr>
          <w:noProof/>
        </w:rPr>
        <w:drawing>
          <wp:inline distT="0" distB="0" distL="0" distR="0" wp14:anchorId="6A08CBEB" wp14:editId="4508C1F0">
            <wp:extent cx="4386021" cy="3181350"/>
            <wp:effectExtent l="19050" t="19050" r="14605" b="190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0" cstate="screen">
                      <a:extLst>
                        <a:ext uri="{28A0092B-C50C-407E-A947-70E740481C1C}">
                          <a14:useLocalDpi xmlns:a14="http://schemas.microsoft.com/office/drawing/2010/main"/>
                        </a:ext>
                      </a:extLst>
                    </a:blip>
                    <a:srcRect/>
                    <a:stretch>
                      <a:fillRect/>
                    </a:stretch>
                  </pic:blipFill>
                  <pic:spPr bwMode="auto">
                    <a:xfrm>
                      <a:off x="0" y="0"/>
                      <a:ext cx="4400849" cy="3192106"/>
                    </a:xfrm>
                    <a:prstGeom prst="rect">
                      <a:avLst/>
                    </a:prstGeom>
                    <a:noFill/>
                    <a:ln>
                      <a:solidFill>
                        <a:schemeClr val="bg1">
                          <a:lumMod val="85000"/>
                        </a:schemeClr>
                      </a:solidFill>
                    </a:ln>
                  </pic:spPr>
                </pic:pic>
              </a:graphicData>
            </a:graphic>
          </wp:inline>
        </w:drawing>
      </w:r>
    </w:p>
    <w:p w14:paraId="39312709" w14:textId="593E4D2F" w:rsidR="0089282A" w:rsidRDefault="0089282A" w:rsidP="0089282A">
      <w:pPr>
        <w:pStyle w:val="NoSpacing"/>
        <w:spacing w:after="360"/>
      </w:pPr>
      <w:bookmarkStart w:id="255" w:name="_Ref27861954"/>
      <w:bookmarkStart w:id="256" w:name="_Toc39081940"/>
      <w:r>
        <w:t xml:space="preserve">Figure </w:t>
      </w:r>
      <w:fldSimple w:instr=" STYLEREF 1 \s ">
        <w:r w:rsidR="00CE760C">
          <w:rPr>
            <w:noProof/>
          </w:rPr>
          <w:t>4</w:t>
        </w:r>
      </w:fldSimple>
      <w:r w:rsidR="00BC0F15">
        <w:t>.</w:t>
      </w:r>
      <w:fldSimple w:instr=" SEQ Figure \* ARABIC \s 1 ">
        <w:r w:rsidR="00CE760C">
          <w:rPr>
            <w:noProof/>
          </w:rPr>
          <w:t>8</w:t>
        </w:r>
      </w:fldSimple>
      <w:bookmarkEnd w:id="255"/>
      <w:r>
        <w:t xml:space="preserve">: </w:t>
      </w:r>
      <w:r w:rsidRPr="0089282A">
        <w:t>Sensitivity of contact pressure and residual penetration to</w:t>
      </w:r>
      <w:r w:rsidR="00D87126">
        <w:t xml:space="preserve"> contact</w:t>
      </w:r>
      <w:r w:rsidRPr="0089282A">
        <w:t xml:space="preserve"> stiffness index</w:t>
      </w:r>
      <w:bookmarkEnd w:id="256"/>
    </w:p>
    <w:p w14:paraId="0D961D54" w14:textId="693542F0" w:rsidR="00CA630D" w:rsidRDefault="00CA630D" w:rsidP="007A76E1">
      <w:pPr>
        <w:spacing w:after="360"/>
        <w:ind w:firstLine="720"/>
      </w:pPr>
      <w:r w:rsidRPr="0089282A">
        <w:t>The most crucial verification is that of contact pressure as it is the target output from the simulations. One way to increase the accuracy and reliability of contact pressure is to minimize penetration as much as possible by increasing the contact stiffness index. As shown in</w:t>
      </w:r>
      <w:r>
        <w:t xml:space="preserve"> </w:t>
      </w:r>
      <w:r w:rsidRPr="004554E4">
        <w:rPr>
          <w:b/>
          <w:bCs/>
        </w:rPr>
        <w:fldChar w:fldCharType="begin"/>
      </w:r>
      <w:r w:rsidRPr="004554E4">
        <w:rPr>
          <w:b/>
          <w:bCs/>
        </w:rPr>
        <w:instrText xml:space="preserve"> REF _Ref27861954 \h </w:instrText>
      </w:r>
      <w:r>
        <w:rPr>
          <w:b/>
          <w:bCs/>
        </w:rPr>
        <w:instrText xml:space="preserve"> \* MERGEFORMAT </w:instrText>
      </w:r>
      <w:r w:rsidRPr="004554E4">
        <w:rPr>
          <w:b/>
          <w:bCs/>
        </w:rPr>
      </w:r>
      <w:r w:rsidRPr="004554E4">
        <w:rPr>
          <w:b/>
          <w:bCs/>
        </w:rPr>
        <w:fldChar w:fldCharType="separate"/>
      </w:r>
      <w:r w:rsidR="00CE760C" w:rsidRPr="00CE760C">
        <w:rPr>
          <w:b/>
          <w:bCs/>
        </w:rPr>
        <w:t xml:space="preserve">Figure </w:t>
      </w:r>
      <w:r w:rsidR="00CE760C" w:rsidRPr="00CE760C">
        <w:rPr>
          <w:b/>
          <w:bCs/>
          <w:noProof/>
        </w:rPr>
        <w:t>4.8</w:t>
      </w:r>
      <w:r w:rsidRPr="004554E4">
        <w:rPr>
          <w:b/>
          <w:bCs/>
        </w:rPr>
        <w:fldChar w:fldCharType="end"/>
      </w:r>
      <w:r w:rsidRPr="0089282A">
        <w:t xml:space="preserve">, the stiffness index was varied from 0.1 to 1000. Penetration decreased 100-fold over this range. Contact pressure values plateaued near 90 psi at a higher stiffness index. Residual penetration of the order of 10-4 in. is practically negligible. Moreover, normal Lagrange method independently yielded contact pressure of 91 psi at significantly low penetration of the order of 10-7 in. Thus, it can be estimated with reasonable certainty that contact pressure is approximately 90 psi. This provides further validation of model results.  </w:t>
      </w:r>
      <w:r>
        <w:t>It should be noted that increasing the stiffness index increased the time required for the solution to converge. Normal Lagrange was the most computationally intensive formulation as it has the most stringent requirement for contact penetration.   In summary, various model verification techniques discussed in this section indicate that the model is setup correctly and should produce reliable results.</w:t>
      </w:r>
    </w:p>
    <w:p w14:paraId="13F23E49" w14:textId="421A5C03" w:rsidR="00457733" w:rsidRDefault="00457733" w:rsidP="004E3D72">
      <w:pPr>
        <w:pStyle w:val="Heading3"/>
      </w:pPr>
      <w:bookmarkStart w:id="257" w:name="_Toc39763828"/>
      <w:r>
        <w:t xml:space="preserve">Analytical </w:t>
      </w:r>
      <w:r w:rsidR="00BA4636">
        <w:t>Validation</w:t>
      </w:r>
      <w:bookmarkEnd w:id="257"/>
    </w:p>
    <w:p w14:paraId="032A0451" w14:textId="44793F57" w:rsidR="0051467D" w:rsidRDefault="0051467D" w:rsidP="0051467D">
      <w:pPr>
        <w:spacing w:after="240"/>
      </w:pPr>
      <w:r>
        <w:t>The simulated contact pressure values are the most important items that require validation.  The contact pressure values were validated using two different analytical equations.</w:t>
      </w:r>
      <w:r w:rsidR="00B62FDB">
        <w:t xml:space="preserve"> </w:t>
      </w:r>
      <w:r w:rsidR="00C27A02">
        <w:rPr>
          <w:szCs w:val="24"/>
        </w:rPr>
        <w:t>I</w:t>
      </w:r>
      <w:r w:rsidR="00C27A02" w:rsidRPr="00D0701C">
        <w:rPr>
          <w:szCs w:val="24"/>
        </w:rPr>
        <w:t>t should be noted that only conventional liner hanger seal assembly with zero radial clearance could be verified analytically. For rest of the assembly configurations, no closely matching analytical solution is available.</w:t>
      </w:r>
    </w:p>
    <w:p w14:paraId="33CDE52C" w14:textId="0CCF0322" w:rsidR="00372DDF" w:rsidRDefault="00372DDF" w:rsidP="006B3D26">
      <w:pPr>
        <w:ind w:firstLine="720"/>
      </w:pPr>
      <w:r w:rsidRPr="00372DDF">
        <w:t xml:space="preserve">To validate the FEA model, analytical relationship between bulk modulus, volumetric compression, and pressure can be used. As shown in the </w:t>
      </w:r>
      <w:r w:rsidRPr="00372DDF">
        <w:rPr>
          <w:b/>
          <w:bCs/>
        </w:rPr>
        <w:fldChar w:fldCharType="begin"/>
      </w:r>
      <w:r w:rsidRPr="00372DDF">
        <w:rPr>
          <w:b/>
          <w:bCs/>
        </w:rPr>
        <w:instrText xml:space="preserve"> REF _Ref27862401 \h </w:instrText>
      </w:r>
      <w:r>
        <w:rPr>
          <w:b/>
          <w:bCs/>
        </w:rPr>
        <w:instrText xml:space="preserve"> \* MERGEFORMAT </w:instrText>
      </w:r>
      <w:r w:rsidRPr="00372DDF">
        <w:rPr>
          <w:b/>
          <w:bCs/>
        </w:rPr>
      </w:r>
      <w:r w:rsidRPr="00372DDF">
        <w:rPr>
          <w:b/>
          <w:bCs/>
        </w:rPr>
        <w:fldChar w:fldCharType="separate"/>
      </w:r>
      <w:r w:rsidR="00CE760C" w:rsidRPr="00CE760C">
        <w:rPr>
          <w:b/>
          <w:bCs/>
        </w:rPr>
        <w:t xml:space="preserve">Figure </w:t>
      </w:r>
      <w:r w:rsidR="00CE760C" w:rsidRPr="00CE760C">
        <w:rPr>
          <w:b/>
          <w:bCs/>
          <w:noProof/>
        </w:rPr>
        <w:t>4.9</w:t>
      </w:r>
      <w:r w:rsidRPr="00372DDF">
        <w:rPr>
          <w:b/>
          <w:bCs/>
        </w:rPr>
        <w:fldChar w:fldCharType="end"/>
      </w:r>
      <w:r w:rsidRPr="00372DDF">
        <w:rPr>
          <w:b/>
          <w:bCs/>
        </w:rPr>
        <w:t>,</w:t>
      </w:r>
      <w:r w:rsidRPr="00372DDF">
        <w:t xml:space="preserve"> conventional hanger seal model is constrained in radial and axial direction after energization. The pressure generate at all four frictionless contacting surfaces should be same. This situation is similar to how bulk modulus is defined i.e. application of equal external pressure over the surface of a </w:t>
      </w:r>
      <w:r w:rsidR="003D400C" w:rsidRPr="00372DDF">
        <w:t>three-dimensional</w:t>
      </w:r>
      <w:r w:rsidRPr="00372DDF">
        <w:t xml:space="preserve"> body to achieve bulk volumetric compression.  </w:t>
      </w:r>
    </w:p>
    <w:p w14:paraId="1F045BF1" w14:textId="65E39388" w:rsidR="0051467D" w:rsidRPr="00A77531" w:rsidRDefault="00B55C11" w:rsidP="0051467D">
      <w:pPr>
        <w:spacing w:after="480"/>
        <w:ind w:firstLine="720"/>
        <w:jc w:val="left"/>
        <w:rPr>
          <w:rFonts w:eastAsiaTheme="minorEastAsia" w:cs="Times New Roman"/>
          <w:sz w:val="22"/>
        </w:rPr>
      </w:pPr>
      <m:oMath>
        <m:f>
          <m:fPr>
            <m:ctrlPr>
              <w:rPr>
                <w:rFonts w:ascii="Cambria Math" w:hAnsi="Cambria Math" w:cs="Times New Roman"/>
              </w:rPr>
            </m:ctrlPr>
          </m:fPr>
          <m:num>
            <m:r>
              <w:rPr>
                <w:rFonts w:ascii="Cambria Math" w:hAnsi="Cambria Math" w:cs="Times New Roman"/>
              </w:rPr>
              <m:t>∆V</m:t>
            </m:r>
          </m:num>
          <m:den>
            <m:r>
              <w:rPr>
                <w:rFonts w:ascii="Cambria Math" w:hAnsi="Cambria Math" w:cs="Times New Roman"/>
              </w:rPr>
              <m:t>V</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P</m:t>
            </m:r>
          </m:num>
          <m:den>
            <m:r>
              <w:rPr>
                <w:rFonts w:ascii="Cambria Math" w:hAnsi="Cambria Math" w:cs="Times New Roman"/>
              </w:rPr>
              <m:t>K</m:t>
            </m:r>
          </m:den>
        </m:f>
      </m:oMath>
      <w:r w:rsidR="0051467D">
        <w:rPr>
          <w:rFonts w:eastAsiaTheme="minorEastAsia" w:cs="Times New Roman"/>
          <w:sz w:val="22"/>
        </w:rPr>
        <w:t xml:space="preserve"> </w:t>
      </w:r>
      <w:r w:rsidR="0051467D">
        <w:rPr>
          <w:rFonts w:eastAsiaTheme="minorEastAsia"/>
        </w:rPr>
        <w:t>………………………………...………………………………………</w:t>
      </w:r>
      <w:r w:rsidR="00302A73">
        <w:rPr>
          <w:rFonts w:eastAsiaTheme="minorEastAsia"/>
        </w:rPr>
        <w:t>..</w:t>
      </w:r>
      <w:r w:rsidR="0051467D">
        <w:rPr>
          <w:rFonts w:eastAsiaTheme="minorEastAsia"/>
        </w:rPr>
        <w:t>…. (</w:t>
      </w:r>
      <w:r w:rsidR="00603D8A">
        <w:rPr>
          <w:rFonts w:eastAsiaTheme="minorEastAsia"/>
        </w:rPr>
        <w:t>4.</w:t>
      </w:r>
      <w:r w:rsidR="0051467D">
        <w:rPr>
          <w:rFonts w:eastAsiaTheme="minorEastAsia"/>
        </w:rPr>
        <w:t>1)</w:t>
      </w:r>
    </w:p>
    <w:p w14:paraId="0547E713" w14:textId="1034E0CE" w:rsidR="0051467D" w:rsidRPr="00A77531" w:rsidRDefault="0051467D" w:rsidP="0051467D">
      <w:pPr>
        <w:spacing w:after="480"/>
        <w:ind w:firstLine="720"/>
        <w:jc w:val="left"/>
        <w:rPr>
          <w:rFonts w:eastAsiaTheme="minorEastAsia" w:cs="Times New Roman"/>
          <w:sz w:val="22"/>
        </w:rPr>
      </w:pPr>
      <m:oMath>
        <m:r>
          <w:rPr>
            <w:rFonts w:ascii="Cambria Math" w:hAnsi="Cambria Math" w:cs="Times New Roman"/>
            <w:szCs w:val="24"/>
          </w:rPr>
          <m:t>K</m:t>
        </m:r>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E</m:t>
            </m:r>
          </m:num>
          <m:den>
            <m:r>
              <w:rPr>
                <w:rFonts w:ascii="Cambria Math" w:hAnsi="Cambria Math" w:cs="Times New Roman"/>
                <w:szCs w:val="24"/>
              </w:rPr>
              <m:t>3(1-2ν)</m:t>
            </m:r>
          </m:den>
        </m:f>
      </m:oMath>
      <w:r>
        <w:rPr>
          <w:rFonts w:eastAsiaTheme="minorEastAsia" w:cs="Times New Roman"/>
          <w:sz w:val="22"/>
        </w:rPr>
        <w:t xml:space="preserve"> </w:t>
      </w:r>
      <w:r>
        <w:rPr>
          <w:rFonts w:eastAsiaTheme="minorEastAsia"/>
        </w:rPr>
        <w:t>……………………………………………………………….……</w:t>
      </w:r>
      <w:r w:rsidR="00302A73">
        <w:rPr>
          <w:rFonts w:eastAsiaTheme="minorEastAsia"/>
        </w:rPr>
        <w:t>…</w:t>
      </w:r>
      <w:r>
        <w:rPr>
          <w:rFonts w:eastAsiaTheme="minorEastAsia"/>
        </w:rPr>
        <w:t>…. (</w:t>
      </w:r>
      <w:r w:rsidR="00603D8A">
        <w:rPr>
          <w:rFonts w:eastAsiaTheme="minorEastAsia"/>
        </w:rPr>
        <w:t>4.2</w:t>
      </w:r>
      <w:r>
        <w:rPr>
          <w:rFonts w:eastAsiaTheme="minorEastAsia"/>
        </w:rPr>
        <w:t>)</w:t>
      </w:r>
    </w:p>
    <w:p w14:paraId="0848B4BD" w14:textId="1273AC11" w:rsidR="00243500" w:rsidRDefault="0051467D" w:rsidP="0051467D">
      <w:pPr>
        <w:spacing w:after="360"/>
        <w:rPr>
          <w:rFonts w:cs="Times New Roman"/>
        </w:rPr>
      </w:pPr>
      <w:r w:rsidRPr="00A77531">
        <w:rPr>
          <w:rFonts w:cs="Times New Roman"/>
        </w:rPr>
        <w:t>where</w:t>
      </w:r>
      <w:r>
        <w:rPr>
          <w:rFonts w:cs="Times New Roman"/>
        </w:rPr>
        <w:t xml:space="preserve"> </w:t>
      </w:r>
      <w:r w:rsidRPr="00A77531">
        <w:rPr>
          <w:rFonts w:cs="Times New Roman"/>
        </w:rPr>
        <w:t xml:space="preserve">P is pressure, K is bulk modulus, </w:t>
      </w:r>
      <w:r w:rsidRPr="00A77531">
        <w:rPr>
          <w:rFonts w:cs="Times New Roman"/>
        </w:rPr>
        <w:sym w:font="Symbol" w:char="F06E"/>
      </w:r>
      <w:r w:rsidRPr="00A77531">
        <w:rPr>
          <w:rFonts w:cs="Times New Roman"/>
        </w:rPr>
        <w:t xml:space="preserve"> is Poisson’s ratio, V is </w:t>
      </w:r>
      <w:r>
        <w:rPr>
          <w:rFonts w:cs="Times New Roman"/>
        </w:rPr>
        <w:t xml:space="preserve">the </w:t>
      </w:r>
      <w:r w:rsidRPr="00A77531">
        <w:rPr>
          <w:rFonts w:cs="Times New Roman"/>
        </w:rPr>
        <w:t>original volume</w:t>
      </w:r>
      <w:r>
        <w:rPr>
          <w:rFonts w:cs="Times New Roman"/>
        </w:rPr>
        <w:t xml:space="preserve"> of elastomer seal</w:t>
      </w:r>
      <w:r w:rsidRPr="00A77531">
        <w:rPr>
          <w:rFonts w:cs="Times New Roman"/>
        </w:rPr>
        <w:t xml:space="preserve">, and </w:t>
      </w:r>
      <w:r w:rsidRPr="00A77531">
        <w:rPr>
          <w:rFonts w:cs="Times New Roman"/>
        </w:rPr>
        <w:sym w:font="Symbol" w:char="F044"/>
      </w:r>
      <w:r w:rsidRPr="00A77531">
        <w:rPr>
          <w:rFonts w:cs="Times New Roman"/>
        </w:rPr>
        <w:t>V is change in volume</w:t>
      </w:r>
      <w:r>
        <w:rPr>
          <w:rFonts w:cs="Times New Roman"/>
        </w:rPr>
        <w:t xml:space="preserve"> as shown in</w:t>
      </w:r>
      <w:r w:rsidR="00F73397" w:rsidRPr="00F73397">
        <w:rPr>
          <w:rFonts w:cs="Times New Roman"/>
        </w:rPr>
        <w:t xml:space="preserve"> </w:t>
      </w:r>
      <w:r w:rsidR="00F73397" w:rsidRPr="00F73397">
        <w:rPr>
          <w:rFonts w:cs="Times New Roman"/>
          <w:b/>
          <w:bCs/>
        </w:rPr>
        <w:fldChar w:fldCharType="begin"/>
      </w:r>
      <w:r w:rsidR="00F73397" w:rsidRPr="00F73397">
        <w:rPr>
          <w:rFonts w:cs="Times New Roman"/>
          <w:b/>
          <w:bCs/>
        </w:rPr>
        <w:instrText xml:space="preserve"> REF _Ref27862401 \h </w:instrText>
      </w:r>
      <w:r w:rsidR="00F73397">
        <w:rPr>
          <w:rFonts w:cs="Times New Roman"/>
          <w:b/>
          <w:bCs/>
        </w:rPr>
        <w:instrText xml:space="preserve"> \* MERGEFORMAT </w:instrText>
      </w:r>
      <w:r w:rsidR="00F73397" w:rsidRPr="00F73397">
        <w:rPr>
          <w:rFonts w:cs="Times New Roman"/>
          <w:b/>
          <w:bCs/>
        </w:rPr>
      </w:r>
      <w:r w:rsidR="00F73397" w:rsidRPr="00F73397">
        <w:rPr>
          <w:rFonts w:cs="Times New Roman"/>
          <w:b/>
          <w:bCs/>
        </w:rPr>
        <w:fldChar w:fldCharType="separate"/>
      </w:r>
      <w:r w:rsidR="00CE760C" w:rsidRPr="00CE760C">
        <w:rPr>
          <w:b/>
          <w:bCs/>
        </w:rPr>
        <w:t xml:space="preserve">Figure </w:t>
      </w:r>
      <w:r w:rsidR="00CE760C" w:rsidRPr="00CE760C">
        <w:rPr>
          <w:b/>
          <w:bCs/>
          <w:noProof/>
        </w:rPr>
        <w:t>4.9</w:t>
      </w:r>
      <w:r w:rsidR="00F73397" w:rsidRPr="00F73397">
        <w:rPr>
          <w:rFonts w:cs="Times New Roman"/>
          <w:b/>
          <w:bCs/>
        </w:rPr>
        <w:fldChar w:fldCharType="end"/>
      </w:r>
      <w:r w:rsidR="00F73397">
        <w:rPr>
          <w:rFonts w:cs="Times New Roman"/>
        </w:rPr>
        <w:t>. All variables have consistent unit.</w:t>
      </w:r>
    </w:p>
    <w:p w14:paraId="21EB06BD" w14:textId="3DBBD841" w:rsidR="0051467D" w:rsidRDefault="00364876" w:rsidP="00F73397">
      <w:pPr>
        <w:jc w:val="center"/>
        <w:rPr>
          <w:rFonts w:cs="Times New Roman"/>
        </w:rPr>
      </w:pPr>
      <w:r>
        <w:rPr>
          <w:noProof/>
        </w:rPr>
        <w:drawing>
          <wp:inline distT="0" distB="0" distL="0" distR="0" wp14:anchorId="6A6410B9" wp14:editId="1BE2849E">
            <wp:extent cx="1176866" cy="116205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cstate="screen">
                      <a:extLst>
                        <a:ext uri="{28A0092B-C50C-407E-A947-70E740481C1C}">
                          <a14:useLocalDpi xmlns:a14="http://schemas.microsoft.com/office/drawing/2010/main"/>
                        </a:ext>
                      </a:extLst>
                    </a:blip>
                    <a:stretch>
                      <a:fillRect/>
                    </a:stretch>
                  </pic:blipFill>
                  <pic:spPr>
                    <a:xfrm>
                      <a:off x="0" y="0"/>
                      <a:ext cx="1197363" cy="1182289"/>
                    </a:xfrm>
                    <a:prstGeom prst="rect">
                      <a:avLst/>
                    </a:prstGeom>
                  </pic:spPr>
                </pic:pic>
              </a:graphicData>
            </a:graphic>
          </wp:inline>
        </w:drawing>
      </w:r>
    </w:p>
    <w:p w14:paraId="30735221" w14:textId="6B365900" w:rsidR="0051467D" w:rsidRDefault="0051467D" w:rsidP="0051467D">
      <w:pPr>
        <w:pStyle w:val="NoSpacing"/>
        <w:spacing w:after="360"/>
      </w:pPr>
      <w:bookmarkStart w:id="258" w:name="_Ref27862401"/>
      <w:bookmarkStart w:id="259" w:name="_Toc39081941"/>
      <w:r>
        <w:t xml:space="preserve">Figure </w:t>
      </w:r>
      <w:fldSimple w:instr=" STYLEREF 1 \s ">
        <w:r w:rsidR="00CE760C">
          <w:rPr>
            <w:noProof/>
          </w:rPr>
          <w:t>4</w:t>
        </w:r>
      </w:fldSimple>
      <w:r w:rsidR="00BC0F15">
        <w:t>.</w:t>
      </w:r>
      <w:fldSimple w:instr=" SEQ Figure \* ARABIC \s 1 ">
        <w:r w:rsidR="00CE760C">
          <w:rPr>
            <w:noProof/>
          </w:rPr>
          <w:t>9</w:t>
        </w:r>
      </w:fldSimple>
      <w:bookmarkEnd w:id="258"/>
      <w:r>
        <w:t xml:space="preserve">: </w:t>
      </w:r>
      <w:r w:rsidRPr="0051467D">
        <w:t>Use of analytical equation of bulk modulus to validate contact pressure</w:t>
      </w:r>
      <w:bookmarkEnd w:id="259"/>
    </w:p>
    <w:p w14:paraId="37A46882" w14:textId="6E238076" w:rsidR="0051467D" w:rsidRDefault="008B04DC" w:rsidP="00E3770B">
      <w:pPr>
        <w:jc w:val="center"/>
      </w:pPr>
      <w:r>
        <w:rPr>
          <w:noProof/>
        </w:rPr>
        <w:drawing>
          <wp:inline distT="0" distB="0" distL="0" distR="0" wp14:anchorId="22DDF74C" wp14:editId="3BA30C9C">
            <wp:extent cx="1695450" cy="2421333"/>
            <wp:effectExtent l="19050" t="19050" r="19050" b="1714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cstate="screen">
                      <a:extLst>
                        <a:ext uri="{28A0092B-C50C-407E-A947-70E740481C1C}">
                          <a14:useLocalDpi xmlns:a14="http://schemas.microsoft.com/office/drawing/2010/main"/>
                        </a:ext>
                      </a:extLst>
                    </a:blip>
                    <a:srcRect/>
                    <a:stretch/>
                  </pic:blipFill>
                  <pic:spPr bwMode="auto">
                    <a:xfrm>
                      <a:off x="0" y="0"/>
                      <a:ext cx="1700425" cy="2428438"/>
                    </a:xfrm>
                    <a:prstGeom prst="rect">
                      <a:avLst/>
                    </a:prstGeom>
                    <a:ln w="12700" cap="flat" cmpd="sng" algn="ctr">
                      <a:solidFill>
                        <a:schemeClr val="bg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14C194F" w14:textId="483F8007" w:rsidR="0051467D" w:rsidRDefault="0051467D" w:rsidP="0051467D">
      <w:pPr>
        <w:pStyle w:val="NoSpacing"/>
        <w:spacing w:after="360"/>
      </w:pPr>
      <w:bookmarkStart w:id="260" w:name="_Ref27862435"/>
      <w:bookmarkStart w:id="261" w:name="_Toc39081942"/>
      <w:r>
        <w:t xml:space="preserve">Figure </w:t>
      </w:r>
      <w:fldSimple w:instr=" STYLEREF 1 \s ">
        <w:r w:rsidR="00CE760C">
          <w:rPr>
            <w:noProof/>
          </w:rPr>
          <w:t>4</w:t>
        </w:r>
      </w:fldSimple>
      <w:r w:rsidR="00BC0F15">
        <w:t>.</w:t>
      </w:r>
      <w:fldSimple w:instr=" SEQ Figure \* ARABIC \s 1 ">
        <w:r w:rsidR="00CE760C">
          <w:rPr>
            <w:noProof/>
          </w:rPr>
          <w:t>10</w:t>
        </w:r>
      </w:fldSimple>
      <w:bookmarkEnd w:id="260"/>
      <w:r>
        <w:t xml:space="preserve">: </w:t>
      </w:r>
      <w:r w:rsidR="00DF6D67">
        <w:t>Schematic of</w:t>
      </w:r>
      <w:r w:rsidRPr="0051467D">
        <w:t xml:space="preserve"> the analytical model</w:t>
      </w:r>
      <w:r>
        <w:t xml:space="preserve"> </w:t>
      </w:r>
      <w:r w:rsidRPr="0051467D">
        <w:t>of Al-Hiddabi et al. (2015)</w:t>
      </w:r>
      <w:bookmarkEnd w:id="261"/>
      <w:r w:rsidRPr="0051467D">
        <w:t xml:space="preserve"> </w:t>
      </w:r>
    </w:p>
    <w:p w14:paraId="05320A8B" w14:textId="57DFF085" w:rsidR="0051467D" w:rsidRDefault="002C00D2" w:rsidP="001102B4">
      <w:pPr>
        <w:ind w:firstLine="720"/>
      </w:pPr>
      <w:r w:rsidRPr="002C00D2">
        <w:t>The second analytical equation that was used for validation was based on model developed by Al-Hiddabi et al. (2015) for predicting contact pressure in expandable liner hanger seals. This model is based on an elastomer seal that is radially confined between metal tubes with fluid pressures in an axial direction</w:t>
      </w:r>
      <w:r w:rsidR="00932AE6">
        <w:t xml:space="preserve"> (</w:t>
      </w:r>
      <w:r w:rsidR="00932AE6" w:rsidRPr="00932AE6">
        <w:rPr>
          <w:b/>
          <w:bCs/>
        </w:rPr>
        <w:fldChar w:fldCharType="begin"/>
      </w:r>
      <w:r w:rsidR="00932AE6" w:rsidRPr="00932AE6">
        <w:rPr>
          <w:b/>
          <w:bCs/>
        </w:rPr>
        <w:instrText xml:space="preserve"> REF _Ref27862435 \h </w:instrText>
      </w:r>
      <w:r w:rsidR="00932AE6">
        <w:rPr>
          <w:b/>
          <w:bCs/>
        </w:rPr>
        <w:instrText xml:space="preserve"> \* MERGEFORMAT </w:instrText>
      </w:r>
      <w:r w:rsidR="00932AE6" w:rsidRPr="00932AE6">
        <w:rPr>
          <w:b/>
          <w:bCs/>
        </w:rPr>
      </w:r>
      <w:r w:rsidR="00932AE6" w:rsidRPr="00932AE6">
        <w:rPr>
          <w:b/>
          <w:bCs/>
        </w:rPr>
        <w:fldChar w:fldCharType="separate"/>
      </w:r>
      <w:r w:rsidR="00CE760C" w:rsidRPr="00CE760C">
        <w:rPr>
          <w:b/>
          <w:bCs/>
        </w:rPr>
        <w:t xml:space="preserve">Figure </w:t>
      </w:r>
      <w:r w:rsidR="00CE760C" w:rsidRPr="00CE760C">
        <w:rPr>
          <w:b/>
          <w:bCs/>
          <w:noProof/>
        </w:rPr>
        <w:t>4.10</w:t>
      </w:r>
      <w:r w:rsidR="00932AE6" w:rsidRPr="00932AE6">
        <w:rPr>
          <w:b/>
          <w:bCs/>
        </w:rPr>
        <w:fldChar w:fldCharType="end"/>
      </w:r>
      <w:r w:rsidR="00932AE6">
        <w:t>).</w:t>
      </w:r>
      <w:r w:rsidR="00BA349B">
        <w:t xml:space="preserve"> </w:t>
      </w:r>
      <w:r w:rsidR="00637EB3" w:rsidRPr="00637EB3">
        <w:t>Originally developed for a solid expandable tubular, this model assumes linear elastic material property and can predict contact pressure along the contact length as a function of the seal compression ratio, fluid pressures, and material properties.</w:t>
      </w:r>
      <w:r w:rsidR="009F651A">
        <w:t xml:space="preserve"> The model is discussed in detail in literature review (</w:t>
      </w:r>
      <w:r w:rsidR="0042323D" w:rsidRPr="00DA3070">
        <w:rPr>
          <w:b/>
          <w:bCs/>
        </w:rPr>
        <w:t>section</w:t>
      </w:r>
      <w:r w:rsidR="00DA3070" w:rsidRPr="00DA3070">
        <w:rPr>
          <w:b/>
          <w:bCs/>
        </w:rPr>
        <w:t xml:space="preserve"> </w:t>
      </w:r>
      <w:r w:rsidR="00DA3070" w:rsidRPr="00DA3070">
        <w:rPr>
          <w:b/>
          <w:bCs/>
        </w:rPr>
        <w:fldChar w:fldCharType="begin"/>
      </w:r>
      <w:r w:rsidR="00DA3070" w:rsidRPr="00DA3070">
        <w:rPr>
          <w:b/>
          <w:bCs/>
        </w:rPr>
        <w:instrText xml:space="preserve"> REF _Ref32142360 \r \h  \* MERGEFORMAT </w:instrText>
      </w:r>
      <w:r w:rsidR="00DA3070" w:rsidRPr="00DA3070">
        <w:rPr>
          <w:b/>
          <w:bCs/>
        </w:rPr>
      </w:r>
      <w:r w:rsidR="00DA3070" w:rsidRPr="00DA3070">
        <w:rPr>
          <w:b/>
          <w:bCs/>
        </w:rPr>
        <w:fldChar w:fldCharType="separate"/>
      </w:r>
      <w:r w:rsidR="00CE760C">
        <w:rPr>
          <w:b/>
          <w:bCs/>
        </w:rPr>
        <w:t>2.5.3.4</w:t>
      </w:r>
      <w:r w:rsidR="00DA3070" w:rsidRPr="00DA3070">
        <w:rPr>
          <w:b/>
          <w:bCs/>
        </w:rPr>
        <w:fldChar w:fldCharType="end"/>
      </w:r>
      <w:r w:rsidR="009F651A">
        <w:t xml:space="preserve">). </w:t>
      </w:r>
    </w:p>
    <w:p w14:paraId="2CDDACAF" w14:textId="72E97FC6" w:rsidR="00637EB3" w:rsidRDefault="00637EB3" w:rsidP="00637EB3">
      <w:pPr>
        <w:tabs>
          <w:tab w:val="num" w:pos="720"/>
        </w:tabs>
        <w:spacing w:after="240"/>
        <w:rPr>
          <w:rFonts w:cs="Times New Roman"/>
        </w:rPr>
      </w:pPr>
      <w:r>
        <w:rPr>
          <w:rFonts w:cs="Times New Roman"/>
        </w:rPr>
        <w:t xml:space="preserve">The maximum contact pressure in can be estimated by, </w:t>
      </w:r>
    </w:p>
    <w:p w14:paraId="4F36727E" w14:textId="5D565459" w:rsidR="00637EB3" w:rsidRPr="00E43B74" w:rsidRDefault="00B55C11" w:rsidP="00637EB3">
      <w:pPr>
        <w:tabs>
          <w:tab w:val="num" w:pos="720"/>
        </w:tabs>
        <w:spacing w:after="120"/>
        <w:ind w:firstLine="720"/>
        <w:jc w:val="left"/>
        <w:rPr>
          <w:rFonts w:eastAsiaTheme="minorEastAsia" w:cs="Times New Roman"/>
          <w:sz w:val="22"/>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max</m:t>
            </m:r>
          </m:sub>
        </m:sSub>
        <m: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(2</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r</m:t>
                    </m:r>
                  </m:e>
                </m:acc>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m:t>
                    </m:r>
                  </m:e>
                </m:acc>
              </m:e>
              <m:sub>
                <m:r>
                  <w:rPr>
                    <w:rFonts w:ascii="Cambria Math" w:hAnsi="Cambria Math" w:cs="Times New Roman"/>
                    <w:szCs w:val="24"/>
                  </w:rPr>
                  <m:t>r</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m:t>
                    </m:r>
                  </m:e>
                </m:acc>
              </m:e>
              <m:sub>
                <m:r>
                  <w:rPr>
                    <w:rFonts w:ascii="Cambria Math" w:hAnsi="Cambria Math" w:cs="Times New Roman"/>
                    <w:szCs w:val="24"/>
                  </w:rPr>
                  <m:t>r</m:t>
                </m:r>
              </m:sub>
            </m:sSub>
            <m:r>
              <w:rPr>
                <w:rFonts w:ascii="Cambria Math" w:hAnsi="Cambria Math" w:cs="Times New Roman"/>
                <w:szCs w:val="24"/>
              </w:rPr>
              <m:t>K</m:t>
            </m:r>
          </m:num>
          <m:den>
            <m:r>
              <w:rPr>
                <w:rFonts w:ascii="Cambria Math" w:hAnsi="Cambria Math" w:cs="Times New Roman"/>
                <w:szCs w:val="24"/>
              </w:rPr>
              <m:t>(2</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r</m:t>
                    </m:r>
                  </m:e>
                </m:acc>
              </m:e>
              <m:sub>
                <m:r>
                  <w:rPr>
                    <w:rFonts w:ascii="Cambria Math" w:hAnsi="Cambria Math" w:cs="Times New Roman"/>
                    <w:szCs w:val="24"/>
                  </w:rPr>
                  <m:t>1</m:t>
                </m:r>
              </m:sub>
            </m:sSub>
            <m:r>
              <w:rPr>
                <w:rFonts w:ascii="Cambria Math" w:hAnsi="Cambria Math" w:cs="Times New Roman"/>
                <w:szCs w:val="24"/>
              </w:rPr>
              <m:t>+1)</m:t>
            </m:r>
          </m:den>
        </m:f>
      </m:oMath>
      <w:r w:rsidR="00637EB3">
        <w:rPr>
          <w:rFonts w:eastAsiaTheme="minorEastAsia" w:cs="Times New Roman"/>
          <w:sz w:val="22"/>
        </w:rPr>
        <w:t xml:space="preserve"> </w:t>
      </w:r>
      <w:r w:rsidR="00637EB3">
        <w:rPr>
          <w:rFonts w:eastAsiaTheme="minorEastAsia"/>
        </w:rPr>
        <w:t>……..…………………..……………………………………</w:t>
      </w:r>
      <w:r w:rsidR="00302A73">
        <w:rPr>
          <w:rFonts w:eastAsiaTheme="minorEastAsia"/>
        </w:rPr>
        <w:t>..</w:t>
      </w:r>
      <w:r w:rsidR="00637EB3">
        <w:rPr>
          <w:rFonts w:eastAsiaTheme="minorEastAsia"/>
        </w:rPr>
        <w:t>…. (</w:t>
      </w:r>
      <w:r w:rsidR="00603D8A">
        <w:rPr>
          <w:rFonts w:eastAsiaTheme="minorEastAsia"/>
        </w:rPr>
        <w:t>4.</w:t>
      </w:r>
      <w:r w:rsidR="00302A73">
        <w:rPr>
          <w:rFonts w:eastAsiaTheme="minorEastAsia"/>
        </w:rPr>
        <w:t>3</w:t>
      </w:r>
      <w:r w:rsidR="00637EB3">
        <w:rPr>
          <w:rFonts w:eastAsiaTheme="minorEastAsia"/>
        </w:rPr>
        <w:t>)</w:t>
      </w:r>
    </w:p>
    <w:p w14:paraId="76D31919" w14:textId="77777777" w:rsidR="00637EB3" w:rsidRPr="00A77531" w:rsidRDefault="00637EB3" w:rsidP="00637EB3">
      <w:pPr>
        <w:rPr>
          <w:rFonts w:eastAsiaTheme="minorEastAsia" w:cs="Times New Roman"/>
          <w:sz w:val="22"/>
        </w:rPr>
      </w:pPr>
      <w:r>
        <w:rPr>
          <w:rFonts w:eastAsiaTheme="minorEastAsia" w:cs="Times New Roman"/>
          <w:sz w:val="22"/>
        </w:rPr>
        <w:t>where</w:t>
      </w:r>
    </w:p>
    <w:p w14:paraId="1B76BF4F" w14:textId="77777777" w:rsidR="00637EB3" w:rsidRPr="00134CEC" w:rsidRDefault="00B55C11" w:rsidP="00637EB3">
      <w:pPr>
        <w:tabs>
          <w:tab w:val="num" w:pos="720"/>
        </w:tabs>
        <w:spacing w:after="120"/>
        <w:ind w:firstLine="720"/>
        <w:rPr>
          <w:rFonts w:cs="Times New Roman"/>
          <w:szCs w:val="24"/>
        </w:rPr>
      </w:pP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r</m:t>
                </m:r>
              </m:e>
            </m:acc>
          </m:e>
          <m:sub>
            <m:r>
              <w:rPr>
                <w:rFonts w:ascii="Cambria Math" w:hAnsi="Cambria Math" w:cs="Times New Roman"/>
                <w:szCs w:val="24"/>
              </w:rPr>
              <m:t>1</m:t>
            </m:r>
          </m:sub>
        </m:sSub>
        <m: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1</m:t>
                </m:r>
              </m:sub>
            </m:sSub>
          </m:num>
          <m:den>
            <m:r>
              <w:rPr>
                <w:rFonts w:ascii="Cambria Math" w:hAnsi="Cambria Math" w:cs="Times New Roman"/>
                <w:szCs w:val="24"/>
              </w:rPr>
              <m:t>t</m:t>
            </m:r>
          </m:den>
        </m:f>
        <m:r>
          <w:rPr>
            <w:rFonts w:ascii="Cambria Math" w:hAnsi="Cambria Math" w:cs="Times New Roman"/>
            <w:szCs w:val="24"/>
          </w:rPr>
          <m:t xml:space="preserve"> ,  </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m:t>
                </m:r>
              </m:e>
            </m:acc>
          </m:e>
          <m:sub>
            <m:r>
              <w:rPr>
                <w:rFonts w:ascii="Cambria Math" w:hAnsi="Cambria Math" w:cs="Times New Roman"/>
                <w:szCs w:val="24"/>
              </w:rPr>
              <m:t>r</m:t>
            </m:r>
          </m:sub>
        </m:sSub>
        <m: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δ</m:t>
                </m:r>
              </m:e>
              <m:sub>
                <m:r>
                  <w:rPr>
                    <w:rFonts w:ascii="Cambria Math" w:hAnsi="Cambria Math" w:cs="Times New Roman"/>
                    <w:szCs w:val="24"/>
                  </w:rPr>
                  <m:t>r</m:t>
                </m:r>
              </m:sub>
            </m:sSub>
          </m:num>
          <m:den>
            <m:r>
              <w:rPr>
                <w:rFonts w:ascii="Cambria Math" w:hAnsi="Cambria Math" w:cs="Times New Roman"/>
                <w:szCs w:val="24"/>
              </w:rPr>
              <m:t>t</m:t>
            </m:r>
          </m:den>
        </m:f>
        <m:r>
          <w:rPr>
            <w:rFonts w:ascii="Cambria Math" w:hAnsi="Cambria Math" w:cs="Times New Roman"/>
            <w:szCs w:val="24"/>
          </w:rPr>
          <m:t xml:space="preserve"> ,    and    K</m:t>
        </m:r>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E</m:t>
            </m:r>
          </m:num>
          <m:den>
            <m:r>
              <w:rPr>
                <w:rFonts w:ascii="Cambria Math" w:hAnsi="Cambria Math" w:cs="Times New Roman"/>
                <w:szCs w:val="24"/>
              </w:rPr>
              <m:t>3(1-2ν)</m:t>
            </m:r>
          </m:den>
        </m:f>
        <m:r>
          <w:rPr>
            <w:rFonts w:ascii="Cambria Math" w:hAnsi="Cambria Math" w:cs="Times New Roman"/>
            <w:szCs w:val="24"/>
          </w:rPr>
          <m:t xml:space="preserve">   </m:t>
        </m:r>
      </m:oMath>
      <w:r w:rsidR="00637EB3" w:rsidRPr="00134CEC">
        <w:rPr>
          <w:rFonts w:eastAsiaTheme="minorEastAsia" w:cs="Times New Roman"/>
          <w:szCs w:val="24"/>
        </w:rPr>
        <w:t xml:space="preserve"> </w:t>
      </w:r>
    </w:p>
    <w:p w14:paraId="6A0DB512" w14:textId="470CBD71" w:rsidR="0051467D" w:rsidRDefault="00637EB3" w:rsidP="00637EB3">
      <w:pPr>
        <w:spacing w:after="360"/>
        <w:rPr>
          <w:rFonts w:eastAsiaTheme="minorEastAsia" w:cs="Times New Roman"/>
        </w:rPr>
      </w:pPr>
      <w:r>
        <w:rPr>
          <w:rFonts w:cs="Times New Roman"/>
        </w:rPr>
        <w:t xml:space="preserve">In the above equations, </w:t>
      </w:r>
      <w:r w:rsidRPr="00A77531">
        <w:rPr>
          <w:rFonts w:cs="Times New Roman"/>
        </w:rPr>
        <w:t>P</w:t>
      </w:r>
      <w:r w:rsidRPr="00FF15E7">
        <w:rPr>
          <w:rFonts w:cs="Times New Roman"/>
          <w:vertAlign w:val="subscript"/>
        </w:rPr>
        <w:t>max</w:t>
      </w:r>
      <w:r w:rsidRPr="00A77531">
        <w:rPr>
          <w:rFonts w:cs="Times New Roman"/>
        </w:rPr>
        <w:t xml:space="preserve"> is </w:t>
      </w:r>
      <w:r>
        <w:rPr>
          <w:rFonts w:cs="Times New Roman"/>
        </w:rPr>
        <w:t xml:space="preserve">the maximum contact </w:t>
      </w:r>
      <w:r w:rsidRPr="00A77531">
        <w:rPr>
          <w:rFonts w:cs="Times New Roman"/>
        </w:rPr>
        <w:t xml:space="preserve">pressure, K is bulk modulus, </w:t>
      </w:r>
      <w:r>
        <w:rPr>
          <w:rFonts w:cs="Times New Roman"/>
        </w:rPr>
        <w:t xml:space="preserve">and </w:t>
      </w:r>
      <w:r w:rsidRPr="00A77531">
        <w:rPr>
          <w:rFonts w:cs="Times New Roman"/>
        </w:rPr>
        <w:sym w:font="Symbol" w:char="F06E"/>
      </w:r>
      <w:r w:rsidRPr="00A77531">
        <w:rPr>
          <w:rFonts w:cs="Times New Roman"/>
        </w:rPr>
        <w:t xml:space="preserve"> is Poisson’s ratio</w:t>
      </w:r>
      <w:r>
        <w:rPr>
          <w:rFonts w:cs="Times New Roman"/>
        </w:rPr>
        <w:t>.</w:t>
      </w:r>
      <w:r w:rsidRPr="00637EB3">
        <w:rPr>
          <w:rFonts w:cs="Times New Roman"/>
        </w:rPr>
        <w:t xml:space="preserve"> </w:t>
      </w:r>
      <w:r>
        <w:rPr>
          <w:rFonts w:cs="Times New Roman"/>
        </w:rPr>
        <w:t>A</w:t>
      </w:r>
      <w:r>
        <w:rPr>
          <w:rFonts w:eastAsiaTheme="minorEastAsia" w:cs="Times New Roman"/>
        </w:rPr>
        <w:t xml:space="preserve">s shown in </w:t>
      </w:r>
      <w:r w:rsidRPr="00637EB3">
        <w:rPr>
          <w:rFonts w:eastAsiaTheme="minorEastAsia" w:cs="Times New Roman"/>
          <w:b/>
          <w:bCs/>
        </w:rPr>
        <w:fldChar w:fldCharType="begin"/>
      </w:r>
      <w:r w:rsidRPr="00637EB3">
        <w:rPr>
          <w:rFonts w:eastAsiaTheme="minorEastAsia" w:cs="Times New Roman"/>
          <w:b/>
          <w:bCs/>
        </w:rPr>
        <w:instrText xml:space="preserve"> REF _Ref27862435 \h </w:instrText>
      </w:r>
      <w:r>
        <w:rPr>
          <w:rFonts w:eastAsiaTheme="minorEastAsia" w:cs="Times New Roman"/>
          <w:b/>
          <w:bCs/>
        </w:rPr>
        <w:instrText xml:space="preserve"> \* MERGEFORMAT </w:instrText>
      </w:r>
      <w:r w:rsidRPr="00637EB3">
        <w:rPr>
          <w:rFonts w:eastAsiaTheme="minorEastAsia" w:cs="Times New Roman"/>
          <w:b/>
          <w:bCs/>
        </w:rPr>
      </w:r>
      <w:r w:rsidRPr="00637EB3">
        <w:rPr>
          <w:rFonts w:eastAsiaTheme="minorEastAsia" w:cs="Times New Roman"/>
          <w:b/>
          <w:bCs/>
        </w:rPr>
        <w:fldChar w:fldCharType="separate"/>
      </w:r>
      <w:r w:rsidR="00CE760C" w:rsidRPr="00CE760C">
        <w:rPr>
          <w:b/>
          <w:bCs/>
        </w:rPr>
        <w:t xml:space="preserve">Figure </w:t>
      </w:r>
      <w:r w:rsidR="00CE760C" w:rsidRPr="00CE760C">
        <w:rPr>
          <w:b/>
          <w:bCs/>
          <w:noProof/>
        </w:rPr>
        <w:t>4.10</w:t>
      </w:r>
      <w:r w:rsidRPr="00637EB3">
        <w:rPr>
          <w:rFonts w:eastAsiaTheme="minorEastAsia" w:cs="Times New Roman"/>
          <w:b/>
          <w:bCs/>
        </w:rPr>
        <w:fldChar w:fldCharType="end"/>
      </w:r>
      <w:r w:rsidRPr="003F613F">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1</m:t>
            </m:r>
          </m:sub>
        </m:sSub>
      </m:oMath>
      <w:r w:rsidR="00380079">
        <w:rPr>
          <w:rFonts w:eastAsiaTheme="minorEastAsia" w:cs="Times New Roman"/>
        </w:rPr>
        <w:t xml:space="preserve"> is the outer radius of the liner, t is the radial width of the seal, and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r</m:t>
            </m:r>
          </m:sub>
        </m:sSub>
      </m:oMath>
      <w:r w:rsidR="00380079">
        <w:rPr>
          <w:rFonts w:eastAsiaTheme="minorEastAsia" w:cs="Times New Roman"/>
        </w:rPr>
        <w:t xml:space="preserve"> is radial compression. </w:t>
      </w:r>
    </w:p>
    <w:p w14:paraId="02B00FC3" w14:textId="0EC72363" w:rsidR="00762879" w:rsidRDefault="005C6CDC" w:rsidP="005C6CDC">
      <w:pPr>
        <w:spacing w:after="360"/>
        <w:ind w:firstLine="720"/>
      </w:pPr>
      <w:r w:rsidRPr="005C6CDC">
        <w:t xml:space="preserve">Pressure calculated using </w:t>
      </w:r>
      <w:r w:rsidR="00AC25E6">
        <w:t xml:space="preserve">above </w:t>
      </w:r>
      <w:r w:rsidRPr="005C6CDC">
        <w:t>equation</w:t>
      </w:r>
      <w:r w:rsidR="00AC25E6">
        <w:t>s</w:t>
      </w:r>
      <w:r w:rsidRPr="005C6CDC">
        <w:t xml:space="preserve"> were compared with FEA </w:t>
      </w:r>
      <w:r w:rsidR="003D400C" w:rsidRPr="005C6CDC">
        <w:t>simulated contact</w:t>
      </w:r>
      <w:r w:rsidRPr="005C6CDC">
        <w:t xml:space="preserve"> pressure for different compression </w:t>
      </w:r>
      <w:r w:rsidR="008C4904">
        <w:t xml:space="preserve">ratio </w:t>
      </w:r>
      <w:r w:rsidRPr="005C6CDC">
        <w:t xml:space="preserve">values. </w:t>
      </w:r>
      <w:r w:rsidR="006E7292">
        <w:t xml:space="preserve">Compression ratio (CR) is defined as an axial compression of seal relative to axial length of the seal. For example, 0.25 inch of displacement relative to 2.5-inch seal length indicates CR of 10%. For the case of zero radial clearance, CR approximately equals volumetric compression. </w:t>
      </w:r>
      <w:r w:rsidRPr="005C6CDC">
        <w:t>As shown in the</w:t>
      </w:r>
      <w:r w:rsidR="00CA4969">
        <w:t xml:space="preserve"> </w:t>
      </w:r>
      <w:r w:rsidR="0000406B" w:rsidRPr="0000406B">
        <w:rPr>
          <w:b/>
          <w:bCs/>
        </w:rPr>
        <w:fldChar w:fldCharType="begin"/>
      </w:r>
      <w:r w:rsidR="0000406B" w:rsidRPr="0000406B">
        <w:rPr>
          <w:b/>
          <w:bCs/>
        </w:rPr>
        <w:instrText xml:space="preserve"> REF _Ref27863014 \h </w:instrText>
      </w:r>
      <w:r w:rsidR="0000406B">
        <w:rPr>
          <w:b/>
          <w:bCs/>
        </w:rPr>
        <w:instrText xml:space="preserve"> \* MERGEFORMAT </w:instrText>
      </w:r>
      <w:r w:rsidR="0000406B" w:rsidRPr="0000406B">
        <w:rPr>
          <w:b/>
          <w:bCs/>
        </w:rPr>
      </w:r>
      <w:r w:rsidR="0000406B" w:rsidRPr="0000406B">
        <w:rPr>
          <w:b/>
          <w:bCs/>
        </w:rPr>
        <w:fldChar w:fldCharType="separate"/>
      </w:r>
      <w:r w:rsidR="00CE760C" w:rsidRPr="00CE760C">
        <w:rPr>
          <w:b/>
          <w:bCs/>
        </w:rPr>
        <w:t xml:space="preserve">Figure </w:t>
      </w:r>
      <w:r w:rsidR="00CE760C" w:rsidRPr="00CE760C">
        <w:rPr>
          <w:b/>
          <w:bCs/>
          <w:noProof/>
        </w:rPr>
        <w:t>4.11</w:t>
      </w:r>
      <w:r w:rsidR="0000406B" w:rsidRPr="0000406B">
        <w:rPr>
          <w:b/>
          <w:bCs/>
        </w:rPr>
        <w:fldChar w:fldCharType="end"/>
      </w:r>
      <w:r w:rsidR="0000406B">
        <w:rPr>
          <w:b/>
          <w:bCs/>
        </w:rPr>
        <w:t xml:space="preserve">, </w:t>
      </w:r>
      <w:r w:rsidR="00D51B3C" w:rsidRPr="005958BF">
        <w:t>good match was obtained</w:t>
      </w:r>
      <w:r w:rsidR="006E7292">
        <w:t xml:space="preserve"> between analytical and FEA predictions</w:t>
      </w:r>
      <w:r w:rsidR="00D51B3C" w:rsidRPr="005958BF">
        <w:t xml:space="preserve">. </w:t>
      </w:r>
      <w:r w:rsidR="00AF10B7">
        <w:t xml:space="preserve">Both analytical methods produced similar contact pressure results. Hence, separate datapoints have not been show for both methods. </w:t>
      </w:r>
      <w:r w:rsidR="00D51B3C" w:rsidRPr="005958BF">
        <w:t xml:space="preserve">Deviation from analytical calculation was 4% to 7% </w:t>
      </w:r>
      <w:r w:rsidR="00CA1FBA">
        <w:t>for low</w:t>
      </w:r>
      <w:r w:rsidR="00D51B3C" w:rsidRPr="005958BF">
        <w:t xml:space="preserve"> compression</w:t>
      </w:r>
      <w:r w:rsidR="00CA1FBA">
        <w:t xml:space="preserve"> ratio (CR)</w:t>
      </w:r>
      <w:r w:rsidR="00D51B3C" w:rsidRPr="005958BF">
        <w:t xml:space="preserve"> </w:t>
      </w:r>
      <w:r w:rsidR="00CA1FBA">
        <w:t>of up to</w:t>
      </w:r>
      <w:r w:rsidR="00D51B3C" w:rsidRPr="005958BF">
        <w:t xml:space="preserve"> 5%</w:t>
      </w:r>
      <w:r w:rsidR="00CA1FBA">
        <w:t xml:space="preserve">. The deviation reduces to less than </w:t>
      </w:r>
      <w:r w:rsidR="00D51B3C" w:rsidRPr="005958BF">
        <w:t xml:space="preserve">3% at higher ends of compression </w:t>
      </w:r>
      <w:r w:rsidR="00CA1FBA">
        <w:t>ratio</w:t>
      </w:r>
      <w:r w:rsidR="00B071BA">
        <w:t>.</w:t>
      </w:r>
      <w:r w:rsidR="00AA6A4A">
        <w:t xml:space="preserve"> </w:t>
      </w:r>
    </w:p>
    <w:p w14:paraId="42A70030" w14:textId="20CC9B1E" w:rsidR="005C6CDC" w:rsidRDefault="00AA5406" w:rsidP="005C6CDC">
      <w:pPr>
        <w:spacing w:after="360"/>
        <w:ind w:firstLine="720"/>
      </w:pPr>
      <w:r>
        <w:t xml:space="preserve">The deviation between FEA and analytical calculation can be </w:t>
      </w:r>
      <w:r w:rsidR="00660D3D">
        <w:t>primarily be attributed</w:t>
      </w:r>
      <w:r>
        <w:t xml:space="preserve"> to </w:t>
      </w:r>
      <w:r w:rsidR="00A071FE">
        <w:t xml:space="preserve">the </w:t>
      </w:r>
      <w:r w:rsidR="00660D3D">
        <w:t xml:space="preserve">minor </w:t>
      </w:r>
      <w:r w:rsidR="00A071FE">
        <w:t xml:space="preserve">differences between </w:t>
      </w:r>
      <w:r w:rsidR="00660D3D">
        <w:t xml:space="preserve">the </w:t>
      </w:r>
      <w:r w:rsidR="00A071FE">
        <w:t xml:space="preserve">boundary conditions of the FEA model and </w:t>
      </w:r>
      <w:r w:rsidR="006736BF">
        <w:t xml:space="preserve">the </w:t>
      </w:r>
      <w:r w:rsidR="00A071FE">
        <w:t>analytical models. T</w:t>
      </w:r>
      <w:r>
        <w:t xml:space="preserve">he seal energization in conventional liner hanger assembly with zero radial clearance does not </w:t>
      </w:r>
      <w:r w:rsidR="006736BF">
        <w:t>completely</w:t>
      </w:r>
      <w:r>
        <w:t xml:space="preserve"> match with the </w:t>
      </w:r>
      <w:r w:rsidR="00660D3D">
        <w:t xml:space="preserve">first analytical equation which represents </w:t>
      </w:r>
      <w:r>
        <w:t>perfect</w:t>
      </w:r>
      <w:r w:rsidR="00660D3D">
        <w:t>ly</w:t>
      </w:r>
      <w:r>
        <w:t xml:space="preserve"> </w:t>
      </w:r>
      <w:r w:rsidR="00660D3D">
        <w:t xml:space="preserve">uniform </w:t>
      </w:r>
      <w:r>
        <w:t>volumetric compression</w:t>
      </w:r>
      <w:r w:rsidR="00660D3D">
        <w:t xml:space="preserve"> of material</w:t>
      </w:r>
      <w:r>
        <w:t xml:space="preserve">. The difference arise </w:t>
      </w:r>
      <w:r w:rsidR="006B4654">
        <w:t>due to</w:t>
      </w:r>
      <w:r>
        <w:t xml:space="preserve"> </w:t>
      </w:r>
      <w:r w:rsidR="005D282D">
        <w:t xml:space="preserve">slightly </w:t>
      </w:r>
      <w:r>
        <w:t xml:space="preserve">rounded edges of elastomer seal component in the </w:t>
      </w:r>
      <w:r w:rsidR="005D282D">
        <w:t xml:space="preserve">FEA </w:t>
      </w:r>
      <w:r>
        <w:t>model and minor radial ballooning of liner</w:t>
      </w:r>
      <w:r w:rsidR="005D282D">
        <w:t>-</w:t>
      </w:r>
      <w:r>
        <w:t xml:space="preserve">casing annulus </w:t>
      </w:r>
      <w:r w:rsidR="00660D3D">
        <w:t>caused by</w:t>
      </w:r>
      <w:r>
        <w:t xml:space="preserve"> seal compression. </w:t>
      </w:r>
      <w:r w:rsidR="00660D3D">
        <w:t xml:space="preserve">The </w:t>
      </w:r>
      <w:r w:rsidR="00154C69">
        <w:t>second analytical equati</w:t>
      </w:r>
      <w:r w:rsidR="00660D3D">
        <w:t xml:space="preserve">on </w:t>
      </w:r>
      <w:r w:rsidR="00154C69">
        <w:t xml:space="preserve">was derived from the model which was originally </w:t>
      </w:r>
      <w:r w:rsidR="006736BF">
        <w:t xml:space="preserve">developed for </w:t>
      </w:r>
      <w:r w:rsidR="00154C69">
        <w:t xml:space="preserve">radial </w:t>
      </w:r>
      <w:r w:rsidR="00660D3D">
        <w:t>compression</w:t>
      </w:r>
      <w:r w:rsidR="00154C69">
        <w:t xml:space="preserve"> of seal</w:t>
      </w:r>
      <w:r w:rsidR="00660D3D">
        <w:t xml:space="preserve"> with axial fluid pressure. Modifying that equation for use in axial compression of seal with </w:t>
      </w:r>
      <w:r w:rsidR="00D24388">
        <w:t>solid support instead of fluid pressure</w:t>
      </w:r>
      <w:r w:rsidR="00660D3D">
        <w:t xml:space="preserve"> likely introduced </w:t>
      </w:r>
      <w:r w:rsidR="00997912">
        <w:t>the</w:t>
      </w:r>
      <w:r w:rsidR="00217AE6">
        <w:t xml:space="preserve"> deviation</w:t>
      </w:r>
      <w:r w:rsidR="00660D3D">
        <w:t xml:space="preserve">. </w:t>
      </w:r>
    </w:p>
    <w:p w14:paraId="2B69326B" w14:textId="205220CE" w:rsidR="005958BF" w:rsidRDefault="00D408F1" w:rsidP="00B62FDB">
      <w:pPr>
        <w:ind w:firstLine="720"/>
        <w:jc w:val="center"/>
      </w:pPr>
      <w:r>
        <w:rPr>
          <w:noProof/>
        </w:rPr>
        <w:drawing>
          <wp:inline distT="0" distB="0" distL="0" distR="0" wp14:anchorId="7BCBCE14" wp14:editId="47FFC013">
            <wp:extent cx="3976007" cy="2883951"/>
            <wp:effectExtent l="19050" t="19050" r="24765" b="1206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3" cstate="screen">
                      <a:extLst>
                        <a:ext uri="{28A0092B-C50C-407E-A947-70E740481C1C}">
                          <a14:useLocalDpi xmlns:a14="http://schemas.microsoft.com/office/drawing/2010/main"/>
                        </a:ext>
                      </a:extLst>
                    </a:blip>
                    <a:srcRect/>
                    <a:stretch>
                      <a:fillRect/>
                    </a:stretch>
                  </pic:blipFill>
                  <pic:spPr bwMode="auto">
                    <a:xfrm>
                      <a:off x="0" y="0"/>
                      <a:ext cx="3991351" cy="2895081"/>
                    </a:xfrm>
                    <a:prstGeom prst="rect">
                      <a:avLst/>
                    </a:prstGeom>
                    <a:noFill/>
                    <a:ln>
                      <a:solidFill>
                        <a:schemeClr val="bg1">
                          <a:lumMod val="75000"/>
                        </a:schemeClr>
                      </a:solidFill>
                    </a:ln>
                  </pic:spPr>
                </pic:pic>
              </a:graphicData>
            </a:graphic>
          </wp:inline>
        </w:drawing>
      </w:r>
    </w:p>
    <w:p w14:paraId="493C74DE" w14:textId="0B1ADD2A" w:rsidR="008B6D06" w:rsidRDefault="008B6D06" w:rsidP="00183CDF">
      <w:pPr>
        <w:pStyle w:val="NoSpacing"/>
        <w:spacing w:after="480" w:line="276" w:lineRule="auto"/>
      </w:pPr>
      <w:bookmarkStart w:id="262" w:name="_Ref27863014"/>
      <w:bookmarkStart w:id="263" w:name="_Toc39081943"/>
      <w:r>
        <w:t xml:space="preserve">Figure </w:t>
      </w:r>
      <w:fldSimple w:instr=" STYLEREF 1 \s ">
        <w:r w:rsidR="00CE760C">
          <w:rPr>
            <w:noProof/>
          </w:rPr>
          <w:t>4</w:t>
        </w:r>
      </w:fldSimple>
      <w:r w:rsidR="00BC0F15">
        <w:t>.</w:t>
      </w:r>
      <w:fldSimple w:instr=" SEQ Figure \* ARABIC \s 1 ">
        <w:r w:rsidR="00CE760C">
          <w:rPr>
            <w:noProof/>
          </w:rPr>
          <w:t>11</w:t>
        </w:r>
      </w:fldSimple>
      <w:bookmarkEnd w:id="262"/>
      <w:r>
        <w:t xml:space="preserve">: </w:t>
      </w:r>
      <w:r w:rsidRPr="008B6D06">
        <w:t xml:space="preserve">Comparison between FEA </w:t>
      </w:r>
      <w:r w:rsidR="007404AD">
        <w:t>predicted contact pressure</w:t>
      </w:r>
      <w:r w:rsidRPr="008B6D06">
        <w:t xml:space="preserve"> and analytical </w:t>
      </w:r>
      <w:r w:rsidR="007404AD">
        <w:t>calculation (for conventional liner hanger seal assembly with zero radial clearance)</w:t>
      </w:r>
      <w:bookmarkEnd w:id="263"/>
    </w:p>
    <w:p w14:paraId="2B8B3CE5" w14:textId="34004C51" w:rsidR="00243500" w:rsidRDefault="004E3D72" w:rsidP="004E3D72">
      <w:pPr>
        <w:pStyle w:val="Heading3"/>
      </w:pPr>
      <w:bookmarkStart w:id="264" w:name="_Ref38724110"/>
      <w:bookmarkStart w:id="265" w:name="_Toc39763829"/>
      <w:r>
        <w:t>Experimental validation</w:t>
      </w:r>
      <w:bookmarkEnd w:id="264"/>
      <w:bookmarkEnd w:id="265"/>
    </w:p>
    <w:p w14:paraId="07A04BDE" w14:textId="065ECEA8" w:rsidR="00243500" w:rsidRDefault="00A42427" w:rsidP="00810C70">
      <w:pPr>
        <w:spacing w:after="240"/>
      </w:pPr>
      <w:r>
        <w:t xml:space="preserve">As discussed in </w:t>
      </w:r>
      <w:r w:rsidRPr="00981EDB">
        <w:rPr>
          <w:b/>
          <w:bCs/>
        </w:rPr>
        <w:t xml:space="preserve">section </w:t>
      </w:r>
      <w:r w:rsidRPr="00981EDB">
        <w:rPr>
          <w:b/>
          <w:bCs/>
        </w:rPr>
        <w:fldChar w:fldCharType="begin"/>
      </w:r>
      <w:r w:rsidRPr="00981EDB">
        <w:rPr>
          <w:b/>
          <w:bCs/>
        </w:rPr>
        <w:instrText xml:space="preserve"> REF _Ref38708940 \r \h </w:instrText>
      </w:r>
      <w:r w:rsidR="00981EDB">
        <w:rPr>
          <w:b/>
          <w:bCs/>
        </w:rPr>
        <w:instrText xml:space="preserve"> \* MERGEFORMAT </w:instrText>
      </w:r>
      <w:r w:rsidRPr="00981EDB">
        <w:rPr>
          <w:b/>
          <w:bCs/>
        </w:rPr>
      </w:r>
      <w:r w:rsidRPr="00981EDB">
        <w:rPr>
          <w:b/>
          <w:bCs/>
        </w:rPr>
        <w:fldChar w:fldCharType="separate"/>
      </w:r>
      <w:r w:rsidR="00CE760C">
        <w:rPr>
          <w:b/>
          <w:bCs/>
        </w:rPr>
        <w:t>3.3</w:t>
      </w:r>
      <w:r w:rsidRPr="00981EDB">
        <w:rPr>
          <w:b/>
          <w:bCs/>
        </w:rPr>
        <w:fldChar w:fldCharType="end"/>
      </w:r>
      <w:r>
        <w:t xml:space="preserve">, </w:t>
      </w:r>
      <w:r w:rsidR="00981EDB">
        <w:t xml:space="preserve">sealability test apparatus was used to validate finite element modelling approach. </w:t>
      </w:r>
      <w:r w:rsidR="00893503">
        <w:t xml:space="preserve">For this, </w:t>
      </w:r>
      <w:r w:rsidR="00707919" w:rsidRPr="00707919">
        <w:t xml:space="preserve">a finite element model </w:t>
      </w:r>
      <w:r w:rsidR="00893503">
        <w:t xml:space="preserve">similar to experimental setup </w:t>
      </w:r>
      <w:r w:rsidR="00707919" w:rsidRPr="00707919">
        <w:t>was developed. The schematic of the model with dimensions and boundary conditions is provided in</w:t>
      </w:r>
      <w:r w:rsidR="00707919">
        <w:t xml:space="preserve"> </w:t>
      </w:r>
      <w:r w:rsidR="00707919" w:rsidRPr="00707919">
        <w:rPr>
          <w:b/>
          <w:bCs/>
        </w:rPr>
        <w:fldChar w:fldCharType="begin"/>
      </w:r>
      <w:r w:rsidR="00707919" w:rsidRPr="00707919">
        <w:rPr>
          <w:b/>
          <w:bCs/>
        </w:rPr>
        <w:instrText xml:space="preserve"> REF _Ref27863676 \h </w:instrText>
      </w:r>
      <w:r w:rsidR="00707919">
        <w:rPr>
          <w:b/>
          <w:bCs/>
        </w:rPr>
        <w:instrText xml:space="preserve"> \* MERGEFORMAT </w:instrText>
      </w:r>
      <w:r w:rsidR="00707919" w:rsidRPr="00707919">
        <w:rPr>
          <w:b/>
          <w:bCs/>
        </w:rPr>
      </w:r>
      <w:r w:rsidR="00707919" w:rsidRPr="00707919">
        <w:rPr>
          <w:b/>
          <w:bCs/>
        </w:rPr>
        <w:fldChar w:fldCharType="separate"/>
      </w:r>
      <w:r w:rsidR="00CE760C" w:rsidRPr="00CE760C">
        <w:rPr>
          <w:b/>
          <w:bCs/>
        </w:rPr>
        <w:t xml:space="preserve">Figure </w:t>
      </w:r>
      <w:r w:rsidR="00CE760C" w:rsidRPr="00CE760C">
        <w:rPr>
          <w:b/>
          <w:bCs/>
          <w:noProof/>
        </w:rPr>
        <w:t>4.12</w:t>
      </w:r>
      <w:r w:rsidR="00707919" w:rsidRPr="00707919">
        <w:rPr>
          <w:b/>
          <w:bCs/>
        </w:rPr>
        <w:fldChar w:fldCharType="end"/>
      </w:r>
      <w:r w:rsidR="00707919">
        <w:rPr>
          <w:b/>
          <w:bCs/>
        </w:rPr>
        <w:t xml:space="preserve">. </w:t>
      </w:r>
      <w:r w:rsidR="008F796F" w:rsidRPr="008F796F">
        <w:t xml:space="preserve">The actual setup has two elastomer ring seals and three aluminum plates. Modelling that exact configuration would have resulted in too many contact regions and led to convergence issues. To mitigate the convergence issues, only one seal </w:t>
      </w:r>
      <w:r w:rsidR="00B70E74">
        <w:t>and</w:t>
      </w:r>
      <w:r w:rsidR="008F796F" w:rsidRPr="008F796F">
        <w:t xml:space="preserve"> two plates </w:t>
      </w:r>
      <w:r w:rsidR="00B70E74">
        <w:t>were</w:t>
      </w:r>
      <w:r w:rsidR="008F796F" w:rsidRPr="008F796F">
        <w:t xml:space="preserve"> used </w:t>
      </w:r>
      <w:r w:rsidR="00B70E74">
        <w:t>in</w:t>
      </w:r>
      <w:r w:rsidR="008F796F" w:rsidRPr="008F796F">
        <w:t xml:space="preserve"> the FEA model. This also helped reduce the simulation time.</w:t>
      </w:r>
      <w:r w:rsidR="008F796F">
        <w:t xml:space="preserve"> </w:t>
      </w:r>
    </w:p>
    <w:p w14:paraId="3C9FDDB4" w14:textId="01BDA538" w:rsidR="00810C70" w:rsidRPr="00A46A9B" w:rsidRDefault="00810C70" w:rsidP="00E77185">
      <w:pPr>
        <w:spacing w:after="240"/>
        <w:ind w:firstLine="720"/>
      </w:pPr>
      <w:r>
        <w:t xml:space="preserve">As shown in the </w:t>
      </w:r>
      <w:r w:rsidRPr="00707919">
        <w:rPr>
          <w:b/>
          <w:bCs/>
        </w:rPr>
        <w:fldChar w:fldCharType="begin"/>
      </w:r>
      <w:r w:rsidRPr="00707919">
        <w:rPr>
          <w:b/>
          <w:bCs/>
        </w:rPr>
        <w:instrText xml:space="preserve"> REF _Ref27863676 \h </w:instrText>
      </w:r>
      <w:r>
        <w:rPr>
          <w:b/>
          <w:bCs/>
        </w:rPr>
        <w:instrText xml:space="preserve"> \* MERGEFORMAT </w:instrText>
      </w:r>
      <w:r w:rsidRPr="00707919">
        <w:rPr>
          <w:b/>
          <w:bCs/>
        </w:rPr>
      </w:r>
      <w:r w:rsidRPr="00707919">
        <w:rPr>
          <w:b/>
          <w:bCs/>
        </w:rPr>
        <w:fldChar w:fldCharType="separate"/>
      </w:r>
      <w:r w:rsidR="00CE760C" w:rsidRPr="00CE760C">
        <w:rPr>
          <w:b/>
          <w:bCs/>
        </w:rPr>
        <w:t xml:space="preserve">Figure </w:t>
      </w:r>
      <w:r w:rsidR="00CE760C" w:rsidRPr="00CE760C">
        <w:rPr>
          <w:b/>
          <w:bCs/>
          <w:noProof/>
        </w:rPr>
        <w:t>4.12</w:t>
      </w:r>
      <w:r w:rsidRPr="00707919">
        <w:rPr>
          <w:b/>
          <w:bCs/>
        </w:rPr>
        <w:fldChar w:fldCharType="end"/>
      </w:r>
      <w:r w:rsidR="00005EC8">
        <w:rPr>
          <w:b/>
          <w:bCs/>
        </w:rPr>
        <w:t xml:space="preserve">, </w:t>
      </w:r>
      <w:r w:rsidR="003B3858" w:rsidRPr="003B3858">
        <w:t>seal energization was performed by applying displacement boundary conditions to the top of the aluminum plate. The displacement values used in the simulation were obtained from the setup by measuring the axial compression of seal using the measurement scales attached to the pipe.</w:t>
      </w:r>
      <w:r w:rsidR="0089238B">
        <w:t xml:space="preserve"> </w:t>
      </w:r>
      <w:r w:rsidR="0089238B" w:rsidRPr="0089238B">
        <w:rPr>
          <w:b/>
          <w:bCs/>
        </w:rPr>
        <w:fldChar w:fldCharType="begin"/>
      </w:r>
      <w:r w:rsidR="0089238B" w:rsidRPr="0089238B">
        <w:rPr>
          <w:b/>
          <w:bCs/>
        </w:rPr>
        <w:instrText xml:space="preserve"> REF _Ref27863743 \h </w:instrText>
      </w:r>
      <w:r w:rsidR="0089238B">
        <w:rPr>
          <w:b/>
          <w:bCs/>
        </w:rPr>
        <w:instrText xml:space="preserve"> \* MERGEFORMAT </w:instrText>
      </w:r>
      <w:r w:rsidR="0089238B" w:rsidRPr="0089238B">
        <w:rPr>
          <w:b/>
          <w:bCs/>
        </w:rPr>
      </w:r>
      <w:r w:rsidR="0089238B" w:rsidRPr="0089238B">
        <w:rPr>
          <w:b/>
          <w:bCs/>
        </w:rPr>
        <w:fldChar w:fldCharType="separate"/>
      </w:r>
      <w:r w:rsidR="00CE760C" w:rsidRPr="00CE760C">
        <w:rPr>
          <w:b/>
          <w:bCs/>
        </w:rPr>
        <w:t xml:space="preserve">Figure </w:t>
      </w:r>
      <w:r w:rsidR="00CE760C" w:rsidRPr="00CE760C">
        <w:rPr>
          <w:b/>
          <w:bCs/>
          <w:noProof/>
        </w:rPr>
        <w:t>4.13</w:t>
      </w:r>
      <w:r w:rsidR="0089238B" w:rsidRPr="0089238B">
        <w:rPr>
          <w:b/>
          <w:bCs/>
        </w:rPr>
        <w:fldChar w:fldCharType="end"/>
      </w:r>
      <w:r w:rsidR="0089238B">
        <w:rPr>
          <w:b/>
          <w:bCs/>
        </w:rPr>
        <w:t xml:space="preserve"> </w:t>
      </w:r>
      <w:r w:rsidR="0089238B" w:rsidRPr="0089238B">
        <w:t>shows the FEA before and after seal energization process. Material properties used in the model are listed in</w:t>
      </w:r>
      <w:r w:rsidR="0089238B">
        <w:t xml:space="preserve"> </w:t>
      </w:r>
      <w:r w:rsidR="00A46A9B" w:rsidRPr="00A46A9B">
        <w:rPr>
          <w:b/>
          <w:bCs/>
        </w:rPr>
        <w:fldChar w:fldCharType="begin"/>
      </w:r>
      <w:r w:rsidR="00A46A9B" w:rsidRPr="00A46A9B">
        <w:rPr>
          <w:b/>
          <w:bCs/>
        </w:rPr>
        <w:instrText xml:space="preserve"> REF _Ref27863774 \h </w:instrText>
      </w:r>
      <w:r w:rsidR="00A46A9B">
        <w:rPr>
          <w:b/>
          <w:bCs/>
        </w:rPr>
        <w:instrText xml:space="preserve"> \* MERGEFORMAT </w:instrText>
      </w:r>
      <w:r w:rsidR="00A46A9B" w:rsidRPr="00A46A9B">
        <w:rPr>
          <w:b/>
          <w:bCs/>
        </w:rPr>
      </w:r>
      <w:r w:rsidR="00A46A9B" w:rsidRPr="00A46A9B">
        <w:rPr>
          <w:b/>
          <w:bCs/>
        </w:rPr>
        <w:fldChar w:fldCharType="separate"/>
      </w:r>
      <w:r w:rsidR="00CE760C" w:rsidRPr="00CE760C">
        <w:rPr>
          <w:b/>
          <w:bCs/>
        </w:rPr>
        <w:t xml:space="preserve">Table </w:t>
      </w:r>
      <w:r w:rsidR="00CE760C" w:rsidRPr="00CE760C">
        <w:rPr>
          <w:b/>
          <w:bCs/>
          <w:noProof/>
        </w:rPr>
        <w:t>4.2</w:t>
      </w:r>
      <w:r w:rsidR="00A46A9B" w:rsidRPr="00A46A9B">
        <w:rPr>
          <w:b/>
          <w:bCs/>
        </w:rPr>
        <w:fldChar w:fldCharType="end"/>
      </w:r>
      <w:r w:rsidR="00A46A9B">
        <w:rPr>
          <w:b/>
          <w:bCs/>
        </w:rPr>
        <w:t xml:space="preserve">. </w:t>
      </w:r>
    </w:p>
    <w:p w14:paraId="087963B8" w14:textId="0CE1356F" w:rsidR="00572613" w:rsidRDefault="00572613" w:rsidP="00AC0DB5">
      <w:pPr>
        <w:jc w:val="center"/>
      </w:pPr>
      <w:r>
        <w:rPr>
          <w:noProof/>
        </w:rPr>
        <w:drawing>
          <wp:inline distT="0" distB="0" distL="0" distR="0" wp14:anchorId="1395DAB5" wp14:editId="348623A2">
            <wp:extent cx="1932580" cy="2012544"/>
            <wp:effectExtent l="19050" t="19050" r="10795" b="260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cstate="screen">
                      <a:extLst>
                        <a:ext uri="{28A0092B-C50C-407E-A947-70E740481C1C}">
                          <a14:useLocalDpi xmlns:a14="http://schemas.microsoft.com/office/drawing/2010/main"/>
                        </a:ext>
                      </a:extLst>
                    </a:blip>
                    <a:stretch>
                      <a:fillRect/>
                    </a:stretch>
                  </pic:blipFill>
                  <pic:spPr>
                    <a:xfrm>
                      <a:off x="0" y="0"/>
                      <a:ext cx="2000824" cy="2083611"/>
                    </a:xfrm>
                    <a:prstGeom prst="rect">
                      <a:avLst/>
                    </a:prstGeom>
                    <a:ln w="12700">
                      <a:solidFill>
                        <a:schemeClr val="tx1"/>
                      </a:solidFill>
                    </a:ln>
                  </pic:spPr>
                </pic:pic>
              </a:graphicData>
            </a:graphic>
          </wp:inline>
        </w:drawing>
      </w:r>
      <w:r>
        <w:rPr>
          <w:noProof/>
        </w:rPr>
        <w:drawing>
          <wp:inline distT="0" distB="0" distL="0" distR="0" wp14:anchorId="4F5A795A" wp14:editId="649BDF71">
            <wp:extent cx="2407673" cy="2014843"/>
            <wp:effectExtent l="19050" t="19050" r="12065" b="2413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479645" cy="2075073"/>
                    </a:xfrm>
                    <a:prstGeom prst="rect">
                      <a:avLst/>
                    </a:prstGeom>
                    <a:ln w="12700">
                      <a:solidFill>
                        <a:schemeClr val="tx1"/>
                      </a:solidFill>
                    </a:ln>
                  </pic:spPr>
                </pic:pic>
              </a:graphicData>
            </a:graphic>
          </wp:inline>
        </w:drawing>
      </w:r>
    </w:p>
    <w:p w14:paraId="68768961" w14:textId="6CEC98E0" w:rsidR="00572613" w:rsidRDefault="00572613" w:rsidP="00572613">
      <w:pPr>
        <w:pStyle w:val="NoSpacing"/>
        <w:spacing w:after="360" w:line="276" w:lineRule="auto"/>
      </w:pPr>
      <w:bookmarkStart w:id="266" w:name="_Ref27863676"/>
      <w:bookmarkStart w:id="267" w:name="_Toc39081944"/>
      <w:r>
        <w:t xml:space="preserve">Figure </w:t>
      </w:r>
      <w:fldSimple w:instr=" STYLEREF 1 \s ">
        <w:r w:rsidR="00CE760C">
          <w:rPr>
            <w:noProof/>
          </w:rPr>
          <w:t>4</w:t>
        </w:r>
      </w:fldSimple>
      <w:r w:rsidR="00BC0F15">
        <w:t>.</w:t>
      </w:r>
      <w:fldSimple w:instr=" SEQ Figure \* ARABIC \s 1 ">
        <w:r w:rsidR="00CE760C">
          <w:rPr>
            <w:noProof/>
          </w:rPr>
          <w:t>12</w:t>
        </w:r>
      </w:fldSimple>
      <w:bookmarkEnd w:id="266"/>
      <w:r>
        <w:t xml:space="preserve">: </w:t>
      </w:r>
      <w:r w:rsidRPr="00572613">
        <w:t xml:space="preserve">Schematic and dimension of FEA model of </w:t>
      </w:r>
      <w:r w:rsidR="00AC0DB5">
        <w:t>experimental setup</w:t>
      </w:r>
      <w:r w:rsidRPr="00572613">
        <w:t xml:space="preserve"> </w:t>
      </w:r>
      <w:r w:rsidR="00FE0778">
        <w:t xml:space="preserve">in XZ plane </w:t>
      </w:r>
      <w:r w:rsidRPr="00572613">
        <w:t>(</w:t>
      </w:r>
      <w:r w:rsidR="00AC0DB5">
        <w:t>left</w:t>
      </w:r>
      <w:r w:rsidRPr="00572613">
        <w:t>)</w:t>
      </w:r>
      <w:r w:rsidR="00FE0778">
        <w:t xml:space="preserve"> and</w:t>
      </w:r>
      <w:r w:rsidRPr="00572613">
        <w:t xml:space="preserve"> top view of the model in XY plane</w:t>
      </w:r>
      <w:bookmarkEnd w:id="267"/>
    </w:p>
    <w:p w14:paraId="2197C763" w14:textId="77777777" w:rsidR="0028142B" w:rsidRDefault="0028142B" w:rsidP="0028142B">
      <w:pPr>
        <w:jc w:val="center"/>
        <w:rPr>
          <w:rFonts w:cs="Times New Roman"/>
        </w:rPr>
      </w:pPr>
      <w:r>
        <w:rPr>
          <w:noProof/>
        </w:rPr>
        <w:drawing>
          <wp:inline distT="0" distB="0" distL="0" distR="0" wp14:anchorId="72FD9409" wp14:editId="5791A51D">
            <wp:extent cx="869232" cy="1453989"/>
            <wp:effectExtent l="19050" t="19050" r="26670" b="1333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cstate="screen">
                      <a:extLst>
                        <a:ext uri="{28A0092B-C50C-407E-A947-70E740481C1C}">
                          <a14:useLocalDpi xmlns:a14="http://schemas.microsoft.com/office/drawing/2010/main"/>
                        </a:ext>
                      </a:extLst>
                    </a:blip>
                    <a:srcRect/>
                    <a:stretch/>
                  </pic:blipFill>
                  <pic:spPr bwMode="auto">
                    <a:xfrm>
                      <a:off x="0" y="0"/>
                      <a:ext cx="893403" cy="1494421"/>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r>
        <w:rPr>
          <w:rFonts w:cs="Times New Roman"/>
        </w:rPr>
        <w:t xml:space="preserve">               </w:t>
      </w:r>
      <w:r>
        <w:rPr>
          <w:noProof/>
        </w:rPr>
        <w:drawing>
          <wp:inline distT="0" distB="0" distL="0" distR="0" wp14:anchorId="7CA9141C" wp14:editId="2D75FD95">
            <wp:extent cx="846159" cy="1440029"/>
            <wp:effectExtent l="19050" t="19050" r="11430" b="273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screen">
                      <a:extLst>
                        <a:ext uri="{28A0092B-C50C-407E-A947-70E740481C1C}">
                          <a14:useLocalDpi xmlns:a14="http://schemas.microsoft.com/office/drawing/2010/main"/>
                        </a:ext>
                      </a:extLst>
                    </a:blip>
                    <a:stretch>
                      <a:fillRect/>
                    </a:stretch>
                  </pic:blipFill>
                  <pic:spPr>
                    <a:xfrm>
                      <a:off x="0" y="0"/>
                      <a:ext cx="868192" cy="1477525"/>
                    </a:xfrm>
                    <a:prstGeom prst="rect">
                      <a:avLst/>
                    </a:prstGeom>
                    <a:ln w="12700">
                      <a:solidFill>
                        <a:schemeClr val="tx1"/>
                      </a:solidFill>
                    </a:ln>
                  </pic:spPr>
                </pic:pic>
              </a:graphicData>
            </a:graphic>
          </wp:inline>
        </w:drawing>
      </w:r>
    </w:p>
    <w:p w14:paraId="3801A82E" w14:textId="6E1811BE" w:rsidR="00183CDF" w:rsidRDefault="0028142B" w:rsidP="0028142B">
      <w:pPr>
        <w:pStyle w:val="NoSpacing"/>
        <w:spacing w:after="360" w:line="276" w:lineRule="auto"/>
      </w:pPr>
      <w:bookmarkStart w:id="268" w:name="_Ref27863743"/>
      <w:bookmarkStart w:id="269" w:name="_Toc39081945"/>
      <w:r>
        <w:t xml:space="preserve">Figure </w:t>
      </w:r>
      <w:fldSimple w:instr=" STYLEREF 1 \s ">
        <w:r w:rsidR="00CE760C">
          <w:rPr>
            <w:noProof/>
          </w:rPr>
          <w:t>4</w:t>
        </w:r>
      </w:fldSimple>
      <w:r w:rsidR="00BC0F15">
        <w:t>.</w:t>
      </w:r>
      <w:fldSimple w:instr=" SEQ Figure \* ARABIC \s 1 ">
        <w:r w:rsidR="00CE760C">
          <w:rPr>
            <w:noProof/>
          </w:rPr>
          <w:t>13</w:t>
        </w:r>
      </w:fldSimple>
      <w:bookmarkEnd w:id="268"/>
      <w:r>
        <w:t>: Graphical representation of FEA model of setup II before (left) and after (</w:t>
      </w:r>
      <w:r w:rsidR="00A36BF1">
        <w:t>right</w:t>
      </w:r>
      <w:r>
        <w:t>) seal energization</w:t>
      </w:r>
      <w:bookmarkEnd w:id="269"/>
    </w:p>
    <w:p w14:paraId="2A1D272D" w14:textId="08D622DB" w:rsidR="00B42CFC" w:rsidRDefault="00B42CFC" w:rsidP="0028142B">
      <w:pPr>
        <w:pStyle w:val="NoSpacing"/>
        <w:spacing w:after="360" w:line="276" w:lineRule="auto"/>
      </w:pPr>
    </w:p>
    <w:p w14:paraId="0E576954" w14:textId="15C8959B" w:rsidR="00564F4D" w:rsidRDefault="00564F4D" w:rsidP="00564F4D">
      <w:pPr>
        <w:pStyle w:val="Subtitle"/>
      </w:pPr>
      <w:bookmarkStart w:id="270" w:name="_Ref27863774"/>
      <w:bookmarkStart w:id="271" w:name="_Toc39081864"/>
      <w:r w:rsidRPr="00103F66">
        <w:t xml:space="preserve">Table </w:t>
      </w:r>
      <w:fldSimple w:instr=" STYLEREF 1 \s ">
        <w:r w:rsidR="00CE760C">
          <w:rPr>
            <w:noProof/>
          </w:rPr>
          <w:t>4</w:t>
        </w:r>
      </w:fldSimple>
      <w:r w:rsidRPr="00103F66">
        <w:t>.</w:t>
      </w:r>
      <w:fldSimple w:instr=" SEQ Table \* ARABIC \s 1 ">
        <w:r w:rsidR="00CE760C">
          <w:rPr>
            <w:noProof/>
          </w:rPr>
          <w:t>2</w:t>
        </w:r>
      </w:fldSimple>
      <w:bookmarkEnd w:id="270"/>
      <w:r w:rsidRPr="00103F66">
        <w:t xml:space="preserve">: </w:t>
      </w:r>
      <w:r>
        <w:t>Material properties used in the FEA model of experimental setup</w:t>
      </w:r>
      <w:bookmarkEnd w:id="271"/>
    </w:p>
    <w:tbl>
      <w:tblPr>
        <w:tblW w:w="9423" w:type="dxa"/>
        <w:jc w:val="center"/>
        <w:tblCellMar>
          <w:left w:w="0" w:type="dxa"/>
          <w:right w:w="0" w:type="dxa"/>
        </w:tblCellMar>
        <w:tblLook w:val="0420" w:firstRow="1" w:lastRow="0" w:firstColumn="0" w:lastColumn="0" w:noHBand="0" w:noVBand="1"/>
      </w:tblPr>
      <w:tblGrid>
        <w:gridCol w:w="1783"/>
        <w:gridCol w:w="1839"/>
        <w:gridCol w:w="2179"/>
        <w:gridCol w:w="1133"/>
        <w:gridCol w:w="2489"/>
      </w:tblGrid>
      <w:tr w:rsidR="00471DFD" w:rsidRPr="00C91BD0" w14:paraId="586A06FE" w14:textId="77777777" w:rsidTr="00B42CFC">
        <w:trPr>
          <w:trHeight w:val="170"/>
          <w:jc w:val="center"/>
        </w:trPr>
        <w:tc>
          <w:tcPr>
            <w:tcW w:w="1783" w:type="dxa"/>
            <w:tcBorders>
              <w:top w:val="single" w:sz="4" w:space="0" w:color="auto"/>
              <w:bottom w:val="single" w:sz="4" w:space="0" w:color="auto"/>
            </w:tcBorders>
            <w:shd w:val="clear" w:color="auto" w:fill="F2F2F2" w:themeFill="background1" w:themeFillShade="F2"/>
            <w:tcMar>
              <w:top w:w="72" w:type="dxa"/>
              <w:left w:w="144" w:type="dxa"/>
              <w:bottom w:w="72" w:type="dxa"/>
              <w:right w:w="144" w:type="dxa"/>
            </w:tcMar>
            <w:vAlign w:val="center"/>
            <w:hideMark/>
          </w:tcPr>
          <w:p w14:paraId="09F6B24F" w14:textId="77777777" w:rsidR="00471DFD" w:rsidRPr="00CD7A05" w:rsidRDefault="00471DFD" w:rsidP="00B42CFC">
            <w:pPr>
              <w:spacing w:line="276" w:lineRule="auto"/>
              <w:jc w:val="center"/>
              <w:rPr>
                <w:rFonts w:cs="Times New Roman"/>
                <w:b/>
                <w:bCs/>
                <w:sz w:val="20"/>
              </w:rPr>
            </w:pPr>
            <w:r w:rsidRPr="00CD7A05">
              <w:rPr>
                <w:rFonts w:cs="Times New Roman"/>
                <w:b/>
                <w:bCs/>
                <w:sz w:val="20"/>
              </w:rPr>
              <w:t>Property</w:t>
            </w:r>
          </w:p>
        </w:tc>
        <w:tc>
          <w:tcPr>
            <w:tcW w:w="1839" w:type="dxa"/>
            <w:tcBorders>
              <w:top w:val="single" w:sz="4" w:space="0" w:color="auto"/>
              <w:bottom w:val="single" w:sz="4" w:space="0" w:color="auto"/>
            </w:tcBorders>
            <w:shd w:val="clear" w:color="auto" w:fill="F2F2F2" w:themeFill="background1" w:themeFillShade="F2"/>
            <w:tcMar>
              <w:top w:w="72" w:type="dxa"/>
              <w:left w:w="144" w:type="dxa"/>
              <w:bottom w:w="72" w:type="dxa"/>
              <w:right w:w="144" w:type="dxa"/>
            </w:tcMar>
            <w:vAlign w:val="center"/>
            <w:hideMark/>
          </w:tcPr>
          <w:p w14:paraId="58233C31" w14:textId="77777777" w:rsidR="00471DFD" w:rsidRPr="0060103F" w:rsidRDefault="00471DFD" w:rsidP="00B42CFC">
            <w:pPr>
              <w:spacing w:line="276" w:lineRule="auto"/>
              <w:jc w:val="center"/>
              <w:rPr>
                <w:rFonts w:cs="Times New Roman"/>
                <w:b/>
                <w:sz w:val="20"/>
              </w:rPr>
            </w:pPr>
            <w:r w:rsidRPr="0060103F">
              <w:rPr>
                <w:rFonts w:cs="Times New Roman"/>
                <w:b/>
                <w:bCs/>
                <w:sz w:val="20"/>
              </w:rPr>
              <w:t xml:space="preserve">Cast Acrylic </w:t>
            </w:r>
            <w:r>
              <w:rPr>
                <w:rFonts w:cs="Times New Roman"/>
                <w:b/>
                <w:bCs/>
                <w:sz w:val="20"/>
              </w:rPr>
              <w:t>Pipes</w:t>
            </w:r>
          </w:p>
        </w:tc>
        <w:tc>
          <w:tcPr>
            <w:tcW w:w="2179" w:type="dxa"/>
            <w:tcBorders>
              <w:top w:val="single" w:sz="4" w:space="0" w:color="auto"/>
              <w:bottom w:val="single" w:sz="4" w:space="0" w:color="auto"/>
            </w:tcBorders>
            <w:shd w:val="clear" w:color="auto" w:fill="F2F2F2" w:themeFill="background1" w:themeFillShade="F2"/>
            <w:tcMar>
              <w:top w:w="72" w:type="dxa"/>
              <w:left w:w="144" w:type="dxa"/>
              <w:bottom w:w="72" w:type="dxa"/>
              <w:right w:w="144" w:type="dxa"/>
            </w:tcMar>
            <w:vAlign w:val="center"/>
            <w:hideMark/>
          </w:tcPr>
          <w:p w14:paraId="5AC9062E" w14:textId="77777777" w:rsidR="00471DFD" w:rsidRPr="0060103F" w:rsidRDefault="00471DFD" w:rsidP="00B42CFC">
            <w:pPr>
              <w:spacing w:line="276" w:lineRule="auto"/>
              <w:jc w:val="center"/>
              <w:rPr>
                <w:rFonts w:cs="Times New Roman"/>
                <w:b/>
                <w:sz w:val="20"/>
              </w:rPr>
            </w:pPr>
            <w:r w:rsidRPr="0060103F">
              <w:rPr>
                <w:rFonts w:cs="Times New Roman"/>
                <w:b/>
                <w:bCs/>
                <w:sz w:val="20"/>
              </w:rPr>
              <w:t>Aluminum Alloy NL Plates</w:t>
            </w:r>
          </w:p>
        </w:tc>
        <w:tc>
          <w:tcPr>
            <w:tcW w:w="1133" w:type="dxa"/>
            <w:tcBorders>
              <w:top w:val="single" w:sz="4" w:space="0" w:color="auto"/>
              <w:bottom w:val="single" w:sz="4" w:space="0" w:color="auto"/>
            </w:tcBorders>
            <w:shd w:val="clear" w:color="auto" w:fill="F2F2F2" w:themeFill="background1" w:themeFillShade="F2"/>
            <w:vAlign w:val="center"/>
          </w:tcPr>
          <w:p w14:paraId="6CFEFF81" w14:textId="77777777" w:rsidR="00471DFD" w:rsidRPr="0060103F" w:rsidRDefault="00471DFD" w:rsidP="00B42CFC">
            <w:pPr>
              <w:spacing w:line="276" w:lineRule="auto"/>
              <w:jc w:val="center"/>
              <w:rPr>
                <w:rFonts w:cs="Times New Roman"/>
                <w:b/>
                <w:bCs/>
                <w:sz w:val="20"/>
              </w:rPr>
            </w:pPr>
            <w:r>
              <w:rPr>
                <w:rFonts w:cs="Times New Roman"/>
                <w:b/>
                <w:bCs/>
                <w:sz w:val="20"/>
              </w:rPr>
              <w:t>EPDM elastomer</w:t>
            </w:r>
          </w:p>
        </w:tc>
        <w:tc>
          <w:tcPr>
            <w:tcW w:w="2489" w:type="dxa"/>
            <w:tcBorders>
              <w:top w:val="single" w:sz="4" w:space="0" w:color="auto"/>
              <w:bottom w:val="single" w:sz="4" w:space="0" w:color="auto"/>
            </w:tcBorders>
            <w:shd w:val="clear" w:color="auto" w:fill="F2F2F2" w:themeFill="background1" w:themeFillShade="F2"/>
            <w:vAlign w:val="center"/>
          </w:tcPr>
          <w:p w14:paraId="0D9CEE2E" w14:textId="77777777" w:rsidR="00471DFD" w:rsidRPr="0060103F" w:rsidRDefault="00471DFD" w:rsidP="00B42CFC">
            <w:pPr>
              <w:spacing w:line="276" w:lineRule="auto"/>
              <w:jc w:val="center"/>
              <w:rPr>
                <w:rFonts w:cs="Times New Roman"/>
                <w:b/>
                <w:bCs/>
                <w:sz w:val="20"/>
              </w:rPr>
            </w:pPr>
            <w:r>
              <w:rPr>
                <w:rFonts w:cs="Times New Roman"/>
                <w:b/>
                <w:bCs/>
                <w:sz w:val="20"/>
              </w:rPr>
              <w:t>EPDM elastomer – after aging in CO</w:t>
            </w:r>
            <w:r w:rsidRPr="00246D14">
              <w:rPr>
                <w:rFonts w:cs="Times New Roman"/>
                <w:b/>
                <w:bCs/>
                <w:sz w:val="20"/>
                <w:vertAlign w:val="subscript"/>
              </w:rPr>
              <w:t>2</w:t>
            </w:r>
          </w:p>
        </w:tc>
      </w:tr>
      <w:tr w:rsidR="00471DFD" w:rsidRPr="00C91BD0" w14:paraId="7429AC4E" w14:textId="77777777" w:rsidTr="00B42CFC">
        <w:trPr>
          <w:trHeight w:val="170"/>
          <w:jc w:val="center"/>
        </w:trPr>
        <w:tc>
          <w:tcPr>
            <w:tcW w:w="1783" w:type="dxa"/>
            <w:tcBorders>
              <w:top w:val="single" w:sz="4" w:space="0" w:color="auto"/>
            </w:tcBorders>
            <w:shd w:val="clear" w:color="auto" w:fill="FFFFFF"/>
            <w:tcMar>
              <w:top w:w="72" w:type="dxa"/>
              <w:left w:w="144" w:type="dxa"/>
              <w:bottom w:w="72" w:type="dxa"/>
              <w:right w:w="144" w:type="dxa"/>
            </w:tcMar>
            <w:vAlign w:val="center"/>
            <w:hideMark/>
          </w:tcPr>
          <w:p w14:paraId="769B2586" w14:textId="77777777" w:rsidR="00471DFD" w:rsidRPr="00C91BD0" w:rsidRDefault="00471DFD" w:rsidP="00B42CFC">
            <w:pPr>
              <w:spacing w:line="276" w:lineRule="auto"/>
              <w:jc w:val="center"/>
              <w:rPr>
                <w:rFonts w:cs="Times New Roman"/>
                <w:sz w:val="20"/>
              </w:rPr>
            </w:pPr>
            <w:r w:rsidRPr="00C91BD0">
              <w:rPr>
                <w:rFonts w:cs="Times New Roman"/>
                <w:sz w:val="20"/>
              </w:rPr>
              <w:t>Young’s Modulus</w:t>
            </w:r>
            <w:r>
              <w:rPr>
                <w:rFonts w:cs="Times New Roman"/>
                <w:sz w:val="20"/>
              </w:rPr>
              <w:t xml:space="preserve"> / Elastic modulus</w:t>
            </w:r>
          </w:p>
        </w:tc>
        <w:tc>
          <w:tcPr>
            <w:tcW w:w="1839" w:type="dxa"/>
            <w:tcBorders>
              <w:top w:val="single" w:sz="4" w:space="0" w:color="auto"/>
            </w:tcBorders>
            <w:shd w:val="clear" w:color="auto" w:fill="FFFFFF"/>
            <w:tcMar>
              <w:top w:w="72" w:type="dxa"/>
              <w:left w:w="144" w:type="dxa"/>
              <w:bottom w:w="72" w:type="dxa"/>
              <w:right w:w="144" w:type="dxa"/>
            </w:tcMar>
            <w:vAlign w:val="center"/>
            <w:hideMark/>
          </w:tcPr>
          <w:p w14:paraId="38FB6B0F" w14:textId="77777777" w:rsidR="00471DFD" w:rsidRPr="00C91BD0" w:rsidRDefault="00471DFD" w:rsidP="00B42CFC">
            <w:pPr>
              <w:spacing w:line="276" w:lineRule="auto"/>
              <w:jc w:val="center"/>
              <w:rPr>
                <w:rFonts w:cs="Times New Roman"/>
                <w:sz w:val="20"/>
              </w:rPr>
            </w:pPr>
            <w:r w:rsidRPr="00C91BD0">
              <w:rPr>
                <w:rFonts w:cs="Times New Roman"/>
                <w:sz w:val="20"/>
              </w:rPr>
              <w:t>0.4 x 10</w:t>
            </w:r>
            <w:r w:rsidRPr="00C91BD0">
              <w:rPr>
                <w:rFonts w:cs="Times New Roman"/>
                <w:sz w:val="20"/>
                <w:vertAlign w:val="superscript"/>
              </w:rPr>
              <w:t xml:space="preserve">6 </w:t>
            </w:r>
            <w:r w:rsidRPr="00C91BD0">
              <w:rPr>
                <w:rFonts w:cs="Times New Roman"/>
                <w:sz w:val="20"/>
              </w:rPr>
              <w:t>psi</w:t>
            </w:r>
          </w:p>
        </w:tc>
        <w:tc>
          <w:tcPr>
            <w:tcW w:w="2179" w:type="dxa"/>
            <w:tcBorders>
              <w:top w:val="single" w:sz="4" w:space="0" w:color="auto"/>
            </w:tcBorders>
            <w:shd w:val="clear" w:color="auto" w:fill="FFFFFF"/>
            <w:tcMar>
              <w:top w:w="72" w:type="dxa"/>
              <w:left w:w="144" w:type="dxa"/>
              <w:bottom w:w="72" w:type="dxa"/>
              <w:right w:w="144" w:type="dxa"/>
            </w:tcMar>
            <w:vAlign w:val="center"/>
            <w:hideMark/>
          </w:tcPr>
          <w:p w14:paraId="2046EF26" w14:textId="77777777" w:rsidR="00471DFD" w:rsidRPr="00C91BD0" w:rsidRDefault="00471DFD" w:rsidP="00B42CFC">
            <w:pPr>
              <w:spacing w:line="276" w:lineRule="auto"/>
              <w:jc w:val="center"/>
              <w:rPr>
                <w:rFonts w:cs="Times New Roman"/>
                <w:sz w:val="20"/>
              </w:rPr>
            </w:pPr>
            <w:r w:rsidRPr="00C91BD0">
              <w:rPr>
                <w:rFonts w:cs="Times New Roman"/>
                <w:sz w:val="20"/>
              </w:rPr>
              <w:t>10.29 X 10</w:t>
            </w:r>
            <w:r w:rsidRPr="00C91BD0">
              <w:rPr>
                <w:rFonts w:cs="Times New Roman"/>
                <w:sz w:val="20"/>
                <w:vertAlign w:val="superscript"/>
              </w:rPr>
              <w:t xml:space="preserve">6 </w:t>
            </w:r>
            <w:r w:rsidRPr="00C91BD0">
              <w:rPr>
                <w:rFonts w:cs="Times New Roman"/>
                <w:sz w:val="20"/>
              </w:rPr>
              <w:t>psi</w:t>
            </w:r>
          </w:p>
        </w:tc>
        <w:tc>
          <w:tcPr>
            <w:tcW w:w="1133" w:type="dxa"/>
            <w:tcBorders>
              <w:top w:val="single" w:sz="4" w:space="0" w:color="auto"/>
            </w:tcBorders>
            <w:shd w:val="clear" w:color="auto" w:fill="FFFFFF"/>
            <w:vAlign w:val="center"/>
          </w:tcPr>
          <w:p w14:paraId="5C515055" w14:textId="77777777" w:rsidR="00471DFD" w:rsidRPr="00C91BD0" w:rsidRDefault="00471DFD" w:rsidP="00B42CFC">
            <w:pPr>
              <w:spacing w:line="276" w:lineRule="auto"/>
              <w:jc w:val="center"/>
              <w:rPr>
                <w:rFonts w:cs="Times New Roman"/>
                <w:sz w:val="20"/>
              </w:rPr>
            </w:pPr>
            <w:r>
              <w:rPr>
                <w:rFonts w:cs="Times New Roman"/>
                <w:sz w:val="20"/>
              </w:rPr>
              <w:t>277 psi</w:t>
            </w:r>
          </w:p>
        </w:tc>
        <w:tc>
          <w:tcPr>
            <w:tcW w:w="2489" w:type="dxa"/>
            <w:tcBorders>
              <w:top w:val="single" w:sz="4" w:space="0" w:color="auto"/>
            </w:tcBorders>
            <w:shd w:val="clear" w:color="auto" w:fill="FFFFFF"/>
            <w:vAlign w:val="center"/>
          </w:tcPr>
          <w:p w14:paraId="3683AA51" w14:textId="77777777" w:rsidR="00471DFD" w:rsidRPr="00C91BD0" w:rsidRDefault="00471DFD" w:rsidP="00B42CFC">
            <w:pPr>
              <w:spacing w:line="276" w:lineRule="auto"/>
              <w:jc w:val="center"/>
              <w:rPr>
                <w:rFonts w:cs="Times New Roman"/>
                <w:sz w:val="20"/>
              </w:rPr>
            </w:pPr>
            <w:r>
              <w:rPr>
                <w:rFonts w:cs="Times New Roman"/>
                <w:sz w:val="20"/>
              </w:rPr>
              <w:t>194 psi</w:t>
            </w:r>
          </w:p>
        </w:tc>
      </w:tr>
      <w:tr w:rsidR="00471DFD" w:rsidRPr="00C91BD0" w14:paraId="640D3661" w14:textId="77777777" w:rsidTr="00B42CFC">
        <w:trPr>
          <w:trHeight w:val="286"/>
          <w:jc w:val="center"/>
        </w:trPr>
        <w:tc>
          <w:tcPr>
            <w:tcW w:w="1783" w:type="dxa"/>
            <w:tcBorders>
              <w:bottom w:val="single" w:sz="4" w:space="0" w:color="auto"/>
            </w:tcBorders>
            <w:shd w:val="clear" w:color="auto" w:fill="F2F2F2" w:themeFill="background1" w:themeFillShade="F2"/>
            <w:tcMar>
              <w:top w:w="72" w:type="dxa"/>
              <w:left w:w="144" w:type="dxa"/>
              <w:bottom w:w="72" w:type="dxa"/>
              <w:right w:w="144" w:type="dxa"/>
            </w:tcMar>
            <w:vAlign w:val="center"/>
            <w:hideMark/>
          </w:tcPr>
          <w:p w14:paraId="7DC42617" w14:textId="77777777" w:rsidR="00471DFD" w:rsidRPr="00C91BD0" w:rsidRDefault="00471DFD" w:rsidP="00B42CFC">
            <w:pPr>
              <w:spacing w:line="276" w:lineRule="auto"/>
              <w:jc w:val="center"/>
              <w:rPr>
                <w:rFonts w:cs="Times New Roman"/>
                <w:sz w:val="20"/>
              </w:rPr>
            </w:pPr>
            <w:r w:rsidRPr="00C91BD0">
              <w:rPr>
                <w:rFonts w:cs="Times New Roman"/>
                <w:sz w:val="20"/>
              </w:rPr>
              <w:t>Poisson’s ratio</w:t>
            </w:r>
          </w:p>
        </w:tc>
        <w:tc>
          <w:tcPr>
            <w:tcW w:w="1839" w:type="dxa"/>
            <w:tcBorders>
              <w:bottom w:val="single" w:sz="4" w:space="0" w:color="auto"/>
            </w:tcBorders>
            <w:shd w:val="clear" w:color="auto" w:fill="F2F2F2" w:themeFill="background1" w:themeFillShade="F2"/>
            <w:tcMar>
              <w:top w:w="72" w:type="dxa"/>
              <w:left w:w="144" w:type="dxa"/>
              <w:bottom w:w="72" w:type="dxa"/>
              <w:right w:w="144" w:type="dxa"/>
            </w:tcMar>
            <w:vAlign w:val="center"/>
            <w:hideMark/>
          </w:tcPr>
          <w:p w14:paraId="68F64700" w14:textId="77777777" w:rsidR="00471DFD" w:rsidRPr="00C91BD0" w:rsidRDefault="00471DFD" w:rsidP="00B42CFC">
            <w:pPr>
              <w:spacing w:line="276" w:lineRule="auto"/>
              <w:jc w:val="center"/>
              <w:rPr>
                <w:rFonts w:cs="Times New Roman"/>
                <w:sz w:val="20"/>
              </w:rPr>
            </w:pPr>
            <w:r w:rsidRPr="00C91BD0">
              <w:rPr>
                <w:rFonts w:cs="Times New Roman"/>
                <w:sz w:val="20"/>
              </w:rPr>
              <w:t>0.37</w:t>
            </w:r>
          </w:p>
        </w:tc>
        <w:tc>
          <w:tcPr>
            <w:tcW w:w="2179" w:type="dxa"/>
            <w:tcBorders>
              <w:bottom w:val="single" w:sz="4" w:space="0" w:color="auto"/>
            </w:tcBorders>
            <w:shd w:val="clear" w:color="auto" w:fill="F2F2F2" w:themeFill="background1" w:themeFillShade="F2"/>
            <w:tcMar>
              <w:top w:w="72" w:type="dxa"/>
              <w:left w:w="144" w:type="dxa"/>
              <w:bottom w:w="72" w:type="dxa"/>
              <w:right w:w="144" w:type="dxa"/>
            </w:tcMar>
            <w:vAlign w:val="center"/>
            <w:hideMark/>
          </w:tcPr>
          <w:p w14:paraId="4B0EB493" w14:textId="77777777" w:rsidR="00471DFD" w:rsidRPr="00C91BD0" w:rsidRDefault="00471DFD" w:rsidP="00B42CFC">
            <w:pPr>
              <w:spacing w:line="276" w:lineRule="auto"/>
              <w:jc w:val="center"/>
              <w:rPr>
                <w:rFonts w:cs="Times New Roman"/>
                <w:sz w:val="20"/>
              </w:rPr>
            </w:pPr>
            <w:r w:rsidRPr="00C91BD0">
              <w:rPr>
                <w:rFonts w:cs="Times New Roman"/>
                <w:sz w:val="20"/>
              </w:rPr>
              <w:t>0.33</w:t>
            </w:r>
          </w:p>
        </w:tc>
        <w:tc>
          <w:tcPr>
            <w:tcW w:w="1133" w:type="dxa"/>
            <w:tcBorders>
              <w:bottom w:val="single" w:sz="4" w:space="0" w:color="auto"/>
            </w:tcBorders>
            <w:shd w:val="clear" w:color="auto" w:fill="F2F2F2" w:themeFill="background1" w:themeFillShade="F2"/>
            <w:vAlign w:val="center"/>
          </w:tcPr>
          <w:p w14:paraId="0E32429F" w14:textId="77777777" w:rsidR="00471DFD" w:rsidRPr="00C91BD0" w:rsidRDefault="00471DFD" w:rsidP="00B42CFC">
            <w:pPr>
              <w:spacing w:line="276" w:lineRule="auto"/>
              <w:jc w:val="center"/>
              <w:rPr>
                <w:rFonts w:cs="Times New Roman"/>
                <w:sz w:val="20"/>
              </w:rPr>
            </w:pPr>
            <w:r>
              <w:rPr>
                <w:rFonts w:cs="Times New Roman"/>
                <w:sz w:val="20"/>
              </w:rPr>
              <w:t>0.49</w:t>
            </w:r>
          </w:p>
        </w:tc>
        <w:tc>
          <w:tcPr>
            <w:tcW w:w="2489" w:type="dxa"/>
            <w:tcBorders>
              <w:bottom w:val="single" w:sz="4" w:space="0" w:color="auto"/>
            </w:tcBorders>
            <w:shd w:val="clear" w:color="auto" w:fill="F2F2F2" w:themeFill="background1" w:themeFillShade="F2"/>
            <w:vAlign w:val="center"/>
          </w:tcPr>
          <w:p w14:paraId="393291B9" w14:textId="77777777" w:rsidR="00471DFD" w:rsidRPr="00C91BD0" w:rsidRDefault="00471DFD" w:rsidP="00B42CFC">
            <w:pPr>
              <w:spacing w:line="276" w:lineRule="auto"/>
              <w:jc w:val="center"/>
              <w:rPr>
                <w:rFonts w:cs="Times New Roman"/>
                <w:sz w:val="20"/>
              </w:rPr>
            </w:pPr>
            <w:r>
              <w:rPr>
                <w:rFonts w:cs="Times New Roman"/>
                <w:sz w:val="20"/>
              </w:rPr>
              <w:t>0.49</w:t>
            </w:r>
          </w:p>
        </w:tc>
      </w:tr>
    </w:tbl>
    <w:p w14:paraId="64EDB576" w14:textId="475DAA76" w:rsidR="00564F4D" w:rsidRDefault="00564F4D" w:rsidP="00E77185">
      <w:pPr>
        <w:pStyle w:val="NoSpacing"/>
        <w:spacing w:after="360" w:line="276" w:lineRule="auto"/>
        <w:jc w:val="both"/>
      </w:pPr>
    </w:p>
    <w:p w14:paraId="6F614370" w14:textId="6CFA2582" w:rsidR="00DE3C26" w:rsidRDefault="00B70E74" w:rsidP="00B42CFC">
      <w:pPr>
        <w:pStyle w:val="NoSpacing"/>
        <w:jc w:val="both"/>
      </w:pPr>
      <w:r w:rsidRPr="00B70E74">
        <w:rPr>
          <w:b w:val="0"/>
          <w:iCs w:val="0"/>
          <w:sz w:val="24"/>
          <w:szCs w:val="22"/>
        </w:rPr>
        <w:tab/>
      </w:r>
      <w:r w:rsidR="00DE3C26">
        <w:rPr>
          <w:noProof/>
        </w:rPr>
        <w:drawing>
          <wp:inline distT="0" distB="0" distL="0" distR="0" wp14:anchorId="6F50CE6C" wp14:editId="281AD156">
            <wp:extent cx="4646428" cy="3255037"/>
            <wp:effectExtent l="0" t="0" r="1905" b="254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659304" cy="3264057"/>
                    </a:xfrm>
                    <a:prstGeom prst="rect">
                      <a:avLst/>
                    </a:prstGeom>
                    <a:noFill/>
                  </pic:spPr>
                </pic:pic>
              </a:graphicData>
            </a:graphic>
          </wp:inline>
        </w:drawing>
      </w:r>
    </w:p>
    <w:p w14:paraId="455C737A" w14:textId="419ABD96" w:rsidR="00DE3C26" w:rsidRDefault="00DE3C26" w:rsidP="00DE3C26">
      <w:pPr>
        <w:pStyle w:val="NoSpacing"/>
        <w:spacing w:after="360" w:line="276" w:lineRule="auto"/>
      </w:pPr>
      <w:bookmarkStart w:id="272" w:name="_Ref38709407"/>
      <w:bookmarkStart w:id="273" w:name="_Toc39081946"/>
      <w:r>
        <w:t xml:space="preserve">Figure </w:t>
      </w:r>
      <w:fldSimple w:instr=" STYLEREF 1 \s ">
        <w:r w:rsidR="00CE760C">
          <w:rPr>
            <w:noProof/>
          </w:rPr>
          <w:t>4</w:t>
        </w:r>
      </w:fldSimple>
      <w:r>
        <w:t>.</w:t>
      </w:r>
      <w:fldSimple w:instr=" SEQ Figure \* ARABIC \s 1 ">
        <w:r w:rsidR="00CE760C">
          <w:rPr>
            <w:noProof/>
          </w:rPr>
          <w:t>14</w:t>
        </w:r>
      </w:fldSimple>
      <w:bookmarkEnd w:id="272"/>
      <w:r>
        <w:t>: Confirmation of FEA predicted contact pressure using sealability tests</w:t>
      </w:r>
      <w:bookmarkEnd w:id="273"/>
      <w:r>
        <w:t xml:space="preserve"> </w:t>
      </w:r>
    </w:p>
    <w:p w14:paraId="5EB60680" w14:textId="6FDC7B25" w:rsidR="00D0701C" w:rsidRDefault="001B6DD9" w:rsidP="001B6DD9">
      <w:pPr>
        <w:pStyle w:val="NoSpacing"/>
        <w:spacing w:after="360"/>
        <w:ind w:firstLine="720"/>
        <w:jc w:val="both"/>
        <w:rPr>
          <w:b w:val="0"/>
          <w:iCs w:val="0"/>
          <w:sz w:val="24"/>
          <w:szCs w:val="24"/>
        </w:rPr>
      </w:pPr>
      <w:r>
        <w:rPr>
          <w:b w:val="0"/>
          <w:iCs w:val="0"/>
          <w:sz w:val="24"/>
          <w:szCs w:val="22"/>
        </w:rPr>
        <w:t>EPDM elastomer O-rings were placed in the setup to measure contact pressure as a function of displacement (i.e. compression). Nitrogen injection tests were conducted to estimate contact pressure between seal and pipe. Elastic modulus of EPDM was measured and input into the FEA model to simulate contact pressure at different displacement values. For second scenario, EPDM elastomer aged in CO</w:t>
      </w:r>
      <w:r w:rsidRPr="005743F3">
        <w:rPr>
          <w:b w:val="0"/>
          <w:iCs w:val="0"/>
          <w:sz w:val="24"/>
          <w:szCs w:val="22"/>
          <w:vertAlign w:val="subscript"/>
        </w:rPr>
        <w:t>2</w:t>
      </w:r>
      <w:r>
        <w:rPr>
          <w:b w:val="0"/>
          <w:iCs w:val="0"/>
          <w:sz w:val="24"/>
          <w:szCs w:val="22"/>
        </w:rPr>
        <w:t xml:space="preserve"> was used. The results of FEA simulation and sealability tests are summarized in </w:t>
      </w:r>
      <w:r w:rsidRPr="005570C4">
        <w:rPr>
          <w:b w:val="0"/>
          <w:iCs w:val="0"/>
          <w:sz w:val="24"/>
          <w:szCs w:val="24"/>
        </w:rPr>
        <w:fldChar w:fldCharType="begin"/>
      </w:r>
      <w:r w:rsidRPr="005570C4">
        <w:rPr>
          <w:b w:val="0"/>
          <w:iCs w:val="0"/>
          <w:sz w:val="24"/>
          <w:szCs w:val="24"/>
        </w:rPr>
        <w:instrText xml:space="preserve"> REF _Ref38709407 \h </w:instrText>
      </w:r>
      <w:r>
        <w:rPr>
          <w:b w:val="0"/>
          <w:iCs w:val="0"/>
          <w:sz w:val="24"/>
          <w:szCs w:val="24"/>
        </w:rPr>
        <w:instrText xml:space="preserve"> \* MERGEFORMAT </w:instrText>
      </w:r>
      <w:r w:rsidRPr="005570C4">
        <w:rPr>
          <w:b w:val="0"/>
          <w:iCs w:val="0"/>
          <w:sz w:val="24"/>
          <w:szCs w:val="24"/>
        </w:rPr>
      </w:r>
      <w:r w:rsidRPr="005570C4">
        <w:rPr>
          <w:b w:val="0"/>
          <w:iCs w:val="0"/>
          <w:sz w:val="24"/>
          <w:szCs w:val="24"/>
        </w:rPr>
        <w:fldChar w:fldCharType="separate"/>
      </w:r>
      <w:r w:rsidR="00CE760C" w:rsidRPr="00CE760C">
        <w:rPr>
          <w:sz w:val="24"/>
          <w:szCs w:val="24"/>
        </w:rPr>
        <w:t xml:space="preserve">Figure </w:t>
      </w:r>
      <w:r w:rsidR="00CE760C" w:rsidRPr="00CE760C">
        <w:rPr>
          <w:noProof/>
          <w:sz w:val="24"/>
          <w:szCs w:val="24"/>
        </w:rPr>
        <w:t>4.14</w:t>
      </w:r>
      <w:r w:rsidRPr="005570C4">
        <w:rPr>
          <w:b w:val="0"/>
          <w:iCs w:val="0"/>
          <w:sz w:val="24"/>
          <w:szCs w:val="24"/>
        </w:rPr>
        <w:fldChar w:fldCharType="end"/>
      </w:r>
      <w:r>
        <w:rPr>
          <w:b w:val="0"/>
          <w:iCs w:val="0"/>
          <w:sz w:val="24"/>
          <w:szCs w:val="24"/>
        </w:rPr>
        <w:t xml:space="preserve">. </w:t>
      </w:r>
      <w:r w:rsidRPr="000E534D">
        <w:rPr>
          <w:b w:val="0"/>
          <w:iCs w:val="0"/>
          <w:sz w:val="24"/>
          <w:szCs w:val="24"/>
        </w:rPr>
        <w:t xml:space="preserve">As shown in the figure, FEA predicted contact pressure </w:t>
      </w:r>
      <w:r>
        <w:rPr>
          <w:b w:val="0"/>
          <w:iCs w:val="0"/>
          <w:sz w:val="24"/>
          <w:szCs w:val="24"/>
        </w:rPr>
        <w:t>at zero displacement was approximately 4</w:t>
      </w:r>
      <w:r w:rsidR="0051770F">
        <w:rPr>
          <w:b w:val="0"/>
          <w:iCs w:val="0"/>
          <w:sz w:val="24"/>
          <w:szCs w:val="24"/>
        </w:rPr>
        <w:t>8</w:t>
      </w:r>
      <w:r>
        <w:rPr>
          <w:b w:val="0"/>
          <w:iCs w:val="0"/>
          <w:sz w:val="24"/>
          <w:szCs w:val="24"/>
        </w:rPr>
        <w:t xml:space="preserve"> psi. Sealability tests conducted at 40 psi did not indicate any leakage. For EPDM aged in CO</w:t>
      </w:r>
      <w:r w:rsidRPr="000E534D">
        <w:rPr>
          <w:b w:val="0"/>
          <w:iCs w:val="0"/>
          <w:sz w:val="24"/>
          <w:szCs w:val="24"/>
          <w:vertAlign w:val="subscript"/>
        </w:rPr>
        <w:t>2</w:t>
      </w:r>
      <w:r>
        <w:rPr>
          <w:b w:val="0"/>
          <w:iCs w:val="0"/>
          <w:sz w:val="24"/>
          <w:szCs w:val="24"/>
        </w:rPr>
        <w:t xml:space="preserve"> the contact pressure prediction was approximately 30 psi and as expected, leakage was observed when sealability test was conducted at 40 psi. Presence of contact pressure even at zero displacement (i.e. no external compression). This is because the cross sectional diameter of O-ring was 1 mm larger than the annulus space between pipes. Hence, installing the ring inside the setup resulted in compression of the seal due to interference. The upper limit of contact pressure could not be validated experimental because the pressure rating of the setup was determined to be 40 psi. A pilot test at high Nitrogen injection pressure had resulted in failure of the setup.</w:t>
      </w:r>
      <w:r w:rsidR="00DA7161">
        <w:rPr>
          <w:b w:val="0"/>
          <w:iCs w:val="0"/>
          <w:sz w:val="24"/>
          <w:szCs w:val="24"/>
        </w:rPr>
        <w:t xml:space="preserve"> </w:t>
      </w:r>
    </w:p>
    <w:p w14:paraId="2E83EEDB" w14:textId="61C54E74" w:rsidR="00DA7161" w:rsidRDefault="00C27A02" w:rsidP="00326861">
      <w:pPr>
        <w:spacing w:after="360"/>
        <w:ind w:firstLine="720"/>
      </w:pPr>
      <w:r>
        <w:rPr>
          <w:szCs w:val="24"/>
        </w:rPr>
        <w:t>Overall</w:t>
      </w:r>
      <w:r w:rsidR="00E30CC6">
        <w:rPr>
          <w:szCs w:val="24"/>
        </w:rPr>
        <w:t xml:space="preserve">, </w:t>
      </w:r>
      <w:r w:rsidR="00326861" w:rsidRPr="00D0701C">
        <w:rPr>
          <w:szCs w:val="24"/>
        </w:rPr>
        <w:t xml:space="preserve">analytical </w:t>
      </w:r>
      <w:r w:rsidR="00D15A4D">
        <w:rPr>
          <w:szCs w:val="24"/>
        </w:rPr>
        <w:t xml:space="preserve">and experimental validation of some </w:t>
      </w:r>
      <w:r w:rsidR="000667B2">
        <w:rPr>
          <w:szCs w:val="24"/>
        </w:rPr>
        <w:t xml:space="preserve">assembly </w:t>
      </w:r>
      <w:r w:rsidR="00D15A4D">
        <w:rPr>
          <w:szCs w:val="24"/>
        </w:rPr>
        <w:t>configuration</w:t>
      </w:r>
      <w:r w:rsidR="00514CAC">
        <w:rPr>
          <w:szCs w:val="24"/>
        </w:rPr>
        <w:t>s</w:t>
      </w:r>
      <w:r w:rsidR="00D15A4D">
        <w:rPr>
          <w:szCs w:val="24"/>
        </w:rPr>
        <w:t xml:space="preserve"> and observation</w:t>
      </w:r>
      <w:r w:rsidR="00514CAC">
        <w:rPr>
          <w:szCs w:val="24"/>
        </w:rPr>
        <w:t>s</w:t>
      </w:r>
      <w:r w:rsidR="00D15A4D">
        <w:rPr>
          <w:szCs w:val="24"/>
        </w:rPr>
        <w:t xml:space="preserve">, </w:t>
      </w:r>
      <w:r w:rsidR="00D70E21">
        <w:rPr>
          <w:szCs w:val="24"/>
        </w:rPr>
        <w:t>combined with</w:t>
      </w:r>
      <w:r w:rsidR="00D15A4D">
        <w:rPr>
          <w:szCs w:val="24"/>
        </w:rPr>
        <w:t xml:space="preserve"> careful </w:t>
      </w:r>
      <w:r w:rsidR="00326861" w:rsidRPr="00D0701C">
        <w:rPr>
          <w:szCs w:val="24"/>
        </w:rPr>
        <w:t>contact formulations</w:t>
      </w:r>
      <w:r w:rsidR="00D15A4D">
        <w:rPr>
          <w:szCs w:val="24"/>
        </w:rPr>
        <w:t xml:space="preserve"> </w:t>
      </w:r>
      <w:r w:rsidR="00D70E21">
        <w:rPr>
          <w:szCs w:val="24"/>
        </w:rPr>
        <w:t xml:space="preserve">and </w:t>
      </w:r>
      <w:r w:rsidR="00D15A4D">
        <w:rPr>
          <w:szCs w:val="24"/>
        </w:rPr>
        <w:t>mesh sensitivity analysis</w:t>
      </w:r>
      <w:r w:rsidR="00D70E21">
        <w:rPr>
          <w:szCs w:val="24"/>
        </w:rPr>
        <w:t>,</w:t>
      </w:r>
      <w:r w:rsidR="00773F01">
        <w:rPr>
          <w:szCs w:val="24"/>
        </w:rPr>
        <w:t xml:space="preserve"> </w:t>
      </w:r>
      <w:r w:rsidR="00326861">
        <w:rPr>
          <w:szCs w:val="24"/>
        </w:rPr>
        <w:t xml:space="preserve">provide sufficient confidence in reliability of FEA modelling approach. </w:t>
      </w:r>
      <w:r w:rsidR="00C42027">
        <w:rPr>
          <w:szCs w:val="24"/>
        </w:rPr>
        <w:t>Moreover, the major results discussed in this dissertation are based on relative comparison</w:t>
      </w:r>
      <w:r w:rsidR="00F97A73">
        <w:rPr>
          <w:szCs w:val="24"/>
        </w:rPr>
        <w:t xml:space="preserve"> of contact pressure</w:t>
      </w:r>
      <w:r w:rsidR="00C42027">
        <w:rPr>
          <w:szCs w:val="24"/>
        </w:rPr>
        <w:t xml:space="preserve"> </w:t>
      </w:r>
      <w:r w:rsidR="00514CAC">
        <w:rPr>
          <w:szCs w:val="24"/>
        </w:rPr>
        <w:t>values</w:t>
      </w:r>
      <w:r w:rsidR="00AD3762">
        <w:rPr>
          <w:szCs w:val="24"/>
        </w:rPr>
        <w:t>.</w:t>
      </w:r>
      <w:r w:rsidR="00D70E21">
        <w:rPr>
          <w:szCs w:val="24"/>
        </w:rPr>
        <w:t xml:space="preserve"> F</w:t>
      </w:r>
      <w:r w:rsidR="0075281C">
        <w:rPr>
          <w:szCs w:val="24"/>
        </w:rPr>
        <w:t>or making conclusions, o</w:t>
      </w:r>
      <w:r w:rsidR="00C57C57">
        <w:rPr>
          <w:szCs w:val="24"/>
        </w:rPr>
        <w:t xml:space="preserve">nly those observations </w:t>
      </w:r>
      <w:r w:rsidR="00F97A73">
        <w:rPr>
          <w:szCs w:val="24"/>
        </w:rPr>
        <w:t>have been</w:t>
      </w:r>
      <w:r w:rsidR="00C57C57">
        <w:rPr>
          <w:szCs w:val="24"/>
        </w:rPr>
        <w:t xml:space="preserve"> considered that </w:t>
      </w:r>
      <w:r w:rsidR="0075281C">
        <w:rPr>
          <w:szCs w:val="24"/>
        </w:rPr>
        <w:t>exhibit</w:t>
      </w:r>
      <w:r w:rsidR="00C57C57">
        <w:rPr>
          <w:szCs w:val="24"/>
        </w:rPr>
        <w:t xml:space="preserve"> </w:t>
      </w:r>
      <w:r w:rsidR="0075281C">
        <w:rPr>
          <w:szCs w:val="24"/>
        </w:rPr>
        <w:t>differences</w:t>
      </w:r>
      <w:r w:rsidR="00C57C57">
        <w:rPr>
          <w:szCs w:val="24"/>
        </w:rPr>
        <w:t xml:space="preserve"> exceeding error margin of </w:t>
      </w:r>
      <w:r w:rsidR="00801E4B">
        <w:rPr>
          <w:szCs w:val="24"/>
        </w:rPr>
        <w:t xml:space="preserve">the </w:t>
      </w:r>
      <w:r w:rsidR="00C57C57">
        <w:rPr>
          <w:szCs w:val="24"/>
        </w:rPr>
        <w:t>FEA predictions</w:t>
      </w:r>
      <w:r w:rsidR="0090386A">
        <w:rPr>
          <w:szCs w:val="24"/>
        </w:rPr>
        <w:t xml:space="preserve"> </w:t>
      </w:r>
      <w:r w:rsidR="00BF056B">
        <w:rPr>
          <w:szCs w:val="24"/>
        </w:rPr>
        <w:t xml:space="preserve">as established by analytical validations. </w:t>
      </w:r>
      <w:r w:rsidR="00C57C57">
        <w:rPr>
          <w:szCs w:val="24"/>
        </w:rPr>
        <w:t xml:space="preserve"> </w:t>
      </w:r>
    </w:p>
    <w:p w14:paraId="16157095" w14:textId="11E959AB" w:rsidR="00BA4636" w:rsidRPr="00BA4636" w:rsidRDefault="00BA4636" w:rsidP="00BA4636">
      <w:pPr>
        <w:pStyle w:val="Heading1"/>
      </w:pPr>
      <w:bookmarkStart w:id="274" w:name="_Toc39763830"/>
      <w:r>
        <w:t>Leakage Model Development</w:t>
      </w:r>
      <w:bookmarkEnd w:id="274"/>
    </w:p>
    <w:p w14:paraId="3DD30B83" w14:textId="75650BD8" w:rsidR="00C94A4E" w:rsidRDefault="00BA4636" w:rsidP="00BA4636">
      <w:pPr>
        <w:pStyle w:val="Heading2"/>
      </w:pPr>
      <w:bookmarkStart w:id="275" w:name="_Toc39763831"/>
      <w:r>
        <w:t>Introduction</w:t>
      </w:r>
      <w:bookmarkEnd w:id="275"/>
    </w:p>
    <w:p w14:paraId="3E056F6B" w14:textId="5A43805E" w:rsidR="00EB023C" w:rsidRDefault="009A158D" w:rsidP="00EB023C">
      <w:pPr>
        <w:spacing w:after="240"/>
      </w:pPr>
      <w:r w:rsidRPr="009A158D">
        <w:t xml:space="preserve">As discussed in previous section, sealability of </w:t>
      </w:r>
      <w:r>
        <w:t>liner hanger seal assembly</w:t>
      </w:r>
      <w:r w:rsidR="002479CD">
        <w:t xml:space="preserve"> or any other seal assembly for that matter can be</w:t>
      </w:r>
      <w:r w:rsidRPr="009A158D">
        <w:t xml:space="preserve"> quantified by contact </w:t>
      </w:r>
      <w:r w:rsidR="00ED2AEC">
        <w:t xml:space="preserve">pressure generated at the sealing interface. </w:t>
      </w:r>
      <w:r w:rsidR="004A1608">
        <w:t xml:space="preserve">The contact </w:t>
      </w:r>
      <w:r w:rsidR="00721A48">
        <w:t xml:space="preserve">pressure depends on </w:t>
      </w:r>
      <w:r w:rsidR="00F72FE9">
        <w:t xml:space="preserve">various factors such as </w:t>
      </w:r>
      <w:r w:rsidR="00284C0A">
        <w:t xml:space="preserve">energization quality, method, </w:t>
      </w:r>
      <w:r w:rsidR="00082C6B">
        <w:t xml:space="preserve">seal dimensions, seal geometry, seal material behavior, operating pressure or thermal loads, etc. </w:t>
      </w:r>
      <w:r w:rsidR="00163B08">
        <w:t xml:space="preserve">One major knowledge gap is lack of understanding of target seal energization. In other words, it is not fully understood how much seal energization is sufficient to seal variety of fluids at different operating conditions. </w:t>
      </w:r>
      <w:r w:rsidR="0043414B">
        <w:t xml:space="preserve">The relationship between seal contact pressure, and actual fluid pressure it can hold without permitting leakage is not known. </w:t>
      </w:r>
    </w:p>
    <w:p w14:paraId="19168342" w14:textId="5DE1351B" w:rsidR="00E259AB" w:rsidRDefault="00E259AB" w:rsidP="00E259AB">
      <w:pPr>
        <w:jc w:val="center"/>
      </w:pPr>
      <w:r>
        <w:rPr>
          <w:noProof/>
        </w:rPr>
        <w:drawing>
          <wp:inline distT="0" distB="0" distL="0" distR="0" wp14:anchorId="5D8DCDE0" wp14:editId="2FE5AC8A">
            <wp:extent cx="3100523" cy="1233170"/>
            <wp:effectExtent l="0" t="0" r="5080" b="508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a:ext>
                      </a:extLst>
                    </a:blip>
                    <a:srcRect/>
                    <a:stretch>
                      <a:fillRect/>
                    </a:stretch>
                  </pic:blipFill>
                  <pic:spPr bwMode="auto">
                    <a:xfrm>
                      <a:off x="0" y="0"/>
                      <a:ext cx="3197323" cy="1271670"/>
                    </a:xfrm>
                    <a:prstGeom prst="rect">
                      <a:avLst/>
                    </a:prstGeom>
                    <a:noFill/>
                  </pic:spPr>
                </pic:pic>
              </a:graphicData>
            </a:graphic>
          </wp:inline>
        </w:drawing>
      </w:r>
      <w:r w:rsidRPr="00E259AB">
        <w:rPr>
          <w:noProof/>
        </w:rPr>
        <w:drawing>
          <wp:inline distT="0" distB="0" distL="0" distR="0" wp14:anchorId="03ED89F0" wp14:editId="3EC9CB77">
            <wp:extent cx="2352675" cy="1219200"/>
            <wp:effectExtent l="19050" t="19050" r="28575" b="19050"/>
            <wp:docPr id="1027" name="Picture 29">
              <a:extLst xmlns:a="http://schemas.openxmlformats.org/drawingml/2006/main">
                <a:ext uri="{FF2B5EF4-FFF2-40B4-BE49-F238E27FC236}">
                  <a16:creationId xmlns:a16="http://schemas.microsoft.com/office/drawing/2014/main" id="{CA829DA7-4885-4CC8-B732-B4CAC49CC0E4}"/>
                </a:ext>
              </a:extLst>
            </wp:docPr>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CA829DA7-4885-4CC8-B732-B4CAC49CC0E4}"/>
                        </a:ext>
                      </a:extLst>
                    </pic:cNvPr>
                    <pic:cNvPicPr/>
                  </pic:nvPicPr>
                  <pic:blipFill rotWithShape="1">
                    <a:blip r:embed="rId110" cstate="screen">
                      <a:extLst>
                        <a:ext uri="{28A0092B-C50C-407E-A947-70E740481C1C}">
                          <a14:useLocalDpi xmlns:a14="http://schemas.microsoft.com/office/drawing/2010/main"/>
                        </a:ext>
                      </a:extLst>
                    </a:blip>
                    <a:srcRect/>
                    <a:stretch/>
                  </pic:blipFill>
                  <pic:spPr bwMode="auto">
                    <a:xfrm>
                      <a:off x="0" y="0"/>
                      <a:ext cx="2353161" cy="1219452"/>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23BF2E11" w14:textId="0F0524C6" w:rsidR="00E259AB" w:rsidRDefault="00E259AB" w:rsidP="00CA2836">
      <w:pPr>
        <w:pStyle w:val="NoSpacing"/>
        <w:spacing w:line="276" w:lineRule="auto"/>
      </w:pPr>
      <w:bookmarkStart w:id="276" w:name="_Ref28002469"/>
      <w:bookmarkStart w:id="277" w:name="_Toc39081947"/>
      <w:r>
        <w:t xml:space="preserve">Figure </w:t>
      </w:r>
      <w:fldSimple w:instr=" STYLEREF 1 \s ">
        <w:r w:rsidR="00CE760C">
          <w:rPr>
            <w:noProof/>
          </w:rPr>
          <w:t>5</w:t>
        </w:r>
      </w:fldSimple>
      <w:r w:rsidR="00BC0F15">
        <w:t>.</w:t>
      </w:r>
      <w:fldSimple w:instr=" SEQ Figure \* ARABIC \s 1 ">
        <w:r w:rsidR="00CE760C">
          <w:rPr>
            <w:noProof/>
          </w:rPr>
          <w:t>1</w:t>
        </w:r>
      </w:fldSimple>
      <w:bookmarkEnd w:id="276"/>
      <w:r>
        <w:t xml:space="preserve">: Surface defects </w:t>
      </w:r>
      <w:r w:rsidR="00B144AB">
        <w:t xml:space="preserve">on elastomer seal </w:t>
      </w:r>
      <w:r>
        <w:t>resulted in failed leaka</w:t>
      </w:r>
      <w:r w:rsidRPr="00491D36">
        <w:t>ge tests</w:t>
      </w:r>
      <w:r w:rsidR="00B144AB" w:rsidRPr="00491D36">
        <w:t xml:space="preserve"> (Ahmed et al. 2019)</w:t>
      </w:r>
      <w:bookmarkEnd w:id="277"/>
      <w:r w:rsidR="00B144AB">
        <w:t xml:space="preserve"> </w:t>
      </w:r>
      <w:r>
        <w:t xml:space="preserve"> </w:t>
      </w:r>
    </w:p>
    <w:p w14:paraId="42E6300E" w14:textId="7BDE9AAE" w:rsidR="00721A48" w:rsidRDefault="00721A48" w:rsidP="00E625E6"/>
    <w:p w14:paraId="43B0AFCE" w14:textId="676AA7ED" w:rsidR="00CA2836" w:rsidRDefault="00CA2836" w:rsidP="00CA2836">
      <w:pPr>
        <w:ind w:firstLine="720"/>
      </w:pPr>
      <w:r>
        <w:t xml:space="preserve">Various evidences suggest that surface characteristics of seal element can also influence its performance. For example, various manufactures recommend surface finishing of 32 </w:t>
      </w:r>
      <w:r>
        <w:sym w:font="Symbol" w:char="F06D"/>
      </w:r>
      <w:r>
        <w:t>inch for O-rings and elastomer components (</w:t>
      </w:r>
      <w:r w:rsidRPr="00DA3070">
        <w:t>Apple Rubber Products Inc. 2009</w:t>
      </w:r>
      <w:r>
        <w:t xml:space="preserve">). A recent study that employed the same experimental setup as used in this work, demonstrated that surface characteristics or defects on elastomer seal can impact its </w:t>
      </w:r>
      <w:r w:rsidRPr="00491D36">
        <w:t>sealability (Ahmed et al. 2019</w:t>
      </w:r>
      <w:r w:rsidR="00F709BA">
        <w:t>b</w:t>
      </w:r>
      <w:r w:rsidRPr="00491D36">
        <w:t>). For</w:t>
      </w:r>
      <w:r>
        <w:t xml:space="preserve"> same elastomer material and energization conditions, elastomer O-rings (</w:t>
      </w:r>
      <w:r w:rsidRPr="00CB6BFD">
        <w:rPr>
          <w:b/>
          <w:bCs/>
        </w:rPr>
        <w:fldChar w:fldCharType="begin"/>
      </w:r>
      <w:r w:rsidRPr="00CB6BFD">
        <w:rPr>
          <w:b/>
          <w:bCs/>
        </w:rPr>
        <w:instrText xml:space="preserve"> REF _Ref28002469 \h </w:instrText>
      </w:r>
      <w:r>
        <w:rPr>
          <w:b/>
          <w:bCs/>
        </w:rPr>
        <w:instrText xml:space="preserve"> \* MERGEFORMAT </w:instrText>
      </w:r>
      <w:r w:rsidRPr="00CB6BFD">
        <w:rPr>
          <w:b/>
          <w:bCs/>
        </w:rPr>
      </w:r>
      <w:r w:rsidRPr="00CB6BFD">
        <w:rPr>
          <w:b/>
          <w:bCs/>
        </w:rPr>
        <w:fldChar w:fldCharType="separate"/>
      </w:r>
      <w:r w:rsidR="00CE760C" w:rsidRPr="00CE760C">
        <w:rPr>
          <w:b/>
          <w:bCs/>
        </w:rPr>
        <w:t xml:space="preserve">Figure </w:t>
      </w:r>
      <w:r w:rsidR="00CE760C" w:rsidRPr="00CE760C">
        <w:rPr>
          <w:b/>
          <w:bCs/>
          <w:noProof/>
        </w:rPr>
        <w:t>5.1</w:t>
      </w:r>
      <w:r w:rsidRPr="00CB6BFD">
        <w:rPr>
          <w:b/>
          <w:bCs/>
        </w:rPr>
        <w:fldChar w:fldCharType="end"/>
      </w:r>
      <w:r>
        <w:t xml:space="preserve">) resulted in failure sealability tests whereas sample without any surface defects prevented leakage. </w:t>
      </w:r>
    </w:p>
    <w:p w14:paraId="45446363" w14:textId="77777777" w:rsidR="004D5BEE" w:rsidRDefault="004D5BEE" w:rsidP="004D5BEE">
      <w:pPr>
        <w:spacing w:after="240"/>
        <w:ind w:firstLine="720"/>
      </w:pPr>
      <w:r>
        <w:t xml:space="preserve">There have been many studies on microscopic seal modelling in the field of tribology. However, in Oil &amp; Gas application, this research is very limited. Existing industry standards for seal equipment do not consider surface finishing in development of operating envelops for seal assemblies.  For example, </w:t>
      </w:r>
      <w:r w:rsidRPr="00613DAC">
        <w:t>API TR 6AF2 (2013) contains operating envelopes for various sizes of API flange</w:t>
      </w:r>
      <w:r>
        <w:t>-gasket connections</w:t>
      </w:r>
      <w:r w:rsidRPr="00613DAC">
        <w:t xml:space="preserve"> under </w:t>
      </w:r>
      <w:r>
        <w:t xml:space="preserve">various loading conditions. </w:t>
      </w:r>
      <w:r w:rsidRPr="00A05F40">
        <w:t xml:space="preserve">The operating curves were generated using finite element modelling in which the gasket </w:t>
      </w:r>
      <w:r>
        <w:t xml:space="preserve">seal </w:t>
      </w:r>
      <w:r w:rsidRPr="00A05F40">
        <w:t>was modelled only as</w:t>
      </w:r>
      <w:r>
        <w:t xml:space="preserve"> a support, and </w:t>
      </w:r>
      <w:r w:rsidRPr="00A05F40">
        <w:t xml:space="preserve">face separation (or zero contact stress) was considered as the leakage criteria. </w:t>
      </w:r>
      <w:r w:rsidRPr="009A2812">
        <w:t xml:space="preserve">It has already been recognized that the leakage criteria of contact lift-off or zero contact stress, as used in API6AF2, is not </w:t>
      </w:r>
      <w:r>
        <w:t>accurate</w:t>
      </w:r>
      <w:r w:rsidRPr="009A2812">
        <w:t xml:space="preserve"> because leakage can be observed even when a contact is maintained and contact stress is non-zero. </w:t>
      </w:r>
      <w:r>
        <w:t xml:space="preserve">There is no clear understanding on whether a certain contact pressure value is able to hold the same amount of fluid pressure. In other words, can 1000 psi of contact pressure at seal-pipe interface prevent penetration/leakage of fluid at 1000 psi pressure? Understand the relationship between contact pressure and leakage rate is essential to identify true leakage capacity of a seal assembly. </w:t>
      </w:r>
    </w:p>
    <w:p w14:paraId="7EF35BFE" w14:textId="1430689C" w:rsidR="00A11325" w:rsidRDefault="004D5BEE" w:rsidP="00A47A39">
      <w:pPr>
        <w:spacing w:after="240"/>
        <w:ind w:firstLine="720"/>
      </w:pPr>
      <w:r>
        <w:t>One way to address this research gap is to conduct r</w:t>
      </w:r>
      <w:r w:rsidRPr="003C0242">
        <w:t xml:space="preserve">eal scale physical tests </w:t>
      </w:r>
      <w:r>
        <w:t xml:space="preserve">where surface topography of seal is also measured and monitored. However, it </w:t>
      </w:r>
      <w:r w:rsidR="00C16C7E">
        <w:t xml:space="preserve">is </w:t>
      </w:r>
      <w:r>
        <w:t>often not physically possible and/or cost effective to conduct true scale experiments for various operating scenarios. Hence, use of verified computational modeling techniques is imperative. The e</w:t>
      </w:r>
      <w:r w:rsidRPr="003C0242">
        <w:t xml:space="preserve">xisting FEA tools can accurately predict the </w:t>
      </w:r>
      <w:r>
        <w:t>contact pressure</w:t>
      </w:r>
      <w:r w:rsidRPr="003C0242">
        <w:t xml:space="preserve"> under various loading conditions</w:t>
      </w:r>
      <w:r>
        <w:t xml:space="preserve">. However, </w:t>
      </w:r>
      <w:r w:rsidR="002774FF">
        <w:t>they assume perfectly smooth surfaces. The feature of simulating fluid penetration through contact nodes is also not accurate. I</w:t>
      </w:r>
      <w:r>
        <w:t>t is not feasible for a macro scale FEA model to also consider microscopic characteristics of seal interfaces. Hence, it is necessary to develop an independent leakage model</w:t>
      </w:r>
      <w:r w:rsidR="00EA6C7C">
        <w:t>ling tool</w:t>
      </w:r>
      <w:r>
        <w:t xml:space="preserve"> that can simulate fluid penetration at microscopic level. There have been some studies on leakage modelling including the author’s (</w:t>
      </w:r>
      <w:r w:rsidRPr="00D46CBA">
        <w:t>Patel et al. 2018).</w:t>
      </w:r>
      <w:r>
        <w:t xml:space="preserve"> However, </w:t>
      </w:r>
      <w:r w:rsidR="0093273F">
        <w:t xml:space="preserve">that study was </w:t>
      </w:r>
      <w:r>
        <w:t xml:space="preserve">focused on metal-to-metal seals, where the impact of surface is arguably much higher than elastomer seals. </w:t>
      </w:r>
      <w:r w:rsidR="003671A1">
        <w:t xml:space="preserve"> </w:t>
      </w:r>
    </w:p>
    <w:p w14:paraId="02424190" w14:textId="080E1007" w:rsidR="004D5BEE" w:rsidRDefault="004D5BEE" w:rsidP="004D5BEE">
      <w:pPr>
        <w:spacing w:after="480"/>
        <w:ind w:firstLine="720"/>
      </w:pPr>
      <w:r>
        <w:t>The objective of this task is to develop a leakage model that can consider surface characteristics of elastomer seal interface as an input and predict fluid penetration and leakage rates as a function of operating pressure, seal material</w:t>
      </w:r>
      <w:r w:rsidR="00E35E54">
        <w:t xml:space="preserve"> properties</w:t>
      </w:r>
      <w:r>
        <w:t xml:space="preserve">, and fluid properties.  </w:t>
      </w:r>
    </w:p>
    <w:p w14:paraId="292E718E" w14:textId="12A50059" w:rsidR="00152340" w:rsidRDefault="00152340" w:rsidP="00152340">
      <w:pPr>
        <w:pStyle w:val="Heading2"/>
      </w:pPr>
      <w:bookmarkStart w:id="278" w:name="_Toc39763832"/>
      <w:r>
        <w:t>Technical Approach</w:t>
      </w:r>
      <w:bookmarkEnd w:id="278"/>
      <w:r>
        <w:t xml:space="preserve"> </w:t>
      </w:r>
    </w:p>
    <w:p w14:paraId="217BB76D" w14:textId="171D8258" w:rsidR="00284AB9" w:rsidRDefault="0015423F" w:rsidP="00284AB9">
      <w:pPr>
        <w:spacing w:after="360"/>
      </w:pPr>
      <w:r>
        <w:t xml:space="preserve">The approach of developing the modelling tool was </w:t>
      </w:r>
      <w:r w:rsidR="002D0852">
        <w:t>divided into three steps</w:t>
      </w:r>
      <w:r w:rsidR="00195431">
        <w:t xml:space="preserve"> as shown in </w:t>
      </w:r>
      <w:r w:rsidR="00C04A8A" w:rsidRPr="00C04A8A">
        <w:rPr>
          <w:b/>
          <w:bCs/>
        </w:rPr>
        <w:fldChar w:fldCharType="begin"/>
      </w:r>
      <w:r w:rsidR="00C04A8A" w:rsidRPr="00C04A8A">
        <w:rPr>
          <w:b/>
          <w:bCs/>
        </w:rPr>
        <w:instrText xml:space="preserve"> REF _Ref28013973 \h </w:instrText>
      </w:r>
      <w:r w:rsidR="00C04A8A">
        <w:rPr>
          <w:b/>
          <w:bCs/>
        </w:rPr>
        <w:instrText xml:space="preserve"> \* MERGEFORMAT </w:instrText>
      </w:r>
      <w:r w:rsidR="00C04A8A" w:rsidRPr="00C04A8A">
        <w:rPr>
          <w:b/>
          <w:bCs/>
        </w:rPr>
      </w:r>
      <w:r w:rsidR="00C04A8A" w:rsidRPr="00C04A8A">
        <w:rPr>
          <w:b/>
          <w:bCs/>
        </w:rPr>
        <w:fldChar w:fldCharType="separate"/>
      </w:r>
      <w:r w:rsidR="00CE760C" w:rsidRPr="00CE760C">
        <w:rPr>
          <w:b/>
          <w:bCs/>
        </w:rPr>
        <w:t xml:space="preserve">Figure </w:t>
      </w:r>
      <w:r w:rsidR="00CE760C" w:rsidRPr="00CE760C">
        <w:rPr>
          <w:b/>
          <w:bCs/>
          <w:noProof/>
        </w:rPr>
        <w:t>5.2</w:t>
      </w:r>
      <w:r w:rsidR="00C04A8A" w:rsidRPr="00C04A8A">
        <w:rPr>
          <w:b/>
          <w:bCs/>
        </w:rPr>
        <w:fldChar w:fldCharType="end"/>
      </w:r>
      <w:r w:rsidR="002D0852">
        <w:t xml:space="preserve">. The first step is </w:t>
      </w:r>
      <w:r w:rsidR="00174A0F">
        <w:t xml:space="preserve">to </w:t>
      </w:r>
      <w:r w:rsidR="00E23817">
        <w:t xml:space="preserve">model surface topography of </w:t>
      </w:r>
      <w:r w:rsidR="002D0852">
        <w:t xml:space="preserve">elastomer and casing surfaces. </w:t>
      </w:r>
      <w:r w:rsidR="001A0201">
        <w:t>Second step is to model</w:t>
      </w:r>
      <w:r w:rsidR="00971E62">
        <w:t xml:space="preserve"> microscopic interaction between the two surfaces</w:t>
      </w:r>
      <w:r w:rsidR="00E23817">
        <w:t xml:space="preserve"> as they are coming together at microscopic scale. </w:t>
      </w:r>
      <w:r w:rsidR="008873A9">
        <w:t xml:space="preserve">Modelling this interaction is called contact mechanics modelling. </w:t>
      </w:r>
      <w:r w:rsidR="00195431">
        <w:t xml:space="preserve">The contact mechanics </w:t>
      </w:r>
      <w:r w:rsidR="00CB6BFD">
        <w:t xml:space="preserve">model should predict contact load distribution and apparent contact pressure as a function of </w:t>
      </w:r>
      <w:r w:rsidR="002C0601">
        <w:t xml:space="preserve">deformation and </w:t>
      </w:r>
      <w:r w:rsidR="00CB6BFD">
        <w:t>separation between the surfaces</w:t>
      </w:r>
      <w:r w:rsidR="00AE3F32">
        <w:t>.</w:t>
      </w:r>
      <w:r w:rsidR="00E56292">
        <w:t xml:space="preserve"> </w:t>
      </w:r>
    </w:p>
    <w:p w14:paraId="117DE1B2" w14:textId="4B510FC2" w:rsidR="002C1B42" w:rsidRDefault="002C1B42" w:rsidP="00B35A7E">
      <w:pPr>
        <w:pStyle w:val="NoSpacing"/>
      </w:pPr>
      <w:r>
        <w:rPr>
          <w:noProof/>
        </w:rPr>
        <w:drawing>
          <wp:inline distT="0" distB="0" distL="0" distR="0" wp14:anchorId="1FC44A56" wp14:editId="57B1F735">
            <wp:extent cx="5834418" cy="2239644"/>
            <wp:effectExtent l="19050" t="19050" r="13970" b="2794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screen">
                      <a:extLst>
                        <a:ext uri="{28A0092B-C50C-407E-A947-70E740481C1C}">
                          <a14:useLocalDpi xmlns:a14="http://schemas.microsoft.com/office/drawing/2010/main"/>
                        </a:ext>
                      </a:extLst>
                    </a:blip>
                    <a:stretch>
                      <a:fillRect/>
                    </a:stretch>
                  </pic:blipFill>
                  <pic:spPr>
                    <a:xfrm>
                      <a:off x="0" y="0"/>
                      <a:ext cx="5847723" cy="2244751"/>
                    </a:xfrm>
                    <a:prstGeom prst="rect">
                      <a:avLst/>
                    </a:prstGeom>
                    <a:ln>
                      <a:solidFill>
                        <a:schemeClr val="bg1">
                          <a:lumMod val="75000"/>
                        </a:schemeClr>
                      </a:solidFill>
                    </a:ln>
                  </pic:spPr>
                </pic:pic>
              </a:graphicData>
            </a:graphic>
          </wp:inline>
        </w:drawing>
      </w:r>
    </w:p>
    <w:p w14:paraId="123D0125" w14:textId="793510E8" w:rsidR="002C1B42" w:rsidRDefault="002C1B42" w:rsidP="00284AB9">
      <w:pPr>
        <w:pStyle w:val="NoSpacing"/>
        <w:spacing w:after="360"/>
      </w:pPr>
      <w:bookmarkStart w:id="279" w:name="_Ref28013973"/>
      <w:bookmarkStart w:id="280" w:name="_Toc39081948"/>
      <w:r>
        <w:t xml:space="preserve">Figure </w:t>
      </w:r>
      <w:fldSimple w:instr=" STYLEREF 1 \s ">
        <w:r w:rsidR="00CE760C">
          <w:rPr>
            <w:noProof/>
          </w:rPr>
          <w:t>5</w:t>
        </w:r>
      </w:fldSimple>
      <w:r w:rsidR="00BC0F15">
        <w:t>.</w:t>
      </w:r>
      <w:fldSimple w:instr=" SEQ Figure \* ARABIC \s 1 ">
        <w:r w:rsidR="00CE760C">
          <w:rPr>
            <w:noProof/>
          </w:rPr>
          <w:t>2</w:t>
        </w:r>
      </w:fldSimple>
      <w:bookmarkEnd w:id="279"/>
      <w:r>
        <w:t xml:space="preserve">: Technical approach used to develop </w:t>
      </w:r>
      <w:r w:rsidR="009421C7">
        <w:t>leakage</w:t>
      </w:r>
      <w:r>
        <w:t xml:space="preserve"> mode</w:t>
      </w:r>
      <w:r w:rsidR="009421C7">
        <w:t>lling tool</w:t>
      </w:r>
      <w:bookmarkEnd w:id="280"/>
      <w:r>
        <w:t xml:space="preserve">  </w:t>
      </w:r>
    </w:p>
    <w:p w14:paraId="2ADBA177" w14:textId="7319CBBE" w:rsidR="00284AB9" w:rsidRPr="0015423F" w:rsidRDefault="00284AB9" w:rsidP="00284AB9">
      <w:pPr>
        <w:spacing w:after="360"/>
      </w:pPr>
      <w:r>
        <w:t xml:space="preserve">The third step is development of fluid flow model which can take microscopic contact separation information as an input, predict fluid flow through it, and calculate total flow rate i.e. leakage rate coming out from the contact boundary. This leakage rate is a function of separation which has a unique contact pressure value associated with it. The information of contact pressure and respective leakage rates can be used </w:t>
      </w:r>
      <w:r w:rsidR="008756FB">
        <w:t>to determine target contact pressure and consequently, amount of seal energization needed to seal certain fluid at certain pressure</w:t>
      </w:r>
      <w:r>
        <w:t xml:space="preserve">. </w:t>
      </w:r>
      <w:r w:rsidR="008756FB">
        <w:t>The seal assembly design and installation can then be tailored to meet this contact pressure requirement.</w:t>
      </w:r>
    </w:p>
    <w:p w14:paraId="602A0BE6" w14:textId="484DDA30" w:rsidR="006E7AB9" w:rsidRDefault="006E7AB9" w:rsidP="006E7AB9">
      <w:pPr>
        <w:pStyle w:val="Heading2"/>
      </w:pPr>
      <w:bookmarkStart w:id="281" w:name="_Toc39763833"/>
      <w:r>
        <w:t>Surface Topography</w:t>
      </w:r>
      <w:bookmarkEnd w:id="281"/>
      <w:r>
        <w:t xml:space="preserve"> </w:t>
      </w:r>
    </w:p>
    <w:p w14:paraId="0221ED68" w14:textId="79FC0EC4" w:rsidR="00762245" w:rsidRDefault="0014483F" w:rsidP="00A119AE">
      <w:pPr>
        <w:spacing w:after="240"/>
      </w:pPr>
      <w:r>
        <w:t xml:space="preserve">As shown in </w:t>
      </w:r>
      <w:r w:rsidRPr="004B4556">
        <w:rPr>
          <w:b/>
          <w:bCs/>
        </w:rPr>
        <w:fldChar w:fldCharType="begin"/>
      </w:r>
      <w:r w:rsidRPr="004B4556">
        <w:rPr>
          <w:b/>
          <w:bCs/>
        </w:rPr>
        <w:instrText xml:space="preserve"> REF _Ref28003946 \h </w:instrText>
      </w:r>
      <w:r w:rsidR="004B4556">
        <w:rPr>
          <w:b/>
          <w:bCs/>
        </w:rPr>
        <w:instrText xml:space="preserve"> \* MERGEFORMAT </w:instrText>
      </w:r>
      <w:r w:rsidRPr="004B4556">
        <w:rPr>
          <w:b/>
          <w:bCs/>
        </w:rPr>
      </w:r>
      <w:r w:rsidRPr="004B4556">
        <w:rPr>
          <w:b/>
          <w:bCs/>
        </w:rPr>
        <w:fldChar w:fldCharType="separate"/>
      </w:r>
      <w:r w:rsidR="00CE760C" w:rsidRPr="00CE760C">
        <w:rPr>
          <w:b/>
          <w:bCs/>
        </w:rPr>
        <w:t xml:space="preserve">Figure </w:t>
      </w:r>
      <w:r w:rsidR="00CE760C" w:rsidRPr="00CE760C">
        <w:rPr>
          <w:b/>
          <w:bCs/>
          <w:noProof/>
        </w:rPr>
        <w:t>5.3</w:t>
      </w:r>
      <w:r w:rsidRPr="004B4556">
        <w:rPr>
          <w:b/>
          <w:bCs/>
        </w:rPr>
        <w:fldChar w:fldCharType="end"/>
      </w:r>
      <w:r>
        <w:t xml:space="preserve"> depending on the magnification, the surface topography of a </w:t>
      </w:r>
      <w:r w:rsidR="00D96CC9">
        <w:t xml:space="preserve">seal </w:t>
      </w:r>
      <w:r>
        <w:t xml:space="preserve">comprises of complex features such as (i) out-of-flatness, (ii) crowning radius, (iii) waviness, and (iv) roughness (Pérez-Ràfols 2016). These features can greatly affect the way contact </w:t>
      </w:r>
      <w:r w:rsidR="00737712">
        <w:t>pressure</w:t>
      </w:r>
      <w:r>
        <w:t xml:space="preserve"> is distributed. The microscopic gaps can facilitate leakage even when the sealing surfaces are in contact at macroscale.</w:t>
      </w:r>
      <w:r w:rsidRPr="00DD1C14">
        <w:t xml:space="preserve"> Out of flatness is also known as error of form </w:t>
      </w:r>
      <w:r>
        <w:t xml:space="preserve">which </w:t>
      </w:r>
      <w:r w:rsidRPr="00DD1C14">
        <w:t xml:space="preserve">should generally be not present. This represents tilting in circumferential direction while crowning radius, as name suggests, represent tilting in radial direction. These two features can typically result from uneven </w:t>
      </w:r>
      <w:r>
        <w:t>energization of seal</w:t>
      </w:r>
      <w:r w:rsidRPr="00DD1C14">
        <w:t>. Further magnification reveals waviness feature which is the often the result of turning process widely used in manufacturing these seals. The smallest features that are mostly random are termed as roughness.</w:t>
      </w:r>
      <w:r w:rsidR="00762245">
        <w:t xml:space="preserve"> </w:t>
      </w:r>
      <w:r w:rsidR="003300B4">
        <w:t xml:space="preserve">During examination of a surface, as magnification is increased smaller scales of roughness appear. </w:t>
      </w:r>
      <w:r w:rsidR="00C32FEC">
        <w:t>It has been shown that roughness at smaller scales are similar to that of larger scale with only difference in length and height scales</w:t>
      </w:r>
      <w:r w:rsidR="00BC5103">
        <w:t xml:space="preserve"> </w:t>
      </w:r>
      <w:r w:rsidR="00BC5103" w:rsidRPr="00BA545D">
        <w:t>(Bora et al. 2005</w:t>
      </w:r>
      <w:r w:rsidR="00BC5103">
        <w:t>)</w:t>
      </w:r>
      <w:r w:rsidR="00C32FEC">
        <w:t xml:space="preserve">. </w:t>
      </w:r>
      <w:r w:rsidR="00BC5103">
        <w:t xml:space="preserve">This property is known </w:t>
      </w:r>
      <w:r w:rsidR="009F5078">
        <w:t xml:space="preserve">as self-affinity. </w:t>
      </w:r>
      <w:r w:rsidR="00105B27">
        <w:t xml:space="preserve">This self-affinity at different scales is a property exhibited by fractal surfaces. </w:t>
      </w:r>
      <w:r w:rsidR="001D65DA">
        <w:t xml:space="preserve">A fractal surface is difficult to describe in traditional geometric dimensions but it essentially has a structure that repeats itself </w:t>
      </w:r>
      <w:r w:rsidR="006F7931">
        <w:t>throughout</w:t>
      </w:r>
      <w:r w:rsidR="001D65DA">
        <w:t xml:space="preserve"> different scales. </w:t>
      </w:r>
    </w:p>
    <w:p w14:paraId="7D0F759A" w14:textId="77777777" w:rsidR="0014483F" w:rsidRDefault="0014483F" w:rsidP="0014483F">
      <w:pPr>
        <w:ind w:firstLine="720"/>
        <w:jc w:val="center"/>
      </w:pPr>
      <w:r w:rsidRPr="00222656">
        <w:rPr>
          <w:rFonts w:eastAsia="MS Mincho" w:cs="Times New Roman"/>
          <w:noProof/>
          <w:color w:val="000000"/>
          <w:szCs w:val="24"/>
        </w:rPr>
        <w:drawing>
          <wp:inline distT="0" distB="0" distL="0" distR="0" wp14:anchorId="352E6135" wp14:editId="74DF2163">
            <wp:extent cx="2938589" cy="2057400"/>
            <wp:effectExtent l="19050" t="19050" r="14605" b="1905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12" cstate="screen">
                      <a:extLst>
                        <a:ext uri="{28A0092B-C50C-407E-A947-70E740481C1C}">
                          <a14:useLocalDpi xmlns:a14="http://schemas.microsoft.com/office/drawing/2010/main"/>
                        </a:ext>
                      </a:extLst>
                    </a:blip>
                    <a:stretch>
                      <a:fillRect/>
                    </a:stretch>
                  </pic:blipFill>
                  <pic:spPr>
                    <a:xfrm>
                      <a:off x="0" y="0"/>
                      <a:ext cx="2977798" cy="2084851"/>
                    </a:xfrm>
                    <a:prstGeom prst="rect">
                      <a:avLst/>
                    </a:prstGeom>
                    <a:ln>
                      <a:solidFill>
                        <a:schemeClr val="bg1">
                          <a:lumMod val="75000"/>
                        </a:schemeClr>
                      </a:solidFill>
                    </a:ln>
                  </pic:spPr>
                </pic:pic>
              </a:graphicData>
            </a:graphic>
          </wp:inline>
        </w:drawing>
      </w:r>
    </w:p>
    <w:p w14:paraId="551F8496" w14:textId="57226ADC" w:rsidR="0014483F" w:rsidRDefault="0014483F" w:rsidP="0002651E">
      <w:pPr>
        <w:pStyle w:val="NoSpacing"/>
        <w:spacing w:after="360"/>
      </w:pPr>
      <w:bookmarkStart w:id="282" w:name="_Ref28003946"/>
      <w:bookmarkStart w:id="283" w:name="_Toc39081949"/>
      <w:r>
        <w:t xml:space="preserve">Figure </w:t>
      </w:r>
      <w:fldSimple w:instr=" STYLEREF 1 \s ">
        <w:r w:rsidR="00CE760C">
          <w:rPr>
            <w:noProof/>
          </w:rPr>
          <w:t>5</w:t>
        </w:r>
      </w:fldSimple>
      <w:r w:rsidR="00BC0F15">
        <w:t>.</w:t>
      </w:r>
      <w:fldSimple w:instr=" SEQ Figure \* ARABIC \s 1 ">
        <w:r w:rsidR="00CE760C">
          <w:rPr>
            <w:noProof/>
          </w:rPr>
          <w:t>3</w:t>
        </w:r>
      </w:fldSimple>
      <w:bookmarkEnd w:id="282"/>
      <w:r>
        <w:t>: Various levels of surface features on a seal surface (</w:t>
      </w:r>
      <w:r w:rsidRPr="00B35A7E">
        <w:t>Pérez-Ràfols 2016</w:t>
      </w:r>
      <w:r>
        <w:t>)</w:t>
      </w:r>
      <w:bookmarkEnd w:id="283"/>
      <w:r>
        <w:t xml:space="preserve">  </w:t>
      </w:r>
    </w:p>
    <w:p w14:paraId="3551E1FA" w14:textId="7EBA072B" w:rsidR="003E544C" w:rsidRDefault="003E544C" w:rsidP="003E544C">
      <w:pPr>
        <w:spacing w:after="240"/>
        <w:ind w:firstLine="720"/>
      </w:pPr>
      <w:r w:rsidRPr="003E544C">
        <w:t xml:space="preserve">Since actual surface measurements of elastomer samples used in this work could not be measured, artificial surface topographies were </w:t>
      </w:r>
      <w:r w:rsidR="00214D70" w:rsidRPr="003E544C">
        <w:t>generated,</w:t>
      </w:r>
      <w:r w:rsidRPr="003E544C">
        <w:t xml:space="preserve"> and parametric study was conducted to understand how surface feature influence leakage. Thorough literature review was conducted to develop or identify an appropriate function that can simulate various types of surface topographical characteristics depending on the scale and magnitude specified. The multivariate Weierstrass-Mandelbrot (W-M) function as adopted by Bora et al. (2005) was selected to be the most appropriate solution for creating artificial surfaces:</w:t>
      </w:r>
    </w:p>
    <w:p w14:paraId="5F1E46CC" w14:textId="72632696" w:rsidR="00201D26" w:rsidRDefault="00201D26" w:rsidP="00C266EF">
      <w:pPr>
        <w:spacing w:after="240"/>
        <w:ind w:firstLine="720"/>
        <w:rPr>
          <w:rFonts w:eastAsiaTheme="minorEastAsia"/>
          <w:bCs/>
          <w:iCs/>
          <w:noProof/>
        </w:rPr>
      </w:pPr>
      <m:oMath>
        <m:r>
          <w:rPr>
            <w:rFonts w:ascii="Cambria Math" w:hAnsi="Cambria Math"/>
            <w:noProof/>
          </w:rPr>
          <m:t>z</m:t>
        </m:r>
        <m:d>
          <m:dPr>
            <m:ctrlPr>
              <w:rPr>
                <w:rFonts w:ascii="Cambria Math" w:hAnsi="Cambria Math"/>
                <w:bCs/>
                <w:i/>
                <w:iCs/>
                <w:noProof/>
              </w:rPr>
            </m:ctrlPr>
          </m:dPr>
          <m:e>
            <m:r>
              <w:rPr>
                <w:rFonts w:ascii="Cambria Math" w:hAnsi="Cambria Math"/>
                <w:noProof/>
              </w:rPr>
              <m:t>x,y</m:t>
            </m:r>
          </m:e>
        </m:d>
        <m:r>
          <w:rPr>
            <w:rFonts w:ascii="Cambria Math" w:hAnsi="Cambria Math"/>
            <w:noProof/>
          </w:rPr>
          <m:t>=C</m:t>
        </m:r>
        <m:nary>
          <m:naryPr>
            <m:chr m:val="∑"/>
            <m:limLoc m:val="undOvr"/>
            <m:ctrlPr>
              <w:rPr>
                <w:rFonts w:ascii="Cambria Math" w:hAnsi="Cambria Math"/>
                <w:bCs/>
                <w:i/>
                <w:iCs/>
                <w:noProof/>
              </w:rPr>
            </m:ctrlPr>
          </m:naryPr>
          <m:sub>
            <m:r>
              <w:rPr>
                <w:rFonts w:ascii="Cambria Math" w:hAnsi="Cambria Math"/>
                <w:noProof/>
              </w:rPr>
              <m:t>m=1</m:t>
            </m:r>
          </m:sub>
          <m:sup>
            <m:r>
              <w:rPr>
                <w:rFonts w:ascii="Cambria Math" w:hAnsi="Cambria Math"/>
                <w:noProof/>
              </w:rPr>
              <m:t>M</m:t>
            </m:r>
          </m:sup>
          <m:e>
            <m:nary>
              <m:naryPr>
                <m:chr m:val="∑"/>
                <m:limLoc m:val="undOvr"/>
                <m:ctrlPr>
                  <w:rPr>
                    <w:rFonts w:ascii="Cambria Math" w:hAnsi="Cambria Math"/>
                    <w:bCs/>
                    <w:i/>
                    <w:iCs/>
                    <w:noProof/>
                  </w:rPr>
                </m:ctrlPr>
              </m:naryPr>
              <m:sub>
                <m:r>
                  <w:rPr>
                    <w:rFonts w:ascii="Cambria Math" w:hAnsi="Cambria Math"/>
                    <w:noProof/>
                  </w:rPr>
                  <m:t>n=0</m:t>
                </m:r>
              </m:sub>
              <m:sup>
                <m:r>
                  <w:rPr>
                    <w:rFonts w:ascii="Cambria Math" w:hAnsi="Cambria Math"/>
                    <w:noProof/>
                  </w:rPr>
                  <m:t>nmax</m:t>
                </m:r>
              </m:sup>
              <m:e>
                <m:sSup>
                  <m:sSupPr>
                    <m:ctrlPr>
                      <w:rPr>
                        <w:rFonts w:ascii="Cambria Math" w:hAnsi="Cambria Math"/>
                        <w:bCs/>
                        <w:i/>
                        <w:iCs/>
                        <w:noProof/>
                      </w:rPr>
                    </m:ctrlPr>
                  </m:sSupPr>
                  <m:e>
                    <m:r>
                      <w:rPr>
                        <w:rFonts w:ascii="Cambria Math" w:hAnsi="Cambria Math"/>
                        <w:noProof/>
                      </w:rPr>
                      <m:t>γ</m:t>
                    </m:r>
                  </m:e>
                  <m:sup>
                    <m:d>
                      <m:dPr>
                        <m:ctrlPr>
                          <w:rPr>
                            <w:rFonts w:ascii="Cambria Math" w:hAnsi="Cambria Math"/>
                            <w:bCs/>
                            <w:i/>
                            <w:iCs/>
                            <w:noProof/>
                          </w:rPr>
                        </m:ctrlPr>
                      </m:dPr>
                      <m:e>
                        <m:r>
                          <w:rPr>
                            <w:rFonts w:ascii="Cambria Math" w:hAnsi="Cambria Math"/>
                            <w:noProof/>
                          </w:rPr>
                          <m:t>D-3</m:t>
                        </m:r>
                      </m:e>
                    </m:d>
                    <m:r>
                      <w:rPr>
                        <w:rFonts w:ascii="Cambria Math" w:hAnsi="Cambria Math"/>
                        <w:noProof/>
                      </w:rPr>
                      <m:t>n</m:t>
                    </m:r>
                  </m:sup>
                </m:sSup>
              </m:e>
            </m:nary>
          </m:e>
        </m:nary>
        <m:d>
          <m:dPr>
            <m:begChr m:val="{"/>
            <m:endChr m:val="}"/>
            <m:ctrlPr>
              <w:rPr>
                <w:rFonts w:ascii="Cambria Math" w:hAnsi="Cambria Math"/>
                <w:bCs/>
                <w:i/>
                <w:iCs/>
                <w:noProof/>
              </w:rPr>
            </m:ctrlPr>
          </m:dPr>
          <m:e>
            <m:r>
              <w:rPr>
                <w:rFonts w:ascii="Cambria Math" w:hAnsi="Cambria Math"/>
                <w:noProof/>
              </w:rPr>
              <m:t>cos</m:t>
            </m:r>
            <m:sSub>
              <m:sSubPr>
                <m:ctrlPr>
                  <w:rPr>
                    <w:rFonts w:ascii="Cambria Math" w:hAnsi="Cambria Math"/>
                    <w:bCs/>
                    <w:i/>
                    <w:iCs/>
                    <w:noProof/>
                  </w:rPr>
                </m:ctrlPr>
              </m:sSubPr>
              <m:e>
                <m:r>
                  <w:rPr>
                    <w:rFonts w:ascii="Cambria Math" w:hAnsi="Cambria Math"/>
                    <w:noProof/>
                  </w:rPr>
                  <m:t>φ</m:t>
                </m:r>
              </m:e>
              <m:sub>
                <m:r>
                  <w:rPr>
                    <w:rFonts w:ascii="Cambria Math" w:hAnsi="Cambria Math"/>
                    <w:noProof/>
                  </w:rPr>
                  <m:t>m,n</m:t>
                </m:r>
              </m:sub>
            </m:sSub>
            <m:r>
              <w:rPr>
                <w:rFonts w:ascii="Cambria Math" w:hAnsi="Cambria Math"/>
                <w:noProof/>
              </w:rPr>
              <m:t>-cos</m:t>
            </m:r>
            <m:d>
              <m:dPr>
                <m:begChr m:val="["/>
                <m:endChr m:val="]"/>
                <m:ctrlPr>
                  <w:rPr>
                    <w:rFonts w:ascii="Cambria Math" w:hAnsi="Cambria Math"/>
                    <w:bCs/>
                    <w:i/>
                    <w:iCs/>
                    <w:noProof/>
                  </w:rPr>
                </m:ctrlPr>
              </m:dPr>
              <m:e>
                <m:f>
                  <m:fPr>
                    <m:ctrlPr>
                      <w:rPr>
                        <w:rFonts w:ascii="Cambria Math" w:hAnsi="Cambria Math"/>
                        <w:bCs/>
                        <w:i/>
                        <w:iCs/>
                        <w:noProof/>
                      </w:rPr>
                    </m:ctrlPr>
                  </m:fPr>
                  <m:num>
                    <m:r>
                      <w:rPr>
                        <w:rFonts w:ascii="Cambria Math" w:hAnsi="Cambria Math"/>
                        <w:noProof/>
                      </w:rPr>
                      <m:t>2π</m:t>
                    </m:r>
                    <m:sSup>
                      <m:sSupPr>
                        <m:ctrlPr>
                          <w:rPr>
                            <w:rFonts w:ascii="Cambria Math" w:hAnsi="Cambria Math"/>
                            <w:bCs/>
                            <w:i/>
                            <w:iCs/>
                            <w:noProof/>
                          </w:rPr>
                        </m:ctrlPr>
                      </m:sSupPr>
                      <m:e>
                        <m:r>
                          <w:rPr>
                            <w:rFonts w:ascii="Cambria Math" w:hAnsi="Cambria Math"/>
                            <w:noProof/>
                          </w:rPr>
                          <m:t>γ</m:t>
                        </m:r>
                      </m:e>
                      <m:sup>
                        <m:r>
                          <w:rPr>
                            <w:rFonts w:ascii="Cambria Math" w:hAnsi="Cambria Math"/>
                            <w:noProof/>
                          </w:rPr>
                          <m:t>n</m:t>
                        </m:r>
                      </m:sup>
                    </m:sSup>
                    <m:sSup>
                      <m:sSupPr>
                        <m:ctrlPr>
                          <w:rPr>
                            <w:rFonts w:ascii="Cambria Math" w:hAnsi="Cambria Math"/>
                            <w:bCs/>
                            <w:i/>
                            <w:iCs/>
                            <w:noProof/>
                          </w:rPr>
                        </m:ctrlPr>
                      </m:sSupPr>
                      <m:e>
                        <m:r>
                          <w:rPr>
                            <w:rFonts w:ascii="Cambria Math" w:hAnsi="Cambria Math"/>
                            <w:noProof/>
                          </w:rPr>
                          <m:t>(</m:t>
                        </m:r>
                        <m:sSup>
                          <m:sSupPr>
                            <m:ctrlPr>
                              <w:rPr>
                                <w:rFonts w:ascii="Cambria Math" w:hAnsi="Cambria Math"/>
                                <w:bCs/>
                                <w:i/>
                                <w:iCs/>
                                <w:noProof/>
                              </w:rPr>
                            </m:ctrlPr>
                          </m:sSupPr>
                          <m:e>
                            <m:r>
                              <w:rPr>
                                <w:rFonts w:ascii="Cambria Math" w:hAnsi="Cambria Math"/>
                                <w:noProof/>
                              </w:rPr>
                              <m:t>x</m:t>
                            </m:r>
                          </m:e>
                          <m:sup>
                            <m:r>
                              <w:rPr>
                                <w:rFonts w:ascii="Cambria Math" w:hAnsi="Cambria Math"/>
                                <w:noProof/>
                              </w:rPr>
                              <m:t>2</m:t>
                            </m:r>
                          </m:sup>
                        </m:sSup>
                        <m:r>
                          <w:rPr>
                            <w:rFonts w:ascii="Cambria Math" w:hAnsi="Cambria Math"/>
                            <w:noProof/>
                          </w:rPr>
                          <m:t>+</m:t>
                        </m:r>
                        <m:sSup>
                          <m:sSupPr>
                            <m:ctrlPr>
                              <w:rPr>
                                <w:rFonts w:ascii="Cambria Math" w:hAnsi="Cambria Math"/>
                                <w:bCs/>
                                <w:i/>
                                <w:iCs/>
                                <w:noProof/>
                              </w:rPr>
                            </m:ctrlPr>
                          </m:sSupPr>
                          <m:e>
                            <m:r>
                              <w:rPr>
                                <w:rFonts w:ascii="Cambria Math" w:hAnsi="Cambria Math"/>
                                <w:noProof/>
                              </w:rPr>
                              <m:t>y</m:t>
                            </m:r>
                          </m:e>
                          <m:sup>
                            <m:r>
                              <w:rPr>
                                <w:rFonts w:ascii="Cambria Math" w:hAnsi="Cambria Math"/>
                                <w:noProof/>
                              </w:rPr>
                              <m:t>2</m:t>
                            </m:r>
                          </m:sup>
                        </m:sSup>
                        <m:r>
                          <w:rPr>
                            <w:rFonts w:ascii="Cambria Math" w:hAnsi="Cambria Math"/>
                            <w:noProof/>
                          </w:rPr>
                          <m:t>)</m:t>
                        </m:r>
                      </m:e>
                      <m:sup>
                        <m:r>
                          <w:rPr>
                            <w:rFonts w:ascii="Cambria Math" w:hAnsi="Cambria Math"/>
                            <w:noProof/>
                          </w:rPr>
                          <m:t>0.5</m:t>
                        </m:r>
                      </m:sup>
                    </m:sSup>
                  </m:num>
                  <m:den>
                    <m:r>
                      <w:rPr>
                        <w:rFonts w:ascii="Cambria Math" w:hAnsi="Cambria Math"/>
                        <w:noProof/>
                      </w:rPr>
                      <m:t>L</m:t>
                    </m:r>
                  </m:den>
                </m:f>
                <m:func>
                  <m:funcPr>
                    <m:ctrlPr>
                      <w:rPr>
                        <w:rFonts w:ascii="Cambria Math" w:hAnsi="Cambria Math"/>
                        <w:bCs/>
                        <w:iCs/>
                        <w:noProof/>
                      </w:rPr>
                    </m:ctrlPr>
                  </m:funcPr>
                  <m:fName>
                    <m:r>
                      <m:rPr>
                        <m:sty m:val="p"/>
                      </m:rPr>
                      <w:rPr>
                        <w:rFonts w:ascii="Cambria Math" w:hAnsi="Cambria Math"/>
                        <w:noProof/>
                      </w:rPr>
                      <m:t>cos</m:t>
                    </m:r>
                  </m:fName>
                  <m:e>
                    <m:d>
                      <m:dPr>
                        <m:ctrlPr>
                          <w:rPr>
                            <w:rFonts w:ascii="Cambria Math" w:hAnsi="Cambria Math"/>
                            <w:bCs/>
                            <w:i/>
                            <w:iCs/>
                            <w:noProof/>
                          </w:rPr>
                        </m:ctrlPr>
                      </m:dPr>
                      <m:e>
                        <m:func>
                          <m:funcPr>
                            <m:ctrlPr>
                              <w:rPr>
                                <w:rFonts w:ascii="Cambria Math" w:hAnsi="Cambria Math"/>
                                <w:bCs/>
                                <w:i/>
                                <w:iCs/>
                                <w:noProof/>
                              </w:rPr>
                            </m:ctrlPr>
                          </m:funcPr>
                          <m:fName>
                            <m:sSup>
                              <m:sSupPr>
                                <m:ctrlPr>
                                  <w:rPr>
                                    <w:rFonts w:ascii="Cambria Math" w:hAnsi="Cambria Math"/>
                                    <w:bCs/>
                                    <w:i/>
                                    <w:iCs/>
                                    <w:noProof/>
                                  </w:rPr>
                                </m:ctrlPr>
                              </m:sSupPr>
                              <m:e>
                                <m:r>
                                  <m:rPr>
                                    <m:sty m:val="p"/>
                                  </m:rPr>
                                  <w:rPr>
                                    <w:rFonts w:ascii="Cambria Math" w:hAnsi="Cambria Math"/>
                                    <w:noProof/>
                                  </w:rPr>
                                  <m:t>tan</m:t>
                                </m:r>
                              </m:e>
                              <m:sup>
                                <m:r>
                                  <w:rPr>
                                    <w:rFonts w:ascii="Cambria Math" w:hAnsi="Cambria Math"/>
                                    <w:noProof/>
                                  </w:rPr>
                                  <m:t>-1</m:t>
                                </m:r>
                              </m:sup>
                            </m:sSup>
                          </m:fName>
                          <m:e>
                            <m:d>
                              <m:dPr>
                                <m:ctrlPr>
                                  <w:rPr>
                                    <w:rFonts w:ascii="Cambria Math" w:hAnsi="Cambria Math"/>
                                    <w:bCs/>
                                    <w:i/>
                                    <w:iCs/>
                                    <w:noProof/>
                                  </w:rPr>
                                </m:ctrlPr>
                              </m:dPr>
                              <m:e>
                                <m:f>
                                  <m:fPr>
                                    <m:ctrlPr>
                                      <w:rPr>
                                        <w:rFonts w:ascii="Cambria Math" w:hAnsi="Cambria Math"/>
                                        <w:bCs/>
                                        <w:i/>
                                        <w:iCs/>
                                        <w:noProof/>
                                      </w:rPr>
                                    </m:ctrlPr>
                                  </m:fPr>
                                  <m:num>
                                    <m:r>
                                      <w:rPr>
                                        <w:rFonts w:ascii="Cambria Math" w:hAnsi="Cambria Math"/>
                                        <w:noProof/>
                                      </w:rPr>
                                      <m:t>y</m:t>
                                    </m:r>
                                  </m:num>
                                  <m:den>
                                    <m:r>
                                      <w:rPr>
                                        <w:rFonts w:ascii="Cambria Math" w:hAnsi="Cambria Math"/>
                                        <w:noProof/>
                                      </w:rPr>
                                      <m:t>x</m:t>
                                    </m:r>
                                  </m:den>
                                </m:f>
                              </m:e>
                            </m:d>
                            <m:r>
                              <w:rPr>
                                <w:rFonts w:ascii="Cambria Math" w:hAnsi="Cambria Math"/>
                                <w:noProof/>
                              </w:rPr>
                              <m:t>-</m:t>
                            </m:r>
                            <m:f>
                              <m:fPr>
                                <m:ctrlPr>
                                  <w:rPr>
                                    <w:rFonts w:ascii="Cambria Math" w:hAnsi="Cambria Math"/>
                                    <w:bCs/>
                                    <w:i/>
                                    <w:iCs/>
                                    <w:noProof/>
                                  </w:rPr>
                                </m:ctrlPr>
                              </m:fPr>
                              <m:num>
                                <m:r>
                                  <w:rPr>
                                    <w:rFonts w:ascii="Cambria Math" w:hAnsi="Cambria Math"/>
                                    <w:noProof/>
                                  </w:rPr>
                                  <m:t>πm</m:t>
                                </m:r>
                              </m:num>
                              <m:den>
                                <m:r>
                                  <w:rPr>
                                    <w:rFonts w:ascii="Cambria Math" w:hAnsi="Cambria Math"/>
                                    <w:noProof/>
                                  </w:rPr>
                                  <m:t>x</m:t>
                                </m:r>
                              </m:den>
                            </m:f>
                          </m:e>
                        </m:func>
                      </m:e>
                    </m:d>
                  </m:e>
                </m:func>
                <m:r>
                  <w:rPr>
                    <w:rFonts w:ascii="Cambria Math" w:hAnsi="Cambria Math"/>
                    <w:noProof/>
                  </w:rPr>
                  <m:t>+</m:t>
                </m:r>
                <m:sSub>
                  <m:sSubPr>
                    <m:ctrlPr>
                      <w:rPr>
                        <w:rFonts w:ascii="Cambria Math" w:hAnsi="Cambria Math"/>
                        <w:bCs/>
                        <w:i/>
                        <w:iCs/>
                        <w:noProof/>
                      </w:rPr>
                    </m:ctrlPr>
                  </m:sSubPr>
                  <m:e>
                    <m:r>
                      <w:rPr>
                        <w:rFonts w:ascii="Cambria Math" w:hAnsi="Cambria Math"/>
                        <w:noProof/>
                      </w:rPr>
                      <m:t>φ</m:t>
                    </m:r>
                  </m:e>
                  <m:sub>
                    <m:r>
                      <w:rPr>
                        <w:rFonts w:ascii="Cambria Math" w:hAnsi="Cambria Math"/>
                        <w:noProof/>
                      </w:rPr>
                      <m:t>m,n</m:t>
                    </m:r>
                  </m:sub>
                </m:sSub>
              </m:e>
            </m:d>
          </m:e>
        </m:d>
      </m:oMath>
      <w:r w:rsidR="002B75E7">
        <w:rPr>
          <w:rFonts w:eastAsiaTheme="minorEastAsia"/>
          <w:bCs/>
          <w:iCs/>
          <w:noProof/>
        </w:rPr>
        <w:t xml:space="preserve"> ………………………………………………………………………</w:t>
      </w:r>
      <w:r w:rsidR="000134FB">
        <w:rPr>
          <w:rFonts w:eastAsiaTheme="minorEastAsia"/>
          <w:bCs/>
          <w:iCs/>
          <w:noProof/>
        </w:rPr>
        <w:t>…</w:t>
      </w:r>
      <w:r w:rsidR="002B75E7">
        <w:rPr>
          <w:rFonts w:eastAsiaTheme="minorEastAsia"/>
          <w:bCs/>
          <w:iCs/>
          <w:noProof/>
        </w:rPr>
        <w:t>………(</w:t>
      </w:r>
      <w:r w:rsidR="00603D8A">
        <w:rPr>
          <w:rFonts w:eastAsiaTheme="minorEastAsia"/>
          <w:bCs/>
          <w:iCs/>
          <w:noProof/>
        </w:rPr>
        <w:t>5.1</w:t>
      </w:r>
      <w:r w:rsidR="002B75E7">
        <w:rPr>
          <w:rFonts w:eastAsiaTheme="minorEastAsia"/>
          <w:bCs/>
          <w:iCs/>
          <w:noProof/>
        </w:rPr>
        <w:t>)</w:t>
      </w:r>
    </w:p>
    <w:p w14:paraId="6D63F3AD" w14:textId="51A3E845" w:rsidR="00681DE9" w:rsidRDefault="00681DE9" w:rsidP="00681DE9">
      <w:pPr>
        <w:spacing w:after="240"/>
        <w:ind w:firstLine="720"/>
        <w:rPr>
          <w:bCs/>
          <w:iCs/>
          <w:noProof/>
        </w:rPr>
      </w:pPr>
      <m:oMath>
        <m:r>
          <w:rPr>
            <w:rFonts w:ascii="Cambria Math" w:hAnsi="Cambria Math"/>
            <w:noProof/>
          </w:rPr>
          <m:t>C=L</m:t>
        </m:r>
        <m:sSup>
          <m:sSupPr>
            <m:ctrlPr>
              <w:rPr>
                <w:rFonts w:ascii="Cambria Math" w:hAnsi="Cambria Math"/>
                <w:bCs/>
                <w:i/>
                <w:iCs/>
                <w:noProof/>
              </w:rPr>
            </m:ctrlPr>
          </m:sSupPr>
          <m:e>
            <m:d>
              <m:dPr>
                <m:ctrlPr>
                  <w:rPr>
                    <w:rFonts w:ascii="Cambria Math" w:hAnsi="Cambria Math"/>
                    <w:bCs/>
                    <w:i/>
                    <w:iCs/>
                    <w:noProof/>
                  </w:rPr>
                </m:ctrlPr>
              </m:dPr>
              <m:e>
                <m:f>
                  <m:fPr>
                    <m:ctrlPr>
                      <w:rPr>
                        <w:rFonts w:ascii="Cambria Math" w:hAnsi="Cambria Math"/>
                        <w:bCs/>
                        <w:i/>
                        <w:iCs/>
                        <w:noProof/>
                      </w:rPr>
                    </m:ctrlPr>
                  </m:fPr>
                  <m:num>
                    <m:r>
                      <w:rPr>
                        <w:rFonts w:ascii="Cambria Math" w:hAnsi="Cambria Math"/>
                        <w:noProof/>
                      </w:rPr>
                      <m:t>G</m:t>
                    </m:r>
                  </m:num>
                  <m:den>
                    <m:r>
                      <w:rPr>
                        <w:rFonts w:ascii="Cambria Math" w:hAnsi="Cambria Math"/>
                        <w:noProof/>
                      </w:rPr>
                      <m:t>L</m:t>
                    </m:r>
                  </m:den>
                </m:f>
              </m:e>
            </m:d>
          </m:e>
          <m:sup>
            <m:r>
              <w:rPr>
                <w:rFonts w:ascii="Cambria Math" w:hAnsi="Cambria Math"/>
                <w:noProof/>
              </w:rPr>
              <m:t>D-2</m:t>
            </m:r>
          </m:sup>
        </m:sSup>
        <m:sSup>
          <m:sSupPr>
            <m:ctrlPr>
              <w:rPr>
                <w:rFonts w:ascii="Cambria Math" w:hAnsi="Cambria Math"/>
                <w:bCs/>
                <w:i/>
                <w:iCs/>
                <w:noProof/>
              </w:rPr>
            </m:ctrlPr>
          </m:sSupPr>
          <m:e>
            <m:d>
              <m:dPr>
                <m:ctrlPr>
                  <w:rPr>
                    <w:rFonts w:ascii="Cambria Math" w:hAnsi="Cambria Math"/>
                    <w:bCs/>
                    <w:i/>
                    <w:iCs/>
                    <w:noProof/>
                  </w:rPr>
                </m:ctrlPr>
              </m:dPr>
              <m:e>
                <m:f>
                  <m:fPr>
                    <m:ctrlPr>
                      <w:rPr>
                        <w:rFonts w:ascii="Cambria Math" w:hAnsi="Cambria Math"/>
                        <w:bCs/>
                        <w:i/>
                        <w:iCs/>
                        <w:noProof/>
                      </w:rPr>
                    </m:ctrlPr>
                  </m:fPr>
                  <m:num>
                    <m:r>
                      <w:rPr>
                        <w:rFonts w:ascii="Cambria Math" w:hAnsi="Cambria Math"/>
                        <w:noProof/>
                      </w:rPr>
                      <m:t>lnγ</m:t>
                    </m:r>
                  </m:num>
                  <m:den>
                    <m:r>
                      <w:rPr>
                        <w:rFonts w:ascii="Cambria Math" w:hAnsi="Cambria Math"/>
                        <w:noProof/>
                      </w:rPr>
                      <m:t>M</m:t>
                    </m:r>
                  </m:den>
                </m:f>
              </m:e>
            </m:d>
          </m:e>
          <m:sup>
            <m:r>
              <w:rPr>
                <w:rFonts w:ascii="Cambria Math" w:hAnsi="Cambria Math"/>
                <w:noProof/>
              </w:rPr>
              <m:t>0.5</m:t>
            </m:r>
          </m:sup>
        </m:sSup>
      </m:oMath>
      <w:r>
        <w:rPr>
          <w:rFonts w:eastAsiaTheme="minorEastAsia"/>
          <w:bCs/>
          <w:iCs/>
          <w:noProof/>
        </w:rPr>
        <w:t xml:space="preserve"> …………………</w:t>
      </w:r>
      <w:r w:rsidR="000134FB">
        <w:rPr>
          <w:rFonts w:eastAsiaTheme="minorEastAsia"/>
          <w:bCs/>
          <w:iCs/>
          <w:noProof/>
        </w:rPr>
        <w:t>………..</w:t>
      </w:r>
      <w:r>
        <w:rPr>
          <w:rFonts w:eastAsiaTheme="minorEastAsia"/>
          <w:bCs/>
          <w:iCs/>
          <w:noProof/>
        </w:rPr>
        <w:t>……………………………………(</w:t>
      </w:r>
      <w:r w:rsidR="000134FB">
        <w:rPr>
          <w:rFonts w:eastAsiaTheme="minorEastAsia"/>
          <w:bCs/>
          <w:iCs/>
          <w:noProof/>
        </w:rPr>
        <w:t>5</w:t>
      </w:r>
      <w:r w:rsidR="00603D8A">
        <w:rPr>
          <w:rFonts w:eastAsiaTheme="minorEastAsia"/>
          <w:bCs/>
          <w:iCs/>
          <w:noProof/>
        </w:rPr>
        <w:t>.2</w:t>
      </w:r>
      <w:r>
        <w:rPr>
          <w:rFonts w:eastAsiaTheme="minorEastAsia"/>
          <w:bCs/>
          <w:iCs/>
          <w:noProof/>
        </w:rPr>
        <w:t>)</w:t>
      </w:r>
    </w:p>
    <w:p w14:paraId="758F5CBD" w14:textId="77777777" w:rsidR="003E544C" w:rsidRDefault="003E544C" w:rsidP="001738F3">
      <w:pPr>
        <w:rPr>
          <w:noProof/>
        </w:rPr>
      </w:pPr>
    </w:p>
    <w:p w14:paraId="5FE9E34B" w14:textId="77777777" w:rsidR="003E544C" w:rsidRDefault="003E544C" w:rsidP="001738F3">
      <w:pPr>
        <w:rPr>
          <w:noProof/>
        </w:rPr>
      </w:pPr>
    </w:p>
    <w:p w14:paraId="62DE60D6" w14:textId="77777777" w:rsidR="003E544C" w:rsidRDefault="003E544C" w:rsidP="001738F3">
      <w:pPr>
        <w:rPr>
          <w:noProof/>
        </w:rPr>
      </w:pPr>
    </w:p>
    <w:p w14:paraId="420136E8" w14:textId="1CE0702F" w:rsidR="00B97AE4" w:rsidRDefault="003E544C" w:rsidP="00970ADA">
      <w:pPr>
        <w:spacing w:after="120"/>
        <w:ind w:firstLine="720"/>
      </w:pPr>
      <w:r>
        <w:t xml:space="preserve">Where </w:t>
      </w:r>
      <w:r w:rsidR="00CD50D8">
        <w:t>e</w:t>
      </w:r>
      <w:r>
        <w:t>quation (</w:t>
      </w:r>
      <w:r w:rsidR="00970ADA">
        <w:t>5.1</w:t>
      </w:r>
      <w:r>
        <w:t xml:space="preserve">) is constructed by taking </w:t>
      </w:r>
      <w:r w:rsidR="00214D70">
        <w:t>two-dimensional</w:t>
      </w:r>
      <w:r>
        <w:t xml:space="preserve"> fractal profile as a “ridge” and then superimposing a number of ridges at different angles to achieve randomization. </w:t>
      </w:r>
      <m:oMath>
        <m:r>
          <w:rPr>
            <w:rFonts w:ascii="Cambria Math" w:hAnsi="Cambria Math"/>
          </w:rPr>
          <m:t>φ</m:t>
        </m:r>
      </m:oMath>
      <w:r w:rsidRPr="003E544C">
        <w:t xml:space="preserve"> is a random number to generate random phase and profile angles</w:t>
      </w:r>
      <w:r w:rsidR="00815814">
        <w:t>.</w:t>
      </w:r>
      <w:r w:rsidRPr="003E544C">
        <w:t xml:space="preserve"> M is number of ridges</w:t>
      </w:r>
      <w:r w:rsidR="00815814">
        <w:t>.</w:t>
      </w:r>
      <w:r w:rsidRPr="003E544C">
        <w:t xml:space="preserve"> G is roughness coefficient</w:t>
      </w:r>
      <w:r>
        <w:t xml:space="preserve"> that determines surface RMS</w:t>
      </w:r>
      <w:r w:rsidR="00815814">
        <w:t>.</w:t>
      </w:r>
      <w:r w:rsidR="00B619CE">
        <w:t xml:space="preserve"> </w:t>
      </w:r>
      <w:r w:rsidR="00ED31A6">
        <w:t>L is the length of surface domai</w:t>
      </w:r>
      <w:r w:rsidR="00656B8F">
        <w:t>n being constructed</w:t>
      </w:r>
      <w:r w:rsidR="00815814">
        <w:t>.</w:t>
      </w:r>
      <w:r w:rsidR="00656B8F">
        <w:t xml:space="preserve"> </w:t>
      </w:r>
      <m:oMath>
        <m:r>
          <w:rPr>
            <w:rFonts w:ascii="Cambria Math" w:hAnsi="Cambria Math"/>
            <w:noProof/>
          </w:rPr>
          <m:t>γ</m:t>
        </m:r>
      </m:oMath>
      <w:r w:rsidR="00AB0543">
        <w:t xml:space="preserve"> determines frequency and amplitude ratio of </w:t>
      </w:r>
      <w:r w:rsidR="00815814">
        <w:t>successive</w:t>
      </w:r>
      <w:r w:rsidR="00AB0543">
        <w:t xml:space="preserve"> cosine shapes which indirectly represents relative frequency separation of successive terms in the function. </w:t>
      </w:r>
      <w:r w:rsidR="000304BD">
        <w:t>L</w:t>
      </w:r>
      <w:r w:rsidR="000304BD" w:rsidRPr="000304BD">
        <w:rPr>
          <w:vertAlign w:val="subscript"/>
        </w:rPr>
        <w:t>max</w:t>
      </w:r>
      <w:r w:rsidR="000304BD">
        <w:t xml:space="preserve"> is the sample size. n</w:t>
      </w:r>
      <w:r w:rsidR="000304BD" w:rsidRPr="000304BD">
        <w:rPr>
          <w:vertAlign w:val="subscript"/>
        </w:rPr>
        <w:t>max</w:t>
      </w:r>
      <w:r w:rsidR="000304BD">
        <w:t xml:space="preserve"> is the total number of cosine shapes added to generate the surface. </w:t>
      </w:r>
      <w:r w:rsidR="002C27AB">
        <w:t>For perfectly fractal surface, n</w:t>
      </w:r>
      <w:r w:rsidR="002C27AB" w:rsidRPr="002C27AB">
        <w:rPr>
          <w:vertAlign w:val="subscript"/>
        </w:rPr>
        <w:t>max</w:t>
      </w:r>
      <w:r w:rsidR="002C27AB">
        <w:t xml:space="preserve"> would be infinite. However, for practical purposes, finite value of n</w:t>
      </w:r>
      <w:r w:rsidR="002C27AB" w:rsidRPr="002C27AB">
        <w:rPr>
          <w:vertAlign w:val="subscript"/>
        </w:rPr>
        <w:t>max</w:t>
      </w:r>
      <w:r w:rsidR="002C27AB">
        <w:t xml:space="preserve"> is </w:t>
      </w:r>
      <w:r w:rsidR="00214D70">
        <w:t>used such</w:t>
      </w:r>
      <w:r w:rsidR="002C27AB">
        <w:t xml:space="preserve"> that cosine waves with periods large than L and smaller than L</w:t>
      </w:r>
      <w:r w:rsidR="002C27AB" w:rsidRPr="002C27AB">
        <w:rPr>
          <w:vertAlign w:val="subscript"/>
        </w:rPr>
        <w:t>min</w:t>
      </w:r>
      <w:r w:rsidR="002C27AB">
        <w:t xml:space="preserve"> are not required. </w:t>
      </w:r>
    </w:p>
    <w:p w14:paraId="57969E8D" w14:textId="717BA2EF" w:rsidR="002E2DA5" w:rsidRDefault="00A07D5E" w:rsidP="003E544C">
      <w:pPr>
        <w:ind w:firstLine="720"/>
      </w:pPr>
      <w:r>
        <w:t>D is fractal dimension of the surface.</w:t>
      </w:r>
      <w:r w:rsidR="00B97AE4">
        <w:t xml:space="preserve"> </w:t>
      </w:r>
      <w:r w:rsidR="00CC58ED">
        <w:t xml:space="preserve">One of its </w:t>
      </w:r>
      <w:r w:rsidR="00D32970">
        <w:t>definitions</w:t>
      </w:r>
      <w:r w:rsidR="00FC5CE1">
        <w:t xml:space="preserve"> is</w:t>
      </w:r>
      <w:r w:rsidR="00B97AE4">
        <w:t xml:space="preserve"> a ratio of number of </w:t>
      </w:r>
      <w:r w:rsidR="00BA0139">
        <w:t>self-repeating</w:t>
      </w:r>
      <w:r w:rsidR="00B97AE4">
        <w:t xml:space="preserve"> units </w:t>
      </w:r>
      <w:r w:rsidR="00BA0139">
        <w:t xml:space="preserve">to magnification factor. </w:t>
      </w:r>
      <w:r w:rsidR="00D32970">
        <w:t>In simple terms, fractal dimension is an i</w:t>
      </w:r>
      <w:r w:rsidR="00D32970" w:rsidRPr="00D32970">
        <w:t xml:space="preserve">ndex </w:t>
      </w:r>
      <w:r w:rsidR="00D32970">
        <w:t>that measures how details in a surface or pattern</w:t>
      </w:r>
      <w:r w:rsidR="00D32970" w:rsidRPr="00D32970">
        <w:t xml:space="preserve"> changes with the scale at which it is measured</w:t>
      </w:r>
      <w:r w:rsidR="00A727BE">
        <w:t xml:space="preserve">. </w:t>
      </w:r>
      <w:r w:rsidR="00A57820">
        <w:t xml:space="preserve">For example, one counter-intuitive </w:t>
      </w:r>
      <w:r w:rsidR="00214D70">
        <w:t>real-world</w:t>
      </w:r>
      <w:r w:rsidR="00A57820">
        <w:t xml:space="preserve"> example is measurement of coastline. As the length of scale used to measure the coastline reduces, the total length of coastline will increase </w:t>
      </w:r>
      <w:r w:rsidR="00C2263B">
        <w:t>(</w:t>
      </w:r>
      <w:r w:rsidR="00FC56AA" w:rsidRPr="00DB14F1">
        <w:t>Mandelbrot</w:t>
      </w:r>
      <w:r w:rsidR="00FC56AA">
        <w:t xml:space="preserve"> 1967</w:t>
      </w:r>
      <w:r w:rsidR="009902E2">
        <w:t>).</w:t>
      </w:r>
    </w:p>
    <w:p w14:paraId="71400D17" w14:textId="41431EBF" w:rsidR="00E0744F" w:rsidRDefault="00E0744F" w:rsidP="0014483F">
      <w:pPr>
        <w:pStyle w:val="NoSpacing"/>
        <w:rPr>
          <w:b w:val="0"/>
          <w:iCs w:val="0"/>
          <w:noProof/>
          <w:sz w:val="24"/>
          <w:szCs w:val="22"/>
        </w:rPr>
      </w:pPr>
    </w:p>
    <w:p w14:paraId="3592E67D" w14:textId="29D1C98A" w:rsidR="00E0744F" w:rsidRPr="00B97AE4" w:rsidRDefault="00E0744F" w:rsidP="00E0744F">
      <w:pPr>
        <w:pStyle w:val="NormalWeb"/>
        <w:spacing w:before="0" w:beforeAutospacing="0" w:after="12" w:afterAutospacing="0" w:line="271" w:lineRule="auto"/>
        <w:jc w:val="center"/>
        <w:rPr>
          <w:color w:val="000000" w:themeColor="text1"/>
        </w:rPr>
      </w:pPr>
      <w:r w:rsidRPr="00B97AE4">
        <w:rPr>
          <w:rFonts w:eastAsiaTheme="minorEastAsia"/>
          <w:color w:val="000000" w:themeColor="text1"/>
          <w:kern w:val="24"/>
          <w:lang w:val="en-GB"/>
        </w:rPr>
        <w:t xml:space="preserve">D:  Fractal dimension </w:t>
      </w:r>
      <m:oMath>
        <m:r>
          <w:rPr>
            <w:rFonts w:ascii="Cambria Math" w:eastAsiaTheme="minorEastAsia" w:hAnsi="Cambria Math"/>
            <w:color w:val="000000" w:themeColor="text1"/>
            <w:kern w:val="24"/>
            <w:lang w:val="en-GB"/>
          </w:rPr>
          <m:t>=</m:t>
        </m:r>
        <m:f>
          <m:fPr>
            <m:ctrlPr>
              <w:rPr>
                <w:rFonts w:ascii="Cambria Math" w:eastAsiaTheme="minorEastAsia" w:hAnsi="Cambria Math"/>
                <w:i/>
                <w:iCs/>
                <w:color w:val="000000" w:themeColor="text1"/>
                <w:kern w:val="24"/>
                <w:lang w:val="en-GB"/>
              </w:rPr>
            </m:ctrlPr>
          </m:fPr>
          <m:num>
            <m:r>
              <m:rPr>
                <m:sty m:val="p"/>
              </m:rPr>
              <w:rPr>
                <w:rFonts w:ascii="Cambria Math" w:eastAsiaTheme="minorEastAsia" w:hAnsi="Cambria Math"/>
                <w:color w:val="000000" w:themeColor="text1"/>
                <w:kern w:val="24"/>
              </w:rPr>
              <m:t>log⁡(No of self repeating units)</m:t>
            </m:r>
          </m:num>
          <m:den>
            <m:r>
              <m:rPr>
                <m:sty m:val="p"/>
              </m:rPr>
              <w:rPr>
                <w:rFonts w:ascii="Cambria Math" w:eastAsiaTheme="minorEastAsia" w:hAnsi="Cambria Math"/>
                <w:color w:val="000000" w:themeColor="text1"/>
                <w:kern w:val="24"/>
              </w:rPr>
              <m:t>log⁡(magnification factor)</m:t>
            </m:r>
          </m:den>
        </m:f>
      </m:oMath>
      <w:r w:rsidR="009902E2">
        <w:rPr>
          <w:rFonts w:eastAsiaTheme="minorEastAsia"/>
          <w:iCs/>
          <w:color w:val="000000" w:themeColor="text1"/>
          <w:kern w:val="24"/>
          <w:lang w:val="en-GB"/>
        </w:rPr>
        <w:t xml:space="preserve">  </w:t>
      </w:r>
      <w:r w:rsidR="009902E2">
        <w:rPr>
          <w:rFonts w:eastAsiaTheme="minorEastAsia"/>
          <w:bCs/>
          <w:iCs/>
          <w:noProof/>
        </w:rPr>
        <w:t>…………..……………………………(</w:t>
      </w:r>
      <w:r w:rsidR="00603D8A">
        <w:rPr>
          <w:rFonts w:eastAsiaTheme="minorEastAsia"/>
          <w:bCs/>
          <w:iCs/>
          <w:noProof/>
        </w:rPr>
        <w:t>5.3</w:t>
      </w:r>
      <w:r w:rsidR="009902E2">
        <w:rPr>
          <w:rFonts w:eastAsiaTheme="minorEastAsia"/>
          <w:bCs/>
          <w:iCs/>
          <w:noProof/>
        </w:rPr>
        <w:t>)</w:t>
      </w:r>
    </w:p>
    <w:p w14:paraId="46FF54BC" w14:textId="1EDBDF99" w:rsidR="00E0744F" w:rsidRDefault="00E0744F" w:rsidP="0014483F">
      <w:pPr>
        <w:pStyle w:val="NoSpacing"/>
        <w:rPr>
          <w:b w:val="0"/>
          <w:iCs w:val="0"/>
          <w:noProof/>
          <w:sz w:val="24"/>
          <w:szCs w:val="22"/>
        </w:rPr>
      </w:pPr>
    </w:p>
    <w:p w14:paraId="741DA10F" w14:textId="722A442A" w:rsidR="001F7906" w:rsidRDefault="001F7906" w:rsidP="007A5A14">
      <w:pPr>
        <w:rPr>
          <w:noProof/>
        </w:rPr>
      </w:pPr>
      <w:r>
        <w:rPr>
          <w:noProof/>
        </w:rPr>
        <w:tab/>
      </w:r>
      <w:r w:rsidR="002E73F0">
        <w:rPr>
          <w:noProof/>
        </w:rPr>
        <w:t>Equations (</w:t>
      </w:r>
      <w:r w:rsidR="00970ADA">
        <w:rPr>
          <w:noProof/>
        </w:rPr>
        <w:t>5.1</w:t>
      </w:r>
      <w:r w:rsidR="002E73F0">
        <w:rPr>
          <w:noProof/>
        </w:rPr>
        <w:t>) and (5</w:t>
      </w:r>
      <w:r w:rsidR="00970ADA">
        <w:rPr>
          <w:noProof/>
        </w:rPr>
        <w:t>.2</w:t>
      </w:r>
      <w:r w:rsidR="002E73F0">
        <w:rPr>
          <w:noProof/>
        </w:rPr>
        <w:t xml:space="preserve">) were coded into MATLAB. </w:t>
      </w:r>
      <w:r w:rsidR="007A5A14" w:rsidRPr="007A5A14">
        <w:rPr>
          <w:b/>
          <w:noProof/>
          <w:szCs w:val="24"/>
        </w:rPr>
        <w:fldChar w:fldCharType="begin"/>
      </w:r>
      <w:r w:rsidR="007A5A14" w:rsidRPr="007A5A14">
        <w:rPr>
          <w:b/>
          <w:noProof/>
          <w:szCs w:val="24"/>
        </w:rPr>
        <w:instrText xml:space="preserve"> REF _Ref28017908 \h  \* MERGEFORMAT </w:instrText>
      </w:r>
      <w:r w:rsidR="007A5A14" w:rsidRPr="007A5A14">
        <w:rPr>
          <w:b/>
          <w:noProof/>
          <w:szCs w:val="24"/>
        </w:rPr>
      </w:r>
      <w:r w:rsidR="007A5A14" w:rsidRPr="007A5A14">
        <w:rPr>
          <w:b/>
          <w:noProof/>
          <w:szCs w:val="24"/>
        </w:rPr>
        <w:fldChar w:fldCharType="separate"/>
      </w:r>
      <w:r w:rsidR="00CE760C" w:rsidRPr="00CE760C">
        <w:rPr>
          <w:b/>
          <w:szCs w:val="24"/>
        </w:rPr>
        <w:t xml:space="preserve">Figure </w:t>
      </w:r>
      <w:r w:rsidR="00CE760C" w:rsidRPr="00CE760C">
        <w:rPr>
          <w:b/>
          <w:noProof/>
          <w:szCs w:val="24"/>
        </w:rPr>
        <w:t>5.4</w:t>
      </w:r>
      <w:r w:rsidR="007A5A14" w:rsidRPr="007A5A14">
        <w:rPr>
          <w:b/>
          <w:noProof/>
          <w:szCs w:val="24"/>
        </w:rPr>
        <w:fldChar w:fldCharType="end"/>
      </w:r>
      <w:r w:rsidR="007A5A14">
        <w:rPr>
          <w:bCs/>
          <w:noProof/>
          <w:szCs w:val="24"/>
        </w:rPr>
        <w:t xml:space="preserve"> </w:t>
      </w:r>
      <w:r w:rsidR="007A5A14" w:rsidRPr="007A5A14">
        <w:rPr>
          <w:noProof/>
          <w:szCs w:val="24"/>
        </w:rPr>
        <w:t>shows</w:t>
      </w:r>
      <w:r w:rsidR="007A5A14">
        <w:rPr>
          <w:bCs/>
          <w:noProof/>
          <w:szCs w:val="24"/>
        </w:rPr>
        <w:t xml:space="preserve"> </w:t>
      </w:r>
      <w:r w:rsidR="002E73F0">
        <w:rPr>
          <w:noProof/>
        </w:rPr>
        <w:t xml:space="preserve">various </w:t>
      </w:r>
      <w:r w:rsidR="000012A1">
        <w:rPr>
          <w:noProof/>
        </w:rPr>
        <w:t xml:space="preserve">types of surfaces that can be generated by the function. </w:t>
      </w:r>
      <w:r w:rsidR="00B5629B">
        <w:rPr>
          <w:noProof/>
        </w:rPr>
        <w:t xml:space="preserve">In the figure, </w:t>
      </w:r>
      <w:r w:rsidR="00453141">
        <w:rPr>
          <w:noProof/>
        </w:rPr>
        <w:t xml:space="preserve">bottom two </w:t>
      </w:r>
      <w:r w:rsidR="00B5629B">
        <w:rPr>
          <w:noProof/>
        </w:rPr>
        <w:t>surface</w:t>
      </w:r>
      <w:r w:rsidR="00453141">
        <w:rPr>
          <w:noProof/>
        </w:rPr>
        <w:t xml:space="preserve"> have </w:t>
      </w:r>
      <w:r w:rsidR="00970ADA">
        <w:rPr>
          <w:noProof/>
        </w:rPr>
        <w:t>smaller</w:t>
      </w:r>
      <w:r w:rsidR="00453141">
        <w:rPr>
          <w:noProof/>
        </w:rPr>
        <w:t xml:space="preserve"> fractal dimension compared to the top two surfaces. </w:t>
      </w:r>
      <w:r w:rsidR="00B5629B">
        <w:rPr>
          <w:noProof/>
        </w:rPr>
        <w:t xml:space="preserve">The upper two figures have more roghness, lower minimum frequency, and more number of superimposed ridges. </w:t>
      </w:r>
    </w:p>
    <w:p w14:paraId="4D5534D9" w14:textId="28A0CF6A" w:rsidR="00D54761" w:rsidRDefault="00F9378A" w:rsidP="0014483F">
      <w:pPr>
        <w:pStyle w:val="NoSpacing"/>
        <w:rPr>
          <w:b w:val="0"/>
          <w:iCs w:val="0"/>
          <w:noProof/>
          <w:sz w:val="24"/>
          <w:szCs w:val="22"/>
        </w:rPr>
      </w:pPr>
      <w:r>
        <w:rPr>
          <w:noProof/>
        </w:rPr>
        <w:drawing>
          <wp:inline distT="0" distB="0" distL="0" distR="0" wp14:anchorId="248A9D90" wp14:editId="1BA3C7F1">
            <wp:extent cx="5943600" cy="4806315"/>
            <wp:effectExtent l="19050" t="19050" r="19050" b="1333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943600" cy="4806315"/>
                    </a:xfrm>
                    <a:prstGeom prst="rect">
                      <a:avLst/>
                    </a:prstGeom>
                    <a:ln>
                      <a:solidFill>
                        <a:schemeClr val="bg1">
                          <a:lumMod val="75000"/>
                        </a:schemeClr>
                      </a:solidFill>
                    </a:ln>
                  </pic:spPr>
                </pic:pic>
              </a:graphicData>
            </a:graphic>
          </wp:inline>
        </w:drawing>
      </w:r>
    </w:p>
    <w:p w14:paraId="35F796A6" w14:textId="239ABC16" w:rsidR="00047C2F" w:rsidRDefault="00047C2F" w:rsidP="00047C2F">
      <w:pPr>
        <w:pStyle w:val="NoSpacing"/>
      </w:pPr>
      <w:bookmarkStart w:id="284" w:name="_Ref28017908"/>
      <w:bookmarkStart w:id="285" w:name="_Toc39081950"/>
      <w:r>
        <w:t xml:space="preserve">Figure </w:t>
      </w:r>
      <w:fldSimple w:instr=" STYLEREF 1 \s ">
        <w:r w:rsidR="00CE760C">
          <w:rPr>
            <w:noProof/>
          </w:rPr>
          <w:t>5</w:t>
        </w:r>
      </w:fldSimple>
      <w:r w:rsidR="00BC0F15">
        <w:t>.</w:t>
      </w:r>
      <w:fldSimple w:instr=" SEQ Figure \* ARABIC \s 1 ">
        <w:r w:rsidR="00CE760C">
          <w:rPr>
            <w:noProof/>
          </w:rPr>
          <w:t>4</w:t>
        </w:r>
      </w:fldSimple>
      <w:bookmarkEnd w:id="284"/>
      <w:r>
        <w:t>: Examples of various artificial surfaces generated by W-M function</w:t>
      </w:r>
      <w:bookmarkEnd w:id="285"/>
      <w:r>
        <w:t xml:space="preserve">  </w:t>
      </w:r>
    </w:p>
    <w:p w14:paraId="5212A18D" w14:textId="77777777" w:rsidR="00047C2F" w:rsidRDefault="00047C2F" w:rsidP="0014483F">
      <w:pPr>
        <w:pStyle w:val="NoSpacing"/>
        <w:rPr>
          <w:b w:val="0"/>
          <w:iCs w:val="0"/>
          <w:noProof/>
          <w:sz w:val="24"/>
          <w:szCs w:val="22"/>
        </w:rPr>
      </w:pPr>
    </w:p>
    <w:p w14:paraId="4490AB96" w14:textId="5B78E54A" w:rsidR="00BA4636" w:rsidRDefault="00BA4636" w:rsidP="00BA4636">
      <w:pPr>
        <w:pStyle w:val="Heading2"/>
      </w:pPr>
      <w:bookmarkStart w:id="286" w:name="_Toc39763834"/>
      <w:r>
        <w:t>Contact Mechanics Model</w:t>
      </w:r>
      <w:bookmarkEnd w:id="286"/>
    </w:p>
    <w:p w14:paraId="14E14EDB" w14:textId="47B371BD" w:rsidR="00E12A3E" w:rsidRDefault="00E12A3E" w:rsidP="00E12A3E">
      <w:pPr>
        <w:spacing w:after="240"/>
      </w:pPr>
      <w:r>
        <w:t xml:space="preserve">Contact mechanics is study of deformation of solids that touch each other at one or more points. In the field of tribology, a variety of contact mechanics model exists but mainly they can be classified into asperity based analytical models, </w:t>
      </w:r>
      <w:r w:rsidR="00D03B9F">
        <w:t>fractal-based</w:t>
      </w:r>
      <w:r>
        <w:t xml:space="preserve"> model</w:t>
      </w:r>
      <w:r w:rsidR="00FE55CC">
        <w:t>,</w:t>
      </w:r>
      <w:r>
        <w:t xml:space="preserve"> and fully numerical models (</w:t>
      </w:r>
      <w:r w:rsidR="00EC2A1C" w:rsidRPr="00B35A7E">
        <w:t>Pérez-Ràfols 2016</w:t>
      </w:r>
      <w:r>
        <w:t xml:space="preserve">). </w:t>
      </w:r>
    </w:p>
    <w:p w14:paraId="229AE1A1" w14:textId="3F88CE45" w:rsidR="00E12A3E" w:rsidRDefault="00E12A3E" w:rsidP="00C534F4">
      <w:pPr>
        <w:spacing w:after="240"/>
        <w:ind w:firstLine="720"/>
      </w:pPr>
      <w:r>
        <w:t xml:space="preserve">The basic idea behind asperity based analytical models is to describe a surface as a collection of discrete asperities of certain shape and solving individual contact problem at each of the asperities. There are two types of </w:t>
      </w:r>
      <w:r w:rsidR="00D03B9F">
        <w:t>asperity-based</w:t>
      </w:r>
      <w:r>
        <w:t xml:space="preserve"> models: deterministic and statistical. Statistical models as name suggests only requires the asperity height distribution as an input and hence can be computationally faster and can also incorporate different scale of surface topography i.e. roughens, waviness, out of roundness etc</w:t>
      </w:r>
      <w:r w:rsidR="00FE55CC">
        <w:t>.</w:t>
      </w:r>
      <w:r>
        <w:t xml:space="preserve"> </w:t>
      </w:r>
      <w:r w:rsidR="00FE55CC">
        <w:t>S</w:t>
      </w:r>
      <w:r>
        <w:t>ome of the latest development in statistical model</w:t>
      </w:r>
      <w:r w:rsidR="00FE55CC">
        <w:t xml:space="preserve"> are discussed in </w:t>
      </w:r>
      <w:r w:rsidR="00EC2A1C" w:rsidRPr="00EC2A1C">
        <w:t xml:space="preserve">Pérez-Ràfols </w:t>
      </w:r>
      <w:r w:rsidR="00EC2A1C">
        <w:t>(</w:t>
      </w:r>
      <w:r w:rsidR="00EC2A1C" w:rsidRPr="00EC2A1C">
        <w:t xml:space="preserve">2016). </w:t>
      </w:r>
      <w:r>
        <w:t xml:space="preserve">Deterministic model on the other hand takes into consideration locations of asperities. Since, the goal of present work is to understand effect of surface topography on leakage, it becomes essential to consider the location information. Therefore, deterministic approach has been employed in the present work. </w:t>
      </w:r>
    </w:p>
    <w:p w14:paraId="4801307C" w14:textId="7E5DF299" w:rsidR="00E12A3E" w:rsidRDefault="00E12A3E" w:rsidP="00C534F4">
      <w:pPr>
        <w:spacing w:after="240"/>
        <w:ind w:firstLine="720"/>
      </w:pPr>
      <w:r>
        <w:t>A semi-analytical model such as one presented by Persson (2006) assumes isotropic surfaces which is not valid in case of a typical surface topography of a metal-to-metal seal. Commonly employed numerical models are computational structural mechanics (CSM) approach which is based on finite element method. This approach makes the fewest approximation but is extremely expensive in terms of computational power and memory. For these reasons, semi-analytic and fully numerical approaches are out of the scope of the presented work.</w:t>
      </w:r>
    </w:p>
    <w:p w14:paraId="5E6A4244" w14:textId="0B1E74E4" w:rsidR="00C534F4" w:rsidRDefault="00C534F4" w:rsidP="00C534F4">
      <w:pPr>
        <w:spacing w:after="240"/>
        <w:ind w:firstLine="720"/>
      </w:pPr>
      <w:r>
        <w:t>The oldest analytical model in contact mechanics is Hertz theory</w:t>
      </w:r>
      <w:r w:rsidR="004C7F4F">
        <w:t xml:space="preserve"> (Hearn 1997)</w:t>
      </w:r>
      <w:r>
        <w:t xml:space="preserve">. </w:t>
      </w:r>
      <w:r w:rsidR="00C81F56">
        <w:t>Hertz</w:t>
      </w:r>
      <w:r>
        <w:t xml:space="preserve"> considered only elastic contact between regular shapes such as spheres, cylinders and flat surfaces. </w:t>
      </w:r>
      <w:r w:rsidR="00CA512F">
        <w:t>The author</w:t>
      </w:r>
      <w:r>
        <w:t xml:space="preserve"> considered a smooth frictionless surface and the model was only applicable to small strain values. The contact area is considered small and flat in comparison with radius of curvature of undeformed contact bodies. The Hertzian pressure is then solved as a contact of two spherical bodies. </w:t>
      </w:r>
    </w:p>
    <w:p w14:paraId="0ABD03BA" w14:textId="01F9B789" w:rsidR="00C534F4" w:rsidRDefault="00C534F4" w:rsidP="00701DC9">
      <w:pPr>
        <w:spacing w:after="360"/>
        <w:ind w:firstLine="720"/>
      </w:pPr>
      <w:r>
        <w:t>Greenwood and Williamson (1966) first introduced a model for nominally rough surfaces. The Greenwood and Williamson (G-W) model describes asperities as spheres with fixed radius and Gaussian distribution for heights. Since then, various researchers have improved the original model and have led to increasingly better predictions of contact area and contact separation between two surfaces. Greenwood and Tripp (1970) later extended the G-W model to contact between two rough surfaces. Whitehouse and Archard (1970) introduced variable radius of curvature. Chang, Etsion, and Bogy or CEB model (1987) introduced concept of volume conservation of asperities and were able to provide accurate predictions of contact area. Zhao et al (2000) improved the G-W model further with incorporation of elastic-plastic deformation of asperities.</w:t>
      </w:r>
    </w:p>
    <w:p w14:paraId="39253D3A" w14:textId="77777777" w:rsidR="00701DC9" w:rsidRDefault="00701DC9" w:rsidP="00701DC9">
      <w:pPr>
        <w:jc w:val="center"/>
      </w:pPr>
      <w:r>
        <w:rPr>
          <w:noProof/>
        </w:rPr>
        <w:drawing>
          <wp:inline distT="0" distB="0" distL="0" distR="0" wp14:anchorId="029CB0A4" wp14:editId="50313914">
            <wp:extent cx="4910507" cy="2261012"/>
            <wp:effectExtent l="19050" t="19050" r="23495" b="2540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14" cstate="screen">
                      <a:extLst>
                        <a:ext uri="{28A0092B-C50C-407E-A947-70E740481C1C}">
                          <a14:useLocalDpi xmlns:a14="http://schemas.microsoft.com/office/drawing/2010/main"/>
                        </a:ext>
                      </a:extLst>
                    </a:blip>
                    <a:srcRect/>
                    <a:stretch/>
                  </pic:blipFill>
                  <pic:spPr bwMode="auto">
                    <a:xfrm>
                      <a:off x="0" y="0"/>
                      <a:ext cx="4936554" cy="227300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64AAAC31" w14:textId="06A32852" w:rsidR="00701DC9" w:rsidRDefault="00701DC9" w:rsidP="00701DC9">
      <w:pPr>
        <w:pStyle w:val="NoSpacing"/>
        <w:spacing w:after="360" w:line="276" w:lineRule="auto"/>
      </w:pPr>
      <w:bookmarkStart w:id="287" w:name="_Ref28018506"/>
      <w:bookmarkStart w:id="288" w:name="_Toc39081951"/>
      <w:r>
        <w:t xml:space="preserve">Figure </w:t>
      </w:r>
      <w:fldSimple w:instr=" STYLEREF 1 \s ">
        <w:r w:rsidR="00CE760C">
          <w:rPr>
            <w:noProof/>
          </w:rPr>
          <w:t>5</w:t>
        </w:r>
      </w:fldSimple>
      <w:r w:rsidR="00BC0F15">
        <w:t>.</w:t>
      </w:r>
      <w:fldSimple w:instr=" SEQ Figure \* ARABIC \s 1 ">
        <w:r w:rsidR="00CE760C">
          <w:rPr>
            <w:noProof/>
          </w:rPr>
          <w:t>5</w:t>
        </w:r>
      </w:fldSimple>
      <w:bookmarkEnd w:id="287"/>
      <w:r>
        <w:t>: 2D representation of elastic interactions between elastomer seal (black) and smooth casing surface</w:t>
      </w:r>
      <w:bookmarkEnd w:id="288"/>
    </w:p>
    <w:p w14:paraId="62B96B6F" w14:textId="39DE6CCA" w:rsidR="00833A7B" w:rsidRDefault="00C534F4" w:rsidP="0038779F">
      <w:pPr>
        <w:spacing w:after="240"/>
        <w:ind w:firstLine="720"/>
      </w:pPr>
      <w:r>
        <w:t xml:space="preserve">The contact mechanics model </w:t>
      </w:r>
      <w:r w:rsidR="00446C44">
        <w:t>developed</w:t>
      </w:r>
      <w:r>
        <w:t xml:space="preserve"> in this model is a deterministic model</w:t>
      </w:r>
      <w:r w:rsidR="00377115">
        <w:t>.</w:t>
      </w:r>
      <w:r w:rsidR="007A7C7B">
        <w:t xml:space="preserve"> </w:t>
      </w:r>
      <w:r w:rsidR="007D5EA3">
        <w:t xml:space="preserve">Height distribution of each asperity was calculated based on W-M function discussed in previous section. </w:t>
      </w:r>
      <w:r w:rsidR="000452F9">
        <w:t xml:space="preserve">The model algorithm is as follows: </w:t>
      </w:r>
    </w:p>
    <w:p w14:paraId="1F957B63" w14:textId="2AB78331" w:rsidR="00F40899" w:rsidRDefault="004150BB" w:rsidP="00CD757D">
      <w:pPr>
        <w:pStyle w:val="ListParagraph"/>
        <w:numPr>
          <w:ilvl w:val="0"/>
          <w:numId w:val="10"/>
        </w:numPr>
        <w:spacing w:after="240"/>
      </w:pPr>
      <w:r>
        <w:t xml:space="preserve">As shown in </w:t>
      </w:r>
      <w:r w:rsidR="00A07120" w:rsidRPr="00F40899">
        <w:rPr>
          <w:b/>
          <w:bCs/>
        </w:rPr>
        <w:fldChar w:fldCharType="begin"/>
      </w:r>
      <w:r w:rsidR="00A07120" w:rsidRPr="00F40899">
        <w:rPr>
          <w:b/>
          <w:bCs/>
        </w:rPr>
        <w:instrText xml:space="preserve"> REF _Ref28018506 \h  \* MERGEFORMAT </w:instrText>
      </w:r>
      <w:r w:rsidR="00A07120" w:rsidRPr="00F40899">
        <w:rPr>
          <w:b/>
          <w:bCs/>
        </w:rPr>
      </w:r>
      <w:r w:rsidR="00A07120" w:rsidRPr="00F40899">
        <w:rPr>
          <w:b/>
          <w:bCs/>
        </w:rPr>
        <w:fldChar w:fldCharType="separate"/>
      </w:r>
      <w:r w:rsidR="00CE760C" w:rsidRPr="00CE760C">
        <w:rPr>
          <w:b/>
          <w:bCs/>
        </w:rPr>
        <w:t xml:space="preserve">Figure </w:t>
      </w:r>
      <w:r w:rsidR="00CE760C" w:rsidRPr="00CE760C">
        <w:rPr>
          <w:b/>
          <w:bCs/>
          <w:noProof/>
        </w:rPr>
        <w:t>5.5</w:t>
      </w:r>
      <w:r w:rsidR="00A07120" w:rsidRPr="00F40899">
        <w:rPr>
          <w:b/>
          <w:bCs/>
        </w:rPr>
        <w:fldChar w:fldCharType="end"/>
      </w:r>
      <w:r w:rsidR="00A07120" w:rsidRPr="00385976">
        <w:t>,</w:t>
      </w:r>
      <w:r w:rsidR="00385976" w:rsidRPr="00F40899">
        <w:rPr>
          <w:b/>
          <w:bCs/>
        </w:rPr>
        <w:t xml:space="preserve"> </w:t>
      </w:r>
      <w:r w:rsidR="009943D4" w:rsidRPr="00B4129E">
        <w:t xml:space="preserve"> </w:t>
      </w:r>
      <w:r w:rsidR="004420A1" w:rsidRPr="00B4129E">
        <w:t>the</w:t>
      </w:r>
      <w:r w:rsidR="004420A1">
        <w:t xml:space="preserve"> model assumes that casing surface is perfectly smooth.</w:t>
      </w:r>
      <w:r w:rsidR="00B4129E">
        <w:t xml:space="preserve"> </w:t>
      </w:r>
      <w:r w:rsidR="009A662F">
        <w:t>Separation between seal and casing surface is defined as distance between the lowest valley on seal surface to c</w:t>
      </w:r>
      <w:r w:rsidR="008F787C">
        <w:t>a</w:t>
      </w:r>
      <w:r w:rsidR="009A662F">
        <w:t>sing surface.</w:t>
      </w:r>
      <w:r w:rsidR="00002ADA">
        <w:t xml:space="preserve"> </w:t>
      </w:r>
      <w:r w:rsidR="002634B7">
        <w:t>Initial</w:t>
      </w:r>
      <w:r w:rsidR="00002ADA">
        <w:t xml:space="preserve"> separation </w:t>
      </w:r>
      <w:r w:rsidR="002634B7">
        <w:t xml:space="preserve">or </w:t>
      </w:r>
      <w:r w:rsidR="00002ADA">
        <w:t xml:space="preserve">would be equal to the height of highest peak on elastomer seal surface. </w:t>
      </w:r>
    </w:p>
    <w:p w14:paraId="349C56A7" w14:textId="73425FBF" w:rsidR="00F40899" w:rsidRDefault="00E2138F" w:rsidP="00DC28B5">
      <w:pPr>
        <w:pStyle w:val="NormalWeb"/>
        <w:spacing w:before="0" w:beforeAutospacing="0" w:after="360" w:afterAutospacing="0" w:line="271" w:lineRule="auto"/>
        <w:ind w:left="720" w:firstLine="720"/>
        <w:rPr>
          <w:rFonts w:eastAsiaTheme="minorEastAsia"/>
          <w:bCs/>
          <w:iCs/>
          <w:noProof/>
        </w:rPr>
      </w:pPr>
      <w:r>
        <w:rPr>
          <w:rFonts w:eastAsiaTheme="minorEastAsia"/>
          <w:color w:val="000000" w:themeColor="text1"/>
          <w:kern w:val="24"/>
          <w:lang w:val="en-GB"/>
        </w:rPr>
        <w:t>Initial s</w:t>
      </w:r>
      <w:r w:rsidR="00F40899">
        <w:rPr>
          <w:rFonts w:eastAsiaTheme="minorEastAsia"/>
          <w:color w:val="000000" w:themeColor="text1"/>
          <w:kern w:val="24"/>
          <w:lang w:val="en-GB"/>
        </w:rPr>
        <w:t xml:space="preserve">eparation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d</m:t>
            </m:r>
          </m:e>
          <m:sub>
            <m:r>
              <w:rPr>
                <w:rFonts w:ascii="Cambria Math" w:eastAsiaTheme="minorEastAsia" w:hAnsi="Cambria Math"/>
                <w:color w:val="000000" w:themeColor="text1"/>
                <w:kern w:val="24"/>
                <w:lang w:val="en-GB"/>
              </w:rPr>
              <m:t>0</m:t>
            </m:r>
          </m:sub>
        </m:sSub>
        <m:r>
          <w:rPr>
            <w:rFonts w:ascii="Cambria Math" w:eastAsiaTheme="minorEastAsia" w:hAnsi="Cambria Math"/>
            <w:color w:val="000000" w:themeColor="text1"/>
            <w:kern w:val="24"/>
            <w:lang w:val="en-GB"/>
          </w:rPr>
          <m:t>=</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h</m:t>
            </m:r>
          </m:e>
          <m:sub>
            <m:r>
              <w:rPr>
                <w:rFonts w:ascii="Cambria Math" w:eastAsiaTheme="minorEastAsia" w:hAnsi="Cambria Math"/>
                <w:color w:val="000000" w:themeColor="text1"/>
                <w:kern w:val="24"/>
                <w:lang w:val="en-GB"/>
              </w:rPr>
              <m:t>max</m:t>
            </m:r>
          </m:sub>
        </m:sSub>
      </m:oMath>
      <w:r w:rsidR="00F40899">
        <w:rPr>
          <w:rFonts w:eastAsiaTheme="minorEastAsia"/>
          <w:iCs/>
          <w:color w:val="000000" w:themeColor="text1"/>
          <w:kern w:val="24"/>
          <w:lang w:val="en-GB"/>
        </w:rPr>
        <w:t xml:space="preserve">  </w:t>
      </w:r>
      <w:r w:rsidR="00F40899">
        <w:rPr>
          <w:rFonts w:eastAsiaTheme="minorEastAsia"/>
          <w:bCs/>
          <w:iCs/>
          <w:noProof/>
        </w:rPr>
        <w:t>…………..…………………</w:t>
      </w:r>
      <w:r w:rsidR="00DC28B5">
        <w:rPr>
          <w:rFonts w:eastAsiaTheme="minorEastAsia"/>
          <w:bCs/>
          <w:iCs/>
          <w:noProof/>
        </w:rPr>
        <w:t>…</w:t>
      </w:r>
      <w:r w:rsidR="00F40899">
        <w:rPr>
          <w:rFonts w:eastAsiaTheme="minorEastAsia"/>
          <w:bCs/>
          <w:iCs/>
          <w:noProof/>
        </w:rPr>
        <w:t>……</w:t>
      </w:r>
      <w:r w:rsidR="00DC28B5">
        <w:rPr>
          <w:rFonts w:eastAsiaTheme="minorEastAsia"/>
          <w:bCs/>
          <w:iCs/>
          <w:noProof/>
        </w:rPr>
        <w:t>……..</w:t>
      </w:r>
      <w:r w:rsidR="00F40899">
        <w:rPr>
          <w:rFonts w:eastAsiaTheme="minorEastAsia"/>
          <w:bCs/>
          <w:iCs/>
          <w:noProof/>
        </w:rPr>
        <w:t>……(</w:t>
      </w:r>
      <w:r w:rsidR="00603D8A">
        <w:rPr>
          <w:rFonts w:eastAsiaTheme="minorEastAsia"/>
          <w:bCs/>
          <w:iCs/>
          <w:noProof/>
        </w:rPr>
        <w:t>5.4</w:t>
      </w:r>
      <w:r w:rsidR="00F40899">
        <w:rPr>
          <w:rFonts w:eastAsiaTheme="minorEastAsia"/>
          <w:bCs/>
          <w:iCs/>
          <w:noProof/>
        </w:rPr>
        <w:t>)</w:t>
      </w:r>
    </w:p>
    <w:p w14:paraId="4053474D" w14:textId="33C9F5BB" w:rsidR="002634B7" w:rsidRPr="00B45A4B" w:rsidRDefault="002634B7" w:rsidP="00B45A4B">
      <w:pPr>
        <w:spacing w:after="120"/>
        <w:ind w:firstLine="720"/>
      </w:pPr>
      <w:r w:rsidRPr="00B45A4B">
        <w:t xml:space="preserve">Where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h</m:t>
            </m:r>
          </m:e>
          <m:sub>
            <m:r>
              <w:rPr>
                <w:rFonts w:ascii="Cambria Math" w:eastAsiaTheme="minorEastAsia" w:hAnsi="Cambria Math"/>
                <w:color w:val="000000" w:themeColor="text1"/>
                <w:kern w:val="24"/>
                <w:lang w:val="en-GB"/>
              </w:rPr>
              <m:t>max</m:t>
            </m:r>
          </m:sub>
        </m:sSub>
      </m:oMath>
      <w:r w:rsidR="00B45A4B">
        <w:rPr>
          <w:rFonts w:eastAsiaTheme="minorEastAsia"/>
          <w:iCs/>
          <w:color w:val="000000" w:themeColor="text1"/>
          <w:kern w:val="24"/>
          <w:lang w:val="en-GB"/>
        </w:rPr>
        <w:t xml:space="preserve">  </w:t>
      </w:r>
      <w:r w:rsidRPr="00B45A4B">
        <w:t xml:space="preserve"> </w:t>
      </w:r>
      <w:r w:rsidR="00B45A4B" w:rsidRPr="00B45A4B">
        <w:t xml:space="preserve">is the height of the highest peak on </w:t>
      </w:r>
      <w:r w:rsidR="002538DA" w:rsidRPr="00B45A4B">
        <w:t>elastomer</w:t>
      </w:r>
      <w:r w:rsidR="00B45A4B" w:rsidRPr="00B45A4B">
        <w:t xml:space="preserve"> seal surface and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d</m:t>
            </m:r>
          </m:e>
          <m:sub>
            <m:r>
              <w:rPr>
                <w:rFonts w:ascii="Cambria Math" w:eastAsiaTheme="minorEastAsia" w:hAnsi="Cambria Math"/>
                <w:color w:val="000000" w:themeColor="text1"/>
                <w:kern w:val="24"/>
                <w:lang w:val="en-GB"/>
              </w:rPr>
              <m:t>0</m:t>
            </m:r>
          </m:sub>
        </m:sSub>
      </m:oMath>
      <w:r w:rsidR="00B45A4B" w:rsidRPr="00B45A4B">
        <w:t xml:space="preserve"> is separation at initial time.  </w:t>
      </w:r>
    </w:p>
    <w:p w14:paraId="5F2B9EAC" w14:textId="6CF0BE11" w:rsidR="00F40899" w:rsidRDefault="00552781" w:rsidP="00CD757D">
      <w:pPr>
        <w:pStyle w:val="ListParagraph"/>
        <w:numPr>
          <w:ilvl w:val="0"/>
          <w:numId w:val="10"/>
        </w:numPr>
        <w:spacing w:after="240"/>
      </w:pPr>
      <w:r>
        <w:t xml:space="preserve">Separation is reduced gradually </w:t>
      </w:r>
      <w:r w:rsidR="000B361B">
        <w:t>at a user-defined rate. A</w:t>
      </w:r>
      <w:r>
        <w:t xml:space="preserve">t each separation </w:t>
      </w:r>
      <w:r w:rsidR="000B361B">
        <w:t>case</w:t>
      </w:r>
      <w:r>
        <w:t xml:space="preserve">, </w:t>
      </w:r>
      <w:r w:rsidR="00AC453D">
        <w:t xml:space="preserve">location of </w:t>
      </w:r>
      <w:r>
        <w:t xml:space="preserve">asperities that have been contact </w:t>
      </w:r>
      <w:r w:rsidR="00153FB1">
        <w:t>are</w:t>
      </w:r>
      <w:r>
        <w:t xml:space="preserve"> determined. </w:t>
      </w:r>
      <w:r w:rsidR="00B7183E">
        <w:t xml:space="preserve">For each contacted asperity, </w:t>
      </w:r>
      <w:r w:rsidR="00294E22">
        <w:t xml:space="preserve">amount of indention is determined. </w:t>
      </w:r>
    </w:p>
    <w:p w14:paraId="4153FBD3" w14:textId="53E25FCD" w:rsidR="000B361B" w:rsidRDefault="002F65E2" w:rsidP="000B361B">
      <w:pPr>
        <w:pStyle w:val="NormalWeb"/>
        <w:spacing w:before="0" w:beforeAutospacing="0" w:after="240" w:afterAutospacing="0" w:line="271" w:lineRule="auto"/>
        <w:ind w:left="1080" w:firstLine="360"/>
        <w:rPr>
          <w:rFonts w:eastAsiaTheme="minorEastAsia"/>
          <w:bCs/>
          <w:iCs/>
          <w:noProof/>
        </w:rPr>
      </w:pPr>
      <w:r>
        <w:rPr>
          <w:rFonts w:eastAsiaTheme="minorEastAsia"/>
          <w:color w:val="000000" w:themeColor="text1"/>
          <w:kern w:val="24"/>
          <w:lang w:val="en-GB"/>
        </w:rPr>
        <w:t>Asperity</w:t>
      </w:r>
      <w:r w:rsidR="000B361B">
        <w:rPr>
          <w:rFonts w:eastAsiaTheme="minorEastAsia"/>
          <w:color w:val="000000" w:themeColor="text1"/>
          <w:kern w:val="24"/>
          <w:lang w:val="en-GB"/>
        </w:rPr>
        <w:t xml:space="preserve"> i contacted if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h</m:t>
            </m:r>
          </m:e>
          <m:sub>
            <m:r>
              <w:rPr>
                <w:rFonts w:ascii="Cambria Math" w:eastAsiaTheme="minorEastAsia" w:hAnsi="Cambria Math"/>
                <w:color w:val="000000" w:themeColor="text1"/>
                <w:kern w:val="24"/>
                <w:lang w:val="en-GB"/>
              </w:rPr>
              <m:t>i</m:t>
            </m:r>
          </m:sub>
        </m:sSub>
        <m:r>
          <w:rPr>
            <w:rFonts w:ascii="Cambria Math" w:eastAsiaTheme="minorEastAsia" w:hAnsi="Cambria Math"/>
            <w:color w:val="000000" w:themeColor="text1"/>
            <w:kern w:val="24"/>
            <w:lang w:val="en-GB"/>
          </w:rPr>
          <m:t>&gt;</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d</m:t>
            </m:r>
          </m:e>
          <m:sub>
            <m:r>
              <w:rPr>
                <w:rFonts w:ascii="Cambria Math" w:eastAsiaTheme="minorEastAsia" w:hAnsi="Cambria Math"/>
                <w:color w:val="000000" w:themeColor="text1"/>
                <w:kern w:val="24"/>
                <w:lang w:val="en-GB"/>
              </w:rPr>
              <m:t>t</m:t>
            </m:r>
          </m:sub>
        </m:sSub>
      </m:oMath>
      <w:r w:rsidR="000B361B">
        <w:rPr>
          <w:rFonts w:eastAsiaTheme="minorEastAsia"/>
          <w:iCs/>
          <w:color w:val="000000" w:themeColor="text1"/>
          <w:kern w:val="24"/>
          <w:lang w:val="en-GB"/>
        </w:rPr>
        <w:t xml:space="preserve">  </w:t>
      </w:r>
      <w:r w:rsidR="000B361B">
        <w:rPr>
          <w:rFonts w:eastAsiaTheme="minorEastAsia"/>
          <w:bCs/>
          <w:iCs/>
          <w:noProof/>
        </w:rPr>
        <w:t>…………..………………………</w:t>
      </w:r>
      <w:r w:rsidR="00F77B2B">
        <w:rPr>
          <w:rFonts w:eastAsiaTheme="minorEastAsia"/>
          <w:bCs/>
          <w:iCs/>
          <w:noProof/>
        </w:rPr>
        <w:t>……..</w:t>
      </w:r>
      <w:r w:rsidR="000B361B">
        <w:rPr>
          <w:rFonts w:eastAsiaTheme="minorEastAsia"/>
          <w:bCs/>
          <w:iCs/>
          <w:noProof/>
        </w:rPr>
        <w:t>……(</w:t>
      </w:r>
      <w:r w:rsidR="00603D8A">
        <w:rPr>
          <w:rFonts w:eastAsiaTheme="minorEastAsia"/>
          <w:bCs/>
          <w:iCs/>
          <w:noProof/>
        </w:rPr>
        <w:t>5.5</w:t>
      </w:r>
      <w:r w:rsidR="000B361B">
        <w:rPr>
          <w:rFonts w:eastAsiaTheme="minorEastAsia"/>
          <w:bCs/>
          <w:iCs/>
          <w:noProof/>
        </w:rPr>
        <w:t>)</w:t>
      </w:r>
    </w:p>
    <w:p w14:paraId="07E37FA6" w14:textId="45091DDA" w:rsidR="000B361B" w:rsidRDefault="000B361B" w:rsidP="00B215D5">
      <w:pPr>
        <w:pStyle w:val="NormalWeb"/>
        <w:spacing w:before="0" w:beforeAutospacing="0" w:after="360" w:afterAutospacing="0" w:line="271" w:lineRule="auto"/>
        <w:ind w:left="1080" w:firstLine="360"/>
        <w:rPr>
          <w:rFonts w:eastAsiaTheme="minorEastAsia"/>
          <w:bCs/>
          <w:iCs/>
          <w:noProof/>
        </w:rPr>
      </w:pPr>
      <w:r>
        <w:rPr>
          <w:rFonts w:eastAsiaTheme="minorEastAsia"/>
          <w:color w:val="000000" w:themeColor="text1"/>
          <w:kern w:val="24"/>
          <w:lang w:val="en-GB"/>
        </w:rPr>
        <w:t xml:space="preserve">Asperity indentation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ω</m:t>
            </m:r>
          </m:e>
          <m:sub>
            <m:r>
              <w:rPr>
                <w:rFonts w:ascii="Cambria Math" w:eastAsiaTheme="minorEastAsia" w:hAnsi="Cambria Math"/>
                <w:color w:val="000000" w:themeColor="text1"/>
                <w:kern w:val="24"/>
                <w:lang w:val="en-GB"/>
              </w:rPr>
              <m:t>it</m:t>
            </m:r>
          </m:sub>
        </m:sSub>
        <m:r>
          <w:rPr>
            <w:rFonts w:ascii="Cambria Math" w:eastAsiaTheme="minorEastAsia" w:hAnsi="Cambria Math"/>
            <w:color w:val="000000" w:themeColor="text1"/>
            <w:kern w:val="24"/>
            <w:lang w:val="en-GB"/>
          </w:rPr>
          <m:t>=</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h</m:t>
            </m:r>
          </m:e>
          <m:sub>
            <m:r>
              <w:rPr>
                <w:rFonts w:ascii="Cambria Math" w:eastAsiaTheme="minorEastAsia" w:hAnsi="Cambria Math"/>
                <w:color w:val="000000" w:themeColor="text1"/>
                <w:kern w:val="24"/>
                <w:lang w:val="en-GB"/>
              </w:rPr>
              <m:t>i</m:t>
            </m:r>
          </m:sub>
        </m:sSub>
        <m:r>
          <w:rPr>
            <w:rFonts w:ascii="Cambria Math" w:eastAsiaTheme="minorEastAsia" w:hAnsi="Cambria Math"/>
            <w:color w:val="000000" w:themeColor="text1"/>
            <w:kern w:val="24"/>
            <w:lang w:val="en-GB"/>
          </w:rPr>
          <m:t>-</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d</m:t>
            </m:r>
          </m:e>
          <m:sub>
            <m:r>
              <w:rPr>
                <w:rFonts w:ascii="Cambria Math" w:eastAsiaTheme="minorEastAsia" w:hAnsi="Cambria Math"/>
                <w:color w:val="000000" w:themeColor="text1"/>
                <w:kern w:val="24"/>
                <w:lang w:val="en-GB"/>
              </w:rPr>
              <m:t>t</m:t>
            </m:r>
          </m:sub>
        </m:sSub>
      </m:oMath>
      <w:r>
        <w:rPr>
          <w:rFonts w:eastAsiaTheme="minorEastAsia"/>
          <w:iCs/>
          <w:color w:val="000000" w:themeColor="text1"/>
          <w:kern w:val="24"/>
          <w:lang w:val="en-GB"/>
        </w:rPr>
        <w:t xml:space="preserve">  </w:t>
      </w:r>
      <w:r>
        <w:rPr>
          <w:rFonts w:eastAsiaTheme="minorEastAsia"/>
          <w:bCs/>
          <w:iCs/>
          <w:noProof/>
        </w:rPr>
        <w:t>…………..………………………</w:t>
      </w:r>
      <w:r w:rsidR="00F77B2B">
        <w:rPr>
          <w:rFonts w:eastAsiaTheme="minorEastAsia"/>
          <w:bCs/>
          <w:iCs/>
          <w:noProof/>
        </w:rPr>
        <w:t>...</w:t>
      </w:r>
      <w:r>
        <w:rPr>
          <w:rFonts w:eastAsiaTheme="minorEastAsia"/>
          <w:bCs/>
          <w:iCs/>
          <w:noProof/>
        </w:rPr>
        <w:t>……(</w:t>
      </w:r>
      <w:r w:rsidR="00603D8A">
        <w:rPr>
          <w:rFonts w:eastAsiaTheme="minorEastAsia"/>
          <w:bCs/>
          <w:iCs/>
          <w:noProof/>
        </w:rPr>
        <w:t>5.6</w:t>
      </w:r>
      <w:r>
        <w:rPr>
          <w:rFonts w:eastAsiaTheme="minorEastAsia"/>
          <w:bCs/>
          <w:iCs/>
          <w:noProof/>
        </w:rPr>
        <w:t>)</w:t>
      </w:r>
    </w:p>
    <w:p w14:paraId="247C8917" w14:textId="17004F95" w:rsidR="00946E8D" w:rsidRDefault="00946E8D" w:rsidP="00B45A4B">
      <w:pPr>
        <w:spacing w:after="360"/>
        <w:ind w:firstLine="720"/>
      </w:pPr>
      <w:r w:rsidRPr="00B45A4B">
        <w:t xml:space="preserve">Where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h</m:t>
            </m:r>
          </m:e>
          <m:sub>
            <m:r>
              <w:rPr>
                <w:rFonts w:ascii="Cambria Math" w:eastAsiaTheme="minorEastAsia" w:hAnsi="Cambria Math"/>
                <w:color w:val="000000" w:themeColor="text1"/>
                <w:kern w:val="24"/>
                <w:lang w:val="en-GB"/>
              </w:rPr>
              <m:t>i</m:t>
            </m:r>
          </m:sub>
        </m:sSub>
        <m:r>
          <w:rPr>
            <w:rFonts w:ascii="Cambria Math" w:eastAsiaTheme="minorEastAsia" w:hAnsi="Cambria Math"/>
            <w:color w:val="000000" w:themeColor="text1"/>
            <w:kern w:val="24"/>
            <w:lang w:val="en-GB"/>
          </w:rPr>
          <m:t xml:space="preserve"> </m:t>
        </m:r>
      </m:oMath>
      <w:r w:rsidRPr="00B45A4B">
        <w:t xml:space="preserve">is the height of asperity </w:t>
      </w:r>
      <w:r w:rsidR="00FF5F32" w:rsidRPr="00B45A4B">
        <w:t xml:space="preserve">i, </w:t>
      </w:r>
      <m:oMath>
        <m:sSub>
          <m:sSubPr>
            <m:ctrlPr>
              <w:rPr>
                <w:rFonts w:ascii="Cambria Math" w:hAnsi="Cambria Math"/>
              </w:rPr>
            </m:ctrlPr>
          </m:sSubPr>
          <m:e>
            <m:r>
              <w:rPr>
                <w:rFonts w:ascii="Cambria Math" w:hAnsi="Cambria Math"/>
              </w:rPr>
              <m:t>d</m:t>
            </m:r>
          </m:e>
          <m:sub>
            <m:r>
              <w:rPr>
                <w:rFonts w:ascii="Cambria Math" w:hAnsi="Cambria Math"/>
              </w:rPr>
              <m:t>t</m:t>
            </m:r>
          </m:sub>
        </m:sSub>
      </m:oMath>
      <w:r w:rsidRPr="00B45A4B">
        <w:t xml:space="preserve"> </w:t>
      </w:r>
      <w:r w:rsidR="008F36CC" w:rsidRPr="00B45A4B">
        <w:t xml:space="preserve">is </w:t>
      </w:r>
      <w:r w:rsidR="002538DA" w:rsidRPr="00B45A4B">
        <w:t>separation</w:t>
      </w:r>
      <w:r w:rsidR="00FA3CE9" w:rsidRPr="00B45A4B">
        <w:t xml:space="preserve"> at current load step, and </w:t>
      </w:r>
      <m:oMath>
        <m:sSub>
          <m:sSubPr>
            <m:ctrlPr>
              <w:rPr>
                <w:rFonts w:ascii="Cambria Math" w:hAnsi="Cambria Math"/>
              </w:rPr>
            </m:ctrlPr>
          </m:sSubPr>
          <m:e>
            <m:r>
              <w:rPr>
                <w:rFonts w:ascii="Cambria Math" w:hAnsi="Cambria Math"/>
              </w:rPr>
              <m:t>ω</m:t>
            </m:r>
          </m:e>
          <m:sub>
            <m:r>
              <w:rPr>
                <w:rFonts w:ascii="Cambria Math" w:hAnsi="Cambria Math"/>
              </w:rPr>
              <m:t>it</m:t>
            </m:r>
          </m:sub>
        </m:sSub>
      </m:oMath>
      <w:r w:rsidR="00850245" w:rsidRPr="00B45A4B">
        <w:t xml:space="preserve"> represents </w:t>
      </w:r>
      <w:r w:rsidR="00B45A4B">
        <w:t>indentation</w:t>
      </w:r>
      <w:r w:rsidR="00850245" w:rsidRPr="00B45A4B">
        <w:t xml:space="preserve"> of </w:t>
      </w:r>
      <w:r w:rsidR="00B45A4B">
        <w:t>asperity</w:t>
      </w:r>
      <w:r w:rsidR="00850245" w:rsidRPr="00B45A4B">
        <w:t xml:space="preserve"> i at load step t.</w:t>
      </w:r>
    </w:p>
    <w:p w14:paraId="31B269AC" w14:textId="1955FBA8" w:rsidR="0038779F" w:rsidRDefault="00567873" w:rsidP="00CD757D">
      <w:pPr>
        <w:pStyle w:val="ListParagraph"/>
        <w:numPr>
          <w:ilvl w:val="0"/>
          <w:numId w:val="10"/>
        </w:numPr>
        <w:spacing w:after="240"/>
      </w:pPr>
      <w:r>
        <w:t>Each asperity can be represented by an ellipsoid and its tip can be characterized as spherical and represented by a radius of curvature.</w:t>
      </w:r>
      <w:r w:rsidR="00DA26B0">
        <w:t xml:space="preserve"> </w:t>
      </w:r>
      <w:r w:rsidR="00B1125F">
        <w:t xml:space="preserve">For each contact asperity, </w:t>
      </w:r>
      <w:r w:rsidR="00664F32">
        <w:t>contact load and contact area can be calculated using Hertz theory.</w:t>
      </w:r>
    </w:p>
    <w:p w14:paraId="7868F10B" w14:textId="1EAF9546" w:rsidR="0074600A" w:rsidRDefault="0074600A" w:rsidP="0074600A">
      <w:pPr>
        <w:pStyle w:val="NormalWeb"/>
        <w:spacing w:before="0" w:beforeAutospacing="0" w:after="240" w:afterAutospacing="0" w:line="271" w:lineRule="auto"/>
        <w:ind w:left="1440"/>
        <w:rPr>
          <w:rFonts w:eastAsiaTheme="minorEastAsia"/>
          <w:bCs/>
          <w:iCs/>
          <w:noProof/>
        </w:rPr>
      </w:pPr>
      <w:r>
        <w:rPr>
          <w:rFonts w:eastAsiaTheme="minorEastAsia"/>
          <w:color w:val="000000" w:themeColor="text1"/>
          <w:kern w:val="24"/>
          <w:lang w:val="en-GB"/>
        </w:rPr>
        <w:t xml:space="preserve">Contact load </w:t>
      </w:r>
      <w:r w:rsidR="00BB07D7">
        <w:rPr>
          <w:rFonts w:eastAsiaTheme="minorEastAsia"/>
          <w:color w:val="000000" w:themeColor="text1"/>
          <w:kern w:val="24"/>
          <w:lang w:val="en-GB"/>
        </w:rPr>
        <w:t>at asperity i</w:t>
      </w:r>
      <w:r>
        <w:rPr>
          <w:rFonts w:eastAsiaTheme="minorEastAsia"/>
          <w:color w:val="000000" w:themeColor="text1"/>
          <w:kern w:val="24"/>
          <w:lang w:val="en-GB"/>
        </w:rPr>
        <w:t xml:space="preserve">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F</m:t>
            </m:r>
          </m:e>
          <m:sub>
            <m:r>
              <w:rPr>
                <w:rFonts w:ascii="Cambria Math" w:eastAsiaTheme="minorEastAsia" w:hAnsi="Cambria Math"/>
                <w:color w:val="000000" w:themeColor="text1"/>
                <w:kern w:val="24"/>
                <w:lang w:val="en-GB"/>
              </w:rPr>
              <m:t>it</m:t>
            </m:r>
          </m:sub>
        </m:sSub>
        <m:r>
          <w:rPr>
            <w:rFonts w:ascii="Cambria Math" w:eastAsiaTheme="minorEastAsia" w:hAnsi="Cambria Math"/>
            <w:color w:val="000000" w:themeColor="text1"/>
            <w:kern w:val="24"/>
            <w:lang w:val="en-GB"/>
          </w:rPr>
          <m:t>=</m:t>
        </m:r>
        <m:f>
          <m:fPr>
            <m:ctrlPr>
              <w:rPr>
                <w:rFonts w:ascii="Cambria Math" w:eastAsiaTheme="minorEastAsia" w:hAnsi="Cambria Math"/>
                <w:i/>
                <w:color w:val="000000" w:themeColor="text1"/>
                <w:kern w:val="24"/>
                <w:lang w:val="en-GB"/>
              </w:rPr>
            </m:ctrlPr>
          </m:fPr>
          <m:num>
            <m:r>
              <w:rPr>
                <w:rFonts w:ascii="Cambria Math" w:eastAsiaTheme="minorEastAsia" w:hAnsi="Cambria Math"/>
                <w:color w:val="000000" w:themeColor="text1"/>
                <w:kern w:val="24"/>
                <w:lang w:val="en-GB"/>
              </w:rPr>
              <m:t>4</m:t>
            </m:r>
          </m:num>
          <m:den>
            <m:r>
              <w:rPr>
                <w:rFonts w:ascii="Cambria Math" w:eastAsiaTheme="minorEastAsia" w:hAnsi="Cambria Math"/>
                <w:color w:val="000000" w:themeColor="text1"/>
                <w:kern w:val="24"/>
                <w:lang w:val="en-GB"/>
              </w:rPr>
              <m:t>3</m:t>
            </m:r>
          </m:den>
        </m:f>
        <m:sSub>
          <m:sSubPr>
            <m:ctrlPr>
              <w:rPr>
                <w:rFonts w:ascii="Cambria Math" w:eastAsiaTheme="minorEastAsia" w:hAnsi="Cambria Math"/>
                <w:i/>
                <w:color w:val="000000" w:themeColor="text1"/>
                <w:kern w:val="24"/>
                <w:lang w:val="en-GB"/>
              </w:rPr>
            </m:ctrlPr>
          </m:sSubPr>
          <m:e>
            <m:sSup>
              <m:sSupPr>
                <m:ctrlPr>
                  <w:rPr>
                    <w:rFonts w:ascii="Cambria Math" w:eastAsiaTheme="minorEastAsia" w:hAnsi="Cambria Math"/>
                    <w:i/>
                    <w:color w:val="000000" w:themeColor="text1"/>
                    <w:kern w:val="24"/>
                    <w:lang w:val="en-GB"/>
                  </w:rPr>
                </m:ctrlPr>
              </m:sSupPr>
              <m:e>
                <m:r>
                  <w:rPr>
                    <w:rFonts w:ascii="Cambria Math" w:eastAsiaTheme="minorEastAsia" w:hAnsi="Cambria Math"/>
                    <w:color w:val="000000" w:themeColor="text1"/>
                    <w:kern w:val="24"/>
                    <w:lang w:val="en-GB"/>
                  </w:rPr>
                  <m:t>E</m:t>
                </m:r>
              </m:e>
              <m:sup>
                <m:r>
                  <w:rPr>
                    <w:rFonts w:ascii="Cambria Math" w:eastAsiaTheme="minorEastAsia" w:hAnsi="Cambria Math"/>
                    <w:color w:val="000000" w:themeColor="text1"/>
                    <w:kern w:val="24"/>
                    <w:lang w:val="en-GB"/>
                  </w:rPr>
                  <m:t>*</m:t>
                </m:r>
              </m:sup>
            </m:sSup>
            <m:sSubSup>
              <m:sSubSupPr>
                <m:ctrlPr>
                  <w:rPr>
                    <w:rFonts w:ascii="Cambria Math" w:eastAsiaTheme="minorEastAsia" w:hAnsi="Cambria Math"/>
                    <w:i/>
                    <w:color w:val="000000" w:themeColor="text1"/>
                    <w:kern w:val="24"/>
                    <w:lang w:val="en-GB"/>
                  </w:rPr>
                </m:ctrlPr>
              </m:sSubSupPr>
              <m:e>
                <m:r>
                  <w:rPr>
                    <w:rFonts w:ascii="Cambria Math" w:eastAsiaTheme="minorEastAsia" w:hAnsi="Cambria Math"/>
                    <w:color w:val="000000" w:themeColor="text1"/>
                    <w:kern w:val="24"/>
                    <w:lang w:val="en-GB"/>
                  </w:rPr>
                  <m:t>R</m:t>
                </m:r>
              </m:e>
              <m:sub>
                <m:r>
                  <w:rPr>
                    <w:rFonts w:ascii="Cambria Math" w:eastAsiaTheme="minorEastAsia" w:hAnsi="Cambria Math"/>
                    <w:color w:val="000000" w:themeColor="text1"/>
                    <w:kern w:val="24"/>
                    <w:lang w:val="en-GB"/>
                  </w:rPr>
                  <m:t>i</m:t>
                </m:r>
              </m:sub>
              <m:sup>
                <m:r>
                  <w:rPr>
                    <w:rFonts w:ascii="Cambria Math" w:eastAsiaTheme="minorEastAsia" w:hAnsi="Cambria Math"/>
                    <w:color w:val="000000" w:themeColor="text1"/>
                    <w:kern w:val="24"/>
                    <w:lang w:val="en-GB"/>
                  </w:rPr>
                  <m:t>0.5</m:t>
                </m:r>
              </m:sup>
            </m:sSubSup>
            <m:r>
              <w:rPr>
                <w:rFonts w:ascii="Cambria Math" w:eastAsiaTheme="minorEastAsia" w:hAnsi="Cambria Math"/>
                <w:color w:val="000000" w:themeColor="text1"/>
                <w:kern w:val="24"/>
                <w:lang w:val="en-GB"/>
              </w:rPr>
              <m:t>ω</m:t>
            </m:r>
          </m:e>
          <m:sub>
            <m:r>
              <w:rPr>
                <w:rFonts w:ascii="Cambria Math" w:eastAsiaTheme="minorEastAsia" w:hAnsi="Cambria Math"/>
                <w:color w:val="000000" w:themeColor="text1"/>
                <w:kern w:val="24"/>
                <w:lang w:val="en-GB"/>
              </w:rPr>
              <m:t>it</m:t>
            </m:r>
          </m:sub>
        </m:sSub>
      </m:oMath>
      <w:r>
        <w:rPr>
          <w:rFonts w:eastAsiaTheme="minorEastAsia"/>
          <w:iCs/>
          <w:color w:val="000000" w:themeColor="text1"/>
          <w:kern w:val="24"/>
          <w:lang w:val="en-GB"/>
        </w:rPr>
        <w:t xml:space="preserve">  </w:t>
      </w:r>
      <w:r>
        <w:rPr>
          <w:rFonts w:eastAsiaTheme="minorEastAsia"/>
          <w:bCs/>
          <w:iCs/>
          <w:noProof/>
        </w:rPr>
        <w:t>…………..……………………</w:t>
      </w:r>
      <w:r w:rsidR="00603D8A">
        <w:rPr>
          <w:rFonts w:eastAsiaTheme="minorEastAsia"/>
          <w:bCs/>
          <w:iCs/>
          <w:noProof/>
        </w:rPr>
        <w:t>(5.7</w:t>
      </w:r>
      <w:r>
        <w:rPr>
          <w:rFonts w:eastAsiaTheme="minorEastAsia"/>
          <w:bCs/>
          <w:iCs/>
          <w:noProof/>
        </w:rPr>
        <w:t>)</w:t>
      </w:r>
    </w:p>
    <w:p w14:paraId="6CF4360B" w14:textId="43B11F67" w:rsidR="0074600A" w:rsidRDefault="00F32C51" w:rsidP="00571C10">
      <w:pPr>
        <w:pStyle w:val="NormalWeb"/>
        <w:spacing w:before="0" w:beforeAutospacing="0" w:after="360" w:afterAutospacing="0" w:line="271" w:lineRule="auto"/>
        <w:ind w:left="1440"/>
        <w:rPr>
          <w:rFonts w:eastAsiaTheme="minorEastAsia"/>
          <w:bCs/>
          <w:iCs/>
          <w:noProof/>
        </w:rPr>
      </w:pPr>
      <w:r>
        <w:rPr>
          <w:rFonts w:eastAsiaTheme="minorEastAsia"/>
          <w:color w:val="000000" w:themeColor="text1"/>
          <w:kern w:val="24"/>
          <w:lang w:val="en-GB"/>
        </w:rPr>
        <w:t xml:space="preserve">Contact area at asperity i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A</m:t>
            </m:r>
          </m:e>
          <m:sub>
            <m:r>
              <w:rPr>
                <w:rFonts w:ascii="Cambria Math" w:eastAsiaTheme="minorEastAsia" w:hAnsi="Cambria Math"/>
                <w:color w:val="000000" w:themeColor="text1"/>
                <w:kern w:val="24"/>
                <w:lang w:val="en-GB"/>
              </w:rPr>
              <m:t>it</m:t>
            </m:r>
          </m:sub>
        </m:sSub>
        <m:r>
          <w:rPr>
            <w:rFonts w:ascii="Cambria Math" w:eastAsiaTheme="minorEastAsia" w:hAnsi="Cambria Math"/>
            <w:color w:val="000000" w:themeColor="text1"/>
            <w:kern w:val="24"/>
            <w:lang w:val="en-GB"/>
          </w:rPr>
          <m:t>=</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π</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R</m:t>
                </m:r>
              </m:e>
              <m:sub>
                <m:r>
                  <w:rPr>
                    <w:rFonts w:ascii="Cambria Math" w:eastAsiaTheme="minorEastAsia" w:hAnsi="Cambria Math"/>
                    <w:color w:val="000000" w:themeColor="text1"/>
                    <w:kern w:val="24"/>
                    <w:lang w:val="en-GB"/>
                  </w:rPr>
                  <m:t>i</m:t>
                </m:r>
              </m:sub>
            </m:sSub>
            <m:r>
              <w:rPr>
                <w:rFonts w:ascii="Cambria Math" w:eastAsiaTheme="minorEastAsia" w:hAnsi="Cambria Math"/>
                <w:color w:val="000000" w:themeColor="text1"/>
                <w:kern w:val="24"/>
                <w:lang w:val="en-GB"/>
              </w:rPr>
              <m:t>ω</m:t>
            </m:r>
          </m:e>
          <m:sub>
            <m:r>
              <w:rPr>
                <w:rFonts w:ascii="Cambria Math" w:eastAsiaTheme="minorEastAsia" w:hAnsi="Cambria Math"/>
                <w:color w:val="000000" w:themeColor="text1"/>
                <w:kern w:val="24"/>
                <w:lang w:val="en-GB"/>
              </w:rPr>
              <m:t>it</m:t>
            </m:r>
          </m:sub>
        </m:sSub>
      </m:oMath>
      <w:r w:rsidR="0074600A">
        <w:rPr>
          <w:rFonts w:eastAsiaTheme="minorEastAsia"/>
          <w:iCs/>
          <w:color w:val="000000" w:themeColor="text1"/>
          <w:kern w:val="24"/>
          <w:lang w:val="en-GB"/>
        </w:rPr>
        <w:t xml:space="preserve">  </w:t>
      </w:r>
      <w:r w:rsidR="0074600A">
        <w:rPr>
          <w:rFonts w:eastAsiaTheme="minorEastAsia"/>
          <w:bCs/>
          <w:iCs/>
          <w:noProof/>
        </w:rPr>
        <w:t>…………..…………………………</w:t>
      </w:r>
      <w:r w:rsidR="00963C2E">
        <w:rPr>
          <w:rFonts w:eastAsiaTheme="minorEastAsia"/>
          <w:bCs/>
          <w:iCs/>
          <w:noProof/>
        </w:rPr>
        <w:t>(</w:t>
      </w:r>
      <w:r w:rsidR="00603D8A">
        <w:rPr>
          <w:rFonts w:eastAsiaTheme="minorEastAsia"/>
          <w:bCs/>
          <w:iCs/>
          <w:noProof/>
        </w:rPr>
        <w:t>5.8</w:t>
      </w:r>
      <w:r w:rsidR="0074600A">
        <w:rPr>
          <w:rFonts w:eastAsiaTheme="minorEastAsia"/>
          <w:bCs/>
          <w:iCs/>
          <w:noProof/>
        </w:rPr>
        <w:t>)</w:t>
      </w:r>
    </w:p>
    <w:p w14:paraId="09F152D4" w14:textId="79EFC206" w:rsidR="00571C10" w:rsidRDefault="00571C10" w:rsidP="004621AB">
      <w:pPr>
        <w:pStyle w:val="NormalWeb"/>
        <w:spacing w:before="0" w:beforeAutospacing="0" w:after="360" w:afterAutospacing="0" w:line="480" w:lineRule="auto"/>
        <w:ind w:firstLine="720"/>
        <w:jc w:val="both"/>
        <w:rPr>
          <w:rFonts w:eastAsiaTheme="minorEastAsia"/>
          <w:noProof/>
          <w:color w:val="000000" w:themeColor="text1"/>
          <w:kern w:val="24"/>
          <w:lang w:val="en-GB"/>
        </w:rPr>
      </w:pPr>
      <w:r>
        <w:rPr>
          <w:rFonts w:eastAsiaTheme="minorEastAsia"/>
          <w:bCs/>
          <w:iCs/>
          <w:noProof/>
        </w:rPr>
        <w:t>Where</w:t>
      </w:r>
      <m:oMath>
        <m:r>
          <w:rPr>
            <w:rFonts w:ascii="Cambria Math" w:eastAsiaTheme="minorEastAsia" w:hAnsi="Cambria Math"/>
            <w:noProof/>
          </w:rPr>
          <m:t xml:space="preserve"> </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F</m:t>
            </m:r>
          </m:e>
          <m:sub>
            <m:r>
              <w:rPr>
                <w:rFonts w:ascii="Cambria Math" w:eastAsiaTheme="minorEastAsia" w:hAnsi="Cambria Math"/>
                <w:color w:val="000000" w:themeColor="text1"/>
                <w:kern w:val="24"/>
                <w:lang w:val="en-GB"/>
              </w:rPr>
              <m:t>it</m:t>
            </m:r>
          </m:sub>
        </m:sSub>
      </m:oMath>
      <w:r>
        <w:rPr>
          <w:rFonts w:eastAsiaTheme="minorEastAsia"/>
          <w:bCs/>
          <w:iCs/>
          <w:noProof/>
        </w:rPr>
        <w:t xml:space="preserve"> is the load needed to deform asperity </w:t>
      </w:r>
      <w:r w:rsidR="00BB3D47">
        <w:rPr>
          <w:rFonts w:eastAsiaTheme="minorEastAsia"/>
          <w:bCs/>
          <w:iCs/>
          <w:noProof/>
        </w:rPr>
        <w:t>i</w:t>
      </w:r>
      <w:r>
        <w:rPr>
          <w:rFonts w:eastAsiaTheme="minorEastAsia"/>
          <w:bCs/>
          <w:iCs/>
          <w:noProof/>
        </w:rPr>
        <w:t xml:space="preserve"> at load step t</w:t>
      </w:r>
      <w:r w:rsidR="002474E3">
        <w:rPr>
          <w:rFonts w:eastAsiaTheme="minorEastAsia"/>
          <w:bCs/>
          <w:iCs/>
          <w:noProof/>
        </w:rPr>
        <w:t xml:space="preserve">.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R</m:t>
            </m:r>
          </m:e>
          <m:sub>
            <m:r>
              <w:rPr>
                <w:rFonts w:ascii="Cambria Math" w:eastAsiaTheme="minorEastAsia" w:hAnsi="Cambria Math"/>
                <w:color w:val="000000" w:themeColor="text1"/>
                <w:kern w:val="24"/>
                <w:lang w:val="en-GB"/>
              </w:rPr>
              <m:t>i</m:t>
            </m:r>
          </m:sub>
        </m:sSub>
      </m:oMath>
      <w:r>
        <w:rPr>
          <w:rFonts w:eastAsiaTheme="minorEastAsia"/>
          <w:bCs/>
          <w:iCs/>
          <w:noProof/>
        </w:rPr>
        <w:t xml:space="preserve"> </w:t>
      </w:r>
      <w:r w:rsidR="00676A97">
        <w:rPr>
          <w:rFonts w:eastAsiaTheme="minorEastAsia"/>
          <w:bCs/>
          <w:iCs/>
          <w:noProof/>
        </w:rPr>
        <w:t xml:space="preserve">is radius of curvature at the tip of asperity i. </w:t>
      </w:r>
      <w:r w:rsidR="002A42BF">
        <w:rPr>
          <w:rFonts w:eastAsiaTheme="minorEastAsia"/>
          <w:bCs/>
          <w:iCs/>
          <w:noProof/>
        </w:rPr>
        <w:t xml:space="preserve">It is calculated based on second order derivative of heights of adjecent asperities.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A</m:t>
            </m:r>
          </m:e>
          <m:sub>
            <m:r>
              <w:rPr>
                <w:rFonts w:ascii="Cambria Math" w:eastAsiaTheme="minorEastAsia" w:hAnsi="Cambria Math"/>
                <w:color w:val="000000" w:themeColor="text1"/>
                <w:kern w:val="24"/>
                <w:lang w:val="en-GB"/>
              </w:rPr>
              <m:t>it</m:t>
            </m:r>
          </m:sub>
        </m:sSub>
      </m:oMath>
      <w:r w:rsidR="00F42E46">
        <w:rPr>
          <w:rFonts w:eastAsiaTheme="minorEastAsia"/>
          <w:bCs/>
          <w:iCs/>
          <w:noProof/>
        </w:rPr>
        <w:t xml:space="preserve"> is the contact area generated by deformation of asperity i at load step t.</w:t>
      </w:r>
      <w:r>
        <w:rPr>
          <w:rFonts w:eastAsiaTheme="minorEastAsia"/>
          <w:bCs/>
          <w:iCs/>
          <w:noProof/>
        </w:rPr>
        <w:t xml:space="preserve"> </w:t>
      </w:r>
      <m:oMath>
        <m:sSup>
          <m:sSupPr>
            <m:ctrlPr>
              <w:rPr>
                <w:rFonts w:ascii="Cambria Math" w:eastAsiaTheme="minorEastAsia" w:hAnsi="Cambria Math"/>
                <w:i/>
                <w:color w:val="000000" w:themeColor="text1"/>
                <w:kern w:val="24"/>
                <w:lang w:val="en-GB"/>
              </w:rPr>
            </m:ctrlPr>
          </m:sSupPr>
          <m:e>
            <m:r>
              <w:rPr>
                <w:rFonts w:ascii="Cambria Math" w:eastAsiaTheme="minorEastAsia" w:hAnsi="Cambria Math"/>
                <w:color w:val="000000" w:themeColor="text1"/>
                <w:kern w:val="24"/>
                <w:lang w:val="en-GB"/>
              </w:rPr>
              <m:t>E</m:t>
            </m:r>
          </m:e>
          <m:sup>
            <m:r>
              <w:rPr>
                <w:rFonts w:ascii="Cambria Math" w:eastAsiaTheme="minorEastAsia" w:hAnsi="Cambria Math"/>
                <w:color w:val="000000" w:themeColor="text1"/>
                <w:kern w:val="24"/>
                <w:lang w:val="en-GB"/>
              </w:rPr>
              <m:t>*</m:t>
            </m:r>
          </m:sup>
        </m:sSup>
      </m:oMath>
      <w:r w:rsidR="002474E3">
        <w:rPr>
          <w:rFonts w:eastAsiaTheme="minorEastAsia"/>
          <w:noProof/>
          <w:color w:val="000000" w:themeColor="text1"/>
          <w:kern w:val="24"/>
          <w:lang w:val="en-GB"/>
        </w:rPr>
        <w:t xml:space="preserve"> is equvalent Young’s modulus of interacting surface. It is defined as, </w:t>
      </w:r>
    </w:p>
    <w:p w14:paraId="1361230A" w14:textId="343E7C50" w:rsidR="00F42E46" w:rsidRDefault="00B55C11" w:rsidP="00F42E46">
      <w:pPr>
        <w:pStyle w:val="NormalWeb"/>
        <w:spacing w:before="0" w:beforeAutospacing="0" w:after="360" w:afterAutospacing="0" w:line="271" w:lineRule="auto"/>
        <w:ind w:left="1440"/>
        <w:rPr>
          <w:rFonts w:eastAsiaTheme="minorEastAsia"/>
          <w:bCs/>
          <w:iCs/>
          <w:noProof/>
        </w:rPr>
      </w:pPr>
      <m:oMath>
        <m:sSup>
          <m:sSupPr>
            <m:ctrlPr>
              <w:rPr>
                <w:rFonts w:ascii="Cambria Math" w:eastAsiaTheme="minorEastAsia" w:hAnsi="Cambria Math"/>
                <w:i/>
                <w:color w:val="000000" w:themeColor="text1"/>
                <w:kern w:val="24"/>
                <w:lang w:val="en-GB"/>
              </w:rPr>
            </m:ctrlPr>
          </m:sSupPr>
          <m:e>
            <m:r>
              <w:rPr>
                <w:rFonts w:ascii="Cambria Math" w:eastAsiaTheme="minorEastAsia" w:hAnsi="Cambria Math"/>
                <w:color w:val="000000" w:themeColor="text1"/>
                <w:kern w:val="24"/>
                <w:lang w:val="en-GB"/>
              </w:rPr>
              <m:t>E</m:t>
            </m:r>
          </m:e>
          <m:sup>
            <m:r>
              <w:rPr>
                <w:rFonts w:ascii="Cambria Math" w:eastAsiaTheme="minorEastAsia" w:hAnsi="Cambria Math"/>
                <w:color w:val="000000" w:themeColor="text1"/>
                <w:kern w:val="24"/>
                <w:lang w:val="en-GB"/>
              </w:rPr>
              <m:t>*</m:t>
            </m:r>
          </m:sup>
        </m:sSup>
        <m:r>
          <w:rPr>
            <w:rFonts w:ascii="Cambria Math" w:eastAsiaTheme="minorEastAsia" w:hAnsi="Cambria Math"/>
            <w:color w:val="000000" w:themeColor="text1"/>
            <w:kern w:val="24"/>
            <w:lang w:val="en-GB"/>
          </w:rPr>
          <m:t>=</m:t>
        </m:r>
        <m:f>
          <m:fPr>
            <m:ctrlPr>
              <w:rPr>
                <w:rFonts w:ascii="Cambria Math" w:eastAsiaTheme="minorEastAsia" w:hAnsi="Cambria Math"/>
                <w:i/>
                <w:color w:val="000000" w:themeColor="text1"/>
                <w:kern w:val="24"/>
                <w:lang w:val="en-GB"/>
              </w:rPr>
            </m:ctrlPr>
          </m:fPr>
          <m:num>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E</m:t>
                </m:r>
              </m:e>
              <m:sub>
                <m:r>
                  <w:rPr>
                    <w:rFonts w:ascii="Cambria Math" w:eastAsiaTheme="minorEastAsia" w:hAnsi="Cambria Math"/>
                    <w:color w:val="000000" w:themeColor="text1"/>
                    <w:kern w:val="24"/>
                    <w:lang w:val="en-GB"/>
                  </w:rPr>
                  <m:t>e</m:t>
                </m:r>
              </m:sub>
            </m:sSub>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E</m:t>
                </m:r>
              </m:e>
              <m:sub>
                <m:r>
                  <w:rPr>
                    <w:rFonts w:ascii="Cambria Math" w:eastAsiaTheme="minorEastAsia" w:hAnsi="Cambria Math"/>
                    <w:color w:val="000000" w:themeColor="text1"/>
                    <w:kern w:val="24"/>
                    <w:lang w:val="en-GB"/>
                  </w:rPr>
                  <m:t>s</m:t>
                </m:r>
              </m:sub>
            </m:sSub>
          </m:num>
          <m:den>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E</m:t>
                </m:r>
              </m:e>
              <m:sub>
                <m:r>
                  <w:rPr>
                    <w:rFonts w:ascii="Cambria Math" w:eastAsiaTheme="minorEastAsia" w:hAnsi="Cambria Math"/>
                    <w:color w:val="000000" w:themeColor="text1"/>
                    <w:kern w:val="24"/>
                    <w:lang w:val="en-GB"/>
                  </w:rPr>
                  <m:t>e</m:t>
                </m:r>
              </m:sub>
            </m:sSub>
            <m:sSub>
              <m:sSubPr>
                <m:ctrlPr>
                  <w:rPr>
                    <w:rFonts w:ascii="Cambria Math" w:eastAsiaTheme="minorEastAsia" w:hAnsi="Cambria Math"/>
                    <w:i/>
                    <w:color w:val="000000" w:themeColor="text1"/>
                    <w:kern w:val="24"/>
                    <w:lang w:val="en-GB"/>
                  </w:rPr>
                </m:ctrlPr>
              </m:sSubPr>
              <m:e>
                <m:d>
                  <m:dPr>
                    <m:ctrlPr>
                      <w:rPr>
                        <w:rFonts w:ascii="Cambria Math" w:eastAsiaTheme="minorEastAsia" w:hAnsi="Cambria Math"/>
                        <w:i/>
                        <w:color w:val="000000" w:themeColor="text1"/>
                        <w:kern w:val="24"/>
                        <w:lang w:val="en-GB"/>
                      </w:rPr>
                    </m:ctrlPr>
                  </m:dPr>
                  <m:e>
                    <m:r>
                      <w:rPr>
                        <w:rFonts w:ascii="Cambria Math" w:eastAsiaTheme="minorEastAsia" w:hAnsi="Cambria Math"/>
                        <w:color w:val="000000" w:themeColor="text1"/>
                        <w:kern w:val="24"/>
                        <w:lang w:val="en-GB"/>
                      </w:rPr>
                      <m:t>1-</m:t>
                    </m:r>
                    <m:sSubSup>
                      <m:sSubSupPr>
                        <m:ctrlPr>
                          <w:rPr>
                            <w:rFonts w:ascii="Cambria Math" w:eastAsiaTheme="minorEastAsia" w:hAnsi="Cambria Math"/>
                            <w:i/>
                            <w:color w:val="000000" w:themeColor="text1"/>
                            <w:kern w:val="24"/>
                            <w:lang w:val="en-GB"/>
                          </w:rPr>
                        </m:ctrlPr>
                      </m:sSubSupPr>
                      <m:e>
                        <m:r>
                          <w:rPr>
                            <w:rFonts w:ascii="Cambria Math" w:eastAsiaTheme="minorEastAsia" w:hAnsi="Cambria Math"/>
                            <w:color w:val="000000" w:themeColor="text1"/>
                            <w:kern w:val="24"/>
                            <w:lang w:val="en-GB"/>
                          </w:rPr>
                          <m:t>ν</m:t>
                        </m:r>
                      </m:e>
                      <m:sub>
                        <m:r>
                          <w:rPr>
                            <w:rFonts w:ascii="Cambria Math" w:eastAsiaTheme="minorEastAsia" w:hAnsi="Cambria Math"/>
                            <w:color w:val="000000" w:themeColor="text1"/>
                            <w:kern w:val="24"/>
                            <w:lang w:val="en-GB"/>
                          </w:rPr>
                          <m:t>s</m:t>
                        </m:r>
                      </m:sub>
                      <m:sup>
                        <m:r>
                          <w:rPr>
                            <w:rFonts w:ascii="Cambria Math" w:eastAsiaTheme="minorEastAsia" w:hAnsi="Cambria Math"/>
                            <w:color w:val="000000" w:themeColor="text1"/>
                            <w:kern w:val="24"/>
                            <w:lang w:val="en-GB"/>
                          </w:rPr>
                          <m:t>2</m:t>
                        </m:r>
                      </m:sup>
                    </m:sSubSup>
                  </m:e>
                </m:d>
                <m:r>
                  <w:rPr>
                    <w:rFonts w:ascii="Cambria Math" w:eastAsiaTheme="minorEastAsia" w:hAnsi="Cambria Math"/>
                    <w:color w:val="000000" w:themeColor="text1"/>
                    <w:kern w:val="24"/>
                    <w:lang w:val="en-GB"/>
                  </w:rPr>
                  <m:t>+E</m:t>
                </m:r>
              </m:e>
              <m:sub>
                <m:r>
                  <w:rPr>
                    <w:rFonts w:ascii="Cambria Math" w:eastAsiaTheme="minorEastAsia" w:hAnsi="Cambria Math"/>
                    <w:color w:val="000000" w:themeColor="text1"/>
                    <w:kern w:val="24"/>
                    <w:lang w:val="en-GB"/>
                  </w:rPr>
                  <m:t>s</m:t>
                </m:r>
              </m:sub>
            </m:sSub>
            <m:r>
              <w:rPr>
                <w:rFonts w:ascii="Cambria Math" w:eastAsiaTheme="minorEastAsia" w:hAnsi="Cambria Math"/>
                <w:color w:val="000000" w:themeColor="text1"/>
                <w:kern w:val="24"/>
                <w:lang w:val="en-GB"/>
              </w:rPr>
              <m:t>(1-</m:t>
            </m:r>
            <m:sSubSup>
              <m:sSubSupPr>
                <m:ctrlPr>
                  <w:rPr>
                    <w:rFonts w:ascii="Cambria Math" w:eastAsiaTheme="minorEastAsia" w:hAnsi="Cambria Math"/>
                    <w:i/>
                    <w:color w:val="000000" w:themeColor="text1"/>
                    <w:kern w:val="24"/>
                    <w:lang w:val="en-GB"/>
                  </w:rPr>
                </m:ctrlPr>
              </m:sSubSupPr>
              <m:e>
                <m:r>
                  <w:rPr>
                    <w:rFonts w:ascii="Cambria Math" w:eastAsiaTheme="minorEastAsia" w:hAnsi="Cambria Math"/>
                    <w:color w:val="000000" w:themeColor="text1"/>
                    <w:kern w:val="24"/>
                    <w:lang w:val="en-GB"/>
                  </w:rPr>
                  <m:t>ν</m:t>
                </m:r>
              </m:e>
              <m:sub>
                <m:r>
                  <w:rPr>
                    <w:rFonts w:ascii="Cambria Math" w:eastAsiaTheme="minorEastAsia" w:hAnsi="Cambria Math"/>
                    <w:color w:val="000000" w:themeColor="text1"/>
                    <w:kern w:val="24"/>
                    <w:lang w:val="en-GB"/>
                  </w:rPr>
                  <m:t>e</m:t>
                </m:r>
              </m:sub>
              <m:sup>
                <m:r>
                  <w:rPr>
                    <w:rFonts w:ascii="Cambria Math" w:eastAsiaTheme="minorEastAsia" w:hAnsi="Cambria Math"/>
                    <w:color w:val="000000" w:themeColor="text1"/>
                    <w:kern w:val="24"/>
                    <w:lang w:val="en-GB"/>
                  </w:rPr>
                  <m:t>2</m:t>
                </m:r>
              </m:sup>
            </m:sSubSup>
            <m:r>
              <w:rPr>
                <w:rFonts w:ascii="Cambria Math" w:eastAsiaTheme="minorEastAsia" w:hAnsi="Cambria Math"/>
                <w:color w:val="000000" w:themeColor="text1"/>
                <w:kern w:val="24"/>
                <w:lang w:val="en-GB"/>
              </w:rPr>
              <m:t>)</m:t>
            </m:r>
          </m:den>
        </m:f>
      </m:oMath>
      <w:r w:rsidR="00F42E46">
        <w:rPr>
          <w:rFonts w:eastAsiaTheme="minorEastAsia"/>
          <w:iCs/>
          <w:color w:val="000000" w:themeColor="text1"/>
          <w:kern w:val="24"/>
          <w:lang w:val="en-GB"/>
        </w:rPr>
        <w:t xml:space="preserve">  </w:t>
      </w:r>
      <w:r w:rsidR="00F42E46">
        <w:rPr>
          <w:rFonts w:eastAsiaTheme="minorEastAsia"/>
          <w:bCs/>
          <w:iCs/>
          <w:noProof/>
        </w:rPr>
        <w:t>…………..……………………</w:t>
      </w:r>
      <w:r w:rsidR="00F77B2B">
        <w:rPr>
          <w:rFonts w:eastAsiaTheme="minorEastAsia"/>
          <w:bCs/>
          <w:iCs/>
          <w:noProof/>
        </w:rPr>
        <w:t>…………………</w:t>
      </w:r>
      <w:r w:rsidR="00F42E46">
        <w:rPr>
          <w:rFonts w:eastAsiaTheme="minorEastAsia"/>
          <w:bCs/>
          <w:iCs/>
          <w:noProof/>
        </w:rPr>
        <w:t>……(</w:t>
      </w:r>
      <w:r w:rsidR="00603D8A">
        <w:rPr>
          <w:rFonts w:eastAsiaTheme="minorEastAsia"/>
          <w:bCs/>
          <w:iCs/>
          <w:noProof/>
        </w:rPr>
        <w:t>5.9</w:t>
      </w:r>
      <w:r w:rsidR="00F42E46">
        <w:rPr>
          <w:rFonts w:eastAsiaTheme="minorEastAsia"/>
          <w:bCs/>
          <w:iCs/>
          <w:noProof/>
        </w:rPr>
        <w:t>)</w:t>
      </w:r>
    </w:p>
    <w:p w14:paraId="4CC55616" w14:textId="22305B6E" w:rsidR="004621AB" w:rsidRDefault="004621AB" w:rsidP="00B026C1">
      <w:pPr>
        <w:spacing w:after="240"/>
        <w:rPr>
          <w:rFonts w:eastAsiaTheme="minorEastAsia"/>
          <w:noProof/>
          <w:color w:val="000000" w:themeColor="text1"/>
          <w:kern w:val="24"/>
          <w:szCs w:val="24"/>
          <w:lang w:val="en-GB"/>
        </w:rPr>
      </w:pPr>
      <w:r>
        <w:rPr>
          <w:noProof/>
        </w:rPr>
        <w:tab/>
        <w:t xml:space="preserve">Where </w:t>
      </w:r>
      <m:oMath>
        <m:sSub>
          <m:sSubPr>
            <m:ctrlPr>
              <w:rPr>
                <w:rFonts w:ascii="Cambria Math" w:eastAsiaTheme="minorEastAsia" w:hAnsi="Cambria Math" w:cs="Times New Roman"/>
                <w:i/>
                <w:color w:val="000000" w:themeColor="text1"/>
                <w:kern w:val="24"/>
                <w:szCs w:val="24"/>
                <w:lang w:val="en-GB"/>
              </w:rPr>
            </m:ctrlPr>
          </m:sSubPr>
          <m:e>
            <m:r>
              <w:rPr>
                <w:rFonts w:ascii="Cambria Math" w:eastAsiaTheme="minorEastAsia" w:hAnsi="Cambria Math"/>
                <w:color w:val="000000" w:themeColor="text1"/>
                <w:kern w:val="24"/>
                <w:lang w:val="en-GB"/>
              </w:rPr>
              <m:t>E</m:t>
            </m:r>
          </m:e>
          <m:sub>
            <m:r>
              <w:rPr>
                <w:rFonts w:ascii="Cambria Math" w:eastAsiaTheme="minorEastAsia" w:hAnsi="Cambria Math"/>
                <w:color w:val="000000" w:themeColor="text1"/>
                <w:kern w:val="24"/>
                <w:lang w:val="en-GB"/>
              </w:rPr>
              <m:t>e</m:t>
            </m:r>
          </m:sub>
        </m:sSub>
      </m:oMath>
      <w:r>
        <w:rPr>
          <w:rFonts w:eastAsiaTheme="minorEastAsia"/>
          <w:noProof/>
          <w:color w:val="000000" w:themeColor="text1"/>
          <w:kern w:val="24"/>
          <w:szCs w:val="24"/>
          <w:lang w:val="en-GB"/>
        </w:rPr>
        <w:t xml:space="preserve"> and </w:t>
      </w:r>
      <m:oMath>
        <m:sSub>
          <m:sSubPr>
            <m:ctrlPr>
              <w:rPr>
                <w:rFonts w:ascii="Cambria Math" w:eastAsiaTheme="minorEastAsia" w:hAnsi="Cambria Math" w:cs="Times New Roman"/>
                <w:i/>
                <w:color w:val="000000" w:themeColor="text1"/>
                <w:kern w:val="24"/>
                <w:szCs w:val="24"/>
                <w:lang w:val="en-GB"/>
              </w:rPr>
            </m:ctrlPr>
          </m:sSubPr>
          <m:e>
            <m:r>
              <w:rPr>
                <w:rFonts w:ascii="Cambria Math" w:eastAsiaTheme="minorEastAsia" w:hAnsi="Cambria Math"/>
                <w:color w:val="000000" w:themeColor="text1"/>
                <w:kern w:val="24"/>
                <w:lang w:val="en-GB"/>
              </w:rPr>
              <m:t>E</m:t>
            </m:r>
          </m:e>
          <m:sub>
            <m:r>
              <w:rPr>
                <w:rFonts w:ascii="Cambria Math" w:eastAsiaTheme="minorEastAsia" w:hAnsi="Cambria Math"/>
                <w:color w:val="000000" w:themeColor="text1"/>
                <w:kern w:val="24"/>
                <w:lang w:val="en-GB"/>
              </w:rPr>
              <m:t>s</m:t>
            </m:r>
          </m:sub>
        </m:sSub>
      </m:oMath>
      <w:r>
        <w:rPr>
          <w:rFonts w:eastAsiaTheme="minorEastAsia"/>
          <w:noProof/>
          <w:color w:val="000000" w:themeColor="text1"/>
          <w:kern w:val="24"/>
          <w:szCs w:val="24"/>
          <w:lang w:val="en-GB"/>
        </w:rPr>
        <w:t xml:space="preserve"> are Young’s modulus of </w:t>
      </w:r>
      <w:r w:rsidR="00D26AC3">
        <w:rPr>
          <w:rFonts w:eastAsiaTheme="minorEastAsia"/>
          <w:noProof/>
          <w:color w:val="000000" w:themeColor="text1"/>
          <w:kern w:val="24"/>
          <w:szCs w:val="24"/>
          <w:lang w:val="en-GB"/>
        </w:rPr>
        <w:t xml:space="preserve">elasomer and steel casing respectively. </w:t>
      </w:r>
      <m:oMath>
        <m:sSub>
          <m:sSubPr>
            <m:ctrlPr>
              <w:rPr>
                <w:rFonts w:ascii="Cambria Math" w:eastAsiaTheme="minorEastAsia" w:hAnsi="Cambria Math" w:cs="Times New Roman"/>
                <w:i/>
                <w:color w:val="000000" w:themeColor="text1"/>
                <w:kern w:val="24"/>
                <w:szCs w:val="24"/>
                <w:lang w:val="en-GB"/>
              </w:rPr>
            </m:ctrlPr>
          </m:sSubPr>
          <m:e>
            <m:r>
              <w:rPr>
                <w:rFonts w:ascii="Cambria Math" w:eastAsiaTheme="minorEastAsia" w:hAnsi="Cambria Math"/>
                <w:color w:val="000000" w:themeColor="text1"/>
                <w:kern w:val="24"/>
                <w:lang w:val="en-GB"/>
              </w:rPr>
              <m:t>ν</m:t>
            </m:r>
          </m:e>
          <m:sub>
            <m:r>
              <w:rPr>
                <w:rFonts w:ascii="Cambria Math" w:eastAsiaTheme="minorEastAsia" w:hAnsi="Cambria Math"/>
                <w:color w:val="000000" w:themeColor="text1"/>
                <w:kern w:val="24"/>
                <w:lang w:val="en-GB"/>
              </w:rPr>
              <m:t>e</m:t>
            </m:r>
          </m:sub>
        </m:sSub>
      </m:oMath>
      <w:r w:rsidR="00E84B28">
        <w:rPr>
          <w:rFonts w:eastAsiaTheme="minorEastAsia"/>
          <w:noProof/>
          <w:color w:val="000000" w:themeColor="text1"/>
          <w:kern w:val="24"/>
          <w:szCs w:val="24"/>
          <w:lang w:val="en-GB"/>
        </w:rPr>
        <w:t xml:space="preserve"> and </w:t>
      </w:r>
      <m:oMath>
        <m:sSub>
          <m:sSubPr>
            <m:ctrlPr>
              <w:rPr>
                <w:rFonts w:ascii="Cambria Math" w:eastAsiaTheme="minorEastAsia" w:hAnsi="Cambria Math" w:cs="Times New Roman"/>
                <w:i/>
                <w:color w:val="000000" w:themeColor="text1"/>
                <w:kern w:val="24"/>
                <w:szCs w:val="24"/>
                <w:lang w:val="en-GB"/>
              </w:rPr>
            </m:ctrlPr>
          </m:sSubPr>
          <m:e>
            <m:r>
              <w:rPr>
                <w:rFonts w:ascii="Cambria Math" w:eastAsiaTheme="minorEastAsia" w:hAnsi="Cambria Math"/>
                <w:color w:val="000000" w:themeColor="text1"/>
                <w:kern w:val="24"/>
                <w:lang w:val="en-GB"/>
              </w:rPr>
              <m:t>ν</m:t>
            </m:r>
          </m:e>
          <m:sub>
            <m:r>
              <w:rPr>
                <w:rFonts w:ascii="Cambria Math" w:eastAsiaTheme="minorEastAsia" w:hAnsi="Cambria Math"/>
                <w:color w:val="000000" w:themeColor="text1"/>
                <w:kern w:val="24"/>
                <w:lang w:val="en-GB"/>
              </w:rPr>
              <m:t>s</m:t>
            </m:r>
          </m:sub>
        </m:sSub>
      </m:oMath>
      <w:r w:rsidR="00E84B28">
        <w:rPr>
          <w:rFonts w:eastAsiaTheme="minorEastAsia"/>
          <w:noProof/>
          <w:color w:val="000000" w:themeColor="text1"/>
          <w:kern w:val="24"/>
          <w:szCs w:val="24"/>
          <w:lang w:val="en-GB"/>
        </w:rPr>
        <w:t xml:space="preserve"> are Poisson’s ratio of elastomer and steel respectively. </w:t>
      </w:r>
      <w:r w:rsidR="00B454F3">
        <w:rPr>
          <w:rFonts w:eastAsiaTheme="minorEastAsia"/>
          <w:noProof/>
          <w:color w:val="000000" w:themeColor="text1"/>
          <w:kern w:val="24"/>
          <w:szCs w:val="24"/>
          <w:lang w:val="en-GB"/>
        </w:rPr>
        <w:t xml:space="preserve">Apparent contact pressure can then be calculated by summing all contact load values across contacted asperities and dividing it by apprent contact area. </w:t>
      </w:r>
    </w:p>
    <w:p w14:paraId="71A44D6D" w14:textId="2B3CDAB3" w:rsidR="000C0193" w:rsidRDefault="00B026C1" w:rsidP="00CD757D">
      <w:pPr>
        <w:pStyle w:val="ListParagraph"/>
        <w:numPr>
          <w:ilvl w:val="0"/>
          <w:numId w:val="10"/>
        </w:numPr>
        <w:spacing w:after="240"/>
      </w:pPr>
      <w:r>
        <w:t xml:space="preserve">Now next step </w:t>
      </w:r>
      <w:r w:rsidR="008E6003">
        <w:t xml:space="preserve">is to calculate porosity or </w:t>
      </w:r>
      <w:r w:rsidR="001F326A">
        <w:t>porous</w:t>
      </w:r>
      <w:r w:rsidR="008E6003">
        <w:t xml:space="preserve"> volume </w:t>
      </w:r>
      <w:r w:rsidR="001F326A">
        <w:t xml:space="preserve">between the elastomer and steel surfaces. </w:t>
      </w:r>
      <w:r w:rsidR="00701DC9" w:rsidRPr="00701DC9">
        <w:t xml:space="preserve">It is assumed that volume of each asperity is being conserved while it is being crushed. Another assumption is lack of interaction between adjacent asperities. In other words, deformation of an asperity doesn’t exert additional loads on adjacent asperities. </w:t>
      </w:r>
    </w:p>
    <w:p w14:paraId="699099F7" w14:textId="77524FC9" w:rsidR="003938D6" w:rsidRDefault="0080247C" w:rsidP="003938D6">
      <w:pPr>
        <w:pStyle w:val="NormalWeb"/>
        <w:spacing w:before="0" w:beforeAutospacing="0" w:after="360" w:afterAutospacing="0" w:line="271" w:lineRule="auto"/>
        <w:ind w:left="720" w:firstLine="720"/>
        <w:rPr>
          <w:rFonts w:eastAsiaTheme="minorEastAsia"/>
          <w:bCs/>
          <w:iCs/>
          <w:noProof/>
        </w:rPr>
      </w:pPr>
      <w:r>
        <w:rPr>
          <w:rFonts w:eastAsiaTheme="minorEastAsia"/>
          <w:color w:val="000000" w:themeColor="text1"/>
          <w:kern w:val="24"/>
          <w:lang w:val="en-GB"/>
        </w:rPr>
        <w:t xml:space="preserve">Porosity </w:t>
      </w:r>
      <w:r w:rsidR="003938D6">
        <w:rPr>
          <w:rFonts w:eastAsiaTheme="minorEastAsia"/>
          <w:color w:val="000000" w:themeColor="text1"/>
          <w:kern w:val="24"/>
          <w:lang w:val="en-GB"/>
        </w:rPr>
        <w:t xml:space="preserve">at asperity i </w:t>
      </w:r>
      <w:r w:rsidR="00ED0E0A">
        <w:rPr>
          <w:rFonts w:eastAsiaTheme="minorEastAsia"/>
          <w:color w:val="000000" w:themeColor="text1"/>
          <w:kern w:val="24"/>
          <w:lang w:val="en-GB"/>
        </w:rPr>
        <w:t>and load step t:</w:t>
      </w:r>
      <w:r w:rsidR="003938D6">
        <w:rPr>
          <w:rFonts w:eastAsiaTheme="minorEastAsia"/>
          <w:color w:val="000000" w:themeColor="text1"/>
          <w:kern w:val="24"/>
          <w:lang w:val="en-GB"/>
        </w:rPr>
        <w:t xml:space="preserve"> </w:t>
      </w:r>
      <m:oMath>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ϕ</m:t>
            </m:r>
          </m:e>
          <m:sub>
            <m:r>
              <w:rPr>
                <w:rFonts w:ascii="Cambria Math" w:eastAsiaTheme="minorEastAsia" w:hAnsi="Cambria Math"/>
                <w:color w:val="000000" w:themeColor="text1"/>
                <w:kern w:val="24"/>
                <w:lang w:val="en-GB"/>
              </w:rPr>
              <m:t>it</m:t>
            </m:r>
          </m:sub>
        </m:sSub>
        <m:r>
          <w:rPr>
            <w:rFonts w:ascii="Cambria Math" w:eastAsiaTheme="minorEastAsia" w:hAnsi="Cambria Math"/>
            <w:color w:val="000000" w:themeColor="text1"/>
            <w:kern w:val="24"/>
            <w:lang w:val="en-GB"/>
          </w:rPr>
          <m:t>=</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4d</m:t>
            </m:r>
          </m:e>
          <m:sub>
            <m:r>
              <w:rPr>
                <w:rFonts w:ascii="Cambria Math" w:eastAsiaTheme="minorEastAsia" w:hAnsi="Cambria Math"/>
                <w:color w:val="000000" w:themeColor="text1"/>
                <w:kern w:val="24"/>
                <w:lang w:val="en-GB"/>
              </w:rPr>
              <m:t>i</m:t>
            </m:r>
          </m:sub>
        </m:sSub>
        <m:sSup>
          <m:sSupPr>
            <m:ctrlPr>
              <w:rPr>
                <w:rFonts w:ascii="Cambria Math" w:eastAsiaTheme="minorEastAsia" w:hAnsi="Cambria Math"/>
                <w:i/>
                <w:color w:val="000000" w:themeColor="text1"/>
                <w:kern w:val="24"/>
                <w:lang w:val="en-GB"/>
              </w:rPr>
            </m:ctrlPr>
          </m:sSupPr>
          <m:e>
            <m:r>
              <w:rPr>
                <w:rFonts w:ascii="Cambria Math" w:eastAsiaTheme="minorEastAsia" w:hAnsi="Cambria Math"/>
                <w:color w:val="000000" w:themeColor="text1"/>
                <w:kern w:val="24"/>
                <w:lang w:val="en-GB"/>
              </w:rPr>
              <m:t>b</m:t>
            </m:r>
          </m:e>
          <m:sup>
            <m:r>
              <w:rPr>
                <w:rFonts w:ascii="Cambria Math" w:eastAsiaTheme="minorEastAsia" w:hAnsi="Cambria Math"/>
                <w:color w:val="000000" w:themeColor="text1"/>
                <w:kern w:val="24"/>
                <w:lang w:val="en-GB"/>
              </w:rPr>
              <m:t>2</m:t>
            </m:r>
          </m:sup>
        </m:sSup>
        <m:r>
          <w:rPr>
            <w:rFonts w:ascii="Cambria Math" w:eastAsiaTheme="minorEastAsia" w:hAnsi="Cambria Math"/>
            <w:color w:val="000000" w:themeColor="text1"/>
            <w:kern w:val="24"/>
            <w:lang w:val="en-GB"/>
          </w:rPr>
          <m:t>-</m:t>
        </m:r>
        <m:f>
          <m:fPr>
            <m:ctrlPr>
              <w:rPr>
                <w:rFonts w:ascii="Cambria Math" w:eastAsiaTheme="minorEastAsia" w:hAnsi="Cambria Math"/>
                <w:i/>
                <w:color w:val="000000" w:themeColor="text1"/>
                <w:kern w:val="24"/>
                <w:lang w:val="en-GB"/>
              </w:rPr>
            </m:ctrlPr>
          </m:fPr>
          <m:num>
            <m:r>
              <w:rPr>
                <w:rFonts w:ascii="Cambria Math" w:eastAsiaTheme="minorEastAsia" w:hAnsi="Cambria Math"/>
                <w:color w:val="000000" w:themeColor="text1"/>
                <w:kern w:val="24"/>
                <w:lang w:val="en-GB"/>
              </w:rPr>
              <m:t>2</m:t>
            </m:r>
          </m:num>
          <m:den>
            <m:r>
              <w:rPr>
                <w:rFonts w:ascii="Cambria Math" w:eastAsiaTheme="minorEastAsia" w:hAnsi="Cambria Math"/>
                <w:color w:val="000000" w:themeColor="text1"/>
                <w:kern w:val="24"/>
                <w:lang w:val="en-GB"/>
              </w:rPr>
              <m:t>3</m:t>
            </m:r>
          </m:den>
        </m:f>
        <m:r>
          <w:rPr>
            <w:rFonts w:ascii="Cambria Math" w:eastAsiaTheme="minorEastAsia" w:hAnsi="Cambria Math"/>
            <w:color w:val="000000" w:themeColor="text1"/>
            <w:kern w:val="24"/>
            <w:lang w:val="en-GB"/>
          </w:rPr>
          <m:t xml:space="preserve"> π</m:t>
        </m:r>
        <m:sSub>
          <m:sSubPr>
            <m:ctrlPr>
              <w:rPr>
                <w:rFonts w:ascii="Cambria Math" w:eastAsiaTheme="minorEastAsia" w:hAnsi="Cambria Math"/>
                <w:i/>
                <w:color w:val="000000" w:themeColor="text1"/>
                <w:kern w:val="24"/>
                <w:lang w:val="en-GB"/>
              </w:rPr>
            </m:ctrlPr>
          </m:sSubPr>
          <m:e>
            <m:r>
              <w:rPr>
                <w:rFonts w:ascii="Cambria Math" w:eastAsiaTheme="minorEastAsia" w:hAnsi="Cambria Math"/>
                <w:color w:val="000000" w:themeColor="text1"/>
                <w:kern w:val="24"/>
                <w:lang w:val="en-GB"/>
              </w:rPr>
              <m:t>h</m:t>
            </m:r>
          </m:e>
          <m:sub>
            <m:r>
              <w:rPr>
                <w:rFonts w:ascii="Cambria Math" w:eastAsiaTheme="minorEastAsia" w:hAnsi="Cambria Math"/>
                <w:color w:val="000000" w:themeColor="text1"/>
                <w:kern w:val="24"/>
                <w:lang w:val="en-GB"/>
              </w:rPr>
              <m:t>i</m:t>
            </m:r>
          </m:sub>
        </m:sSub>
        <m:sSup>
          <m:sSupPr>
            <m:ctrlPr>
              <w:rPr>
                <w:rFonts w:ascii="Cambria Math" w:eastAsiaTheme="minorEastAsia" w:hAnsi="Cambria Math"/>
                <w:i/>
                <w:color w:val="000000" w:themeColor="text1"/>
                <w:kern w:val="24"/>
                <w:lang w:val="en-GB"/>
              </w:rPr>
            </m:ctrlPr>
          </m:sSupPr>
          <m:e>
            <m:r>
              <w:rPr>
                <w:rFonts w:ascii="Cambria Math" w:eastAsiaTheme="minorEastAsia" w:hAnsi="Cambria Math"/>
                <w:color w:val="000000" w:themeColor="text1"/>
                <w:kern w:val="24"/>
                <w:lang w:val="en-GB"/>
              </w:rPr>
              <m:t>b</m:t>
            </m:r>
          </m:e>
          <m:sup>
            <m:r>
              <w:rPr>
                <w:rFonts w:ascii="Cambria Math" w:eastAsiaTheme="minorEastAsia" w:hAnsi="Cambria Math"/>
                <w:color w:val="000000" w:themeColor="text1"/>
                <w:kern w:val="24"/>
                <w:lang w:val="en-GB"/>
              </w:rPr>
              <m:t>2</m:t>
            </m:r>
          </m:sup>
        </m:sSup>
      </m:oMath>
      <w:r w:rsidR="003938D6">
        <w:rPr>
          <w:rFonts w:eastAsiaTheme="minorEastAsia"/>
          <w:iCs/>
          <w:color w:val="000000" w:themeColor="text1"/>
          <w:kern w:val="24"/>
          <w:lang w:val="en-GB"/>
        </w:rPr>
        <w:t xml:space="preserve">  </w:t>
      </w:r>
      <w:r w:rsidR="003938D6">
        <w:rPr>
          <w:rFonts w:eastAsiaTheme="minorEastAsia"/>
          <w:bCs/>
          <w:iCs/>
          <w:noProof/>
        </w:rPr>
        <w:t>……………(</w:t>
      </w:r>
      <w:r w:rsidR="00603D8A">
        <w:rPr>
          <w:rFonts w:eastAsiaTheme="minorEastAsia"/>
          <w:bCs/>
          <w:iCs/>
          <w:noProof/>
        </w:rPr>
        <w:t>5.10</w:t>
      </w:r>
      <w:r w:rsidR="003938D6">
        <w:rPr>
          <w:rFonts w:eastAsiaTheme="minorEastAsia"/>
          <w:bCs/>
          <w:iCs/>
          <w:noProof/>
        </w:rPr>
        <w:t>)</w:t>
      </w:r>
    </w:p>
    <w:p w14:paraId="210D15BA" w14:textId="4031D3CA" w:rsidR="002E59A4" w:rsidRPr="00B8422B" w:rsidRDefault="004D113B" w:rsidP="00291B36">
      <w:pPr>
        <w:pStyle w:val="NormalWeb"/>
        <w:spacing w:before="0" w:beforeAutospacing="0" w:after="360" w:afterAutospacing="0" w:line="271" w:lineRule="auto"/>
        <w:ind w:firstLine="720"/>
        <w:rPr>
          <w:rFonts w:eastAsiaTheme="minorEastAsia"/>
          <w:bCs/>
          <w:iCs/>
          <w:noProof/>
        </w:rPr>
      </w:pPr>
      <w:r>
        <w:rPr>
          <w:rFonts w:eastAsiaTheme="minorEastAsia"/>
          <w:bCs/>
          <w:iCs/>
          <w:noProof/>
        </w:rPr>
        <w:t xml:space="preserve">Where </w:t>
      </w:r>
      <w:r w:rsidR="00702629">
        <w:rPr>
          <w:rFonts w:eastAsiaTheme="minorEastAsia"/>
          <w:bCs/>
          <w:iCs/>
          <w:noProof/>
        </w:rPr>
        <w:t>b is the radius of asperity base</w:t>
      </w:r>
      <w:r w:rsidR="00965692">
        <w:rPr>
          <w:rFonts w:eastAsiaTheme="minorEastAsia"/>
          <w:bCs/>
          <w:iCs/>
          <w:noProof/>
        </w:rPr>
        <w:t xml:space="preserve"> as shown in </w:t>
      </w:r>
      <w:r w:rsidR="00DA235B" w:rsidRPr="00DA235B">
        <w:rPr>
          <w:rFonts w:eastAsiaTheme="minorEastAsia"/>
          <w:b/>
          <w:iCs/>
          <w:noProof/>
        </w:rPr>
        <w:fldChar w:fldCharType="begin"/>
      </w:r>
      <w:r w:rsidR="00DA235B" w:rsidRPr="00DA235B">
        <w:rPr>
          <w:rFonts w:eastAsiaTheme="minorEastAsia"/>
          <w:b/>
          <w:iCs/>
          <w:noProof/>
        </w:rPr>
        <w:instrText xml:space="preserve"> REF _Ref28021827 \h </w:instrText>
      </w:r>
      <w:r w:rsidR="00DA235B">
        <w:rPr>
          <w:rFonts w:eastAsiaTheme="minorEastAsia"/>
          <w:b/>
          <w:iCs/>
          <w:noProof/>
        </w:rPr>
        <w:instrText xml:space="preserve"> \* MERGEFORMAT </w:instrText>
      </w:r>
      <w:r w:rsidR="00DA235B" w:rsidRPr="00DA235B">
        <w:rPr>
          <w:rFonts w:eastAsiaTheme="minorEastAsia"/>
          <w:b/>
          <w:iCs/>
          <w:noProof/>
        </w:rPr>
      </w:r>
      <w:r w:rsidR="00DA235B" w:rsidRPr="00DA235B">
        <w:rPr>
          <w:rFonts w:eastAsiaTheme="minorEastAsia"/>
          <w:b/>
          <w:iCs/>
          <w:noProof/>
        </w:rPr>
        <w:fldChar w:fldCharType="separate"/>
      </w:r>
      <w:r w:rsidR="00CE760C" w:rsidRPr="00CE760C">
        <w:rPr>
          <w:b/>
        </w:rPr>
        <w:t xml:space="preserve">Figure </w:t>
      </w:r>
      <w:r w:rsidR="00CE760C" w:rsidRPr="00CE760C">
        <w:rPr>
          <w:b/>
          <w:noProof/>
        </w:rPr>
        <w:t>5.6</w:t>
      </w:r>
      <w:r w:rsidR="00DA235B" w:rsidRPr="00DA235B">
        <w:rPr>
          <w:rFonts w:eastAsiaTheme="minorEastAsia"/>
          <w:b/>
          <w:iCs/>
          <w:noProof/>
        </w:rPr>
        <w:fldChar w:fldCharType="end"/>
      </w:r>
      <w:r w:rsidR="00DA235B">
        <w:rPr>
          <w:rFonts w:eastAsiaTheme="minorEastAsia"/>
          <w:b/>
          <w:iCs/>
          <w:noProof/>
        </w:rPr>
        <w:t xml:space="preserve">. </w:t>
      </w:r>
    </w:p>
    <w:p w14:paraId="392A4285" w14:textId="608B1342" w:rsidR="00397F7E" w:rsidRDefault="00397F7E" w:rsidP="00397F7E">
      <w:pPr>
        <w:pStyle w:val="NormalWeb"/>
        <w:spacing w:before="0" w:beforeAutospacing="0" w:after="360" w:afterAutospacing="0" w:line="271" w:lineRule="auto"/>
        <w:ind w:firstLine="720"/>
        <w:jc w:val="center"/>
        <w:rPr>
          <w:rFonts w:eastAsiaTheme="minorEastAsia"/>
          <w:bCs/>
          <w:iCs/>
          <w:noProof/>
        </w:rPr>
      </w:pPr>
      <w:r w:rsidRPr="00397F7E">
        <w:rPr>
          <w:rFonts w:eastAsiaTheme="minorEastAsia"/>
          <w:bCs/>
          <w:iCs/>
          <w:noProof/>
        </w:rPr>
        <w:drawing>
          <wp:inline distT="0" distB="0" distL="0" distR="0" wp14:anchorId="218DF1C1" wp14:editId="5D803115">
            <wp:extent cx="2182674" cy="1910333"/>
            <wp:effectExtent l="0" t="0" r="0" b="0"/>
            <wp:docPr id="24" name="Picture 23">
              <a:extLst xmlns:a="http://schemas.openxmlformats.org/drawingml/2006/main">
                <a:ext uri="{FF2B5EF4-FFF2-40B4-BE49-F238E27FC236}">
                  <a16:creationId xmlns:a16="http://schemas.microsoft.com/office/drawing/2014/main" id="{FA4A0458-2C48-4DA7-A6F4-20CD0FF8D2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FA4A0458-2C48-4DA7-A6F4-20CD0FF8D23B}"/>
                        </a:ext>
                      </a:extLst>
                    </pic:cNvPr>
                    <pic:cNvPicPr>
                      <a:picLocks noChangeAspect="1"/>
                    </pic:cNvPicPr>
                  </pic:nvPicPr>
                  <pic:blipFill>
                    <a:blip r:embed="rId115" cstate="screen">
                      <a:extLst>
                        <a:ext uri="{28A0092B-C50C-407E-A947-70E740481C1C}">
                          <a14:useLocalDpi xmlns:a14="http://schemas.microsoft.com/office/drawing/2010/main"/>
                        </a:ext>
                      </a:extLst>
                    </a:blip>
                    <a:stretch>
                      <a:fillRect/>
                    </a:stretch>
                  </pic:blipFill>
                  <pic:spPr>
                    <a:xfrm>
                      <a:off x="0" y="0"/>
                      <a:ext cx="2182674" cy="1910333"/>
                    </a:xfrm>
                    <a:prstGeom prst="rect">
                      <a:avLst/>
                    </a:prstGeom>
                  </pic:spPr>
                </pic:pic>
              </a:graphicData>
            </a:graphic>
          </wp:inline>
        </w:drawing>
      </w:r>
    </w:p>
    <w:p w14:paraId="33D22EBC" w14:textId="56D133C6" w:rsidR="00397F7E" w:rsidRDefault="00397F7E" w:rsidP="00397F7E">
      <w:pPr>
        <w:pStyle w:val="NoSpacing"/>
        <w:spacing w:after="360" w:line="276" w:lineRule="auto"/>
      </w:pPr>
      <w:bookmarkStart w:id="289" w:name="_Ref28021827"/>
      <w:bookmarkStart w:id="290" w:name="_Toc39081952"/>
      <w:r>
        <w:t xml:space="preserve">Figure </w:t>
      </w:r>
      <w:fldSimple w:instr=" STYLEREF 1 \s ">
        <w:r w:rsidR="00CE760C">
          <w:rPr>
            <w:noProof/>
          </w:rPr>
          <w:t>5</w:t>
        </w:r>
      </w:fldSimple>
      <w:r w:rsidR="00BC0F15">
        <w:t>.</w:t>
      </w:r>
      <w:fldSimple w:instr=" SEQ Figure \* ARABIC \s 1 ">
        <w:r w:rsidR="00CE760C">
          <w:rPr>
            <w:noProof/>
          </w:rPr>
          <w:t>6</w:t>
        </w:r>
      </w:fldSimple>
      <w:bookmarkEnd w:id="289"/>
      <w:r>
        <w:t xml:space="preserve">: </w:t>
      </w:r>
      <w:r w:rsidR="00301999">
        <w:t xml:space="preserve">Ellipsoid shape </w:t>
      </w:r>
      <w:r w:rsidR="00DE49FB">
        <w:t xml:space="preserve">assumed </w:t>
      </w:r>
      <w:r w:rsidR="00301999">
        <w:t xml:space="preserve">for </w:t>
      </w:r>
      <w:r w:rsidR="008F5560">
        <w:t>individual</w:t>
      </w:r>
      <w:r w:rsidR="00DE49FB">
        <w:t xml:space="preserve"> </w:t>
      </w:r>
      <w:r w:rsidR="00301999">
        <w:t>asperity</w:t>
      </w:r>
      <w:bookmarkEnd w:id="290"/>
      <w:r w:rsidR="00301999">
        <w:t xml:space="preserve"> </w:t>
      </w:r>
    </w:p>
    <w:p w14:paraId="0058C133" w14:textId="3D7045DA" w:rsidR="00E94711" w:rsidRDefault="00E94711" w:rsidP="00CD757D">
      <w:pPr>
        <w:pStyle w:val="ListParagraph"/>
        <w:numPr>
          <w:ilvl w:val="0"/>
          <w:numId w:val="10"/>
        </w:numPr>
        <w:spacing w:after="240"/>
      </w:pPr>
      <w:r>
        <w:t>Once porosity becomes zero, th</w:t>
      </w:r>
      <w:r w:rsidR="00A21E6F">
        <w:t xml:space="preserve">en the </w:t>
      </w:r>
      <w:r w:rsidR="00CA672D">
        <w:t xml:space="preserve">contact load is calculated based on volumetric compression and bulk modulus equation. </w:t>
      </w:r>
      <w:r w:rsidR="00F7544D">
        <w:t xml:space="preserve">Moreover, the </w:t>
      </w:r>
      <w:r w:rsidR="00A21E6F">
        <w:t xml:space="preserve">cell is no longer active for fluid flow model discussed in the next section. </w:t>
      </w:r>
    </w:p>
    <w:p w14:paraId="73480BB3" w14:textId="36DB03E8" w:rsidR="00BA4636" w:rsidRDefault="00BA4636" w:rsidP="00BA4636">
      <w:pPr>
        <w:pStyle w:val="Heading2"/>
      </w:pPr>
      <w:bookmarkStart w:id="291" w:name="_Toc39763835"/>
      <w:r>
        <w:t>Fluid Flow Model</w:t>
      </w:r>
      <w:bookmarkEnd w:id="291"/>
    </w:p>
    <w:p w14:paraId="0B31B041" w14:textId="70254210" w:rsidR="00981DC5" w:rsidRDefault="00151EE9" w:rsidP="00F440C9">
      <w:pPr>
        <w:spacing w:after="120"/>
      </w:pPr>
      <w:r w:rsidRPr="00151EE9">
        <w:t>The function of leakage model or flow mechanics model is to calculate the flow rate or leakage rate for a particular contact separation value. Leakage depends on many factors which can be classified into three primary categories: (i) properties of porous path, (ii) fluid properties, and (iii) operating parameters. Flow mechanics model is governed by Navier-Stokes equations which is simplified based on various assumptions.</w:t>
      </w:r>
    </w:p>
    <w:p w14:paraId="37B039CD" w14:textId="1E3D9305" w:rsidR="00151EE9" w:rsidRDefault="00151EE9" w:rsidP="00F440C9">
      <w:pPr>
        <w:spacing w:after="120"/>
        <w:ind w:firstLine="720"/>
      </w:pPr>
      <w:r>
        <w:t>The leakage phenomena is similar to fluid flow in porous medium as studies in reservoir engineering. Using the same concepts as reservoir simulation, a leakage model was developed with following assumptions:</w:t>
      </w:r>
    </w:p>
    <w:p w14:paraId="7EA62F1B" w14:textId="457CA078" w:rsidR="00151EE9" w:rsidRDefault="00151EE9" w:rsidP="00CD757D">
      <w:pPr>
        <w:pStyle w:val="ListParagraph"/>
        <w:numPr>
          <w:ilvl w:val="1"/>
          <w:numId w:val="10"/>
        </w:numPr>
      </w:pPr>
      <w:r>
        <w:t xml:space="preserve">Fluid doesn’t deform porous medium (Fluid pressure &lt;&lt; contact pressure)  </w:t>
      </w:r>
    </w:p>
    <w:p w14:paraId="486A2382" w14:textId="0129F3AD" w:rsidR="00151EE9" w:rsidRDefault="00151EE9" w:rsidP="00CD757D">
      <w:pPr>
        <w:pStyle w:val="ListParagraph"/>
        <w:numPr>
          <w:ilvl w:val="1"/>
          <w:numId w:val="10"/>
        </w:numPr>
      </w:pPr>
      <w:r>
        <w:t xml:space="preserve">No surface effects- surface tension, adsorption, drag </w:t>
      </w:r>
    </w:p>
    <w:p w14:paraId="2AE10014" w14:textId="550E22FA" w:rsidR="00151EE9" w:rsidRDefault="00151EE9" w:rsidP="00CD757D">
      <w:pPr>
        <w:pStyle w:val="ListParagraph"/>
        <w:numPr>
          <w:ilvl w:val="1"/>
          <w:numId w:val="10"/>
        </w:numPr>
      </w:pPr>
      <w:r>
        <w:t>100% saturation and single fluid</w:t>
      </w:r>
    </w:p>
    <w:p w14:paraId="14CCCE8B" w14:textId="67A76582" w:rsidR="00151EE9" w:rsidRDefault="00151EE9" w:rsidP="00CD757D">
      <w:pPr>
        <w:pStyle w:val="ListParagraph"/>
        <w:numPr>
          <w:ilvl w:val="1"/>
          <w:numId w:val="10"/>
        </w:numPr>
      </w:pPr>
      <w:r>
        <w:t>Steady state laminar flow</w:t>
      </w:r>
    </w:p>
    <w:p w14:paraId="101C64B8" w14:textId="3F0D9D0A" w:rsidR="00151EE9" w:rsidRDefault="00151EE9" w:rsidP="00CD757D">
      <w:pPr>
        <w:pStyle w:val="ListParagraph"/>
        <w:numPr>
          <w:ilvl w:val="1"/>
          <w:numId w:val="10"/>
        </w:numPr>
      </w:pPr>
      <w:r>
        <w:t>Isothermal flow</w:t>
      </w:r>
    </w:p>
    <w:p w14:paraId="2C509F7E" w14:textId="2772F7F2" w:rsidR="00151EE9" w:rsidRDefault="00151EE9" w:rsidP="00CD757D">
      <w:pPr>
        <w:pStyle w:val="ListParagraph"/>
        <w:numPr>
          <w:ilvl w:val="1"/>
          <w:numId w:val="10"/>
        </w:numPr>
      </w:pPr>
      <w:r>
        <w:t>Incompressible Newtonian fluid</w:t>
      </w:r>
    </w:p>
    <w:p w14:paraId="606456DF" w14:textId="44BC4F32" w:rsidR="00151EE9" w:rsidRDefault="00151EE9" w:rsidP="001E77A5">
      <w:pPr>
        <w:spacing w:after="240"/>
      </w:pPr>
      <w:r>
        <w:t>For an incompressible Newtonian and laminar fluid flow, the Navier stokes equation can be simplified to,</w:t>
      </w:r>
    </w:p>
    <w:p w14:paraId="073702C4" w14:textId="75E72B71" w:rsidR="0081600B" w:rsidRDefault="0081600B" w:rsidP="001E77A5">
      <w:pPr>
        <w:spacing w:after="240"/>
        <w:ind w:left="720" w:firstLine="720"/>
        <w:rPr>
          <w:rFonts w:eastAsiaTheme="minorEastAsia"/>
          <w:bCs/>
          <w:iCs/>
          <w:noProof/>
        </w:rPr>
      </w:pPr>
      <m:oMath>
        <m:r>
          <m:rPr>
            <m:sty m:val="p"/>
          </m:rPr>
          <w:rPr>
            <w:rFonts w:ascii="Cambria Math" w:hAnsi="Cambria Math" w:cs="Times New Roman"/>
            <w:color w:val="000000" w:themeColor="text1"/>
            <w:szCs w:val="28"/>
          </w:rPr>
          <m:t>∇</m:t>
        </m:r>
        <m:r>
          <w:rPr>
            <w:rFonts w:ascii="Cambria Math" w:hAnsi="Cambria Math" w:cs="Times New Roman"/>
            <w:color w:val="000000" w:themeColor="text1"/>
            <w:szCs w:val="28"/>
          </w:rPr>
          <m:t>∙</m:t>
        </m:r>
        <m:d>
          <m:dPr>
            <m:begChr m:val="["/>
            <m:endChr m:val="]"/>
            <m:ctrlPr>
              <w:rPr>
                <w:rFonts w:ascii="Cambria Math" w:hAnsi="Cambria Math" w:cs="Times New Roman"/>
                <w:i/>
                <w:color w:val="000000" w:themeColor="text1"/>
                <w:szCs w:val="28"/>
              </w:rPr>
            </m:ctrlPr>
          </m:dPr>
          <m:e>
            <m:r>
              <w:rPr>
                <w:rFonts w:ascii="Cambria Math" w:hAnsi="Cambria Math" w:cs="Times New Roman"/>
                <w:color w:val="000000" w:themeColor="text1"/>
                <w:szCs w:val="28"/>
              </w:rPr>
              <m:t>v</m:t>
            </m:r>
          </m:e>
        </m:d>
        <m:r>
          <w:rPr>
            <w:rFonts w:ascii="Cambria Math" w:hAnsi="Cambria Math" w:cs="Times New Roman"/>
            <w:color w:val="000000" w:themeColor="text1"/>
            <w:szCs w:val="28"/>
          </w:rPr>
          <m:t>=0</m:t>
        </m:r>
      </m:oMath>
      <w:r w:rsidR="00396DCD">
        <w:rPr>
          <w:rFonts w:eastAsiaTheme="minorEastAsia" w:cs="Times New Roman"/>
          <w:color w:val="000000" w:themeColor="text1"/>
          <w:szCs w:val="28"/>
        </w:rPr>
        <w:t xml:space="preserve"> </w:t>
      </w:r>
      <w:r w:rsidR="00396DCD">
        <w:rPr>
          <w:rFonts w:eastAsiaTheme="minorEastAsia"/>
          <w:bCs/>
          <w:iCs/>
          <w:noProof/>
        </w:rPr>
        <w:t>……………</w:t>
      </w:r>
      <w:r w:rsidR="00F77B2B">
        <w:rPr>
          <w:rFonts w:eastAsiaTheme="minorEastAsia"/>
          <w:bCs/>
          <w:iCs/>
          <w:noProof/>
        </w:rPr>
        <w:t>…………………………………………………...</w:t>
      </w:r>
      <w:r w:rsidR="00396DCD">
        <w:rPr>
          <w:rFonts w:eastAsiaTheme="minorEastAsia"/>
          <w:bCs/>
          <w:iCs/>
          <w:noProof/>
        </w:rPr>
        <w:t>…(</w:t>
      </w:r>
      <w:r w:rsidR="00603D8A">
        <w:rPr>
          <w:rFonts w:eastAsiaTheme="minorEastAsia"/>
          <w:bCs/>
          <w:iCs/>
          <w:noProof/>
        </w:rPr>
        <w:t>5.11</w:t>
      </w:r>
      <w:r w:rsidR="00396DCD">
        <w:rPr>
          <w:rFonts w:eastAsiaTheme="minorEastAsia"/>
          <w:bCs/>
          <w:iCs/>
          <w:noProof/>
        </w:rPr>
        <w:t>)</w:t>
      </w:r>
    </w:p>
    <w:p w14:paraId="4B1D579C" w14:textId="0ECC25F9" w:rsidR="00A35864" w:rsidRDefault="001E77A5" w:rsidP="00FD6755">
      <w:pPr>
        <w:spacing w:after="240"/>
        <w:rPr>
          <w:rFonts w:cs="Times New Roman"/>
        </w:rPr>
      </w:pPr>
      <w:r w:rsidRPr="001E77A5">
        <w:rPr>
          <w:rFonts w:cs="Times New Roman"/>
        </w:rPr>
        <w:t xml:space="preserve">For a laminar flow, the velocity can be computed by a Darcy’s equation. Hence the above equation can be written as,  </w:t>
      </w:r>
    </w:p>
    <w:p w14:paraId="48D98438" w14:textId="6FB24CB3" w:rsidR="001E77A5" w:rsidRPr="0081600B" w:rsidRDefault="009B43A3" w:rsidP="00AE472C">
      <w:pPr>
        <w:ind w:left="720" w:firstLine="720"/>
        <w:rPr>
          <w:rFonts w:cs="Times New Roman"/>
        </w:rPr>
      </w:pPr>
      <m:oMath>
        <m:r>
          <m:rPr>
            <m:sty m:val="p"/>
          </m:rPr>
          <w:rPr>
            <w:rFonts w:ascii="Cambria Math" w:hAnsi="Cambria Math" w:cs="Arial"/>
            <w:color w:val="000000" w:themeColor="text1"/>
            <w:szCs w:val="28"/>
          </w:rPr>
          <m:t>∇</m:t>
        </m:r>
        <m:r>
          <w:rPr>
            <w:rFonts w:ascii="Cambria Math" w:hAnsi="Cambria Math" w:cs="Arial"/>
            <w:color w:val="000000" w:themeColor="text1"/>
            <w:szCs w:val="28"/>
          </w:rPr>
          <m:t>∙</m:t>
        </m:r>
        <m:d>
          <m:dPr>
            <m:begChr m:val="["/>
            <m:endChr m:val="]"/>
            <m:ctrlPr>
              <w:rPr>
                <w:rFonts w:ascii="Cambria Math" w:hAnsi="Cambria Math" w:cs="Arial"/>
                <w:i/>
                <w:color w:val="000000" w:themeColor="text1"/>
                <w:szCs w:val="28"/>
              </w:rPr>
            </m:ctrlPr>
          </m:dPr>
          <m:e>
            <m:d>
              <m:dPr>
                <m:ctrlPr>
                  <w:rPr>
                    <w:rFonts w:ascii="Cambria Math" w:hAnsi="Cambria Math" w:cs="Arial"/>
                    <w:i/>
                    <w:color w:val="000000" w:themeColor="text1"/>
                    <w:szCs w:val="28"/>
                  </w:rPr>
                </m:ctrlPr>
              </m:dPr>
              <m:e>
                <m:f>
                  <m:fPr>
                    <m:ctrlPr>
                      <w:rPr>
                        <w:rFonts w:ascii="Cambria Math" w:hAnsi="Cambria Math" w:cs="Arial"/>
                        <w:i/>
                        <w:color w:val="000000" w:themeColor="text1"/>
                        <w:szCs w:val="28"/>
                      </w:rPr>
                    </m:ctrlPr>
                  </m:fPr>
                  <m:num>
                    <m:r>
                      <w:rPr>
                        <w:rFonts w:ascii="Cambria Math" w:hAnsi="Cambria Math" w:cs="Arial"/>
                        <w:color w:val="000000" w:themeColor="text1"/>
                        <w:szCs w:val="28"/>
                      </w:rPr>
                      <m:t>KA</m:t>
                    </m:r>
                  </m:num>
                  <m:den>
                    <m:r>
                      <w:rPr>
                        <w:rFonts w:ascii="Cambria Math" w:hAnsi="Cambria Math" w:cs="Arial"/>
                        <w:color w:val="000000" w:themeColor="text1"/>
                        <w:szCs w:val="28"/>
                      </w:rPr>
                      <m:t>μ</m:t>
                    </m:r>
                  </m:den>
                </m:f>
              </m:e>
            </m:d>
            <m:r>
              <m:rPr>
                <m:sty m:val="p"/>
              </m:rPr>
              <w:rPr>
                <w:rFonts w:ascii="Cambria Math" w:hAnsi="Cambria Math" w:cs="Arial"/>
                <w:color w:val="000000" w:themeColor="text1"/>
                <w:szCs w:val="28"/>
              </w:rPr>
              <m:t>∇</m:t>
            </m:r>
            <m:sSub>
              <m:sSubPr>
                <m:ctrlPr>
                  <w:rPr>
                    <w:rFonts w:ascii="Cambria Math" w:hAnsi="Cambria Math" w:cs="Arial"/>
                    <w:i/>
                    <w:color w:val="000000" w:themeColor="text1"/>
                    <w:szCs w:val="28"/>
                  </w:rPr>
                </m:ctrlPr>
              </m:sSubPr>
              <m:e>
                <m:r>
                  <w:rPr>
                    <w:rFonts w:ascii="Cambria Math" w:hAnsi="Cambria Math" w:cs="Arial"/>
                    <w:color w:val="000000" w:themeColor="text1"/>
                    <w:szCs w:val="28"/>
                  </w:rPr>
                  <m:t>p</m:t>
                </m:r>
              </m:e>
              <m:sub>
                <m:r>
                  <w:rPr>
                    <w:rFonts w:ascii="Cambria Math" w:hAnsi="Cambria Math" w:cs="Arial"/>
                    <w:color w:val="000000" w:themeColor="text1"/>
                    <w:szCs w:val="28"/>
                  </w:rPr>
                  <m:t>f</m:t>
                </m:r>
              </m:sub>
            </m:sSub>
          </m:e>
        </m:d>
        <m:r>
          <w:rPr>
            <w:rFonts w:ascii="Cambria Math" w:hAnsi="Cambria Math" w:cs="Arial"/>
            <w:color w:val="000000" w:themeColor="text1"/>
            <w:szCs w:val="28"/>
          </w:rPr>
          <m:t>=0</m:t>
        </m:r>
      </m:oMath>
      <w:r w:rsidR="00AE472C">
        <w:rPr>
          <w:rFonts w:eastAsiaTheme="minorEastAsia" w:cs="Times New Roman"/>
          <w:color w:val="000000" w:themeColor="text1"/>
          <w:szCs w:val="28"/>
        </w:rPr>
        <w:t xml:space="preserve"> </w:t>
      </w:r>
      <w:r w:rsidR="00AE472C">
        <w:rPr>
          <w:rFonts w:eastAsiaTheme="minorEastAsia"/>
          <w:bCs/>
          <w:iCs/>
          <w:noProof/>
        </w:rPr>
        <w:t>…………</w:t>
      </w:r>
      <w:r w:rsidR="00F77B2B">
        <w:rPr>
          <w:rFonts w:eastAsiaTheme="minorEastAsia"/>
          <w:bCs/>
          <w:iCs/>
          <w:noProof/>
        </w:rPr>
        <w:t>…………………………………………...</w:t>
      </w:r>
      <w:r w:rsidR="00AE472C">
        <w:rPr>
          <w:rFonts w:eastAsiaTheme="minorEastAsia"/>
          <w:bCs/>
          <w:iCs/>
          <w:noProof/>
        </w:rPr>
        <w:t>……(</w:t>
      </w:r>
      <w:r w:rsidR="00603D8A">
        <w:rPr>
          <w:rFonts w:eastAsiaTheme="minorEastAsia"/>
          <w:bCs/>
          <w:iCs/>
          <w:noProof/>
        </w:rPr>
        <w:t>5.12</w:t>
      </w:r>
      <w:r w:rsidR="00AE472C">
        <w:rPr>
          <w:rFonts w:eastAsiaTheme="minorEastAsia"/>
          <w:bCs/>
          <w:iCs/>
          <w:noProof/>
        </w:rPr>
        <w:t>)</w:t>
      </w:r>
    </w:p>
    <w:p w14:paraId="33E10FB4" w14:textId="77777777" w:rsidR="00397F7E" w:rsidRDefault="00397F7E" w:rsidP="00981DC5"/>
    <w:p w14:paraId="04D99433" w14:textId="5CA0D54D" w:rsidR="009D525D" w:rsidRDefault="009D525D" w:rsidP="00FD6755">
      <w:pPr>
        <w:spacing w:after="240"/>
        <w:rPr>
          <w:rFonts w:eastAsiaTheme="minorEastAsia"/>
        </w:rPr>
      </w:pPr>
      <w:r w:rsidRPr="00FB174E">
        <w:rPr>
          <w:rFonts w:eastAsiaTheme="minorEastAsia"/>
        </w:rPr>
        <w:t xml:space="preserve">Where K is </w:t>
      </w:r>
      <w:r>
        <w:rPr>
          <w:rFonts w:eastAsiaTheme="minorEastAsia"/>
        </w:rPr>
        <w:t xml:space="preserve">hydraulic </w:t>
      </w:r>
      <w:r w:rsidR="002C7D29">
        <w:rPr>
          <w:rFonts w:eastAsiaTheme="minorEastAsia"/>
        </w:rPr>
        <w:t>conductivity</w:t>
      </w:r>
      <w:r w:rsidRPr="00FB174E">
        <w:rPr>
          <w:rFonts w:eastAsiaTheme="minorEastAsia"/>
        </w:rPr>
        <w:t xml:space="preserve">, A is area, </w:t>
      </w:r>
      <w:r w:rsidRPr="00FB174E">
        <w:rPr>
          <w:rFonts w:eastAsiaTheme="minorEastAsia"/>
        </w:rPr>
        <w:sym w:font="Symbol" w:char="F06D"/>
      </w:r>
      <w:r w:rsidRPr="00FB174E">
        <w:rPr>
          <w:rFonts w:eastAsiaTheme="minorEastAsia"/>
        </w:rPr>
        <w:t xml:space="preserve"> is Newtonian viscosity, and P</w:t>
      </w:r>
      <w:r w:rsidRPr="00FB174E">
        <w:rPr>
          <w:rFonts w:eastAsiaTheme="minorEastAsia"/>
          <w:vertAlign w:val="subscript"/>
        </w:rPr>
        <w:t>f</w:t>
      </w:r>
      <w:r w:rsidRPr="00FB174E">
        <w:rPr>
          <w:rFonts w:eastAsiaTheme="minorEastAsia"/>
        </w:rPr>
        <w:t xml:space="preserve"> is fluid pressure gradient. Above equation in two </w:t>
      </w:r>
      <w:r w:rsidR="00E11A68" w:rsidRPr="00FB174E">
        <w:rPr>
          <w:rFonts w:eastAsiaTheme="minorEastAsia"/>
        </w:rPr>
        <w:t>dimensions</w:t>
      </w:r>
      <w:r w:rsidRPr="00FB174E">
        <w:rPr>
          <w:rFonts w:eastAsiaTheme="minorEastAsia"/>
        </w:rPr>
        <w:t xml:space="preserve"> can be written as</w:t>
      </w:r>
    </w:p>
    <w:p w14:paraId="133418E6" w14:textId="426973F6" w:rsidR="002C7D29" w:rsidRDefault="00B55C11" w:rsidP="00FD6755">
      <w:pPr>
        <w:spacing w:after="240"/>
        <w:ind w:left="720" w:firstLine="720"/>
        <w:rPr>
          <w:rFonts w:eastAsiaTheme="minorEastAsia"/>
          <w:bCs/>
          <w:iCs/>
          <w:noProof/>
        </w:rPr>
      </w:pPr>
      <m:oMath>
        <m:f>
          <m:fPr>
            <m:ctrlPr>
              <w:rPr>
                <w:rFonts w:ascii="Cambria Math" w:eastAsiaTheme="minorEastAsia" w:hAnsi="Cambria Math"/>
                <w:i/>
                <w:iCs/>
                <w:szCs w:val="24"/>
                <w:lang w:val="en-GB"/>
              </w:rPr>
            </m:ctrlPr>
          </m:fPr>
          <m:num>
            <m:r>
              <w:rPr>
                <w:rFonts w:ascii="Cambria Math" w:eastAsiaTheme="minorEastAsia" w:hAnsi="Cambria Math"/>
                <w:szCs w:val="24"/>
                <w:lang w:val="en-GB"/>
              </w:rPr>
              <m:t>∂</m:t>
            </m:r>
          </m:num>
          <m:den>
            <m:r>
              <w:rPr>
                <w:rFonts w:ascii="Cambria Math" w:eastAsiaTheme="minorEastAsia" w:hAnsi="Cambria Math"/>
                <w:szCs w:val="24"/>
                <w:lang w:val="en-GB"/>
              </w:rPr>
              <m:t>∂x</m:t>
            </m:r>
          </m:den>
        </m:f>
        <m:d>
          <m:dPr>
            <m:ctrlPr>
              <w:rPr>
                <w:rFonts w:ascii="Cambria Math" w:eastAsiaTheme="minorEastAsia" w:hAnsi="Cambria Math"/>
                <w:i/>
                <w:iCs/>
                <w:szCs w:val="24"/>
                <w:lang w:val="en-GB"/>
              </w:rPr>
            </m:ctrlPr>
          </m:dPr>
          <m:e>
            <m:f>
              <m:fPr>
                <m:ctrlPr>
                  <w:rPr>
                    <w:rFonts w:ascii="Cambria Math" w:eastAsiaTheme="minorEastAsia" w:hAnsi="Cambria Math"/>
                    <w:i/>
                    <w:iCs/>
                    <w:szCs w:val="24"/>
                    <w:lang w:val="en-GB"/>
                  </w:rPr>
                </m:ctrlPr>
              </m:fPr>
              <m:num>
                <m:sSub>
                  <m:sSubPr>
                    <m:ctrlPr>
                      <w:rPr>
                        <w:rFonts w:ascii="Cambria Math" w:eastAsiaTheme="minorEastAsia" w:hAnsi="Cambria Math"/>
                        <w:i/>
                        <w:iCs/>
                        <w:szCs w:val="24"/>
                        <w:lang w:val="en-GB"/>
                      </w:rPr>
                    </m:ctrlPr>
                  </m:sSubPr>
                  <m:e>
                    <m:r>
                      <w:rPr>
                        <w:rFonts w:ascii="Cambria Math" w:eastAsiaTheme="minorEastAsia" w:hAnsi="Cambria Math"/>
                        <w:szCs w:val="24"/>
                        <w:lang w:val="en-GB"/>
                      </w:rPr>
                      <m:t>A</m:t>
                    </m:r>
                  </m:e>
                  <m:sub>
                    <m:r>
                      <w:rPr>
                        <w:rFonts w:ascii="Cambria Math" w:eastAsiaTheme="minorEastAsia" w:hAnsi="Cambria Math"/>
                        <w:szCs w:val="24"/>
                        <w:lang w:val="en-GB"/>
                      </w:rPr>
                      <m:t>x</m:t>
                    </m:r>
                  </m:sub>
                </m:sSub>
                <m:sSub>
                  <m:sSubPr>
                    <m:ctrlPr>
                      <w:rPr>
                        <w:rFonts w:ascii="Cambria Math" w:eastAsiaTheme="minorEastAsia" w:hAnsi="Cambria Math"/>
                        <w:i/>
                        <w:iCs/>
                        <w:szCs w:val="24"/>
                        <w:lang w:val="en-GB"/>
                      </w:rPr>
                    </m:ctrlPr>
                  </m:sSubPr>
                  <m:e>
                    <m:r>
                      <w:rPr>
                        <w:rFonts w:ascii="Cambria Math" w:eastAsiaTheme="minorEastAsia" w:hAnsi="Cambria Math"/>
                        <w:szCs w:val="24"/>
                        <w:lang w:val="en-GB"/>
                      </w:rPr>
                      <m:t>K</m:t>
                    </m:r>
                  </m:e>
                  <m:sub>
                    <m:r>
                      <w:rPr>
                        <w:rFonts w:ascii="Cambria Math" w:eastAsiaTheme="minorEastAsia" w:hAnsi="Cambria Math"/>
                        <w:szCs w:val="24"/>
                        <w:lang w:val="en-GB"/>
                      </w:rPr>
                      <m:t>x</m:t>
                    </m:r>
                  </m:sub>
                </m:sSub>
              </m:num>
              <m:den>
                <m:r>
                  <w:rPr>
                    <w:rFonts w:ascii="Cambria Math" w:eastAsiaTheme="minorEastAsia" w:hAnsi="Cambria Math"/>
                    <w:szCs w:val="24"/>
                    <w:lang w:val="en-GB"/>
                  </w:rPr>
                  <m:t>μ</m:t>
                </m:r>
              </m:den>
            </m:f>
            <m:d>
              <m:dPr>
                <m:ctrlPr>
                  <w:rPr>
                    <w:rFonts w:ascii="Cambria Math" w:eastAsiaTheme="minorEastAsia" w:hAnsi="Cambria Math"/>
                    <w:i/>
                    <w:iCs/>
                    <w:szCs w:val="24"/>
                    <w:lang w:val="en-GB"/>
                  </w:rPr>
                </m:ctrlPr>
              </m:dPr>
              <m:e>
                <m:f>
                  <m:fPr>
                    <m:ctrlPr>
                      <w:rPr>
                        <w:rFonts w:ascii="Cambria Math" w:eastAsiaTheme="minorEastAsia" w:hAnsi="Cambria Math"/>
                        <w:i/>
                        <w:iCs/>
                        <w:szCs w:val="24"/>
                        <w:lang w:val="en-GB"/>
                      </w:rPr>
                    </m:ctrlPr>
                  </m:fPr>
                  <m:num>
                    <m:r>
                      <w:rPr>
                        <w:rFonts w:ascii="Cambria Math" w:eastAsiaTheme="minorEastAsia" w:hAnsi="Cambria Math"/>
                        <w:szCs w:val="24"/>
                        <w:lang w:val="en-GB"/>
                      </w:rPr>
                      <m:t>∂</m:t>
                    </m:r>
                    <m:sSub>
                      <m:sSubPr>
                        <m:ctrlPr>
                          <w:rPr>
                            <w:rFonts w:ascii="Cambria Math" w:eastAsiaTheme="minorEastAsia" w:hAnsi="Cambria Math"/>
                            <w:i/>
                            <w:iCs/>
                            <w:szCs w:val="24"/>
                            <w:lang w:val="en-GB"/>
                          </w:rPr>
                        </m:ctrlPr>
                      </m:sSubPr>
                      <m:e>
                        <m:r>
                          <w:rPr>
                            <w:rFonts w:ascii="Cambria Math" w:eastAsiaTheme="minorEastAsia" w:hAnsi="Cambria Math"/>
                            <w:szCs w:val="24"/>
                            <w:lang w:val="en-GB"/>
                          </w:rPr>
                          <m:t>p</m:t>
                        </m:r>
                      </m:e>
                      <m:sub>
                        <m:r>
                          <w:rPr>
                            <w:rFonts w:ascii="Cambria Math" w:eastAsiaTheme="minorEastAsia" w:hAnsi="Cambria Math"/>
                            <w:szCs w:val="24"/>
                            <w:lang w:val="en-GB"/>
                          </w:rPr>
                          <m:t>f</m:t>
                        </m:r>
                      </m:sub>
                    </m:sSub>
                  </m:num>
                  <m:den>
                    <m:r>
                      <w:rPr>
                        <w:rFonts w:ascii="Cambria Math" w:eastAsiaTheme="minorEastAsia" w:hAnsi="Cambria Math"/>
                        <w:szCs w:val="24"/>
                        <w:lang w:val="en-GB"/>
                      </w:rPr>
                      <m:t>∂x</m:t>
                    </m:r>
                  </m:den>
                </m:f>
              </m:e>
            </m:d>
          </m:e>
        </m:d>
        <m:r>
          <m:rPr>
            <m:sty m:val="p"/>
          </m:rPr>
          <w:rPr>
            <w:rFonts w:ascii="Cambria Math" w:eastAsiaTheme="minorEastAsia" w:hAnsi="Cambria Math"/>
            <w:szCs w:val="24"/>
            <w:lang w:val="en-GB"/>
          </w:rPr>
          <m:t>∆</m:t>
        </m:r>
        <m:r>
          <w:rPr>
            <w:rFonts w:ascii="Cambria Math" w:eastAsiaTheme="minorEastAsia" w:hAnsi="Cambria Math"/>
            <w:szCs w:val="24"/>
            <w:lang w:val="en-GB"/>
          </w:rPr>
          <m:t>x</m:t>
        </m:r>
        <m:r>
          <m:rPr>
            <m:sty m:val="p"/>
          </m:rPr>
          <w:rPr>
            <w:rFonts w:ascii="Cambria Math" w:eastAsiaTheme="minorEastAsia" w:hAnsi="Cambria Math"/>
            <w:szCs w:val="24"/>
            <w:lang w:val="en-GB"/>
          </w:rPr>
          <m:t>+</m:t>
        </m:r>
        <m:f>
          <m:fPr>
            <m:ctrlPr>
              <w:rPr>
                <w:rFonts w:ascii="Cambria Math" w:eastAsiaTheme="minorEastAsia" w:hAnsi="Cambria Math"/>
                <w:i/>
                <w:iCs/>
                <w:szCs w:val="24"/>
                <w:lang w:val="en-GB"/>
              </w:rPr>
            </m:ctrlPr>
          </m:fPr>
          <m:num>
            <m:r>
              <w:rPr>
                <w:rFonts w:ascii="Cambria Math" w:eastAsiaTheme="minorEastAsia" w:hAnsi="Cambria Math"/>
                <w:szCs w:val="24"/>
                <w:lang w:val="en-GB"/>
              </w:rPr>
              <m:t>∂</m:t>
            </m:r>
          </m:num>
          <m:den>
            <m:r>
              <w:rPr>
                <w:rFonts w:ascii="Cambria Math" w:eastAsiaTheme="minorEastAsia" w:hAnsi="Cambria Math"/>
                <w:szCs w:val="24"/>
                <w:lang w:val="en-GB"/>
              </w:rPr>
              <m:t>∂y</m:t>
            </m:r>
          </m:den>
        </m:f>
        <m:d>
          <m:dPr>
            <m:ctrlPr>
              <w:rPr>
                <w:rFonts w:ascii="Cambria Math" w:eastAsiaTheme="minorEastAsia" w:hAnsi="Cambria Math"/>
                <w:i/>
                <w:iCs/>
                <w:szCs w:val="24"/>
                <w:lang w:val="en-GB"/>
              </w:rPr>
            </m:ctrlPr>
          </m:dPr>
          <m:e>
            <m:f>
              <m:fPr>
                <m:ctrlPr>
                  <w:rPr>
                    <w:rFonts w:ascii="Cambria Math" w:eastAsiaTheme="minorEastAsia" w:hAnsi="Cambria Math"/>
                    <w:i/>
                    <w:iCs/>
                    <w:szCs w:val="24"/>
                    <w:lang w:val="en-GB"/>
                  </w:rPr>
                </m:ctrlPr>
              </m:fPr>
              <m:num>
                <m:sSub>
                  <m:sSubPr>
                    <m:ctrlPr>
                      <w:rPr>
                        <w:rFonts w:ascii="Cambria Math" w:eastAsiaTheme="minorEastAsia" w:hAnsi="Cambria Math"/>
                        <w:i/>
                        <w:iCs/>
                        <w:szCs w:val="24"/>
                        <w:lang w:val="en-GB"/>
                      </w:rPr>
                    </m:ctrlPr>
                  </m:sSubPr>
                  <m:e>
                    <m:r>
                      <w:rPr>
                        <w:rFonts w:ascii="Cambria Math" w:eastAsiaTheme="minorEastAsia" w:hAnsi="Cambria Math"/>
                        <w:szCs w:val="24"/>
                        <w:lang w:val="en-GB"/>
                      </w:rPr>
                      <m:t>A</m:t>
                    </m:r>
                  </m:e>
                  <m:sub>
                    <m:r>
                      <w:rPr>
                        <w:rFonts w:ascii="Cambria Math" w:eastAsiaTheme="minorEastAsia" w:hAnsi="Cambria Math"/>
                        <w:szCs w:val="24"/>
                        <w:lang w:val="en-GB"/>
                      </w:rPr>
                      <m:t>y</m:t>
                    </m:r>
                  </m:sub>
                </m:sSub>
                <m:sSub>
                  <m:sSubPr>
                    <m:ctrlPr>
                      <w:rPr>
                        <w:rFonts w:ascii="Cambria Math" w:eastAsiaTheme="minorEastAsia" w:hAnsi="Cambria Math"/>
                        <w:i/>
                        <w:iCs/>
                        <w:szCs w:val="24"/>
                        <w:lang w:val="en-GB"/>
                      </w:rPr>
                    </m:ctrlPr>
                  </m:sSubPr>
                  <m:e>
                    <m:r>
                      <w:rPr>
                        <w:rFonts w:ascii="Cambria Math" w:eastAsiaTheme="minorEastAsia" w:hAnsi="Cambria Math"/>
                        <w:szCs w:val="24"/>
                        <w:lang w:val="en-GB"/>
                      </w:rPr>
                      <m:t>K</m:t>
                    </m:r>
                  </m:e>
                  <m:sub>
                    <m:r>
                      <w:rPr>
                        <w:rFonts w:ascii="Cambria Math" w:eastAsiaTheme="minorEastAsia" w:hAnsi="Cambria Math"/>
                        <w:szCs w:val="24"/>
                        <w:lang w:val="en-GB"/>
                      </w:rPr>
                      <m:t>y</m:t>
                    </m:r>
                  </m:sub>
                </m:sSub>
              </m:num>
              <m:den>
                <m:r>
                  <w:rPr>
                    <w:rFonts w:ascii="Cambria Math" w:eastAsiaTheme="minorEastAsia" w:hAnsi="Cambria Math"/>
                    <w:szCs w:val="24"/>
                    <w:lang w:val="en-GB"/>
                  </w:rPr>
                  <m:t>μ</m:t>
                </m:r>
              </m:den>
            </m:f>
            <m:d>
              <m:dPr>
                <m:ctrlPr>
                  <w:rPr>
                    <w:rFonts w:ascii="Cambria Math" w:eastAsiaTheme="minorEastAsia" w:hAnsi="Cambria Math"/>
                    <w:i/>
                    <w:iCs/>
                    <w:szCs w:val="24"/>
                    <w:lang w:val="en-GB"/>
                  </w:rPr>
                </m:ctrlPr>
              </m:dPr>
              <m:e>
                <m:f>
                  <m:fPr>
                    <m:ctrlPr>
                      <w:rPr>
                        <w:rFonts w:ascii="Cambria Math" w:eastAsiaTheme="minorEastAsia" w:hAnsi="Cambria Math"/>
                        <w:i/>
                        <w:iCs/>
                        <w:szCs w:val="24"/>
                        <w:lang w:val="en-GB"/>
                      </w:rPr>
                    </m:ctrlPr>
                  </m:fPr>
                  <m:num>
                    <m:r>
                      <w:rPr>
                        <w:rFonts w:ascii="Cambria Math" w:eastAsiaTheme="minorEastAsia" w:hAnsi="Cambria Math"/>
                        <w:szCs w:val="24"/>
                        <w:lang w:val="en-GB"/>
                      </w:rPr>
                      <m:t>∂</m:t>
                    </m:r>
                    <m:sSub>
                      <m:sSubPr>
                        <m:ctrlPr>
                          <w:rPr>
                            <w:rFonts w:ascii="Cambria Math" w:eastAsiaTheme="minorEastAsia" w:hAnsi="Cambria Math"/>
                            <w:i/>
                            <w:iCs/>
                            <w:szCs w:val="24"/>
                            <w:lang w:val="en-GB"/>
                          </w:rPr>
                        </m:ctrlPr>
                      </m:sSubPr>
                      <m:e>
                        <m:r>
                          <w:rPr>
                            <w:rFonts w:ascii="Cambria Math" w:eastAsiaTheme="minorEastAsia" w:hAnsi="Cambria Math"/>
                            <w:szCs w:val="24"/>
                            <w:lang w:val="en-GB"/>
                          </w:rPr>
                          <m:t>p</m:t>
                        </m:r>
                      </m:e>
                      <m:sub>
                        <m:r>
                          <w:rPr>
                            <w:rFonts w:ascii="Cambria Math" w:eastAsiaTheme="minorEastAsia" w:hAnsi="Cambria Math"/>
                            <w:szCs w:val="24"/>
                            <w:lang w:val="en-GB"/>
                          </w:rPr>
                          <m:t>f</m:t>
                        </m:r>
                      </m:sub>
                    </m:sSub>
                  </m:num>
                  <m:den>
                    <m:r>
                      <w:rPr>
                        <w:rFonts w:ascii="Cambria Math" w:eastAsiaTheme="minorEastAsia" w:hAnsi="Cambria Math"/>
                        <w:szCs w:val="24"/>
                        <w:lang w:val="en-GB"/>
                      </w:rPr>
                      <m:t>∂y</m:t>
                    </m:r>
                  </m:den>
                </m:f>
              </m:e>
            </m:d>
          </m:e>
        </m:d>
        <m:r>
          <m:rPr>
            <m:sty m:val="p"/>
          </m:rPr>
          <w:rPr>
            <w:rFonts w:ascii="Cambria Math" w:eastAsiaTheme="minorEastAsia" w:hAnsi="Cambria Math"/>
            <w:szCs w:val="24"/>
            <w:lang w:val="en-GB"/>
          </w:rPr>
          <m:t>∆</m:t>
        </m:r>
        <m:r>
          <w:rPr>
            <w:rFonts w:ascii="Cambria Math" w:eastAsiaTheme="minorEastAsia" w:hAnsi="Cambria Math"/>
            <w:szCs w:val="24"/>
            <w:lang w:val="en-GB"/>
          </w:rPr>
          <m:t>y</m:t>
        </m:r>
        <m:r>
          <m:rPr>
            <m:sty m:val="p"/>
          </m:rPr>
          <w:rPr>
            <w:rFonts w:ascii="Cambria Math" w:eastAsiaTheme="minorEastAsia" w:hAnsi="Cambria Math"/>
            <w:szCs w:val="24"/>
            <w:lang w:val="en-GB"/>
          </w:rPr>
          <m:t>=0</m:t>
        </m:r>
      </m:oMath>
      <w:r w:rsidR="002C7D29">
        <w:rPr>
          <w:rFonts w:eastAsiaTheme="minorEastAsia"/>
          <w:szCs w:val="24"/>
          <w:lang w:val="en-GB"/>
        </w:rPr>
        <w:t xml:space="preserve"> </w:t>
      </w:r>
      <w:r w:rsidR="002C7D29">
        <w:rPr>
          <w:rFonts w:eastAsiaTheme="minorEastAsia"/>
          <w:bCs/>
          <w:iCs/>
          <w:noProof/>
        </w:rPr>
        <w:t>…………</w:t>
      </w:r>
      <w:r w:rsidR="00F77B2B">
        <w:rPr>
          <w:rFonts w:eastAsiaTheme="minorEastAsia"/>
          <w:bCs/>
          <w:iCs/>
          <w:noProof/>
        </w:rPr>
        <w:t>……………...</w:t>
      </w:r>
      <w:r w:rsidR="002C7D29">
        <w:rPr>
          <w:rFonts w:eastAsiaTheme="minorEastAsia"/>
          <w:bCs/>
          <w:iCs/>
          <w:noProof/>
        </w:rPr>
        <w:t>……(</w:t>
      </w:r>
      <w:r w:rsidR="00603D8A">
        <w:rPr>
          <w:rFonts w:eastAsiaTheme="minorEastAsia"/>
          <w:bCs/>
          <w:iCs/>
          <w:noProof/>
        </w:rPr>
        <w:t>5.13</w:t>
      </w:r>
      <w:r w:rsidR="002C7D29">
        <w:rPr>
          <w:rFonts w:eastAsiaTheme="minorEastAsia"/>
          <w:bCs/>
          <w:iCs/>
          <w:noProof/>
        </w:rPr>
        <w:t>)</w:t>
      </w:r>
    </w:p>
    <w:p w14:paraId="03864D95" w14:textId="0AF7FF6F" w:rsidR="0007676C" w:rsidRDefault="00543C81" w:rsidP="0007676C">
      <w:pPr>
        <w:jc w:val="center"/>
      </w:pPr>
      <w:r w:rsidRPr="00543C81">
        <w:t xml:space="preserve"> </w:t>
      </w:r>
      <w:r>
        <w:t xml:space="preserve">     </w:t>
      </w:r>
      <w:r w:rsidR="00717557" w:rsidRPr="00703458">
        <w:rPr>
          <w:noProof/>
        </w:rPr>
        <w:drawing>
          <wp:inline distT="0" distB="0" distL="0" distR="0" wp14:anchorId="670EF2A7" wp14:editId="437FECC0">
            <wp:extent cx="2339439" cy="3080528"/>
            <wp:effectExtent l="0" t="0" r="3810" b="0"/>
            <wp:docPr id="2" name="Picture 13">
              <a:extLst xmlns:a="http://schemas.openxmlformats.org/drawingml/2006/main">
                <a:ext uri="{FF2B5EF4-FFF2-40B4-BE49-F238E27FC236}">
                  <a16:creationId xmlns:a16="http://schemas.microsoft.com/office/drawing/2014/main" id="{CF6D0D7F-E57E-43C7-9B18-2FE03064A8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CF6D0D7F-E57E-43C7-9B18-2FE03064A80C}"/>
                        </a:ext>
                      </a:extLst>
                    </pic:cNvPr>
                    <pic:cNvPicPr>
                      <a:picLocks noChangeAspect="1"/>
                    </pic:cNvPicPr>
                  </pic:nvPicPr>
                  <pic:blipFill>
                    <a:blip r:embed="rId116" cstate="screen">
                      <a:extLst>
                        <a:ext uri="{28A0092B-C50C-407E-A947-70E740481C1C}">
                          <a14:useLocalDpi xmlns:a14="http://schemas.microsoft.com/office/drawing/2010/main"/>
                        </a:ext>
                      </a:extLst>
                    </a:blip>
                    <a:stretch>
                      <a:fillRect/>
                    </a:stretch>
                  </pic:blipFill>
                  <pic:spPr>
                    <a:xfrm>
                      <a:off x="0" y="0"/>
                      <a:ext cx="2350922" cy="3095649"/>
                    </a:xfrm>
                    <a:prstGeom prst="rect">
                      <a:avLst/>
                    </a:prstGeom>
                  </pic:spPr>
                </pic:pic>
              </a:graphicData>
            </a:graphic>
          </wp:inline>
        </w:drawing>
      </w:r>
    </w:p>
    <w:p w14:paraId="700034B8" w14:textId="2E8F3B70" w:rsidR="000345DE" w:rsidRDefault="000345DE" w:rsidP="000345DE">
      <w:pPr>
        <w:pStyle w:val="NoSpacing"/>
        <w:spacing w:after="360" w:line="276" w:lineRule="auto"/>
      </w:pPr>
      <w:bookmarkStart w:id="292" w:name="_Ref28037370"/>
      <w:bookmarkStart w:id="293" w:name="_Toc39081953"/>
      <w:r>
        <w:t xml:space="preserve">Figure </w:t>
      </w:r>
      <w:fldSimple w:instr=" STYLEREF 1 \s ">
        <w:r w:rsidR="00CE760C">
          <w:rPr>
            <w:noProof/>
          </w:rPr>
          <w:t>5</w:t>
        </w:r>
      </w:fldSimple>
      <w:r w:rsidR="00BC0F15">
        <w:t>.</w:t>
      </w:r>
      <w:fldSimple w:instr=" SEQ Figure \* ARABIC \s 1 ">
        <w:r w:rsidR="00CE760C">
          <w:rPr>
            <w:noProof/>
          </w:rPr>
          <w:t>7</w:t>
        </w:r>
      </w:fldSimple>
      <w:bookmarkEnd w:id="292"/>
      <w:r>
        <w:t xml:space="preserve">: </w:t>
      </w:r>
      <w:r w:rsidR="00DF7FFA">
        <w:t>B</w:t>
      </w:r>
      <w:r w:rsidR="00F2363F">
        <w:t>oundary conditions for fluid flow calculations</w:t>
      </w:r>
      <w:bookmarkEnd w:id="293"/>
      <w:r w:rsidR="00F2363F">
        <w:t xml:space="preserve">  </w:t>
      </w:r>
    </w:p>
    <w:p w14:paraId="15906DEA" w14:textId="70CCD001" w:rsidR="005A3FD5" w:rsidRDefault="005A3FD5" w:rsidP="005A3FD5">
      <w:pPr>
        <w:spacing w:after="360"/>
        <w:ind w:firstLine="720"/>
        <w:rPr>
          <w:lang w:val="en-GB"/>
        </w:rPr>
      </w:pPr>
      <w:r>
        <w:rPr>
          <w:lang w:val="en-GB"/>
        </w:rPr>
        <w:t xml:space="preserve">The boundary conditions used for fluid flow calculations are shown in </w:t>
      </w:r>
      <w:r w:rsidRPr="00DF1FCC">
        <w:rPr>
          <w:b/>
          <w:bCs/>
          <w:lang w:val="en-GB"/>
        </w:rPr>
        <w:fldChar w:fldCharType="begin"/>
      </w:r>
      <w:r w:rsidRPr="00DF1FCC">
        <w:rPr>
          <w:b/>
          <w:bCs/>
          <w:lang w:val="en-GB"/>
        </w:rPr>
        <w:instrText xml:space="preserve"> REF _Ref28037370 \h </w:instrText>
      </w:r>
      <w:r>
        <w:rPr>
          <w:b/>
          <w:bCs/>
          <w:lang w:val="en-GB"/>
        </w:rPr>
        <w:instrText xml:space="preserve"> \* MERGEFORMAT </w:instrText>
      </w:r>
      <w:r w:rsidRPr="00DF1FCC">
        <w:rPr>
          <w:b/>
          <w:bCs/>
          <w:lang w:val="en-GB"/>
        </w:rPr>
      </w:r>
      <w:r w:rsidRPr="00DF1FCC">
        <w:rPr>
          <w:b/>
          <w:bCs/>
          <w:lang w:val="en-GB"/>
        </w:rPr>
        <w:fldChar w:fldCharType="separate"/>
      </w:r>
      <w:r w:rsidR="00CE760C" w:rsidRPr="00CE760C">
        <w:rPr>
          <w:b/>
          <w:bCs/>
        </w:rPr>
        <w:t xml:space="preserve">Figure </w:t>
      </w:r>
      <w:r w:rsidR="00CE760C" w:rsidRPr="00CE760C">
        <w:rPr>
          <w:b/>
          <w:bCs/>
          <w:noProof/>
        </w:rPr>
        <w:t>5.7</w:t>
      </w:r>
      <w:r w:rsidRPr="00DF1FCC">
        <w:rPr>
          <w:b/>
          <w:bCs/>
          <w:lang w:val="en-GB"/>
        </w:rPr>
        <w:fldChar w:fldCharType="end"/>
      </w:r>
      <w:r>
        <w:rPr>
          <w:lang w:val="en-GB"/>
        </w:rPr>
        <w:t>.  Fluid flow direction is from south to north. The south and north boundaries are constant pressures boundaries - P</w:t>
      </w:r>
      <w:r w:rsidRPr="00C9313D">
        <w:rPr>
          <w:vertAlign w:val="subscript"/>
          <w:lang w:val="en-GB"/>
        </w:rPr>
        <w:t>S</w:t>
      </w:r>
      <w:r>
        <w:rPr>
          <w:lang w:val="en-GB"/>
        </w:rPr>
        <w:t xml:space="preserve"> and P</w:t>
      </w:r>
      <w:r w:rsidRPr="007A282E">
        <w:rPr>
          <w:vertAlign w:val="subscript"/>
          <w:lang w:val="en-GB"/>
        </w:rPr>
        <w:t>N</w:t>
      </w:r>
      <w:r>
        <w:rPr>
          <w:vertAlign w:val="subscript"/>
          <w:lang w:val="en-GB"/>
        </w:rPr>
        <w:t xml:space="preserve">  </w:t>
      </w:r>
      <w:r>
        <w:rPr>
          <w:lang w:val="en-GB"/>
        </w:rPr>
        <w:t xml:space="preserve">respectively. The east and west boundary conditions are no-flow boundary conditions. This assumption should not affect the total flow rate calculation over the contact area because even if fluid traverses in circumferential direction, eventually, it has to come out in axial direction. </w:t>
      </w:r>
    </w:p>
    <w:p w14:paraId="179560CF" w14:textId="7CB86194" w:rsidR="00593D73" w:rsidRDefault="00593D73" w:rsidP="005A3FD5">
      <w:pPr>
        <w:spacing w:after="240"/>
        <w:ind w:firstLine="720"/>
      </w:pPr>
      <w:r>
        <w:t>To solve the governing equation (</w:t>
      </w:r>
      <w:r w:rsidR="005E7577">
        <w:t>5.13</w:t>
      </w:r>
      <w:r>
        <w:t xml:space="preserve">), </w:t>
      </w:r>
      <w:r w:rsidR="00597128">
        <w:t>information on</w:t>
      </w:r>
      <w:r w:rsidR="00BD4F85">
        <w:t xml:space="preserve"> </w:t>
      </w:r>
      <w:r>
        <w:t xml:space="preserve">hydraulic conductivity is required. Porosity values output by the contact mechanics model can be used to estimate the </w:t>
      </w:r>
      <w:r w:rsidR="00AE1E23">
        <w:t>hydraulic conductivity</w:t>
      </w:r>
      <w:r>
        <w:t xml:space="preserve"> value. For this, the simplest form of Carman-Kozeny equation has been used,</w:t>
      </w:r>
    </w:p>
    <w:p w14:paraId="4D770262" w14:textId="61C74B0C" w:rsidR="00494A97" w:rsidRDefault="00494A97" w:rsidP="00FD6755">
      <w:pPr>
        <w:spacing w:after="240"/>
        <w:ind w:left="720" w:firstLine="720"/>
        <w:rPr>
          <w:rFonts w:eastAsiaTheme="minorEastAsia"/>
          <w:bCs/>
          <w:iCs/>
          <w:noProof/>
        </w:rPr>
      </w:pPr>
      <m:oMath>
        <m:r>
          <m:rPr>
            <m:sty m:val="p"/>
          </m:rPr>
          <w:rPr>
            <w:rFonts w:ascii="Cambria Math" w:hAnsi="Cambria Math" w:cs="Arial"/>
            <w:color w:val="000000" w:themeColor="text1"/>
            <w:szCs w:val="28"/>
          </w:rPr>
          <m:t>Hydraulic conductivity (K)</m:t>
        </m:r>
        <m:r>
          <w:rPr>
            <w:rFonts w:ascii="Cambria Math" w:hAnsi="Cambria Math" w:cs="Arial"/>
            <w:color w:val="000000" w:themeColor="text1"/>
            <w:szCs w:val="28"/>
          </w:rPr>
          <m:t>=</m:t>
        </m:r>
        <m:f>
          <m:fPr>
            <m:ctrlPr>
              <w:rPr>
                <w:rFonts w:ascii="Cambria Math" w:hAnsi="Cambria Math" w:cs="Arial"/>
                <w:i/>
                <w:color w:val="000000" w:themeColor="text1"/>
                <w:szCs w:val="28"/>
              </w:rPr>
            </m:ctrlPr>
          </m:fPr>
          <m:num>
            <m:sSup>
              <m:sSupPr>
                <m:ctrlPr>
                  <w:rPr>
                    <w:rFonts w:ascii="Cambria Math" w:hAnsi="Cambria Math" w:cs="Arial"/>
                    <w:i/>
                    <w:color w:val="000000" w:themeColor="text1"/>
                    <w:szCs w:val="28"/>
                  </w:rPr>
                </m:ctrlPr>
              </m:sSupPr>
              <m:e>
                <m:r>
                  <w:rPr>
                    <w:rFonts w:ascii="Cambria Math" w:hAnsi="Cambria Math" w:cs="Arial"/>
                    <w:color w:val="000000" w:themeColor="text1"/>
                    <w:szCs w:val="28"/>
                  </w:rPr>
                  <m:t>r</m:t>
                </m:r>
              </m:e>
              <m:sup>
                <m:r>
                  <w:rPr>
                    <w:rFonts w:ascii="Cambria Math" w:hAnsi="Cambria Math" w:cs="Arial"/>
                    <w:color w:val="000000" w:themeColor="text1"/>
                    <w:szCs w:val="28"/>
                  </w:rPr>
                  <m:t>2</m:t>
                </m:r>
              </m:sup>
            </m:sSup>
            <m:r>
              <w:rPr>
                <w:rFonts w:ascii="Cambria Math" w:hAnsi="Cambria Math" w:cs="Arial"/>
                <w:color w:val="000000" w:themeColor="text1"/>
                <w:szCs w:val="28"/>
              </w:rPr>
              <m:t>∅</m:t>
            </m:r>
          </m:num>
          <m:den>
            <m:r>
              <w:rPr>
                <w:rFonts w:ascii="Cambria Math" w:hAnsi="Cambria Math" w:cs="Arial"/>
                <w:color w:val="000000" w:themeColor="text1"/>
                <w:szCs w:val="28"/>
              </w:rPr>
              <m:t>8τ</m:t>
            </m:r>
          </m:den>
        </m:f>
      </m:oMath>
      <w:r w:rsidR="00EB2983">
        <w:rPr>
          <w:rFonts w:eastAsiaTheme="minorEastAsia"/>
          <w:color w:val="000000" w:themeColor="text1"/>
          <w:szCs w:val="28"/>
        </w:rPr>
        <w:t xml:space="preserve"> </w:t>
      </w:r>
      <w:r w:rsidR="00EB2983">
        <w:rPr>
          <w:rFonts w:eastAsiaTheme="minorEastAsia"/>
          <w:bCs/>
          <w:iCs/>
          <w:noProof/>
        </w:rPr>
        <w:t>……</w:t>
      </w:r>
      <w:r w:rsidR="00D53FFC">
        <w:rPr>
          <w:rFonts w:eastAsiaTheme="minorEastAsia"/>
          <w:bCs/>
          <w:iCs/>
          <w:noProof/>
        </w:rPr>
        <w:t>……………………………….</w:t>
      </w:r>
      <w:r w:rsidR="00EB2983">
        <w:rPr>
          <w:rFonts w:eastAsiaTheme="minorEastAsia"/>
          <w:bCs/>
          <w:iCs/>
          <w:noProof/>
        </w:rPr>
        <w:t>……(</w:t>
      </w:r>
      <w:r w:rsidR="00603D8A">
        <w:rPr>
          <w:rFonts w:eastAsiaTheme="minorEastAsia"/>
          <w:bCs/>
          <w:iCs/>
          <w:noProof/>
        </w:rPr>
        <w:t>5.14</w:t>
      </w:r>
      <w:r w:rsidR="00EB2983">
        <w:rPr>
          <w:rFonts w:eastAsiaTheme="minorEastAsia"/>
          <w:bCs/>
          <w:iCs/>
          <w:noProof/>
        </w:rPr>
        <w:t>)</w:t>
      </w:r>
    </w:p>
    <w:p w14:paraId="15A6E17A" w14:textId="6AF84750" w:rsidR="00AE1F4E" w:rsidRDefault="00AE1F4E" w:rsidP="00AE1F4E">
      <w:r>
        <w:t xml:space="preserve">Where r is hydraulic radius, </w:t>
      </w:r>
      <w:r w:rsidRPr="00F1387F">
        <w:t>Φ</w:t>
      </w:r>
      <w:r>
        <w:t xml:space="preserve"> is porosity, and τ is tortuosity which is assumed to be 1. All variables are in consistent unit. The hydraulic radius r is calculated by assuming that the asperity when deformed is being packed downwards in form of a rectangular rhombohedral. The pore volume is then compared to the same volume of a cylinder (</w:t>
      </w:r>
      <w:r w:rsidR="00B859E2" w:rsidRPr="00B859E2">
        <w:rPr>
          <w:b/>
          <w:bCs/>
        </w:rPr>
        <w:fldChar w:fldCharType="begin"/>
      </w:r>
      <w:r w:rsidR="00B859E2" w:rsidRPr="00B859E2">
        <w:rPr>
          <w:b/>
          <w:bCs/>
        </w:rPr>
        <w:instrText xml:space="preserve"> REF _Ref28038199 \h </w:instrText>
      </w:r>
      <w:r w:rsidR="00B859E2">
        <w:rPr>
          <w:b/>
          <w:bCs/>
        </w:rPr>
        <w:instrText xml:space="preserve"> \* MERGEFORMAT </w:instrText>
      </w:r>
      <w:r w:rsidR="00B859E2" w:rsidRPr="00B859E2">
        <w:rPr>
          <w:b/>
          <w:bCs/>
        </w:rPr>
      </w:r>
      <w:r w:rsidR="00B859E2" w:rsidRPr="00B859E2">
        <w:rPr>
          <w:b/>
          <w:bCs/>
        </w:rPr>
        <w:fldChar w:fldCharType="separate"/>
      </w:r>
      <w:r w:rsidR="00CE760C" w:rsidRPr="00CE760C">
        <w:rPr>
          <w:b/>
          <w:bCs/>
        </w:rPr>
        <w:t xml:space="preserve">Figure </w:t>
      </w:r>
      <w:r w:rsidR="00CE760C" w:rsidRPr="00CE760C">
        <w:rPr>
          <w:b/>
          <w:bCs/>
          <w:noProof/>
        </w:rPr>
        <w:t>5.8</w:t>
      </w:r>
      <w:r w:rsidR="00B859E2" w:rsidRPr="00B859E2">
        <w:rPr>
          <w:b/>
          <w:bCs/>
        </w:rPr>
        <w:fldChar w:fldCharType="end"/>
      </w:r>
      <w:r>
        <w:t xml:space="preserve">) and the radius of that cylinder becomes the hydraulic radius (r) to be used in </w:t>
      </w:r>
      <w:r w:rsidRPr="00383ED4">
        <w:t>the eq</w:t>
      </w:r>
      <w:r w:rsidR="00CD50D8">
        <w:t>uation</w:t>
      </w:r>
      <w:r w:rsidRPr="00383ED4">
        <w:t xml:space="preserve"> (</w:t>
      </w:r>
      <w:r w:rsidR="008D452D">
        <w:t>5.14</w:t>
      </w:r>
      <w:r w:rsidRPr="00383ED4">
        <w:t>).</w:t>
      </w:r>
      <w:r>
        <w:t xml:space="preserve"> </w:t>
      </w:r>
    </w:p>
    <w:p w14:paraId="6DFF9F3B" w14:textId="77777777" w:rsidR="004C2E58" w:rsidRDefault="004C2E58" w:rsidP="00EB2983">
      <w:pPr>
        <w:ind w:left="720" w:firstLine="720"/>
      </w:pPr>
    </w:p>
    <w:p w14:paraId="036FB5E5" w14:textId="4454356A" w:rsidR="000345DE" w:rsidRDefault="00AE1F4E" w:rsidP="0007676C">
      <w:pPr>
        <w:jc w:val="center"/>
        <w:rPr>
          <w:lang w:val="en-GB"/>
        </w:rPr>
      </w:pPr>
      <w:r w:rsidRPr="00AE1F4E">
        <w:rPr>
          <w:noProof/>
        </w:rPr>
        <w:drawing>
          <wp:inline distT="0" distB="0" distL="0" distR="0" wp14:anchorId="36BCE497" wp14:editId="19A9E4B6">
            <wp:extent cx="3407434" cy="2136792"/>
            <wp:effectExtent l="0" t="0" r="0" b="0"/>
            <wp:docPr id="6" name="Picture 5">
              <a:extLst xmlns:a="http://schemas.openxmlformats.org/drawingml/2006/main">
                <a:ext uri="{FF2B5EF4-FFF2-40B4-BE49-F238E27FC236}">
                  <a16:creationId xmlns:a16="http://schemas.microsoft.com/office/drawing/2014/main" id="{BE7405FC-B968-4B23-A897-5F073BD41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E7405FC-B968-4B23-A897-5F073BD41971}"/>
                        </a:ext>
                      </a:extLst>
                    </pic:cNvPr>
                    <pic:cNvPicPr>
                      <a:picLocks noChangeAspect="1"/>
                    </pic:cNvPicPr>
                  </pic:nvPicPr>
                  <pic:blipFill>
                    <a:blip r:embed="rId117" cstate="screen">
                      <a:extLst>
                        <a:ext uri="{28A0092B-C50C-407E-A947-70E740481C1C}">
                          <a14:useLocalDpi xmlns:a14="http://schemas.microsoft.com/office/drawing/2010/main"/>
                        </a:ext>
                      </a:extLst>
                    </a:blip>
                    <a:stretch>
                      <a:fillRect/>
                    </a:stretch>
                  </pic:blipFill>
                  <pic:spPr>
                    <a:xfrm>
                      <a:off x="0" y="0"/>
                      <a:ext cx="3418039" cy="2143442"/>
                    </a:xfrm>
                    <a:prstGeom prst="rect">
                      <a:avLst/>
                    </a:prstGeom>
                  </pic:spPr>
                </pic:pic>
              </a:graphicData>
            </a:graphic>
          </wp:inline>
        </w:drawing>
      </w:r>
    </w:p>
    <w:p w14:paraId="122D2DFA" w14:textId="775F226D" w:rsidR="00F93F8B" w:rsidRDefault="00F93F8B" w:rsidP="00F93F8B">
      <w:pPr>
        <w:pStyle w:val="NoSpacing"/>
        <w:spacing w:after="360" w:line="276" w:lineRule="auto"/>
      </w:pPr>
      <w:bookmarkStart w:id="294" w:name="_Ref28038199"/>
      <w:bookmarkStart w:id="295" w:name="_Toc39081954"/>
      <w:r>
        <w:t xml:space="preserve">Figure </w:t>
      </w:r>
      <w:fldSimple w:instr=" STYLEREF 1 \s ">
        <w:r w:rsidR="00CE760C">
          <w:rPr>
            <w:noProof/>
          </w:rPr>
          <w:t>5</w:t>
        </w:r>
      </w:fldSimple>
      <w:r w:rsidR="00BC0F15">
        <w:t>.</w:t>
      </w:r>
      <w:fldSimple w:instr=" SEQ Figure \* ARABIC \s 1 ">
        <w:r w:rsidR="00CE760C">
          <w:rPr>
            <w:noProof/>
          </w:rPr>
          <w:t>8</w:t>
        </w:r>
      </w:fldSimple>
      <w:bookmarkEnd w:id="294"/>
      <w:r>
        <w:t>: Pore space between casing and deformed asperity is assumed to be made of capillaries</w:t>
      </w:r>
      <w:bookmarkEnd w:id="295"/>
      <w:r>
        <w:t xml:space="preserve">   </w:t>
      </w:r>
    </w:p>
    <w:p w14:paraId="105E0EAF" w14:textId="27F30272" w:rsidR="00171121" w:rsidRDefault="00171121" w:rsidP="008D452D">
      <w:pPr>
        <w:ind w:firstLine="720"/>
      </w:pPr>
      <w:r>
        <w:t xml:space="preserve">Additionally, hydraulic conductivity should also depend on the flow capacity of adjacent cells. This has </w:t>
      </w:r>
      <w:r w:rsidR="00E11A68">
        <w:t>been</w:t>
      </w:r>
      <w:r>
        <w:t xml:space="preserve"> achieved by </w:t>
      </w:r>
      <w:r w:rsidR="00E11A68">
        <w:t>calculating four</w:t>
      </w:r>
      <w:r>
        <w:t xml:space="preserve"> different types of </w:t>
      </w:r>
      <w:r w:rsidR="00F64EA4">
        <w:t>hydraulic conductivity</w:t>
      </w:r>
      <w:r>
        <w:t xml:space="preserve"> for each cell: North, south, west, and east. Each </w:t>
      </w:r>
      <w:r w:rsidR="00F35418">
        <w:t>K</w:t>
      </w:r>
      <w:r>
        <w:t xml:space="preserve"> is evaluated at the corresponding boundary by harmonic average of connecting cells </w:t>
      </w:r>
      <w:r w:rsidR="00D45168">
        <w:t>K</w:t>
      </w:r>
      <w:r>
        <w:t>. For example, as shown in</w:t>
      </w:r>
      <w:r w:rsidR="004A497B">
        <w:rPr>
          <w:b/>
        </w:rPr>
        <w:t xml:space="preserve"> </w:t>
      </w:r>
      <w:r w:rsidR="004A497B" w:rsidRPr="004A497B">
        <w:rPr>
          <w:b/>
        </w:rPr>
        <w:fldChar w:fldCharType="begin"/>
      </w:r>
      <w:r w:rsidR="004A497B" w:rsidRPr="004A497B">
        <w:rPr>
          <w:b/>
        </w:rPr>
        <w:instrText xml:space="preserve"> REF _Ref28038266 \h  \* MERGEFORMAT </w:instrText>
      </w:r>
      <w:r w:rsidR="004A497B" w:rsidRPr="004A497B">
        <w:rPr>
          <w:b/>
        </w:rPr>
      </w:r>
      <w:r w:rsidR="004A497B" w:rsidRPr="004A497B">
        <w:rPr>
          <w:b/>
        </w:rPr>
        <w:fldChar w:fldCharType="separate"/>
      </w:r>
      <w:r w:rsidR="00CE760C" w:rsidRPr="00CE760C">
        <w:rPr>
          <w:b/>
        </w:rPr>
        <w:t xml:space="preserve">Figure </w:t>
      </w:r>
      <w:r w:rsidR="00CE760C" w:rsidRPr="00CE760C">
        <w:rPr>
          <w:b/>
          <w:noProof/>
        </w:rPr>
        <w:t>5.9</w:t>
      </w:r>
      <w:r w:rsidR="004A497B" w:rsidRPr="004A497B">
        <w:rPr>
          <w:b/>
        </w:rPr>
        <w:fldChar w:fldCharType="end"/>
      </w:r>
      <w:r>
        <w:t xml:space="preserve">, for block 5, </w:t>
      </w:r>
      <w:r w:rsidR="003A1042">
        <w:t>K</w:t>
      </w:r>
      <w:r>
        <w:t xml:space="preserve"> at the north boundary (K</w:t>
      </w:r>
      <w:r w:rsidRPr="005634B5">
        <w:rPr>
          <w:vertAlign w:val="subscript"/>
        </w:rPr>
        <w:t>N</w:t>
      </w:r>
      <w:r>
        <w:t xml:space="preserve">) is harmonic average of </w:t>
      </w:r>
      <w:r w:rsidR="00D45168">
        <w:t>K</w:t>
      </w:r>
      <w:r>
        <w:t xml:space="preserve"> of cell 1 and cell 5. Because of harmonic averaging the resultant </w:t>
      </w:r>
      <w:r w:rsidR="008C6AE1">
        <w:t>K</w:t>
      </w:r>
      <w:r>
        <w:t xml:space="preserve"> would be dictated by the smaller </w:t>
      </w:r>
      <w:r w:rsidR="008C6AE1">
        <w:t>K</w:t>
      </w:r>
      <w:r>
        <w:t xml:space="preserve">. Additionally, if one of the connected cells has zero </w:t>
      </w:r>
      <w:r w:rsidR="008C6AE1">
        <w:t>K</w:t>
      </w:r>
      <w:r>
        <w:t xml:space="preserve"> then the </w:t>
      </w:r>
      <w:r w:rsidR="008C6AE1">
        <w:t>K</w:t>
      </w:r>
      <w:r>
        <w:t xml:space="preserve"> at the boundary would be zero as well.   </w:t>
      </w:r>
    </w:p>
    <w:p w14:paraId="6D91EC8F" w14:textId="2C30C341" w:rsidR="00F93F8B" w:rsidRDefault="00F93F8B" w:rsidP="0007676C">
      <w:pPr>
        <w:jc w:val="center"/>
        <w:rPr>
          <w:lang w:val="en-GB"/>
        </w:rPr>
      </w:pPr>
    </w:p>
    <w:p w14:paraId="65BF6216" w14:textId="7A22DF26" w:rsidR="00D45168" w:rsidRDefault="00D45168" w:rsidP="0007676C">
      <w:pPr>
        <w:jc w:val="center"/>
        <w:rPr>
          <w:lang w:val="en-GB"/>
        </w:rPr>
      </w:pPr>
      <w:r>
        <w:rPr>
          <w:noProof/>
        </w:rPr>
        <w:drawing>
          <wp:inline distT="0" distB="0" distL="0" distR="0" wp14:anchorId="26D7A9FF" wp14:editId="3AA15269">
            <wp:extent cx="4328899" cy="2388358"/>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339669" cy="2394300"/>
                    </a:xfrm>
                    <a:prstGeom prst="rect">
                      <a:avLst/>
                    </a:prstGeom>
                  </pic:spPr>
                </pic:pic>
              </a:graphicData>
            </a:graphic>
          </wp:inline>
        </w:drawing>
      </w:r>
    </w:p>
    <w:p w14:paraId="5043D62E" w14:textId="2166EB9F" w:rsidR="004A497B" w:rsidRDefault="004A497B" w:rsidP="004A497B">
      <w:pPr>
        <w:pStyle w:val="NoSpacing"/>
        <w:spacing w:after="360" w:line="276" w:lineRule="auto"/>
      </w:pPr>
      <w:bookmarkStart w:id="296" w:name="_Ref28038266"/>
      <w:bookmarkStart w:id="297" w:name="_Toc39081955"/>
      <w:r>
        <w:t xml:space="preserve">Figure </w:t>
      </w:r>
      <w:fldSimple w:instr=" STYLEREF 1 \s ">
        <w:r w:rsidR="00CE760C">
          <w:rPr>
            <w:noProof/>
          </w:rPr>
          <w:t>5</w:t>
        </w:r>
      </w:fldSimple>
      <w:r w:rsidR="00BC0F15">
        <w:t>.</w:t>
      </w:r>
      <w:fldSimple w:instr=" SEQ Figure \* ARABIC \s 1 ">
        <w:r w:rsidR="00CE760C">
          <w:rPr>
            <w:noProof/>
          </w:rPr>
          <w:t>9</w:t>
        </w:r>
      </w:fldSimple>
      <w:bookmarkEnd w:id="296"/>
      <w:r>
        <w:t xml:space="preserve">: </w:t>
      </w:r>
      <w:r w:rsidR="00D45168">
        <w:t xml:space="preserve">Flow path selection through harmonic </w:t>
      </w:r>
      <w:r w:rsidR="00447405">
        <w:t>hydraulic conductivity</w:t>
      </w:r>
      <w:r w:rsidR="00D45168">
        <w:t xml:space="preserve"> </w:t>
      </w:r>
      <w:r w:rsidR="00D153D7">
        <w:t>estimation</w:t>
      </w:r>
      <w:r w:rsidR="00D45168">
        <w:t xml:space="preserve"> at </w:t>
      </w:r>
      <w:r w:rsidR="00D153D7">
        <w:t>asperity</w:t>
      </w:r>
      <w:r w:rsidR="00D45168">
        <w:t xml:space="preserve"> </w:t>
      </w:r>
      <w:r w:rsidR="00D153D7">
        <w:t>boundaries</w:t>
      </w:r>
      <w:bookmarkEnd w:id="297"/>
      <w:r w:rsidR="00D45168">
        <w:t xml:space="preserve"> </w:t>
      </w:r>
      <w:r>
        <w:t xml:space="preserve">   </w:t>
      </w:r>
    </w:p>
    <w:p w14:paraId="1E9C4BB3" w14:textId="4B84B97A" w:rsidR="00173266" w:rsidRDefault="00173266" w:rsidP="00DB1B8E">
      <w:pPr>
        <w:spacing w:after="240"/>
      </w:pPr>
      <w:r>
        <w:t xml:space="preserve">To calculate the leakage rate, information of fluid pressure distribution is required. This is achieved </w:t>
      </w:r>
      <w:r w:rsidRPr="00173266">
        <w:t>by solving eq</w:t>
      </w:r>
      <w:r w:rsidR="00CD50D8">
        <w:t>uation</w:t>
      </w:r>
      <w:r w:rsidRPr="00173266">
        <w:t xml:space="preserve"> </w:t>
      </w:r>
      <w:r w:rsidR="00306974">
        <w:t>(5.13)</w:t>
      </w:r>
      <w:r w:rsidRPr="00173266">
        <w:t>. To solve</w:t>
      </w:r>
      <w:r>
        <w:t xml:space="preserve"> the equation, finite different approximation was used. </w:t>
      </w:r>
    </w:p>
    <w:p w14:paraId="6A3B90E8" w14:textId="6C052CC2" w:rsidR="002C7D29" w:rsidRPr="00175F75" w:rsidRDefault="00175F75" w:rsidP="00DB1B8E">
      <w:pPr>
        <w:spacing w:after="240"/>
        <w:ind w:left="720" w:firstLine="720"/>
        <w:rPr>
          <w:rFonts w:eastAsiaTheme="minorEastAsia"/>
          <w:szCs w:val="28"/>
        </w:rPr>
      </w:pPr>
      <w:r w:rsidRPr="002E66A1">
        <w:rPr>
          <w:rFonts w:eastAsiaTheme="minorEastAsia"/>
          <w:bCs/>
          <w:szCs w:val="28"/>
        </w:rPr>
        <w:t xml:space="preserve">For, </w:t>
      </w:r>
      <m:oMath>
        <m:sSub>
          <m:sSubPr>
            <m:ctrlPr>
              <w:rPr>
                <w:rFonts w:ascii="Cambria Math" w:hAnsi="Cambria Math" w:cs="Arial"/>
                <w:bCs/>
                <w:szCs w:val="28"/>
              </w:rPr>
            </m:ctrlPr>
          </m:sSubPr>
          <m:e>
            <m:r>
              <m:rPr>
                <m:sty m:val="p"/>
              </m:rPr>
              <w:rPr>
                <w:rFonts w:ascii="Cambria Math" w:hAnsi="Cambria Math" w:cs="Arial"/>
                <w:szCs w:val="28"/>
              </w:rPr>
              <m:t>A</m:t>
            </m:r>
          </m:e>
          <m:sub>
            <m:r>
              <m:rPr>
                <m:sty m:val="p"/>
              </m:rPr>
              <w:rPr>
                <w:rFonts w:ascii="Cambria Math" w:hAnsi="Cambria Math" w:cs="Arial"/>
                <w:szCs w:val="28"/>
              </w:rPr>
              <m:t>x</m:t>
            </m:r>
          </m:sub>
        </m:sSub>
        <m:r>
          <m:rPr>
            <m:sty m:val="p"/>
          </m:rPr>
          <w:rPr>
            <w:rFonts w:ascii="Cambria Math" w:hAnsi="Cambria Math" w:cs="Arial"/>
            <w:szCs w:val="28"/>
          </w:rPr>
          <m:t>=</m:t>
        </m:r>
        <m:sSub>
          <m:sSubPr>
            <m:ctrlPr>
              <w:rPr>
                <w:rFonts w:ascii="Cambria Math" w:hAnsi="Cambria Math" w:cs="Arial"/>
                <w:bCs/>
                <w:szCs w:val="28"/>
              </w:rPr>
            </m:ctrlPr>
          </m:sSubPr>
          <m:e>
            <m:r>
              <m:rPr>
                <m:sty m:val="p"/>
              </m:rPr>
              <w:rPr>
                <w:rFonts w:ascii="Cambria Math" w:hAnsi="Cambria Math" w:cs="Arial"/>
                <w:szCs w:val="28"/>
              </w:rPr>
              <m:t>A</m:t>
            </m:r>
          </m:e>
          <m:sub>
            <m:r>
              <m:rPr>
                <m:sty m:val="p"/>
              </m:rPr>
              <w:rPr>
                <w:rFonts w:ascii="Cambria Math" w:hAnsi="Cambria Math" w:cs="Arial"/>
                <w:szCs w:val="28"/>
              </w:rPr>
              <m:t>y</m:t>
            </m:r>
          </m:sub>
        </m:sSub>
        <m:r>
          <m:rPr>
            <m:sty m:val="p"/>
          </m:rPr>
          <w:rPr>
            <w:rFonts w:ascii="Cambria Math" w:hAnsi="Cambria Math" w:cs="Arial"/>
            <w:szCs w:val="28"/>
          </w:rPr>
          <m:t xml:space="preserve"> , ∆x=∆y, and μ=constant  </m:t>
        </m:r>
      </m:oMath>
    </w:p>
    <w:p w14:paraId="1D92FE46" w14:textId="0593198A" w:rsidR="00175F75" w:rsidRPr="00175F75" w:rsidRDefault="00B55C11" w:rsidP="002C7D29">
      <w:pPr>
        <w:ind w:left="720" w:firstLine="720"/>
        <w:rPr>
          <w:rFonts w:eastAsiaTheme="minorEastAsia"/>
          <w:sz w:val="22"/>
          <w:szCs w:val="28"/>
        </w:rPr>
      </w:pPr>
      <m:oMath>
        <m:f>
          <m:fPr>
            <m:ctrlPr>
              <w:rPr>
                <w:rFonts w:ascii="Cambria Math" w:hAnsi="Cambria Math" w:cs="Arial"/>
                <w:bCs/>
                <w:sz w:val="22"/>
                <w:szCs w:val="28"/>
              </w:rPr>
            </m:ctrlPr>
          </m:fPr>
          <m:num>
            <m:r>
              <m:rPr>
                <m:sty m:val="p"/>
              </m:rPr>
              <w:rPr>
                <w:rFonts w:ascii="Cambria Math" w:hAnsi="Cambria Math" w:cs="Arial"/>
                <w:sz w:val="22"/>
                <w:szCs w:val="28"/>
              </w:rPr>
              <m:t>∂</m:t>
            </m:r>
          </m:num>
          <m:den>
            <m:r>
              <m:rPr>
                <m:sty m:val="p"/>
              </m:rPr>
              <w:rPr>
                <w:rFonts w:ascii="Cambria Math" w:hAnsi="Cambria Math" w:cs="Arial"/>
                <w:sz w:val="22"/>
                <w:szCs w:val="28"/>
              </w:rPr>
              <m:t>∂x</m:t>
            </m:r>
          </m:den>
        </m:f>
        <m:d>
          <m:dPr>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d>
              <m:dPr>
                <m:ctrlPr>
                  <w:rPr>
                    <w:rFonts w:ascii="Cambria Math" w:hAnsi="Cambria Math" w:cs="Arial"/>
                    <w:bCs/>
                    <w:sz w:val="22"/>
                    <w:szCs w:val="28"/>
                  </w:rPr>
                </m:ctrlPr>
              </m:dPr>
              <m:e>
                <m:f>
                  <m:fPr>
                    <m:ctrlPr>
                      <w:rPr>
                        <w:rFonts w:ascii="Cambria Math" w:hAnsi="Cambria Math" w:cs="Arial"/>
                        <w:bCs/>
                        <w:sz w:val="22"/>
                        <w:szCs w:val="28"/>
                      </w:rPr>
                    </m:ctrlPr>
                  </m:fPr>
                  <m:num>
                    <m:r>
                      <m:rPr>
                        <m:sty m:val="p"/>
                      </m:rPr>
                      <w:rPr>
                        <w:rFonts w:ascii="Cambria Math" w:hAnsi="Cambria Math" w:cs="Arial"/>
                        <w:sz w:val="22"/>
                        <w:szCs w:val="28"/>
                      </w:rPr>
                      <m:t>∂</m:t>
                    </m:r>
                    <m:sSub>
                      <m:sSubPr>
                        <m:ctrlPr>
                          <w:rPr>
                            <w:rFonts w:ascii="Cambria Math" w:hAnsi="Cambria Math" w:cs="Arial"/>
                            <w:sz w:val="22"/>
                            <w:szCs w:val="28"/>
                          </w:rPr>
                        </m:ctrlPr>
                      </m:sSubPr>
                      <m:e>
                        <m:r>
                          <m:rPr>
                            <m:sty m:val="p"/>
                          </m:rPr>
                          <w:rPr>
                            <w:rFonts w:ascii="Cambria Math" w:hAnsi="Cambria Math" w:cs="Arial"/>
                            <w:sz w:val="22"/>
                            <w:szCs w:val="28"/>
                          </w:rPr>
                          <m:t>p</m:t>
                        </m:r>
                      </m:e>
                      <m:sub>
                        <m:r>
                          <m:rPr>
                            <m:sty m:val="p"/>
                          </m:rPr>
                          <w:rPr>
                            <w:rFonts w:ascii="Cambria Math" w:hAnsi="Cambria Math" w:cs="Arial"/>
                            <w:sz w:val="22"/>
                            <w:szCs w:val="28"/>
                          </w:rPr>
                          <m:t>f</m:t>
                        </m:r>
                      </m:sub>
                    </m:sSub>
                  </m:num>
                  <m:den>
                    <m:r>
                      <m:rPr>
                        <m:sty m:val="p"/>
                      </m:rPr>
                      <w:rPr>
                        <w:rFonts w:ascii="Cambria Math" w:hAnsi="Cambria Math" w:cs="Arial"/>
                        <w:sz w:val="22"/>
                        <w:szCs w:val="28"/>
                      </w:rPr>
                      <m:t>∂x</m:t>
                    </m:r>
                  </m:den>
                </m:f>
              </m:e>
            </m:d>
          </m:e>
        </m:d>
        <m:r>
          <m:rPr>
            <m:sty m:val="p"/>
          </m:rPr>
          <w:rPr>
            <w:rFonts w:ascii="Cambria Math" w:hAnsi="Cambria Math" w:cs="Arial"/>
            <w:sz w:val="22"/>
            <w:szCs w:val="28"/>
          </w:rPr>
          <m:t>+</m:t>
        </m:r>
        <m:f>
          <m:fPr>
            <m:ctrlPr>
              <w:rPr>
                <w:rFonts w:ascii="Cambria Math" w:hAnsi="Cambria Math" w:cs="Arial"/>
                <w:bCs/>
                <w:sz w:val="22"/>
                <w:szCs w:val="28"/>
              </w:rPr>
            </m:ctrlPr>
          </m:fPr>
          <m:num>
            <m:r>
              <m:rPr>
                <m:sty m:val="p"/>
              </m:rPr>
              <w:rPr>
                <w:rFonts w:ascii="Cambria Math" w:hAnsi="Cambria Math" w:cs="Arial"/>
                <w:sz w:val="22"/>
                <w:szCs w:val="28"/>
              </w:rPr>
              <m:t>∂</m:t>
            </m:r>
          </m:num>
          <m:den>
            <m:r>
              <m:rPr>
                <m:sty m:val="p"/>
              </m:rPr>
              <w:rPr>
                <w:rFonts w:ascii="Cambria Math" w:hAnsi="Cambria Math" w:cs="Arial"/>
                <w:sz w:val="22"/>
                <w:szCs w:val="28"/>
              </w:rPr>
              <m:t>∂y</m:t>
            </m:r>
          </m:den>
        </m:f>
        <m:d>
          <m:dPr>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d>
              <m:dPr>
                <m:ctrlPr>
                  <w:rPr>
                    <w:rFonts w:ascii="Cambria Math" w:hAnsi="Cambria Math" w:cs="Arial"/>
                    <w:bCs/>
                    <w:sz w:val="22"/>
                    <w:szCs w:val="28"/>
                  </w:rPr>
                </m:ctrlPr>
              </m:dPr>
              <m:e>
                <m:f>
                  <m:fPr>
                    <m:ctrlPr>
                      <w:rPr>
                        <w:rFonts w:ascii="Cambria Math" w:hAnsi="Cambria Math" w:cs="Arial"/>
                        <w:bCs/>
                        <w:sz w:val="22"/>
                        <w:szCs w:val="28"/>
                      </w:rPr>
                    </m:ctrlPr>
                  </m:fPr>
                  <m:num>
                    <m:r>
                      <m:rPr>
                        <m:sty m:val="p"/>
                      </m:rPr>
                      <w:rPr>
                        <w:rFonts w:ascii="Cambria Math" w:hAnsi="Cambria Math" w:cs="Arial"/>
                        <w:sz w:val="22"/>
                        <w:szCs w:val="28"/>
                      </w:rPr>
                      <m:t>∂</m:t>
                    </m:r>
                    <m:sSub>
                      <m:sSubPr>
                        <m:ctrlPr>
                          <w:rPr>
                            <w:rFonts w:ascii="Cambria Math" w:hAnsi="Cambria Math" w:cs="Arial"/>
                            <w:sz w:val="22"/>
                            <w:szCs w:val="28"/>
                          </w:rPr>
                        </m:ctrlPr>
                      </m:sSubPr>
                      <m:e>
                        <m:r>
                          <m:rPr>
                            <m:sty m:val="p"/>
                          </m:rPr>
                          <w:rPr>
                            <w:rFonts w:ascii="Cambria Math" w:hAnsi="Cambria Math" w:cs="Arial"/>
                            <w:sz w:val="22"/>
                            <w:szCs w:val="28"/>
                          </w:rPr>
                          <m:t>p</m:t>
                        </m:r>
                      </m:e>
                      <m:sub>
                        <m:r>
                          <m:rPr>
                            <m:sty m:val="p"/>
                          </m:rPr>
                          <w:rPr>
                            <w:rFonts w:ascii="Cambria Math" w:hAnsi="Cambria Math" w:cs="Arial"/>
                            <w:sz w:val="22"/>
                            <w:szCs w:val="28"/>
                          </w:rPr>
                          <m:t>f</m:t>
                        </m:r>
                      </m:sub>
                    </m:sSub>
                  </m:num>
                  <m:den>
                    <m:r>
                      <m:rPr>
                        <m:sty m:val="p"/>
                      </m:rPr>
                      <w:rPr>
                        <w:rFonts w:ascii="Cambria Math" w:hAnsi="Cambria Math" w:cs="Arial"/>
                        <w:sz w:val="22"/>
                        <w:szCs w:val="28"/>
                      </w:rPr>
                      <m:t>∂y</m:t>
                    </m:r>
                  </m:den>
                </m:f>
              </m:e>
            </m:d>
          </m:e>
        </m:d>
        <m:r>
          <m:rPr>
            <m:sty m:val="p"/>
          </m:rPr>
          <w:rPr>
            <w:rFonts w:ascii="Cambria Math" w:hAnsi="Cambria Math" w:cs="Arial"/>
            <w:sz w:val="22"/>
            <w:szCs w:val="28"/>
          </w:rPr>
          <m:t>=0</m:t>
        </m:r>
      </m:oMath>
      <w:r w:rsidR="002B0A02">
        <w:rPr>
          <w:rFonts w:eastAsiaTheme="minorEastAsia"/>
          <w:bCs/>
          <w:iCs/>
          <w:noProof/>
        </w:rPr>
        <w:t>………………</w:t>
      </w:r>
      <w:r w:rsidR="00F77B2B">
        <w:rPr>
          <w:rFonts w:eastAsiaTheme="minorEastAsia"/>
          <w:bCs/>
          <w:iCs/>
          <w:noProof/>
        </w:rPr>
        <w:t>………………………..</w:t>
      </w:r>
      <w:r w:rsidR="002B0A02">
        <w:rPr>
          <w:rFonts w:eastAsiaTheme="minorEastAsia"/>
          <w:bCs/>
          <w:iCs/>
          <w:noProof/>
        </w:rPr>
        <w:t>……(</w:t>
      </w:r>
      <w:r w:rsidR="00603D8A">
        <w:rPr>
          <w:rFonts w:eastAsiaTheme="minorEastAsia"/>
          <w:bCs/>
          <w:iCs/>
          <w:noProof/>
        </w:rPr>
        <w:t>5.15</w:t>
      </w:r>
      <w:r w:rsidR="002B0A02">
        <w:rPr>
          <w:rFonts w:eastAsiaTheme="minorEastAsia"/>
          <w:bCs/>
          <w:iCs/>
          <w:noProof/>
        </w:rPr>
        <w:t>)</w:t>
      </w:r>
    </w:p>
    <w:p w14:paraId="24E80612" w14:textId="5D3E4204" w:rsidR="002B0A02" w:rsidRDefault="00175F75" w:rsidP="00DB1B8E">
      <w:pPr>
        <w:spacing w:after="240"/>
      </w:pPr>
      <w:r>
        <w:t>For a certain gridblock x, the finite different approximation of x component of eq</w:t>
      </w:r>
      <w:r w:rsidR="00CD50D8">
        <w:t>uation</w:t>
      </w:r>
      <w:r>
        <w:t xml:space="preserve"> </w:t>
      </w:r>
      <w:r w:rsidR="00306974">
        <w:t>(5.15)</w:t>
      </w:r>
      <w:r>
        <w:t xml:space="preserve"> can be written as,</w:t>
      </w:r>
    </w:p>
    <w:p w14:paraId="09E0D41B" w14:textId="239EF9F6" w:rsidR="00596D58" w:rsidRPr="002B0A02" w:rsidRDefault="00B55C11" w:rsidP="002B0A02">
      <w:pPr>
        <w:ind w:firstLine="720"/>
      </w:pPr>
      <m:oMath>
        <m:f>
          <m:fPr>
            <m:ctrlPr>
              <w:rPr>
                <w:rFonts w:ascii="Cambria Math" w:hAnsi="Cambria Math" w:cs="Arial"/>
                <w:bCs/>
                <w:sz w:val="22"/>
                <w:szCs w:val="28"/>
              </w:rPr>
            </m:ctrlPr>
          </m:fPr>
          <m:num>
            <m:r>
              <m:rPr>
                <m:sty m:val="p"/>
              </m:rPr>
              <w:rPr>
                <w:rFonts w:ascii="Cambria Math" w:hAnsi="Cambria Math" w:cs="Arial"/>
                <w:sz w:val="22"/>
                <w:szCs w:val="28"/>
              </w:rPr>
              <m:t>∂</m:t>
            </m:r>
          </m:num>
          <m:den>
            <m:r>
              <m:rPr>
                <m:sty m:val="p"/>
              </m:rPr>
              <w:rPr>
                <w:rFonts w:ascii="Cambria Math" w:hAnsi="Cambria Math" w:cs="Arial"/>
                <w:sz w:val="22"/>
                <w:szCs w:val="28"/>
              </w:rPr>
              <m:t>∂x</m:t>
            </m:r>
          </m:den>
        </m:f>
        <m:d>
          <m:dPr>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d>
              <m:dPr>
                <m:ctrlPr>
                  <w:rPr>
                    <w:rFonts w:ascii="Cambria Math" w:hAnsi="Cambria Math" w:cs="Arial"/>
                    <w:bCs/>
                    <w:sz w:val="22"/>
                    <w:szCs w:val="28"/>
                  </w:rPr>
                </m:ctrlPr>
              </m:dPr>
              <m:e>
                <m:f>
                  <m:fPr>
                    <m:ctrlPr>
                      <w:rPr>
                        <w:rFonts w:ascii="Cambria Math" w:hAnsi="Cambria Math" w:cs="Arial"/>
                        <w:bCs/>
                        <w:sz w:val="22"/>
                        <w:szCs w:val="28"/>
                      </w:rPr>
                    </m:ctrlPr>
                  </m:fPr>
                  <m:num>
                    <m:r>
                      <m:rPr>
                        <m:sty m:val="p"/>
                      </m:rPr>
                      <w:rPr>
                        <w:rFonts w:ascii="Cambria Math" w:hAnsi="Cambria Math" w:cs="Arial"/>
                        <w:sz w:val="22"/>
                        <w:szCs w:val="28"/>
                      </w:rPr>
                      <m:t>∂</m:t>
                    </m:r>
                    <m:sSub>
                      <m:sSubPr>
                        <m:ctrlPr>
                          <w:rPr>
                            <w:rFonts w:ascii="Cambria Math" w:hAnsi="Cambria Math" w:cs="Arial"/>
                            <w:sz w:val="22"/>
                            <w:szCs w:val="28"/>
                          </w:rPr>
                        </m:ctrlPr>
                      </m:sSubPr>
                      <m:e>
                        <m:r>
                          <m:rPr>
                            <m:sty m:val="p"/>
                          </m:rPr>
                          <w:rPr>
                            <w:rFonts w:ascii="Cambria Math" w:hAnsi="Cambria Math" w:cs="Arial"/>
                            <w:sz w:val="22"/>
                            <w:szCs w:val="28"/>
                          </w:rPr>
                          <m:t>p</m:t>
                        </m:r>
                      </m:e>
                      <m:sub>
                        <m:r>
                          <m:rPr>
                            <m:sty m:val="p"/>
                          </m:rPr>
                          <w:rPr>
                            <w:rFonts w:ascii="Cambria Math" w:hAnsi="Cambria Math" w:cs="Arial"/>
                            <w:sz w:val="22"/>
                            <w:szCs w:val="28"/>
                          </w:rPr>
                          <m:t>f</m:t>
                        </m:r>
                      </m:sub>
                    </m:sSub>
                  </m:num>
                  <m:den>
                    <m:r>
                      <m:rPr>
                        <m:sty m:val="p"/>
                      </m:rPr>
                      <w:rPr>
                        <w:rFonts w:ascii="Cambria Math" w:hAnsi="Cambria Math" w:cs="Arial"/>
                        <w:sz w:val="22"/>
                        <w:szCs w:val="28"/>
                      </w:rPr>
                      <m:t>∂x</m:t>
                    </m:r>
                  </m:den>
                </m:f>
              </m:e>
            </m:d>
          </m:e>
        </m:d>
        <m:r>
          <m:rPr>
            <m:sty m:val="p"/>
          </m:rPr>
          <w:rPr>
            <w:rFonts w:ascii="Cambria Math" w:hAnsi="Cambria Math" w:cs="Arial"/>
            <w:sz w:val="22"/>
            <w:szCs w:val="28"/>
          </w:rPr>
          <m:t>=</m:t>
        </m:r>
        <m:f>
          <m:fPr>
            <m:ctrlPr>
              <w:rPr>
                <w:rFonts w:ascii="Cambria Math" w:hAnsi="Cambria Math" w:cs="Arial"/>
                <w:bCs/>
                <w:sz w:val="22"/>
                <w:szCs w:val="28"/>
              </w:rPr>
            </m:ctrlPr>
          </m:fPr>
          <m:num>
            <m:sSub>
              <m:sSubPr>
                <m:ctrlPr>
                  <w:rPr>
                    <w:rFonts w:ascii="Cambria Math" w:hAnsi="Cambria Math" w:cs="Arial"/>
                    <w:bCs/>
                    <w:sz w:val="22"/>
                    <w:szCs w:val="28"/>
                  </w:rPr>
                </m:ctrlPr>
              </m:sSubPr>
              <m:e>
                <m:d>
                  <m:dPr>
                    <m:begChr m:val="{"/>
                    <m:endChr m:val="}"/>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d>
                      <m:dPr>
                        <m:ctrlPr>
                          <w:rPr>
                            <w:rFonts w:ascii="Cambria Math" w:hAnsi="Cambria Math" w:cs="Arial"/>
                            <w:bCs/>
                            <w:sz w:val="22"/>
                            <w:szCs w:val="28"/>
                          </w:rPr>
                        </m:ctrlPr>
                      </m:dPr>
                      <m:e>
                        <m:f>
                          <m:fPr>
                            <m:ctrlPr>
                              <w:rPr>
                                <w:rFonts w:ascii="Cambria Math" w:hAnsi="Cambria Math" w:cs="Arial"/>
                                <w:bCs/>
                                <w:sz w:val="22"/>
                                <w:szCs w:val="28"/>
                              </w:rPr>
                            </m:ctrlPr>
                          </m:fPr>
                          <m:num>
                            <m:r>
                              <m:rPr>
                                <m:sty m:val="p"/>
                              </m:rPr>
                              <w:rPr>
                                <w:rFonts w:ascii="Cambria Math" w:hAnsi="Cambria Math" w:cs="Arial"/>
                                <w:sz w:val="22"/>
                                <w:szCs w:val="28"/>
                              </w:rPr>
                              <m:t>∂</m:t>
                            </m:r>
                            <m:sSub>
                              <m:sSubPr>
                                <m:ctrlPr>
                                  <w:rPr>
                                    <w:rFonts w:ascii="Cambria Math" w:hAnsi="Cambria Math" w:cs="Arial"/>
                                    <w:sz w:val="22"/>
                                    <w:szCs w:val="28"/>
                                  </w:rPr>
                                </m:ctrlPr>
                              </m:sSubPr>
                              <m:e>
                                <m:r>
                                  <m:rPr>
                                    <m:sty m:val="p"/>
                                  </m:rPr>
                                  <w:rPr>
                                    <w:rFonts w:ascii="Cambria Math" w:hAnsi="Cambria Math" w:cs="Arial"/>
                                    <w:sz w:val="22"/>
                                    <w:szCs w:val="28"/>
                                  </w:rPr>
                                  <m:t>p</m:t>
                                </m:r>
                              </m:e>
                              <m:sub>
                                <m:r>
                                  <m:rPr>
                                    <m:sty m:val="p"/>
                                  </m:rPr>
                                  <w:rPr>
                                    <w:rFonts w:ascii="Cambria Math" w:hAnsi="Cambria Math" w:cs="Arial"/>
                                    <w:sz w:val="22"/>
                                    <w:szCs w:val="28"/>
                                  </w:rPr>
                                  <m:t>f</m:t>
                                </m:r>
                              </m:sub>
                            </m:sSub>
                          </m:num>
                          <m:den>
                            <m:r>
                              <m:rPr>
                                <m:sty m:val="p"/>
                              </m:rPr>
                              <w:rPr>
                                <w:rFonts w:ascii="Cambria Math" w:hAnsi="Cambria Math" w:cs="Arial"/>
                                <w:sz w:val="22"/>
                                <w:szCs w:val="28"/>
                              </w:rPr>
                              <m:t>∂x</m:t>
                            </m:r>
                          </m:den>
                        </m:f>
                      </m:e>
                    </m:d>
                  </m:e>
                </m:d>
              </m:e>
              <m:sub>
                <m:r>
                  <m:rPr>
                    <m:sty m:val="p"/>
                  </m:rPr>
                  <w:rPr>
                    <w:rFonts w:ascii="Cambria Math" w:hAnsi="Cambria Math" w:cs="Arial"/>
                    <w:sz w:val="22"/>
                    <w:szCs w:val="28"/>
                  </w:rPr>
                  <m:t>x+1/2</m:t>
                </m:r>
              </m:sub>
            </m:sSub>
            <m:r>
              <m:rPr>
                <m:sty m:val="p"/>
              </m:rPr>
              <w:rPr>
                <w:rFonts w:ascii="Cambria Math" w:hAnsi="Cambria Math" w:cs="Arial"/>
                <w:sz w:val="22"/>
                <w:szCs w:val="28"/>
              </w:rPr>
              <m:t>-</m:t>
            </m:r>
            <m:sSub>
              <m:sSubPr>
                <m:ctrlPr>
                  <w:rPr>
                    <w:rFonts w:ascii="Cambria Math" w:hAnsi="Cambria Math" w:cs="Arial"/>
                    <w:bCs/>
                    <w:sz w:val="22"/>
                    <w:szCs w:val="28"/>
                  </w:rPr>
                </m:ctrlPr>
              </m:sSubPr>
              <m:e>
                <m:d>
                  <m:dPr>
                    <m:begChr m:val="{"/>
                    <m:endChr m:val="}"/>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d>
                      <m:dPr>
                        <m:ctrlPr>
                          <w:rPr>
                            <w:rFonts w:ascii="Cambria Math" w:hAnsi="Cambria Math" w:cs="Arial"/>
                            <w:bCs/>
                            <w:sz w:val="22"/>
                            <w:szCs w:val="28"/>
                          </w:rPr>
                        </m:ctrlPr>
                      </m:dPr>
                      <m:e>
                        <m:f>
                          <m:fPr>
                            <m:ctrlPr>
                              <w:rPr>
                                <w:rFonts w:ascii="Cambria Math" w:hAnsi="Cambria Math" w:cs="Arial"/>
                                <w:bCs/>
                                <w:sz w:val="22"/>
                                <w:szCs w:val="28"/>
                              </w:rPr>
                            </m:ctrlPr>
                          </m:fPr>
                          <m:num>
                            <m:r>
                              <m:rPr>
                                <m:sty m:val="p"/>
                              </m:rPr>
                              <w:rPr>
                                <w:rFonts w:ascii="Cambria Math" w:hAnsi="Cambria Math" w:cs="Arial"/>
                                <w:sz w:val="22"/>
                                <w:szCs w:val="28"/>
                              </w:rPr>
                              <m:t>∂</m:t>
                            </m:r>
                            <m:sSub>
                              <m:sSubPr>
                                <m:ctrlPr>
                                  <w:rPr>
                                    <w:rFonts w:ascii="Cambria Math" w:hAnsi="Cambria Math" w:cs="Arial"/>
                                    <w:sz w:val="22"/>
                                    <w:szCs w:val="28"/>
                                  </w:rPr>
                                </m:ctrlPr>
                              </m:sSubPr>
                              <m:e>
                                <m:r>
                                  <m:rPr>
                                    <m:sty m:val="p"/>
                                  </m:rPr>
                                  <w:rPr>
                                    <w:rFonts w:ascii="Cambria Math" w:hAnsi="Cambria Math" w:cs="Arial"/>
                                    <w:sz w:val="22"/>
                                    <w:szCs w:val="28"/>
                                  </w:rPr>
                                  <m:t>p</m:t>
                                </m:r>
                              </m:e>
                              <m:sub>
                                <m:r>
                                  <m:rPr>
                                    <m:sty m:val="p"/>
                                  </m:rPr>
                                  <w:rPr>
                                    <w:rFonts w:ascii="Cambria Math" w:hAnsi="Cambria Math" w:cs="Arial"/>
                                    <w:sz w:val="22"/>
                                    <w:szCs w:val="28"/>
                                  </w:rPr>
                                  <m:t>f</m:t>
                                </m:r>
                              </m:sub>
                            </m:sSub>
                          </m:num>
                          <m:den>
                            <m:r>
                              <m:rPr>
                                <m:sty m:val="p"/>
                              </m:rPr>
                              <w:rPr>
                                <w:rFonts w:ascii="Cambria Math" w:hAnsi="Cambria Math" w:cs="Arial"/>
                                <w:sz w:val="22"/>
                                <w:szCs w:val="28"/>
                              </w:rPr>
                              <m:t>∂x</m:t>
                            </m:r>
                          </m:den>
                        </m:f>
                      </m:e>
                    </m:d>
                  </m:e>
                </m:d>
              </m:e>
              <m:sub>
                <m:r>
                  <m:rPr>
                    <m:sty m:val="p"/>
                  </m:rPr>
                  <w:rPr>
                    <w:rFonts w:ascii="Cambria Math" w:hAnsi="Cambria Math" w:cs="Arial"/>
                    <w:sz w:val="22"/>
                    <w:szCs w:val="28"/>
                  </w:rPr>
                  <m:t>x-1/2</m:t>
                </m:r>
              </m:sub>
            </m:sSub>
          </m:num>
          <m:den>
            <m:r>
              <m:rPr>
                <m:sty m:val="p"/>
              </m:rPr>
              <w:rPr>
                <w:rFonts w:ascii="Cambria Math" w:hAnsi="Cambria Math" w:cs="Arial"/>
                <w:sz w:val="22"/>
                <w:szCs w:val="28"/>
              </w:rPr>
              <m:t>∆x</m:t>
            </m:r>
          </m:den>
        </m:f>
      </m:oMath>
      <w:r w:rsidR="002B0A02" w:rsidRPr="002B0A02">
        <w:rPr>
          <w:rFonts w:ascii="Arial" w:eastAsiaTheme="minorEastAsia" w:hAnsi="Arial" w:cs="Arial"/>
          <w:bCs/>
          <w:sz w:val="22"/>
          <w:szCs w:val="28"/>
        </w:rPr>
        <w:t xml:space="preserve"> </w:t>
      </w:r>
    </w:p>
    <w:p w14:paraId="3E9558FC" w14:textId="6BA0F97D" w:rsidR="00175F75" w:rsidRPr="00596D58" w:rsidRDefault="002B0A02" w:rsidP="00DB1B8E">
      <w:pPr>
        <w:spacing w:after="240"/>
        <w:ind w:left="720" w:firstLine="720"/>
        <w:rPr>
          <w:rFonts w:eastAsiaTheme="minorEastAsia"/>
          <w:bCs/>
          <w:sz w:val="22"/>
          <w:szCs w:val="28"/>
        </w:rPr>
      </w:pPr>
      <m:oMath>
        <m:r>
          <w:rPr>
            <w:rFonts w:ascii="Cambria Math" w:hAnsi="Cambria Math" w:cs="Arial"/>
            <w:sz w:val="22"/>
            <w:szCs w:val="28"/>
          </w:rPr>
          <m:t>=</m:t>
        </m:r>
        <m:f>
          <m:fPr>
            <m:ctrlPr>
              <w:rPr>
                <w:rFonts w:ascii="Cambria Math" w:hAnsi="Cambria Math" w:cs="Arial"/>
                <w:bCs/>
                <w:sz w:val="22"/>
                <w:szCs w:val="28"/>
              </w:rPr>
            </m:ctrlPr>
          </m:fPr>
          <m:num>
            <m:sSub>
              <m:sSubPr>
                <m:ctrlPr>
                  <w:rPr>
                    <w:rFonts w:ascii="Cambria Math" w:hAnsi="Cambria Math" w:cs="Arial"/>
                    <w:bCs/>
                    <w:sz w:val="22"/>
                    <w:szCs w:val="28"/>
                  </w:rPr>
                </m:ctrlPr>
              </m:sSubPr>
              <m:e>
                <m:d>
                  <m:dPr>
                    <m:begChr m:val="{"/>
                    <m:endChr m:val="}"/>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e>
                </m:d>
              </m:e>
              <m:sub>
                <m:r>
                  <m:rPr>
                    <m:sty m:val="p"/>
                  </m:rPr>
                  <w:rPr>
                    <w:rFonts w:ascii="Cambria Math" w:hAnsi="Cambria Math" w:cs="Arial"/>
                    <w:sz w:val="22"/>
                    <w:szCs w:val="28"/>
                  </w:rPr>
                  <m:t>x+1/2</m:t>
                </m:r>
              </m:sub>
            </m:sSub>
            <m:sSub>
              <m:sSubPr>
                <m:ctrlPr>
                  <w:rPr>
                    <w:rFonts w:ascii="Cambria Math" w:hAnsi="Cambria Math" w:cs="Arial"/>
                    <w:bCs/>
                    <w:sz w:val="22"/>
                    <w:szCs w:val="28"/>
                  </w:rPr>
                </m:ctrlPr>
              </m:sSubPr>
              <m:e>
                <m:d>
                  <m:dPr>
                    <m:begChr m:val="{"/>
                    <m:endChr m:val="}"/>
                    <m:ctrlPr>
                      <w:rPr>
                        <w:rFonts w:ascii="Cambria Math" w:hAnsi="Cambria Math" w:cs="Arial"/>
                        <w:bCs/>
                        <w:sz w:val="22"/>
                        <w:szCs w:val="28"/>
                      </w:rPr>
                    </m:ctrlPr>
                  </m:dPr>
                  <m:e>
                    <m:d>
                      <m:dPr>
                        <m:ctrlPr>
                          <w:rPr>
                            <w:rFonts w:ascii="Cambria Math" w:hAnsi="Cambria Math" w:cs="Arial"/>
                            <w:bCs/>
                            <w:sz w:val="22"/>
                            <w:szCs w:val="28"/>
                          </w:rPr>
                        </m:ctrlPr>
                      </m:dPr>
                      <m:e>
                        <m:f>
                          <m:fPr>
                            <m:ctrlPr>
                              <w:rPr>
                                <w:rFonts w:ascii="Cambria Math" w:hAnsi="Cambria Math" w:cs="Arial"/>
                                <w:bCs/>
                                <w:sz w:val="22"/>
                                <w:szCs w:val="28"/>
                              </w:rPr>
                            </m:ctrlPr>
                          </m:fPr>
                          <m:num>
                            <m:r>
                              <m:rPr>
                                <m:sty m:val="p"/>
                              </m:rPr>
                              <w:rPr>
                                <w:rFonts w:ascii="Cambria Math" w:hAnsi="Cambria Math" w:cs="Arial"/>
                                <w:sz w:val="22"/>
                                <w:szCs w:val="28"/>
                              </w:rPr>
                              <m:t>∂</m:t>
                            </m:r>
                            <m:sSub>
                              <m:sSubPr>
                                <m:ctrlPr>
                                  <w:rPr>
                                    <w:rFonts w:ascii="Cambria Math" w:hAnsi="Cambria Math" w:cs="Arial"/>
                                    <w:sz w:val="22"/>
                                    <w:szCs w:val="28"/>
                                  </w:rPr>
                                </m:ctrlPr>
                              </m:sSubPr>
                              <m:e>
                                <m:r>
                                  <m:rPr>
                                    <m:sty m:val="p"/>
                                  </m:rPr>
                                  <w:rPr>
                                    <w:rFonts w:ascii="Cambria Math" w:hAnsi="Cambria Math" w:cs="Arial"/>
                                    <w:sz w:val="22"/>
                                    <w:szCs w:val="28"/>
                                  </w:rPr>
                                  <m:t>p</m:t>
                                </m:r>
                              </m:e>
                              <m:sub>
                                <m:r>
                                  <m:rPr>
                                    <m:sty m:val="p"/>
                                  </m:rPr>
                                  <w:rPr>
                                    <w:rFonts w:ascii="Cambria Math" w:hAnsi="Cambria Math" w:cs="Arial"/>
                                    <w:sz w:val="22"/>
                                    <w:szCs w:val="28"/>
                                  </w:rPr>
                                  <m:t>f</m:t>
                                </m:r>
                              </m:sub>
                            </m:sSub>
                          </m:num>
                          <m:den>
                            <m:r>
                              <m:rPr>
                                <m:sty m:val="p"/>
                              </m:rPr>
                              <w:rPr>
                                <w:rFonts w:ascii="Cambria Math" w:hAnsi="Cambria Math" w:cs="Arial"/>
                                <w:sz w:val="22"/>
                                <w:szCs w:val="28"/>
                              </w:rPr>
                              <m:t>∂x</m:t>
                            </m:r>
                          </m:den>
                        </m:f>
                      </m:e>
                    </m:d>
                  </m:e>
                </m:d>
              </m:e>
              <m:sub>
                <m:r>
                  <m:rPr>
                    <m:sty m:val="p"/>
                  </m:rPr>
                  <w:rPr>
                    <w:rFonts w:ascii="Cambria Math" w:hAnsi="Cambria Math" w:cs="Arial"/>
                    <w:sz w:val="22"/>
                    <w:szCs w:val="28"/>
                  </w:rPr>
                  <m:t>x+1/2</m:t>
                </m:r>
              </m:sub>
            </m:sSub>
            <m:r>
              <m:rPr>
                <m:sty m:val="p"/>
              </m:rPr>
              <w:rPr>
                <w:rFonts w:ascii="Cambria Math" w:hAnsi="Cambria Math" w:cs="Arial"/>
                <w:sz w:val="22"/>
                <w:szCs w:val="28"/>
              </w:rPr>
              <m:t>-</m:t>
            </m:r>
            <m:sSub>
              <m:sSubPr>
                <m:ctrlPr>
                  <w:rPr>
                    <w:rFonts w:ascii="Cambria Math" w:hAnsi="Cambria Math" w:cs="Arial"/>
                    <w:bCs/>
                    <w:sz w:val="22"/>
                    <w:szCs w:val="28"/>
                  </w:rPr>
                </m:ctrlPr>
              </m:sSubPr>
              <m:e>
                <m:d>
                  <m:dPr>
                    <m:begChr m:val="{"/>
                    <m:endChr m:val="}"/>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e>
                </m:d>
              </m:e>
              <m:sub>
                <m:r>
                  <m:rPr>
                    <m:sty m:val="p"/>
                  </m:rPr>
                  <w:rPr>
                    <w:rFonts w:ascii="Cambria Math" w:hAnsi="Cambria Math" w:cs="Arial"/>
                    <w:sz w:val="22"/>
                    <w:szCs w:val="28"/>
                  </w:rPr>
                  <m:t>x-1/2</m:t>
                </m:r>
              </m:sub>
            </m:sSub>
            <m:sSub>
              <m:sSubPr>
                <m:ctrlPr>
                  <w:rPr>
                    <w:rFonts w:ascii="Cambria Math" w:hAnsi="Cambria Math" w:cs="Arial"/>
                    <w:bCs/>
                    <w:sz w:val="22"/>
                    <w:szCs w:val="28"/>
                  </w:rPr>
                </m:ctrlPr>
              </m:sSubPr>
              <m:e>
                <m:d>
                  <m:dPr>
                    <m:begChr m:val="{"/>
                    <m:endChr m:val="}"/>
                    <m:ctrlPr>
                      <w:rPr>
                        <w:rFonts w:ascii="Cambria Math" w:hAnsi="Cambria Math" w:cs="Arial"/>
                        <w:bCs/>
                        <w:sz w:val="22"/>
                        <w:szCs w:val="28"/>
                      </w:rPr>
                    </m:ctrlPr>
                  </m:dPr>
                  <m:e>
                    <m:d>
                      <m:dPr>
                        <m:ctrlPr>
                          <w:rPr>
                            <w:rFonts w:ascii="Cambria Math" w:hAnsi="Cambria Math" w:cs="Arial"/>
                            <w:bCs/>
                            <w:sz w:val="22"/>
                            <w:szCs w:val="28"/>
                          </w:rPr>
                        </m:ctrlPr>
                      </m:dPr>
                      <m:e>
                        <m:f>
                          <m:fPr>
                            <m:ctrlPr>
                              <w:rPr>
                                <w:rFonts w:ascii="Cambria Math" w:hAnsi="Cambria Math" w:cs="Arial"/>
                                <w:bCs/>
                                <w:sz w:val="22"/>
                                <w:szCs w:val="28"/>
                              </w:rPr>
                            </m:ctrlPr>
                          </m:fPr>
                          <m:num>
                            <m:r>
                              <m:rPr>
                                <m:sty m:val="p"/>
                              </m:rPr>
                              <w:rPr>
                                <w:rFonts w:ascii="Cambria Math" w:hAnsi="Cambria Math" w:cs="Arial"/>
                                <w:sz w:val="22"/>
                                <w:szCs w:val="28"/>
                              </w:rPr>
                              <m:t>∂</m:t>
                            </m:r>
                            <m:sSub>
                              <m:sSubPr>
                                <m:ctrlPr>
                                  <w:rPr>
                                    <w:rFonts w:ascii="Cambria Math" w:hAnsi="Cambria Math" w:cs="Arial"/>
                                    <w:sz w:val="22"/>
                                    <w:szCs w:val="28"/>
                                  </w:rPr>
                                </m:ctrlPr>
                              </m:sSubPr>
                              <m:e>
                                <m:r>
                                  <m:rPr>
                                    <m:sty m:val="p"/>
                                  </m:rPr>
                                  <w:rPr>
                                    <w:rFonts w:ascii="Cambria Math" w:hAnsi="Cambria Math" w:cs="Arial"/>
                                    <w:sz w:val="22"/>
                                    <w:szCs w:val="28"/>
                                  </w:rPr>
                                  <m:t>p</m:t>
                                </m:r>
                              </m:e>
                              <m:sub>
                                <m:r>
                                  <m:rPr>
                                    <m:sty m:val="p"/>
                                  </m:rPr>
                                  <w:rPr>
                                    <w:rFonts w:ascii="Cambria Math" w:hAnsi="Cambria Math" w:cs="Arial"/>
                                    <w:sz w:val="22"/>
                                    <w:szCs w:val="28"/>
                                  </w:rPr>
                                  <m:t>f</m:t>
                                </m:r>
                              </m:sub>
                            </m:sSub>
                          </m:num>
                          <m:den>
                            <m:r>
                              <m:rPr>
                                <m:sty m:val="p"/>
                              </m:rPr>
                              <w:rPr>
                                <w:rFonts w:ascii="Cambria Math" w:hAnsi="Cambria Math" w:cs="Arial"/>
                                <w:sz w:val="22"/>
                                <w:szCs w:val="28"/>
                              </w:rPr>
                              <m:t>∂x</m:t>
                            </m:r>
                          </m:den>
                        </m:f>
                      </m:e>
                    </m:d>
                  </m:e>
                </m:d>
              </m:e>
              <m:sub>
                <m:r>
                  <m:rPr>
                    <m:sty m:val="p"/>
                  </m:rPr>
                  <w:rPr>
                    <w:rFonts w:ascii="Cambria Math" w:hAnsi="Cambria Math" w:cs="Arial"/>
                    <w:sz w:val="22"/>
                    <w:szCs w:val="28"/>
                  </w:rPr>
                  <m:t>x-1/2</m:t>
                </m:r>
              </m:sub>
            </m:sSub>
          </m:num>
          <m:den>
            <m:r>
              <m:rPr>
                <m:sty m:val="p"/>
              </m:rPr>
              <w:rPr>
                <w:rFonts w:ascii="Cambria Math" w:hAnsi="Cambria Math" w:cs="Arial"/>
                <w:sz w:val="22"/>
                <w:szCs w:val="28"/>
              </w:rPr>
              <m:t>∆x</m:t>
            </m:r>
          </m:den>
        </m:f>
        <m:r>
          <w:rPr>
            <w:rFonts w:ascii="Cambria Math" w:hAnsi="Cambria Math" w:cs="Arial"/>
            <w:sz w:val="22"/>
            <w:szCs w:val="28"/>
          </w:rPr>
          <m:t xml:space="preserve"> </m:t>
        </m:r>
      </m:oMath>
      <w:r>
        <w:rPr>
          <w:rFonts w:eastAsiaTheme="minorEastAsia"/>
          <w:bCs/>
          <w:sz w:val="22"/>
          <w:szCs w:val="28"/>
        </w:rPr>
        <w:t xml:space="preserve"> </w:t>
      </w:r>
      <w:r>
        <w:rPr>
          <w:rFonts w:eastAsiaTheme="minorEastAsia"/>
          <w:bCs/>
          <w:iCs/>
          <w:noProof/>
        </w:rPr>
        <w:t>……………</w:t>
      </w:r>
      <w:r w:rsidR="00F77B2B">
        <w:rPr>
          <w:rFonts w:eastAsiaTheme="minorEastAsia"/>
          <w:bCs/>
          <w:iCs/>
          <w:noProof/>
        </w:rPr>
        <w:t>………………</w:t>
      </w:r>
      <w:r>
        <w:rPr>
          <w:rFonts w:eastAsiaTheme="minorEastAsia"/>
          <w:bCs/>
          <w:iCs/>
          <w:noProof/>
        </w:rPr>
        <w:t>….……(</w:t>
      </w:r>
      <w:r w:rsidR="00603D8A">
        <w:rPr>
          <w:rFonts w:eastAsiaTheme="minorEastAsia"/>
          <w:bCs/>
          <w:iCs/>
          <w:noProof/>
        </w:rPr>
        <w:t>5.16</w:t>
      </w:r>
      <w:r>
        <w:rPr>
          <w:rFonts w:eastAsiaTheme="minorEastAsia"/>
          <w:bCs/>
          <w:iCs/>
          <w:noProof/>
        </w:rPr>
        <w:t>)</w:t>
      </w:r>
    </w:p>
    <w:p w14:paraId="4FA4330D" w14:textId="77777777" w:rsidR="00BC0311" w:rsidRDefault="00BC0311" w:rsidP="00DB1B8E">
      <w:pPr>
        <w:spacing w:after="240"/>
      </w:pPr>
      <w:r>
        <w:t>First derivatives can be approximated by,</w:t>
      </w:r>
    </w:p>
    <w:p w14:paraId="03A9318F" w14:textId="1BECF997" w:rsidR="00BC0311" w:rsidRPr="00BC0311" w:rsidRDefault="00B55C11" w:rsidP="002C7D29">
      <w:pPr>
        <w:ind w:left="720" w:firstLine="720"/>
        <w:rPr>
          <w:rFonts w:eastAsiaTheme="minorEastAsia"/>
          <w:bCs/>
          <w:sz w:val="22"/>
          <w:szCs w:val="24"/>
        </w:rPr>
      </w:pPr>
      <m:oMath>
        <m:sSub>
          <m:sSubPr>
            <m:ctrlPr>
              <w:rPr>
                <w:rFonts w:ascii="Cambria Math" w:hAnsi="Cambria Math" w:cs="Arial"/>
                <w:bCs/>
                <w:sz w:val="22"/>
                <w:szCs w:val="24"/>
              </w:rPr>
            </m:ctrlPr>
          </m:sSubPr>
          <m:e>
            <m:d>
              <m:dPr>
                <m:begChr m:val="{"/>
                <m:endChr m:val="}"/>
                <m:ctrlPr>
                  <w:rPr>
                    <w:rFonts w:ascii="Cambria Math" w:hAnsi="Cambria Math" w:cs="Arial"/>
                    <w:bCs/>
                    <w:sz w:val="22"/>
                    <w:szCs w:val="24"/>
                  </w:rPr>
                </m:ctrlPr>
              </m:dPr>
              <m:e>
                <m:d>
                  <m:dPr>
                    <m:ctrlPr>
                      <w:rPr>
                        <w:rFonts w:ascii="Cambria Math" w:hAnsi="Cambria Math" w:cs="Arial"/>
                        <w:bCs/>
                        <w:sz w:val="22"/>
                        <w:szCs w:val="24"/>
                      </w:rPr>
                    </m:ctrlPr>
                  </m:dPr>
                  <m:e>
                    <m:f>
                      <m:fPr>
                        <m:ctrlPr>
                          <w:rPr>
                            <w:rFonts w:ascii="Cambria Math" w:hAnsi="Cambria Math" w:cs="Arial"/>
                            <w:bCs/>
                            <w:sz w:val="22"/>
                            <w:szCs w:val="24"/>
                          </w:rPr>
                        </m:ctrlPr>
                      </m:fPr>
                      <m:num>
                        <m:r>
                          <m:rPr>
                            <m:sty m:val="p"/>
                          </m:rPr>
                          <w:rPr>
                            <w:rFonts w:ascii="Cambria Math" w:hAnsi="Cambria Math" w:cs="Arial"/>
                            <w:sz w:val="22"/>
                            <w:szCs w:val="24"/>
                          </w:rPr>
                          <m:t>∂</m:t>
                        </m:r>
                        <m:sSub>
                          <m:sSubPr>
                            <m:ctrlPr>
                              <w:rPr>
                                <w:rFonts w:ascii="Cambria Math" w:hAnsi="Cambria Math" w:cs="Arial"/>
                                <w:sz w:val="22"/>
                                <w:szCs w:val="24"/>
                              </w:rPr>
                            </m:ctrlPr>
                          </m:sSubPr>
                          <m:e>
                            <m:r>
                              <m:rPr>
                                <m:sty m:val="p"/>
                              </m:rPr>
                              <w:rPr>
                                <w:rFonts w:ascii="Cambria Math" w:hAnsi="Cambria Math" w:cs="Arial"/>
                                <w:sz w:val="22"/>
                                <w:szCs w:val="24"/>
                              </w:rPr>
                              <m:t>p</m:t>
                            </m:r>
                          </m:e>
                          <m:sub>
                            <m:r>
                              <m:rPr>
                                <m:sty m:val="p"/>
                              </m:rPr>
                              <w:rPr>
                                <w:rFonts w:ascii="Cambria Math" w:hAnsi="Cambria Math" w:cs="Arial"/>
                                <w:sz w:val="22"/>
                                <w:szCs w:val="24"/>
                              </w:rPr>
                              <m:t>f</m:t>
                            </m:r>
                          </m:sub>
                        </m:sSub>
                      </m:num>
                      <m:den>
                        <m:r>
                          <m:rPr>
                            <m:sty m:val="p"/>
                          </m:rPr>
                          <w:rPr>
                            <w:rFonts w:ascii="Cambria Math" w:hAnsi="Cambria Math" w:cs="Arial"/>
                            <w:sz w:val="22"/>
                            <w:szCs w:val="24"/>
                          </w:rPr>
                          <m:t>∂x</m:t>
                        </m:r>
                      </m:den>
                    </m:f>
                  </m:e>
                </m:d>
              </m:e>
            </m:d>
          </m:e>
          <m:sub>
            <m:r>
              <m:rPr>
                <m:sty m:val="p"/>
              </m:rPr>
              <w:rPr>
                <w:rFonts w:ascii="Cambria Math" w:hAnsi="Cambria Math" w:cs="Arial"/>
                <w:sz w:val="22"/>
                <w:szCs w:val="24"/>
              </w:rPr>
              <m:t>x+</m:t>
            </m:r>
            <m:f>
              <m:fPr>
                <m:ctrlPr>
                  <w:rPr>
                    <w:rFonts w:ascii="Cambria Math" w:hAnsi="Cambria Math" w:cs="Arial"/>
                    <w:sz w:val="22"/>
                    <w:szCs w:val="24"/>
                  </w:rPr>
                </m:ctrlPr>
              </m:fPr>
              <m:num>
                <m:r>
                  <m:rPr>
                    <m:sty m:val="p"/>
                  </m:rPr>
                  <w:rPr>
                    <w:rFonts w:ascii="Cambria Math" w:hAnsi="Cambria Math" w:cs="Arial"/>
                    <w:sz w:val="22"/>
                    <w:szCs w:val="24"/>
                  </w:rPr>
                  <m:t>1</m:t>
                </m:r>
              </m:num>
              <m:den>
                <m:r>
                  <m:rPr>
                    <m:sty m:val="p"/>
                  </m:rPr>
                  <w:rPr>
                    <w:rFonts w:ascii="Cambria Math" w:hAnsi="Cambria Math" w:cs="Arial"/>
                    <w:sz w:val="22"/>
                    <w:szCs w:val="24"/>
                  </w:rPr>
                  <m:t>2</m:t>
                </m:r>
              </m:den>
            </m:f>
          </m:sub>
        </m:sSub>
        <m:r>
          <m:rPr>
            <m:sty m:val="p"/>
          </m:rPr>
          <w:rPr>
            <w:rFonts w:ascii="Cambria Math" w:hAnsi="Cambria Math" w:cs="Arial"/>
            <w:sz w:val="22"/>
            <w:szCs w:val="24"/>
          </w:rPr>
          <m:t>=</m:t>
        </m:r>
        <m:f>
          <m:fPr>
            <m:ctrlPr>
              <w:rPr>
                <w:rFonts w:ascii="Cambria Math" w:hAnsi="Cambria Math" w:cs="Arial"/>
                <w:bCs/>
                <w:sz w:val="22"/>
                <w:szCs w:val="24"/>
              </w:rPr>
            </m:ctrlPr>
          </m:fPr>
          <m:num>
            <m:sSub>
              <m:sSubPr>
                <m:ctrlPr>
                  <w:rPr>
                    <w:rFonts w:ascii="Cambria Math" w:hAnsi="Cambria Math" w:cs="Arial"/>
                    <w:sz w:val="22"/>
                    <w:szCs w:val="24"/>
                  </w:rPr>
                </m:ctrlPr>
              </m:sSubPr>
              <m:e>
                <m:r>
                  <m:rPr>
                    <m:sty m:val="p"/>
                  </m:rPr>
                  <w:rPr>
                    <w:rFonts w:ascii="Cambria Math" w:hAnsi="Cambria Math" w:cs="Arial"/>
                    <w:sz w:val="22"/>
                    <w:szCs w:val="24"/>
                  </w:rPr>
                  <m:t>P</m:t>
                </m:r>
              </m:e>
              <m:sub>
                <m:r>
                  <m:rPr>
                    <m:sty m:val="p"/>
                  </m:rPr>
                  <w:rPr>
                    <w:rFonts w:ascii="Cambria Math" w:hAnsi="Cambria Math" w:cs="Arial"/>
                    <w:sz w:val="22"/>
                    <w:szCs w:val="24"/>
                  </w:rPr>
                  <m:t>fE</m:t>
                </m:r>
              </m:sub>
            </m:sSub>
            <m:r>
              <m:rPr>
                <m:sty m:val="p"/>
              </m:rPr>
              <w:rPr>
                <w:rFonts w:ascii="Cambria Math" w:hAnsi="Cambria Math" w:cs="Arial"/>
                <w:sz w:val="22"/>
                <w:szCs w:val="24"/>
              </w:rPr>
              <m:t>-</m:t>
            </m:r>
            <m:sSub>
              <m:sSubPr>
                <m:ctrlPr>
                  <w:rPr>
                    <w:rFonts w:ascii="Cambria Math" w:hAnsi="Cambria Math" w:cs="Arial"/>
                    <w:sz w:val="22"/>
                    <w:szCs w:val="24"/>
                  </w:rPr>
                </m:ctrlPr>
              </m:sSubPr>
              <m:e>
                <m:r>
                  <m:rPr>
                    <m:sty m:val="p"/>
                  </m:rPr>
                  <w:rPr>
                    <w:rFonts w:ascii="Cambria Math" w:hAnsi="Cambria Math" w:cs="Arial"/>
                    <w:sz w:val="22"/>
                    <w:szCs w:val="24"/>
                  </w:rPr>
                  <m:t>P</m:t>
                </m:r>
              </m:e>
              <m:sub>
                <m:r>
                  <m:rPr>
                    <m:sty m:val="p"/>
                  </m:rPr>
                  <w:rPr>
                    <w:rFonts w:ascii="Cambria Math" w:hAnsi="Cambria Math" w:cs="Arial"/>
                    <w:sz w:val="22"/>
                    <w:szCs w:val="24"/>
                  </w:rPr>
                  <m:t>fc</m:t>
                </m:r>
              </m:sub>
            </m:sSub>
          </m:num>
          <m:den>
            <m:r>
              <m:rPr>
                <m:sty m:val="p"/>
              </m:rPr>
              <w:rPr>
                <w:rFonts w:ascii="Cambria Math" w:hAnsi="Cambria Math" w:cs="Arial"/>
                <w:sz w:val="22"/>
                <w:szCs w:val="24"/>
              </w:rPr>
              <m:t>∆x</m:t>
            </m:r>
          </m:den>
        </m:f>
        <m:r>
          <m:rPr>
            <m:sty m:val="p"/>
          </m:rPr>
          <w:rPr>
            <w:rFonts w:ascii="Cambria Math" w:hAnsi="Cambria Math" w:cs="Arial"/>
            <w:sz w:val="22"/>
            <w:szCs w:val="24"/>
          </w:rPr>
          <m:t xml:space="preserve">         and       </m:t>
        </m:r>
        <m:sSub>
          <m:sSubPr>
            <m:ctrlPr>
              <w:rPr>
                <w:rFonts w:ascii="Cambria Math" w:hAnsi="Cambria Math" w:cs="Arial"/>
                <w:bCs/>
                <w:sz w:val="22"/>
                <w:szCs w:val="24"/>
              </w:rPr>
            </m:ctrlPr>
          </m:sSubPr>
          <m:e>
            <m:d>
              <m:dPr>
                <m:begChr m:val="{"/>
                <m:endChr m:val="}"/>
                <m:ctrlPr>
                  <w:rPr>
                    <w:rFonts w:ascii="Cambria Math" w:hAnsi="Cambria Math" w:cs="Arial"/>
                    <w:bCs/>
                    <w:sz w:val="22"/>
                    <w:szCs w:val="24"/>
                  </w:rPr>
                </m:ctrlPr>
              </m:dPr>
              <m:e>
                <m:d>
                  <m:dPr>
                    <m:ctrlPr>
                      <w:rPr>
                        <w:rFonts w:ascii="Cambria Math" w:hAnsi="Cambria Math" w:cs="Arial"/>
                        <w:bCs/>
                        <w:sz w:val="22"/>
                        <w:szCs w:val="24"/>
                      </w:rPr>
                    </m:ctrlPr>
                  </m:dPr>
                  <m:e>
                    <m:f>
                      <m:fPr>
                        <m:ctrlPr>
                          <w:rPr>
                            <w:rFonts w:ascii="Cambria Math" w:hAnsi="Cambria Math" w:cs="Arial"/>
                            <w:bCs/>
                            <w:sz w:val="22"/>
                            <w:szCs w:val="24"/>
                          </w:rPr>
                        </m:ctrlPr>
                      </m:fPr>
                      <m:num>
                        <m:r>
                          <m:rPr>
                            <m:sty m:val="p"/>
                          </m:rPr>
                          <w:rPr>
                            <w:rFonts w:ascii="Cambria Math" w:hAnsi="Cambria Math" w:cs="Arial"/>
                            <w:sz w:val="22"/>
                            <w:szCs w:val="24"/>
                          </w:rPr>
                          <m:t>∂</m:t>
                        </m:r>
                        <m:sSub>
                          <m:sSubPr>
                            <m:ctrlPr>
                              <w:rPr>
                                <w:rFonts w:ascii="Cambria Math" w:hAnsi="Cambria Math" w:cs="Arial"/>
                                <w:sz w:val="22"/>
                                <w:szCs w:val="24"/>
                              </w:rPr>
                            </m:ctrlPr>
                          </m:sSubPr>
                          <m:e>
                            <m:r>
                              <m:rPr>
                                <m:sty m:val="p"/>
                              </m:rPr>
                              <w:rPr>
                                <w:rFonts w:ascii="Cambria Math" w:hAnsi="Cambria Math" w:cs="Arial"/>
                                <w:sz w:val="22"/>
                                <w:szCs w:val="24"/>
                              </w:rPr>
                              <m:t>p</m:t>
                            </m:r>
                          </m:e>
                          <m:sub>
                            <m:r>
                              <m:rPr>
                                <m:sty m:val="p"/>
                              </m:rPr>
                              <w:rPr>
                                <w:rFonts w:ascii="Cambria Math" w:hAnsi="Cambria Math" w:cs="Arial"/>
                                <w:sz w:val="22"/>
                                <w:szCs w:val="24"/>
                              </w:rPr>
                              <m:t>f</m:t>
                            </m:r>
                          </m:sub>
                        </m:sSub>
                      </m:num>
                      <m:den>
                        <m:r>
                          <m:rPr>
                            <m:sty m:val="p"/>
                          </m:rPr>
                          <w:rPr>
                            <w:rFonts w:ascii="Cambria Math" w:hAnsi="Cambria Math" w:cs="Arial"/>
                            <w:sz w:val="22"/>
                            <w:szCs w:val="24"/>
                          </w:rPr>
                          <m:t>∂x</m:t>
                        </m:r>
                      </m:den>
                    </m:f>
                  </m:e>
                </m:d>
              </m:e>
            </m:d>
          </m:e>
          <m:sub>
            <m:r>
              <m:rPr>
                <m:sty m:val="p"/>
              </m:rPr>
              <w:rPr>
                <w:rFonts w:ascii="Cambria Math" w:hAnsi="Cambria Math" w:cs="Arial"/>
                <w:sz w:val="22"/>
                <w:szCs w:val="24"/>
              </w:rPr>
              <m:t>x+</m:t>
            </m:r>
            <m:f>
              <m:fPr>
                <m:ctrlPr>
                  <w:rPr>
                    <w:rFonts w:ascii="Cambria Math" w:hAnsi="Cambria Math" w:cs="Arial"/>
                    <w:sz w:val="22"/>
                    <w:szCs w:val="24"/>
                  </w:rPr>
                </m:ctrlPr>
              </m:fPr>
              <m:num>
                <m:r>
                  <m:rPr>
                    <m:sty m:val="p"/>
                  </m:rPr>
                  <w:rPr>
                    <w:rFonts w:ascii="Cambria Math" w:hAnsi="Cambria Math" w:cs="Arial"/>
                    <w:sz w:val="22"/>
                    <w:szCs w:val="24"/>
                  </w:rPr>
                  <m:t>1</m:t>
                </m:r>
              </m:num>
              <m:den>
                <m:r>
                  <m:rPr>
                    <m:sty m:val="p"/>
                  </m:rPr>
                  <w:rPr>
                    <w:rFonts w:ascii="Cambria Math" w:hAnsi="Cambria Math" w:cs="Arial"/>
                    <w:sz w:val="22"/>
                    <w:szCs w:val="24"/>
                  </w:rPr>
                  <m:t>2</m:t>
                </m:r>
              </m:den>
            </m:f>
          </m:sub>
        </m:sSub>
        <m:r>
          <m:rPr>
            <m:sty m:val="p"/>
          </m:rPr>
          <w:rPr>
            <w:rFonts w:ascii="Cambria Math" w:hAnsi="Cambria Math" w:cs="Arial"/>
            <w:sz w:val="22"/>
            <w:szCs w:val="24"/>
          </w:rPr>
          <m:t>=</m:t>
        </m:r>
        <m:f>
          <m:fPr>
            <m:ctrlPr>
              <w:rPr>
                <w:rFonts w:ascii="Cambria Math" w:hAnsi="Cambria Math" w:cs="Arial"/>
                <w:bCs/>
                <w:sz w:val="22"/>
                <w:szCs w:val="24"/>
              </w:rPr>
            </m:ctrlPr>
          </m:fPr>
          <m:num>
            <m:sSub>
              <m:sSubPr>
                <m:ctrlPr>
                  <w:rPr>
                    <w:rFonts w:ascii="Cambria Math" w:hAnsi="Cambria Math" w:cs="Arial"/>
                    <w:sz w:val="22"/>
                    <w:szCs w:val="24"/>
                  </w:rPr>
                </m:ctrlPr>
              </m:sSubPr>
              <m:e>
                <m:r>
                  <m:rPr>
                    <m:sty m:val="p"/>
                  </m:rPr>
                  <w:rPr>
                    <w:rFonts w:ascii="Cambria Math" w:hAnsi="Cambria Math" w:cs="Arial"/>
                    <w:sz w:val="22"/>
                    <w:szCs w:val="24"/>
                  </w:rPr>
                  <m:t>P</m:t>
                </m:r>
              </m:e>
              <m:sub>
                <m:r>
                  <m:rPr>
                    <m:sty m:val="p"/>
                  </m:rPr>
                  <w:rPr>
                    <w:rFonts w:ascii="Cambria Math" w:hAnsi="Cambria Math" w:cs="Arial"/>
                    <w:sz w:val="22"/>
                    <w:szCs w:val="24"/>
                  </w:rPr>
                  <m:t>fW</m:t>
                </m:r>
              </m:sub>
            </m:sSub>
            <m:r>
              <m:rPr>
                <m:sty m:val="p"/>
              </m:rPr>
              <w:rPr>
                <w:rFonts w:ascii="Cambria Math" w:hAnsi="Cambria Math" w:cs="Arial"/>
                <w:sz w:val="22"/>
                <w:szCs w:val="24"/>
              </w:rPr>
              <m:t>-</m:t>
            </m:r>
            <m:sSub>
              <m:sSubPr>
                <m:ctrlPr>
                  <w:rPr>
                    <w:rFonts w:ascii="Cambria Math" w:hAnsi="Cambria Math" w:cs="Arial"/>
                    <w:sz w:val="22"/>
                    <w:szCs w:val="24"/>
                  </w:rPr>
                </m:ctrlPr>
              </m:sSubPr>
              <m:e>
                <m:r>
                  <m:rPr>
                    <m:sty m:val="p"/>
                  </m:rPr>
                  <w:rPr>
                    <w:rFonts w:ascii="Cambria Math" w:hAnsi="Cambria Math" w:cs="Arial"/>
                    <w:sz w:val="22"/>
                    <w:szCs w:val="24"/>
                  </w:rPr>
                  <m:t>P</m:t>
                </m:r>
              </m:e>
              <m:sub>
                <m:r>
                  <m:rPr>
                    <m:sty m:val="p"/>
                  </m:rPr>
                  <w:rPr>
                    <w:rFonts w:ascii="Cambria Math" w:hAnsi="Cambria Math" w:cs="Arial"/>
                    <w:sz w:val="22"/>
                    <w:szCs w:val="24"/>
                  </w:rPr>
                  <m:t>fc</m:t>
                </m:r>
              </m:sub>
            </m:sSub>
          </m:num>
          <m:den>
            <m:r>
              <m:rPr>
                <m:sty m:val="p"/>
              </m:rPr>
              <w:rPr>
                <w:rFonts w:ascii="Cambria Math" w:hAnsi="Cambria Math" w:cs="Arial"/>
                <w:sz w:val="22"/>
                <w:szCs w:val="24"/>
              </w:rPr>
              <m:t>∆x</m:t>
            </m:r>
          </m:den>
        </m:f>
      </m:oMath>
      <w:r w:rsidR="003E2A15">
        <w:rPr>
          <w:rFonts w:eastAsiaTheme="minorEastAsia"/>
          <w:bCs/>
          <w:sz w:val="22"/>
          <w:szCs w:val="24"/>
        </w:rPr>
        <w:t xml:space="preserve"> </w:t>
      </w:r>
      <w:r w:rsidR="003E2A15">
        <w:rPr>
          <w:rFonts w:eastAsiaTheme="minorEastAsia"/>
          <w:bCs/>
          <w:iCs/>
          <w:noProof/>
        </w:rPr>
        <w:t>………………</w:t>
      </w:r>
      <w:r w:rsidR="00F77B2B">
        <w:rPr>
          <w:rFonts w:eastAsiaTheme="minorEastAsia"/>
          <w:bCs/>
          <w:iCs/>
          <w:noProof/>
        </w:rPr>
        <w:t>…</w:t>
      </w:r>
      <w:r w:rsidR="003E2A15">
        <w:rPr>
          <w:rFonts w:eastAsiaTheme="minorEastAsia"/>
          <w:bCs/>
          <w:iCs/>
          <w:noProof/>
        </w:rPr>
        <w:t>…</w:t>
      </w:r>
      <w:r w:rsidR="00A126C2">
        <w:rPr>
          <w:rFonts w:eastAsiaTheme="minorEastAsia"/>
          <w:bCs/>
          <w:iCs/>
          <w:noProof/>
        </w:rPr>
        <w:t>...</w:t>
      </w:r>
      <w:r w:rsidR="003E2A15">
        <w:rPr>
          <w:rFonts w:eastAsiaTheme="minorEastAsia"/>
          <w:bCs/>
          <w:iCs/>
          <w:noProof/>
        </w:rPr>
        <w:t>…(</w:t>
      </w:r>
      <w:r w:rsidR="00603D8A">
        <w:rPr>
          <w:rFonts w:eastAsiaTheme="minorEastAsia"/>
          <w:bCs/>
          <w:iCs/>
          <w:noProof/>
        </w:rPr>
        <w:t>5.17</w:t>
      </w:r>
      <w:r w:rsidR="003E2A15">
        <w:rPr>
          <w:rFonts w:eastAsiaTheme="minorEastAsia"/>
          <w:bCs/>
          <w:iCs/>
          <w:noProof/>
        </w:rPr>
        <w:t>)</w:t>
      </w:r>
    </w:p>
    <w:p w14:paraId="02EB6384" w14:textId="01941173" w:rsidR="00BC0311" w:rsidRDefault="00BC0311" w:rsidP="00DB1B8E">
      <w:pPr>
        <w:spacing w:after="240"/>
      </w:pPr>
      <w:r>
        <w:t xml:space="preserve">As discussed in previous section, the </w:t>
      </w:r>
      <w:r w:rsidR="00306974">
        <w:t>hydraulic conductivity</w:t>
      </w:r>
      <w:r>
        <w:t xml:space="preserve"> is calculated as,</w:t>
      </w:r>
    </w:p>
    <w:p w14:paraId="2BF4406D" w14:textId="605346F2" w:rsidR="00BC0311" w:rsidRPr="00BC0311" w:rsidRDefault="00B55C11" w:rsidP="00DB1B8E">
      <w:pPr>
        <w:spacing w:after="240"/>
        <w:ind w:left="720" w:firstLine="720"/>
        <w:rPr>
          <w:rFonts w:eastAsiaTheme="minorEastAsia"/>
          <w:sz w:val="22"/>
          <w:szCs w:val="28"/>
        </w:rPr>
      </w:pPr>
      <m:oMath>
        <m:sSub>
          <m:sSubPr>
            <m:ctrlPr>
              <w:rPr>
                <w:rFonts w:ascii="Cambria Math" w:hAnsi="Cambria Math" w:cs="Arial"/>
                <w:bCs/>
                <w:sz w:val="22"/>
                <w:szCs w:val="28"/>
              </w:rPr>
            </m:ctrlPr>
          </m:sSubPr>
          <m:e>
            <m:d>
              <m:dPr>
                <m:begChr m:val="{"/>
                <m:endChr m:val="}"/>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e>
            </m:d>
          </m:e>
          <m:sub>
            <m:r>
              <m:rPr>
                <m:sty m:val="p"/>
              </m:rPr>
              <w:rPr>
                <w:rFonts w:ascii="Cambria Math" w:hAnsi="Cambria Math" w:cs="Arial"/>
                <w:sz w:val="22"/>
                <w:szCs w:val="28"/>
              </w:rPr>
              <m:t>x+</m:t>
            </m:r>
            <m:f>
              <m:fPr>
                <m:ctrlPr>
                  <w:rPr>
                    <w:rFonts w:ascii="Cambria Math" w:hAnsi="Cambria Math" w:cs="Arial"/>
                    <w:sz w:val="22"/>
                    <w:szCs w:val="28"/>
                  </w:rPr>
                </m:ctrlPr>
              </m:fPr>
              <m:num>
                <m:r>
                  <m:rPr>
                    <m:sty m:val="p"/>
                  </m:rPr>
                  <w:rPr>
                    <w:rFonts w:ascii="Cambria Math" w:hAnsi="Cambria Math" w:cs="Arial"/>
                    <w:sz w:val="22"/>
                    <w:szCs w:val="28"/>
                  </w:rPr>
                  <m:t>1</m:t>
                </m:r>
              </m:num>
              <m:den>
                <m:r>
                  <m:rPr>
                    <m:sty m:val="p"/>
                  </m:rPr>
                  <w:rPr>
                    <w:rFonts w:ascii="Cambria Math" w:hAnsi="Cambria Math" w:cs="Arial"/>
                    <w:sz w:val="22"/>
                    <w:szCs w:val="28"/>
                  </w:rPr>
                  <m:t>2</m:t>
                </m:r>
              </m:den>
            </m:f>
          </m:sub>
        </m:sSub>
        <m:r>
          <m:rPr>
            <m:sty m:val="p"/>
          </m:rPr>
          <w:rPr>
            <w:rFonts w:ascii="Cambria Math" w:hAnsi="Cambria Math" w:cs="Arial"/>
            <w:sz w:val="22"/>
            <w:szCs w:val="28"/>
          </w:rPr>
          <m:t>=</m:t>
        </m:r>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E</m:t>
            </m:r>
          </m:sub>
        </m:sSub>
        <m:r>
          <m:rPr>
            <m:sty m:val="p"/>
          </m:rPr>
          <w:rPr>
            <w:rFonts w:ascii="Cambria Math" w:hAnsi="Cambria Math" w:cs="Arial"/>
            <w:sz w:val="22"/>
            <w:szCs w:val="28"/>
          </w:rPr>
          <m:t>=</m:t>
        </m:r>
        <m:f>
          <m:fPr>
            <m:ctrlPr>
              <w:rPr>
                <w:rFonts w:ascii="Cambria Math" w:hAnsi="Cambria Math" w:cs="Arial"/>
                <w:bCs/>
                <w:sz w:val="22"/>
                <w:szCs w:val="28"/>
              </w:rPr>
            </m:ctrlPr>
          </m:fPr>
          <m:num>
            <m:r>
              <m:rPr>
                <m:sty m:val="p"/>
              </m:rPr>
              <w:rPr>
                <w:rFonts w:ascii="Cambria Math" w:hAnsi="Cambria Math" w:cs="Arial"/>
                <w:sz w:val="22"/>
                <w:szCs w:val="28"/>
              </w:rPr>
              <m:t>2</m:t>
            </m:r>
          </m:num>
          <m:den>
            <m:sSub>
              <m:sSubPr>
                <m:ctrlPr>
                  <w:rPr>
                    <w:rFonts w:ascii="Cambria Math" w:hAnsi="Cambria Math" w:cs="Arial"/>
                    <w:bCs/>
                    <w:sz w:val="22"/>
                    <w:szCs w:val="28"/>
                  </w:rPr>
                </m:ctrlPr>
              </m:sSubPr>
              <m:e>
                <m:f>
                  <m:fPr>
                    <m:ctrlPr>
                      <w:rPr>
                        <w:rFonts w:ascii="Cambria Math" w:hAnsi="Cambria Math" w:cs="Arial"/>
                        <w:sz w:val="22"/>
                        <w:szCs w:val="28"/>
                      </w:rPr>
                    </m:ctrlPr>
                  </m:fPr>
                  <m:num>
                    <m:r>
                      <m:rPr>
                        <m:sty m:val="p"/>
                      </m:rPr>
                      <w:rPr>
                        <w:rFonts w:ascii="Cambria Math" w:hAnsi="Cambria Math" w:cs="Arial"/>
                        <w:sz w:val="22"/>
                        <w:szCs w:val="28"/>
                      </w:rPr>
                      <m:t>1</m:t>
                    </m:r>
                  </m:num>
                  <m:den>
                    <m:r>
                      <m:rPr>
                        <m:sty m:val="p"/>
                      </m:rPr>
                      <w:rPr>
                        <w:rFonts w:ascii="Cambria Math" w:hAnsi="Cambria Math" w:cs="Arial"/>
                        <w:sz w:val="22"/>
                        <w:szCs w:val="28"/>
                      </w:rPr>
                      <m:t>K</m:t>
                    </m:r>
                  </m:den>
                </m:f>
              </m:e>
              <m:sub>
                <m:r>
                  <m:rPr>
                    <m:sty m:val="p"/>
                  </m:rPr>
                  <w:rPr>
                    <w:rFonts w:ascii="Cambria Math" w:hAnsi="Cambria Math" w:cs="Arial"/>
                    <w:sz w:val="22"/>
                    <w:szCs w:val="28"/>
                  </w:rPr>
                  <m:t>x+1</m:t>
                </m:r>
              </m:sub>
            </m:sSub>
            <m:r>
              <m:rPr>
                <m:sty m:val="p"/>
              </m:rPr>
              <w:rPr>
                <w:rFonts w:ascii="Cambria Math" w:hAnsi="Cambria Math" w:cs="Arial"/>
                <w:sz w:val="22"/>
                <w:szCs w:val="28"/>
              </w:rPr>
              <m:t>+</m:t>
            </m:r>
            <m:f>
              <m:fPr>
                <m:ctrlPr>
                  <w:rPr>
                    <w:rFonts w:ascii="Cambria Math" w:hAnsi="Cambria Math" w:cs="Arial"/>
                    <w:sz w:val="22"/>
                    <w:szCs w:val="28"/>
                  </w:rPr>
                </m:ctrlPr>
              </m:fPr>
              <m:num>
                <m:r>
                  <m:rPr>
                    <m:sty m:val="p"/>
                  </m:rPr>
                  <w:rPr>
                    <w:rFonts w:ascii="Cambria Math" w:hAnsi="Cambria Math" w:cs="Arial"/>
                    <w:sz w:val="22"/>
                    <w:szCs w:val="28"/>
                  </w:rPr>
                  <m:t>1</m:t>
                </m:r>
              </m:num>
              <m:den>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den>
            </m:f>
          </m:den>
        </m:f>
        <m:r>
          <m:rPr>
            <m:sty m:val="p"/>
          </m:rPr>
          <w:rPr>
            <w:rFonts w:ascii="Cambria Math" w:hAnsi="Cambria Math" w:cs="Arial"/>
            <w:sz w:val="22"/>
            <w:szCs w:val="28"/>
          </w:rPr>
          <m:t xml:space="preserve">     and     </m:t>
        </m:r>
        <m:sSub>
          <m:sSubPr>
            <m:ctrlPr>
              <w:rPr>
                <w:rFonts w:ascii="Cambria Math" w:hAnsi="Cambria Math" w:cs="Arial"/>
                <w:bCs/>
                <w:sz w:val="22"/>
                <w:szCs w:val="28"/>
              </w:rPr>
            </m:ctrlPr>
          </m:sSubPr>
          <m:e>
            <m:d>
              <m:dPr>
                <m:begChr m:val="{"/>
                <m:endChr m:val="}"/>
                <m:ctrlPr>
                  <w:rPr>
                    <w:rFonts w:ascii="Cambria Math" w:hAnsi="Cambria Math" w:cs="Arial"/>
                    <w:bCs/>
                    <w:sz w:val="22"/>
                    <w:szCs w:val="28"/>
                  </w:rPr>
                </m:ctrlPr>
              </m:dPr>
              <m:e>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e>
            </m:d>
          </m:e>
          <m:sub>
            <m:r>
              <m:rPr>
                <m:sty m:val="p"/>
              </m:rPr>
              <w:rPr>
                <w:rFonts w:ascii="Cambria Math" w:hAnsi="Cambria Math" w:cs="Arial"/>
                <w:sz w:val="22"/>
                <w:szCs w:val="28"/>
              </w:rPr>
              <m:t>x-</m:t>
            </m:r>
            <m:f>
              <m:fPr>
                <m:ctrlPr>
                  <w:rPr>
                    <w:rFonts w:ascii="Cambria Math" w:hAnsi="Cambria Math" w:cs="Arial"/>
                    <w:sz w:val="22"/>
                    <w:szCs w:val="28"/>
                  </w:rPr>
                </m:ctrlPr>
              </m:fPr>
              <m:num>
                <m:r>
                  <m:rPr>
                    <m:sty m:val="p"/>
                  </m:rPr>
                  <w:rPr>
                    <w:rFonts w:ascii="Cambria Math" w:hAnsi="Cambria Math" w:cs="Arial"/>
                    <w:sz w:val="22"/>
                    <w:szCs w:val="28"/>
                  </w:rPr>
                  <m:t>1</m:t>
                </m:r>
              </m:num>
              <m:den>
                <m:r>
                  <m:rPr>
                    <m:sty m:val="p"/>
                  </m:rPr>
                  <w:rPr>
                    <w:rFonts w:ascii="Cambria Math" w:hAnsi="Cambria Math" w:cs="Arial"/>
                    <w:sz w:val="22"/>
                    <w:szCs w:val="28"/>
                  </w:rPr>
                  <m:t>2</m:t>
                </m:r>
              </m:den>
            </m:f>
          </m:sub>
        </m:sSub>
        <m:r>
          <m:rPr>
            <m:sty m:val="p"/>
          </m:rPr>
          <w:rPr>
            <w:rFonts w:ascii="Cambria Math" w:hAnsi="Cambria Math" w:cs="Arial"/>
            <w:sz w:val="22"/>
            <w:szCs w:val="28"/>
          </w:rPr>
          <m:t>=</m:t>
        </m:r>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W</m:t>
            </m:r>
          </m:sub>
        </m:sSub>
        <m:r>
          <m:rPr>
            <m:sty m:val="p"/>
          </m:rPr>
          <w:rPr>
            <w:rFonts w:ascii="Cambria Math" w:hAnsi="Cambria Math" w:cs="Arial"/>
            <w:sz w:val="22"/>
            <w:szCs w:val="28"/>
          </w:rPr>
          <m:t>=</m:t>
        </m:r>
        <m:f>
          <m:fPr>
            <m:ctrlPr>
              <w:rPr>
                <w:rFonts w:ascii="Cambria Math" w:hAnsi="Cambria Math" w:cs="Arial"/>
                <w:bCs/>
                <w:sz w:val="22"/>
                <w:szCs w:val="28"/>
              </w:rPr>
            </m:ctrlPr>
          </m:fPr>
          <m:num>
            <m:r>
              <m:rPr>
                <m:sty m:val="p"/>
              </m:rPr>
              <w:rPr>
                <w:rFonts w:ascii="Cambria Math" w:hAnsi="Cambria Math" w:cs="Arial"/>
                <w:sz w:val="22"/>
                <w:szCs w:val="28"/>
              </w:rPr>
              <m:t>2</m:t>
            </m:r>
          </m:num>
          <m:den>
            <m:sSub>
              <m:sSubPr>
                <m:ctrlPr>
                  <w:rPr>
                    <w:rFonts w:ascii="Cambria Math" w:hAnsi="Cambria Math" w:cs="Arial"/>
                    <w:bCs/>
                    <w:sz w:val="22"/>
                    <w:szCs w:val="28"/>
                  </w:rPr>
                </m:ctrlPr>
              </m:sSubPr>
              <m:e>
                <m:f>
                  <m:fPr>
                    <m:ctrlPr>
                      <w:rPr>
                        <w:rFonts w:ascii="Cambria Math" w:hAnsi="Cambria Math" w:cs="Arial"/>
                        <w:sz w:val="22"/>
                        <w:szCs w:val="28"/>
                      </w:rPr>
                    </m:ctrlPr>
                  </m:fPr>
                  <m:num>
                    <m:r>
                      <m:rPr>
                        <m:sty m:val="p"/>
                      </m:rPr>
                      <w:rPr>
                        <w:rFonts w:ascii="Cambria Math" w:hAnsi="Cambria Math" w:cs="Arial"/>
                        <w:sz w:val="22"/>
                        <w:szCs w:val="28"/>
                      </w:rPr>
                      <m:t>1</m:t>
                    </m:r>
                  </m:num>
                  <m:den>
                    <m:r>
                      <m:rPr>
                        <m:sty m:val="p"/>
                      </m:rPr>
                      <w:rPr>
                        <w:rFonts w:ascii="Cambria Math" w:hAnsi="Cambria Math" w:cs="Arial"/>
                        <w:sz w:val="22"/>
                        <w:szCs w:val="28"/>
                      </w:rPr>
                      <m:t>K</m:t>
                    </m:r>
                  </m:den>
                </m:f>
              </m:e>
              <m:sub>
                <m:r>
                  <m:rPr>
                    <m:sty m:val="p"/>
                  </m:rPr>
                  <w:rPr>
                    <w:rFonts w:ascii="Cambria Math" w:hAnsi="Cambria Math" w:cs="Arial"/>
                    <w:sz w:val="22"/>
                    <w:szCs w:val="28"/>
                  </w:rPr>
                  <m:t>x-1</m:t>
                </m:r>
              </m:sub>
            </m:sSub>
            <m:r>
              <m:rPr>
                <m:sty m:val="p"/>
              </m:rPr>
              <w:rPr>
                <w:rFonts w:ascii="Cambria Math" w:hAnsi="Cambria Math" w:cs="Arial"/>
                <w:sz w:val="22"/>
                <w:szCs w:val="28"/>
              </w:rPr>
              <m:t>+</m:t>
            </m:r>
            <m:f>
              <m:fPr>
                <m:ctrlPr>
                  <w:rPr>
                    <w:rFonts w:ascii="Cambria Math" w:hAnsi="Cambria Math" w:cs="Arial"/>
                    <w:sz w:val="22"/>
                    <w:szCs w:val="28"/>
                  </w:rPr>
                </m:ctrlPr>
              </m:fPr>
              <m:num>
                <m:r>
                  <m:rPr>
                    <m:sty m:val="p"/>
                  </m:rPr>
                  <w:rPr>
                    <w:rFonts w:ascii="Cambria Math" w:hAnsi="Cambria Math" w:cs="Arial"/>
                    <w:sz w:val="22"/>
                    <w:szCs w:val="28"/>
                  </w:rPr>
                  <m:t>1</m:t>
                </m:r>
              </m:num>
              <m:den>
                <m:sSub>
                  <m:sSubPr>
                    <m:ctrlPr>
                      <w:rPr>
                        <w:rFonts w:ascii="Cambria Math" w:hAnsi="Cambria Math" w:cs="Arial"/>
                        <w:bCs/>
                        <w:sz w:val="22"/>
                        <w:szCs w:val="28"/>
                      </w:rPr>
                    </m:ctrlPr>
                  </m:sSubPr>
                  <m:e>
                    <m:r>
                      <m:rPr>
                        <m:sty m:val="p"/>
                      </m:rPr>
                      <w:rPr>
                        <w:rFonts w:ascii="Cambria Math" w:hAnsi="Cambria Math" w:cs="Arial"/>
                        <w:sz w:val="22"/>
                        <w:szCs w:val="28"/>
                      </w:rPr>
                      <m:t>K</m:t>
                    </m:r>
                  </m:e>
                  <m:sub>
                    <m:r>
                      <m:rPr>
                        <m:sty m:val="p"/>
                      </m:rPr>
                      <w:rPr>
                        <w:rFonts w:ascii="Cambria Math" w:hAnsi="Cambria Math" w:cs="Arial"/>
                        <w:sz w:val="22"/>
                        <w:szCs w:val="28"/>
                      </w:rPr>
                      <m:t>x</m:t>
                    </m:r>
                  </m:sub>
                </m:sSub>
              </m:den>
            </m:f>
          </m:den>
        </m:f>
        <m:r>
          <m:rPr>
            <m:sty m:val="p"/>
          </m:rPr>
          <w:rPr>
            <w:rFonts w:ascii="Cambria Math" w:hAnsi="Cambria Math" w:cs="Arial"/>
            <w:sz w:val="22"/>
            <w:szCs w:val="28"/>
          </w:rPr>
          <m:t xml:space="preserve">   </m:t>
        </m:r>
      </m:oMath>
      <w:r w:rsidR="003E2A15">
        <w:rPr>
          <w:rFonts w:eastAsiaTheme="minorEastAsia"/>
          <w:sz w:val="22"/>
          <w:szCs w:val="28"/>
        </w:rPr>
        <w:t xml:space="preserve"> </w:t>
      </w:r>
      <w:r w:rsidR="003E2A15">
        <w:rPr>
          <w:rFonts w:eastAsiaTheme="minorEastAsia"/>
          <w:bCs/>
          <w:iCs/>
          <w:noProof/>
        </w:rPr>
        <w:t>……………</w:t>
      </w:r>
      <w:r w:rsidR="00F77B2B">
        <w:rPr>
          <w:rFonts w:eastAsiaTheme="minorEastAsia"/>
          <w:bCs/>
          <w:iCs/>
          <w:noProof/>
        </w:rPr>
        <w:t>….</w:t>
      </w:r>
      <w:r w:rsidR="003E2A15">
        <w:rPr>
          <w:rFonts w:eastAsiaTheme="minorEastAsia"/>
          <w:bCs/>
          <w:iCs/>
          <w:noProof/>
        </w:rPr>
        <w:t>.…(</w:t>
      </w:r>
      <w:r w:rsidR="00603D8A">
        <w:rPr>
          <w:rFonts w:eastAsiaTheme="minorEastAsia"/>
          <w:bCs/>
          <w:iCs/>
          <w:noProof/>
        </w:rPr>
        <w:t>5.18</w:t>
      </w:r>
      <w:r w:rsidR="003E2A15">
        <w:rPr>
          <w:rFonts w:eastAsiaTheme="minorEastAsia"/>
          <w:bCs/>
          <w:iCs/>
          <w:noProof/>
        </w:rPr>
        <w:t>)</w:t>
      </w:r>
    </w:p>
    <w:p w14:paraId="1A9B9B9A" w14:textId="77777777" w:rsidR="00BC0311" w:rsidRDefault="00BC0311" w:rsidP="00DB1B8E">
      <w:pPr>
        <w:spacing w:after="240"/>
        <w:rPr>
          <w:rFonts w:ascii="Arial" w:hAnsi="Arial" w:cs="Arial"/>
          <w:color w:val="000000" w:themeColor="text1"/>
          <w:szCs w:val="28"/>
        </w:rPr>
      </w:pPr>
      <w:r w:rsidRPr="004A6BA2">
        <w:t xml:space="preserve">Simplifying, </w:t>
      </w:r>
    </w:p>
    <w:p w14:paraId="4C9C00D8" w14:textId="06B35748" w:rsidR="00BC0311" w:rsidRPr="00BC0311" w:rsidRDefault="00B55C11" w:rsidP="00DB1B8E">
      <w:pPr>
        <w:spacing w:after="240"/>
        <w:ind w:left="720" w:firstLine="720"/>
        <w:rPr>
          <w:rFonts w:eastAsiaTheme="minorEastAsia"/>
        </w:rPr>
      </w:pPr>
      <m:oMath>
        <m:sSub>
          <m:sSubPr>
            <m:ctrlPr>
              <w:rPr>
                <w:rFonts w:ascii="Cambria Math" w:hAnsi="Cambria Math" w:cs="Arial"/>
                <w:bCs/>
                <w:szCs w:val="24"/>
              </w:rPr>
            </m:ctrlPr>
          </m:sSubPr>
          <m:e>
            <m:r>
              <m:rPr>
                <m:sty m:val="p"/>
              </m:rPr>
              <w:rPr>
                <w:rFonts w:ascii="Cambria Math" w:hAnsi="Cambria Math" w:cs="Arial"/>
                <w:szCs w:val="24"/>
              </w:rPr>
              <m:t>K</m:t>
            </m:r>
          </m:e>
          <m:sub>
            <m:r>
              <m:rPr>
                <m:sty m:val="p"/>
              </m:rPr>
              <w:rPr>
                <w:rFonts w:ascii="Cambria Math" w:hAnsi="Cambria Math" w:cs="Arial"/>
                <w:szCs w:val="24"/>
              </w:rPr>
              <m:t>W</m:t>
            </m:r>
          </m:sub>
        </m:sSub>
        <m:d>
          <m:dPr>
            <m:ctrlPr>
              <w:rPr>
                <w:rFonts w:ascii="Cambria Math" w:hAnsi="Cambria Math" w:cs="Arial"/>
                <w:bCs/>
                <w:szCs w:val="24"/>
              </w:rPr>
            </m:ctrlPr>
          </m:dPr>
          <m:e>
            <m:sSubSup>
              <m:sSubSupPr>
                <m:ctrlPr>
                  <w:rPr>
                    <w:rFonts w:ascii="Cambria Math" w:hAnsi="Cambria Math" w:cs="Arial"/>
                    <w:bCs/>
                    <w:szCs w:val="24"/>
                  </w:rPr>
                </m:ctrlPr>
              </m:sSubSupPr>
              <m:e>
                <m:r>
                  <m:rPr>
                    <m:sty m:val="p"/>
                  </m:rPr>
                  <w:rPr>
                    <w:rFonts w:ascii="Cambria Math" w:hAnsi="Cambria Math" w:cs="Arial"/>
                    <w:szCs w:val="24"/>
                  </w:rPr>
                  <m:t>P</m:t>
                </m:r>
              </m:e>
              <m:sub>
                <m:r>
                  <m:rPr>
                    <m:sty m:val="p"/>
                  </m:rPr>
                  <w:rPr>
                    <w:rFonts w:ascii="Cambria Math" w:hAnsi="Cambria Math" w:cs="Arial"/>
                    <w:szCs w:val="24"/>
                  </w:rPr>
                  <m:t>fW</m:t>
                </m:r>
              </m:sub>
              <m:sup>
                <m:r>
                  <m:rPr>
                    <m:sty m:val="p"/>
                  </m:rPr>
                  <w:rPr>
                    <w:rFonts w:ascii="Cambria Math" w:hAnsi="Cambria Math" w:cs="Arial"/>
                    <w:szCs w:val="24"/>
                  </w:rPr>
                  <m:t>n+1</m:t>
                </m:r>
              </m:sup>
            </m:sSubSup>
            <m:r>
              <m:rPr>
                <m:sty m:val="p"/>
              </m:rPr>
              <w:rPr>
                <w:rFonts w:ascii="Cambria Math" w:hAnsi="Cambria Math" w:cs="Arial"/>
                <w:szCs w:val="24"/>
              </w:rPr>
              <m:t>-</m:t>
            </m:r>
            <m:sSubSup>
              <m:sSubSupPr>
                <m:ctrlPr>
                  <w:rPr>
                    <w:rFonts w:ascii="Cambria Math" w:hAnsi="Cambria Math" w:cs="Arial"/>
                    <w:bCs/>
                    <w:szCs w:val="24"/>
                  </w:rPr>
                </m:ctrlPr>
              </m:sSubSupPr>
              <m:e>
                <m:r>
                  <m:rPr>
                    <m:sty m:val="p"/>
                  </m:rPr>
                  <w:rPr>
                    <w:rFonts w:ascii="Cambria Math" w:hAnsi="Cambria Math" w:cs="Arial"/>
                    <w:szCs w:val="24"/>
                  </w:rPr>
                  <m:t>P</m:t>
                </m:r>
              </m:e>
              <m:sub>
                <m:r>
                  <m:rPr>
                    <m:sty m:val="p"/>
                  </m:rPr>
                  <w:rPr>
                    <w:rFonts w:ascii="Cambria Math" w:hAnsi="Cambria Math" w:cs="Arial"/>
                    <w:szCs w:val="24"/>
                  </w:rPr>
                  <m:t>fc</m:t>
                </m:r>
              </m:sub>
              <m:sup>
                <m:r>
                  <m:rPr>
                    <m:sty m:val="p"/>
                  </m:rPr>
                  <w:rPr>
                    <w:rFonts w:ascii="Cambria Math" w:hAnsi="Cambria Math" w:cs="Arial"/>
                    <w:szCs w:val="24"/>
                  </w:rPr>
                  <m:t>n+1</m:t>
                </m:r>
              </m:sup>
            </m:sSubSup>
          </m:e>
        </m:d>
        <m:r>
          <m:rPr>
            <m:sty m:val="p"/>
          </m:rPr>
          <w:rPr>
            <w:rFonts w:ascii="Cambria Math" w:hAnsi="Cambria Math" w:cs="Arial"/>
            <w:szCs w:val="24"/>
          </w:rPr>
          <m:t>+</m:t>
        </m:r>
        <m:sSub>
          <m:sSubPr>
            <m:ctrlPr>
              <w:rPr>
                <w:rFonts w:ascii="Cambria Math" w:hAnsi="Cambria Math" w:cs="Arial"/>
                <w:bCs/>
                <w:szCs w:val="24"/>
              </w:rPr>
            </m:ctrlPr>
          </m:sSubPr>
          <m:e>
            <m:r>
              <m:rPr>
                <m:sty m:val="p"/>
              </m:rPr>
              <w:rPr>
                <w:rFonts w:ascii="Cambria Math" w:hAnsi="Cambria Math" w:cs="Arial"/>
                <w:szCs w:val="24"/>
              </w:rPr>
              <m:t>K</m:t>
            </m:r>
          </m:e>
          <m:sub>
            <m:r>
              <m:rPr>
                <m:sty m:val="p"/>
              </m:rPr>
              <w:rPr>
                <w:rFonts w:ascii="Cambria Math" w:hAnsi="Cambria Math" w:cs="Arial"/>
                <w:szCs w:val="24"/>
              </w:rPr>
              <m:t>E</m:t>
            </m:r>
          </m:sub>
        </m:sSub>
        <m:d>
          <m:dPr>
            <m:ctrlPr>
              <w:rPr>
                <w:rFonts w:ascii="Cambria Math" w:hAnsi="Cambria Math" w:cs="Arial"/>
                <w:bCs/>
                <w:szCs w:val="24"/>
              </w:rPr>
            </m:ctrlPr>
          </m:dPr>
          <m:e>
            <m:sSubSup>
              <m:sSubSupPr>
                <m:ctrlPr>
                  <w:rPr>
                    <w:rFonts w:ascii="Cambria Math" w:hAnsi="Cambria Math" w:cs="Arial"/>
                    <w:bCs/>
                    <w:szCs w:val="24"/>
                  </w:rPr>
                </m:ctrlPr>
              </m:sSubSupPr>
              <m:e>
                <m:r>
                  <m:rPr>
                    <m:sty m:val="p"/>
                  </m:rPr>
                  <w:rPr>
                    <w:rFonts w:ascii="Cambria Math" w:hAnsi="Cambria Math" w:cs="Arial"/>
                    <w:szCs w:val="24"/>
                  </w:rPr>
                  <m:t>P</m:t>
                </m:r>
              </m:e>
              <m:sub>
                <m:r>
                  <m:rPr>
                    <m:sty m:val="p"/>
                  </m:rPr>
                  <w:rPr>
                    <w:rFonts w:ascii="Cambria Math" w:hAnsi="Cambria Math" w:cs="Arial"/>
                    <w:szCs w:val="24"/>
                  </w:rPr>
                  <m:t>fE</m:t>
                </m:r>
              </m:sub>
              <m:sup>
                <m:r>
                  <m:rPr>
                    <m:sty m:val="p"/>
                  </m:rPr>
                  <w:rPr>
                    <w:rFonts w:ascii="Cambria Math" w:hAnsi="Cambria Math" w:cs="Arial"/>
                    <w:szCs w:val="24"/>
                  </w:rPr>
                  <m:t>n+1</m:t>
                </m:r>
              </m:sup>
            </m:sSubSup>
            <m:r>
              <m:rPr>
                <m:sty m:val="p"/>
              </m:rPr>
              <w:rPr>
                <w:rFonts w:ascii="Cambria Math" w:hAnsi="Cambria Math" w:cs="Arial"/>
                <w:szCs w:val="24"/>
              </w:rPr>
              <m:t>-</m:t>
            </m:r>
            <m:sSubSup>
              <m:sSubSupPr>
                <m:ctrlPr>
                  <w:rPr>
                    <w:rFonts w:ascii="Cambria Math" w:hAnsi="Cambria Math" w:cs="Arial"/>
                    <w:bCs/>
                    <w:szCs w:val="24"/>
                  </w:rPr>
                </m:ctrlPr>
              </m:sSubSupPr>
              <m:e>
                <m:r>
                  <m:rPr>
                    <m:sty m:val="p"/>
                  </m:rPr>
                  <w:rPr>
                    <w:rFonts w:ascii="Cambria Math" w:hAnsi="Cambria Math" w:cs="Arial"/>
                    <w:szCs w:val="24"/>
                  </w:rPr>
                  <m:t>P</m:t>
                </m:r>
              </m:e>
              <m:sub>
                <m:r>
                  <m:rPr>
                    <m:sty m:val="p"/>
                  </m:rPr>
                  <w:rPr>
                    <w:rFonts w:ascii="Cambria Math" w:hAnsi="Cambria Math" w:cs="Arial"/>
                    <w:szCs w:val="24"/>
                  </w:rPr>
                  <m:t>fc</m:t>
                </m:r>
              </m:sub>
              <m:sup>
                <m:r>
                  <m:rPr>
                    <m:sty m:val="p"/>
                  </m:rPr>
                  <w:rPr>
                    <w:rFonts w:ascii="Cambria Math" w:hAnsi="Cambria Math" w:cs="Arial"/>
                    <w:szCs w:val="24"/>
                  </w:rPr>
                  <m:t>n+1</m:t>
                </m:r>
              </m:sup>
            </m:sSubSup>
          </m:e>
        </m:d>
        <m:r>
          <m:rPr>
            <m:sty m:val="p"/>
          </m:rPr>
          <w:rPr>
            <w:rFonts w:ascii="Cambria Math" w:hAnsi="Cambria Math" w:cs="Arial"/>
            <w:szCs w:val="24"/>
          </w:rPr>
          <m:t>=0</m:t>
        </m:r>
      </m:oMath>
      <w:r w:rsidR="003E2A15">
        <w:rPr>
          <w:rFonts w:eastAsiaTheme="minorEastAsia"/>
          <w:szCs w:val="24"/>
        </w:rPr>
        <w:t xml:space="preserve"> </w:t>
      </w:r>
      <w:r w:rsidR="003E2A15">
        <w:rPr>
          <w:rFonts w:eastAsiaTheme="minorEastAsia"/>
          <w:bCs/>
          <w:iCs/>
          <w:noProof/>
        </w:rPr>
        <w:t>………………</w:t>
      </w:r>
      <w:r w:rsidR="00F77B2B">
        <w:rPr>
          <w:rFonts w:eastAsiaTheme="minorEastAsia"/>
          <w:bCs/>
          <w:iCs/>
          <w:noProof/>
        </w:rPr>
        <w:t>………….</w:t>
      </w:r>
      <w:r w:rsidR="003E2A15">
        <w:rPr>
          <w:rFonts w:eastAsiaTheme="minorEastAsia"/>
          <w:bCs/>
          <w:iCs/>
          <w:noProof/>
        </w:rPr>
        <w:t>.……(</w:t>
      </w:r>
      <w:r w:rsidR="00603D8A">
        <w:rPr>
          <w:rFonts w:eastAsiaTheme="minorEastAsia"/>
          <w:bCs/>
          <w:iCs/>
          <w:noProof/>
        </w:rPr>
        <w:t>5.19</w:t>
      </w:r>
      <w:r w:rsidR="003E2A15">
        <w:rPr>
          <w:rFonts w:eastAsiaTheme="minorEastAsia"/>
          <w:bCs/>
          <w:iCs/>
          <w:noProof/>
        </w:rPr>
        <w:t>)</w:t>
      </w:r>
    </w:p>
    <w:p w14:paraId="5A4B66C4" w14:textId="394B4CD3" w:rsidR="00BC0311" w:rsidRDefault="00BC0311" w:rsidP="00674174">
      <w:pPr>
        <w:spacing w:after="120"/>
        <w:rPr>
          <w:szCs w:val="24"/>
        </w:rPr>
      </w:pPr>
      <w:r w:rsidRPr="004030A1">
        <w:t xml:space="preserve">Where </w:t>
      </w: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fE</m:t>
            </m:r>
          </m:sub>
        </m:sSub>
      </m:oMath>
      <w:r w:rsidRPr="004030A1">
        <w:rPr>
          <w:rFonts w:eastAsiaTheme="minorEastAsia"/>
        </w:rPr>
        <w:t xml:space="preserve"> and </w:t>
      </w: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fW</m:t>
            </m:r>
          </m:sub>
        </m:sSub>
      </m:oMath>
      <w:r w:rsidRPr="004030A1">
        <w:rPr>
          <w:vertAlign w:val="subscript"/>
        </w:rPr>
        <w:t xml:space="preserve"> </w:t>
      </w:r>
      <w:r w:rsidRPr="004030A1">
        <w:t xml:space="preserve">are pressures in east and west side block respectively. </w:t>
      </w: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fc</m:t>
            </m:r>
          </m:sub>
        </m:sSub>
        <m:r>
          <m:rPr>
            <m:sty m:val="p"/>
          </m:rPr>
          <w:rPr>
            <w:rFonts w:ascii="Cambria Math" w:hAnsi="Cambria Math"/>
          </w:rPr>
          <m:t xml:space="preserve">   </m:t>
        </m:r>
      </m:oMath>
      <w:r w:rsidRPr="004030A1">
        <w:t>is pressure in current block for which the equation is being written</w:t>
      </w:r>
      <w:r>
        <w:t xml:space="preserve">. Unknown values are represented by superscript </w:t>
      </w:r>
      <w:r w:rsidRPr="004030A1">
        <w:t xml:space="preserve"> </w:t>
      </w:r>
      <m:oMath>
        <m:r>
          <m:rPr>
            <m:sty m:val="p"/>
          </m:rPr>
          <w:rPr>
            <w:rFonts w:ascii="Cambria Math" w:hAnsi="Cambria Math"/>
            <w:szCs w:val="24"/>
          </w:rPr>
          <m:t>n+1</m:t>
        </m:r>
      </m:oMath>
      <w:r w:rsidRPr="004030A1">
        <w:rPr>
          <w:b/>
          <w:szCs w:val="24"/>
        </w:rPr>
        <w:t xml:space="preserve"> </w:t>
      </w:r>
      <w:r>
        <w:rPr>
          <w:szCs w:val="24"/>
        </w:rPr>
        <w:t xml:space="preserve">which is a common annotation used in numerical schemes. </w:t>
      </w:r>
      <w:r w:rsidRPr="004030A1">
        <w:rPr>
          <w:szCs w:val="24"/>
        </w:rPr>
        <w:t xml:space="preserve"> </w:t>
      </w:r>
    </w:p>
    <w:p w14:paraId="580A9D35" w14:textId="77777777" w:rsidR="00BC0311" w:rsidRDefault="00BC0311" w:rsidP="00BC0311">
      <w:pPr>
        <w:spacing w:after="240"/>
      </w:pPr>
      <w:r w:rsidRPr="00142C88">
        <w:t>Simplifying the above equation for two dimensions</w:t>
      </w:r>
      <w:r>
        <w:t>,</w:t>
      </w:r>
    </w:p>
    <w:p w14:paraId="3F1E24F9" w14:textId="184CE92D" w:rsidR="00BC0311" w:rsidRPr="00BC0311" w:rsidRDefault="00B55C11" w:rsidP="00BC0311">
      <w:pPr>
        <w:pStyle w:val="ListParagraph"/>
        <w:ind w:left="360"/>
        <w:jc w:val="center"/>
        <w:rPr>
          <w:rFonts w:eastAsiaTheme="minorEastAsia"/>
          <w:szCs w:val="24"/>
        </w:rPr>
      </w:pPr>
      <m:oMath>
        <m:sSub>
          <m:sSubPr>
            <m:ctrlPr>
              <w:rPr>
                <w:rFonts w:ascii="Cambria Math" w:hAnsi="Cambria Math"/>
                <w:bCs/>
                <w:szCs w:val="24"/>
              </w:rPr>
            </m:ctrlPr>
          </m:sSubPr>
          <m:e>
            <m:r>
              <m:rPr>
                <m:sty m:val="p"/>
              </m:rPr>
              <w:rPr>
                <w:rFonts w:ascii="Cambria Math" w:hAnsi="Cambria Math"/>
                <w:szCs w:val="24"/>
              </w:rPr>
              <m:t>K</m:t>
            </m:r>
          </m:e>
          <m:sub>
            <m:r>
              <m:rPr>
                <m:sty m:val="p"/>
              </m:rPr>
              <w:rPr>
                <w:rFonts w:ascii="Cambria Math" w:hAnsi="Cambria Math"/>
                <w:szCs w:val="24"/>
              </w:rPr>
              <m:t>W</m:t>
            </m:r>
          </m:sub>
        </m:sSub>
        <m:d>
          <m:dPr>
            <m:ctrlPr>
              <w:rPr>
                <w:rFonts w:ascii="Cambria Math" w:hAnsi="Cambria Math"/>
                <w:bCs/>
                <w:szCs w:val="24"/>
              </w:rPr>
            </m:ctrlPr>
          </m:dPr>
          <m:e>
            <m:sSubSup>
              <m:sSubSupPr>
                <m:ctrlPr>
                  <w:rPr>
                    <w:rFonts w:ascii="Cambria Math" w:hAnsi="Cambria Math"/>
                    <w:bCs/>
                    <w:szCs w:val="24"/>
                  </w:rPr>
                </m:ctrlPr>
              </m:sSubSupPr>
              <m:e>
                <m:r>
                  <m:rPr>
                    <m:sty m:val="p"/>
                  </m:rPr>
                  <w:rPr>
                    <w:rFonts w:ascii="Cambria Math" w:hAnsi="Cambria Math"/>
                    <w:szCs w:val="24"/>
                  </w:rPr>
                  <m:t>P</m:t>
                </m:r>
              </m:e>
              <m:sub>
                <m:r>
                  <m:rPr>
                    <m:sty m:val="p"/>
                  </m:rPr>
                  <w:rPr>
                    <w:rFonts w:ascii="Cambria Math" w:hAnsi="Cambria Math"/>
                    <w:szCs w:val="24"/>
                  </w:rPr>
                  <m:t>fW</m:t>
                </m:r>
              </m:sub>
              <m:sup>
                <m:r>
                  <m:rPr>
                    <m:sty m:val="p"/>
                  </m:rPr>
                  <w:rPr>
                    <w:rFonts w:ascii="Cambria Math" w:hAnsi="Cambria Math"/>
                    <w:szCs w:val="24"/>
                  </w:rPr>
                  <m:t>n+1</m:t>
                </m:r>
              </m:sup>
            </m:sSubSup>
            <m:r>
              <m:rPr>
                <m:sty m:val="p"/>
              </m:rPr>
              <w:rPr>
                <w:rFonts w:ascii="Cambria Math" w:hAnsi="Cambria Math"/>
                <w:szCs w:val="24"/>
              </w:rPr>
              <m:t>-</m:t>
            </m:r>
            <m:sSubSup>
              <m:sSubSupPr>
                <m:ctrlPr>
                  <w:rPr>
                    <w:rFonts w:ascii="Cambria Math" w:hAnsi="Cambria Math"/>
                    <w:bCs/>
                    <w:szCs w:val="24"/>
                  </w:rPr>
                </m:ctrlPr>
              </m:sSubSupPr>
              <m:e>
                <m:r>
                  <m:rPr>
                    <m:sty m:val="p"/>
                  </m:rPr>
                  <w:rPr>
                    <w:rFonts w:ascii="Cambria Math" w:hAnsi="Cambria Math"/>
                    <w:szCs w:val="24"/>
                  </w:rPr>
                  <m:t>P</m:t>
                </m:r>
              </m:e>
              <m:sub>
                <m:r>
                  <m:rPr>
                    <m:sty m:val="p"/>
                  </m:rPr>
                  <w:rPr>
                    <w:rFonts w:ascii="Cambria Math" w:hAnsi="Cambria Math"/>
                    <w:szCs w:val="24"/>
                  </w:rPr>
                  <m:t>fc</m:t>
                </m:r>
              </m:sub>
              <m:sup>
                <m:r>
                  <m:rPr>
                    <m:sty m:val="p"/>
                  </m:rPr>
                  <w:rPr>
                    <w:rFonts w:ascii="Cambria Math" w:hAnsi="Cambria Math"/>
                    <w:szCs w:val="24"/>
                  </w:rPr>
                  <m:t>n+1</m:t>
                </m:r>
              </m:sup>
            </m:sSubSup>
          </m:e>
        </m:d>
        <m:r>
          <m:rPr>
            <m:sty m:val="p"/>
          </m:rPr>
          <w:rPr>
            <w:rFonts w:ascii="Cambria Math" w:hAnsi="Cambria Math"/>
            <w:szCs w:val="24"/>
          </w:rPr>
          <m:t>+</m:t>
        </m:r>
        <m:sSub>
          <m:sSubPr>
            <m:ctrlPr>
              <w:rPr>
                <w:rFonts w:ascii="Cambria Math" w:hAnsi="Cambria Math"/>
                <w:bCs/>
                <w:szCs w:val="24"/>
              </w:rPr>
            </m:ctrlPr>
          </m:sSubPr>
          <m:e>
            <m:r>
              <m:rPr>
                <m:sty m:val="p"/>
              </m:rPr>
              <w:rPr>
                <w:rFonts w:ascii="Cambria Math" w:hAnsi="Cambria Math"/>
                <w:szCs w:val="24"/>
              </w:rPr>
              <m:t>K</m:t>
            </m:r>
          </m:e>
          <m:sub>
            <m:r>
              <m:rPr>
                <m:sty m:val="p"/>
              </m:rPr>
              <w:rPr>
                <w:rFonts w:ascii="Cambria Math" w:hAnsi="Cambria Math"/>
                <w:szCs w:val="24"/>
              </w:rPr>
              <m:t>E</m:t>
            </m:r>
          </m:sub>
        </m:sSub>
        <m:d>
          <m:dPr>
            <m:ctrlPr>
              <w:rPr>
                <w:rFonts w:ascii="Cambria Math" w:hAnsi="Cambria Math"/>
                <w:bCs/>
                <w:szCs w:val="24"/>
              </w:rPr>
            </m:ctrlPr>
          </m:dPr>
          <m:e>
            <m:sSubSup>
              <m:sSubSupPr>
                <m:ctrlPr>
                  <w:rPr>
                    <w:rFonts w:ascii="Cambria Math" w:hAnsi="Cambria Math"/>
                    <w:bCs/>
                    <w:szCs w:val="24"/>
                  </w:rPr>
                </m:ctrlPr>
              </m:sSubSupPr>
              <m:e>
                <m:r>
                  <m:rPr>
                    <m:sty m:val="p"/>
                  </m:rPr>
                  <w:rPr>
                    <w:rFonts w:ascii="Cambria Math" w:hAnsi="Cambria Math"/>
                    <w:szCs w:val="24"/>
                  </w:rPr>
                  <m:t>P</m:t>
                </m:r>
              </m:e>
              <m:sub>
                <m:r>
                  <m:rPr>
                    <m:sty m:val="p"/>
                  </m:rPr>
                  <w:rPr>
                    <w:rFonts w:ascii="Cambria Math" w:hAnsi="Cambria Math"/>
                    <w:szCs w:val="24"/>
                  </w:rPr>
                  <m:t>fE</m:t>
                </m:r>
              </m:sub>
              <m:sup>
                <m:r>
                  <m:rPr>
                    <m:sty m:val="p"/>
                  </m:rPr>
                  <w:rPr>
                    <w:rFonts w:ascii="Cambria Math" w:hAnsi="Cambria Math"/>
                    <w:szCs w:val="24"/>
                  </w:rPr>
                  <m:t>n+1</m:t>
                </m:r>
              </m:sup>
            </m:sSubSup>
            <m:r>
              <m:rPr>
                <m:sty m:val="p"/>
              </m:rPr>
              <w:rPr>
                <w:rFonts w:ascii="Cambria Math" w:hAnsi="Cambria Math"/>
                <w:szCs w:val="24"/>
              </w:rPr>
              <m:t>-</m:t>
            </m:r>
            <m:sSubSup>
              <m:sSubSupPr>
                <m:ctrlPr>
                  <w:rPr>
                    <w:rFonts w:ascii="Cambria Math" w:hAnsi="Cambria Math"/>
                    <w:bCs/>
                    <w:szCs w:val="24"/>
                  </w:rPr>
                </m:ctrlPr>
              </m:sSubSupPr>
              <m:e>
                <m:r>
                  <m:rPr>
                    <m:sty m:val="p"/>
                  </m:rPr>
                  <w:rPr>
                    <w:rFonts w:ascii="Cambria Math" w:hAnsi="Cambria Math"/>
                    <w:szCs w:val="24"/>
                  </w:rPr>
                  <m:t>P</m:t>
                </m:r>
              </m:e>
              <m:sub>
                <m:r>
                  <m:rPr>
                    <m:sty m:val="p"/>
                  </m:rPr>
                  <w:rPr>
                    <w:rFonts w:ascii="Cambria Math" w:hAnsi="Cambria Math"/>
                    <w:szCs w:val="24"/>
                  </w:rPr>
                  <m:t>fc</m:t>
                </m:r>
              </m:sub>
              <m:sup>
                <m:r>
                  <m:rPr>
                    <m:sty m:val="p"/>
                  </m:rPr>
                  <w:rPr>
                    <w:rFonts w:ascii="Cambria Math" w:hAnsi="Cambria Math"/>
                    <w:szCs w:val="24"/>
                  </w:rPr>
                  <m:t>n+1</m:t>
                </m:r>
              </m:sup>
            </m:sSubSup>
          </m:e>
        </m:d>
        <m:r>
          <m:rPr>
            <m:sty m:val="p"/>
          </m:rPr>
          <w:rPr>
            <w:rFonts w:ascii="Cambria Math" w:hAnsi="Cambria Math"/>
            <w:szCs w:val="24"/>
          </w:rPr>
          <m:t>+</m:t>
        </m:r>
        <m:sSub>
          <m:sSubPr>
            <m:ctrlPr>
              <w:rPr>
                <w:rFonts w:ascii="Cambria Math" w:hAnsi="Cambria Math"/>
                <w:bCs/>
                <w:szCs w:val="24"/>
              </w:rPr>
            </m:ctrlPr>
          </m:sSubPr>
          <m:e>
            <m:r>
              <m:rPr>
                <m:sty m:val="p"/>
              </m:rPr>
              <w:rPr>
                <w:rFonts w:ascii="Cambria Math" w:hAnsi="Cambria Math"/>
                <w:szCs w:val="24"/>
              </w:rPr>
              <m:t>K</m:t>
            </m:r>
          </m:e>
          <m:sub>
            <m:r>
              <m:rPr>
                <m:sty m:val="p"/>
              </m:rPr>
              <w:rPr>
                <w:rFonts w:ascii="Cambria Math" w:hAnsi="Cambria Math"/>
                <w:szCs w:val="24"/>
              </w:rPr>
              <m:t>N</m:t>
            </m:r>
          </m:sub>
        </m:sSub>
        <m:d>
          <m:dPr>
            <m:ctrlPr>
              <w:rPr>
                <w:rFonts w:ascii="Cambria Math" w:hAnsi="Cambria Math"/>
                <w:bCs/>
                <w:szCs w:val="24"/>
              </w:rPr>
            </m:ctrlPr>
          </m:dPr>
          <m:e>
            <m:sSubSup>
              <m:sSubSupPr>
                <m:ctrlPr>
                  <w:rPr>
                    <w:rFonts w:ascii="Cambria Math" w:hAnsi="Cambria Math"/>
                    <w:bCs/>
                    <w:szCs w:val="24"/>
                  </w:rPr>
                </m:ctrlPr>
              </m:sSubSupPr>
              <m:e>
                <m:r>
                  <m:rPr>
                    <m:sty m:val="p"/>
                  </m:rPr>
                  <w:rPr>
                    <w:rFonts w:ascii="Cambria Math" w:hAnsi="Cambria Math"/>
                    <w:szCs w:val="24"/>
                  </w:rPr>
                  <m:t>P</m:t>
                </m:r>
              </m:e>
              <m:sub>
                <m:r>
                  <m:rPr>
                    <m:sty m:val="p"/>
                  </m:rPr>
                  <w:rPr>
                    <w:rFonts w:ascii="Cambria Math" w:hAnsi="Cambria Math"/>
                    <w:szCs w:val="24"/>
                  </w:rPr>
                  <m:t>fN</m:t>
                </m:r>
              </m:sub>
              <m:sup>
                <m:r>
                  <m:rPr>
                    <m:sty m:val="p"/>
                  </m:rPr>
                  <w:rPr>
                    <w:rFonts w:ascii="Cambria Math" w:hAnsi="Cambria Math"/>
                    <w:szCs w:val="24"/>
                  </w:rPr>
                  <m:t>n+1</m:t>
                </m:r>
              </m:sup>
            </m:sSubSup>
            <m:r>
              <m:rPr>
                <m:sty m:val="p"/>
              </m:rPr>
              <w:rPr>
                <w:rFonts w:ascii="Cambria Math" w:hAnsi="Cambria Math"/>
                <w:szCs w:val="24"/>
              </w:rPr>
              <m:t>-</m:t>
            </m:r>
            <m:sSubSup>
              <m:sSubSupPr>
                <m:ctrlPr>
                  <w:rPr>
                    <w:rFonts w:ascii="Cambria Math" w:hAnsi="Cambria Math"/>
                    <w:bCs/>
                    <w:szCs w:val="24"/>
                  </w:rPr>
                </m:ctrlPr>
              </m:sSubSupPr>
              <m:e>
                <m:r>
                  <m:rPr>
                    <m:sty m:val="p"/>
                  </m:rPr>
                  <w:rPr>
                    <w:rFonts w:ascii="Cambria Math" w:hAnsi="Cambria Math"/>
                    <w:szCs w:val="24"/>
                  </w:rPr>
                  <m:t>P</m:t>
                </m:r>
              </m:e>
              <m:sub>
                <m:r>
                  <m:rPr>
                    <m:sty m:val="p"/>
                  </m:rPr>
                  <w:rPr>
                    <w:rFonts w:ascii="Cambria Math" w:hAnsi="Cambria Math"/>
                    <w:szCs w:val="24"/>
                  </w:rPr>
                  <m:t>fc</m:t>
                </m:r>
              </m:sub>
              <m:sup>
                <m:r>
                  <m:rPr>
                    <m:sty m:val="p"/>
                  </m:rPr>
                  <w:rPr>
                    <w:rFonts w:ascii="Cambria Math" w:hAnsi="Cambria Math"/>
                    <w:szCs w:val="24"/>
                  </w:rPr>
                  <m:t>n+1</m:t>
                </m:r>
              </m:sup>
            </m:sSubSup>
          </m:e>
        </m:d>
        <m:r>
          <m:rPr>
            <m:sty m:val="p"/>
          </m:rPr>
          <w:rPr>
            <w:rFonts w:ascii="Cambria Math" w:hAnsi="Cambria Math"/>
            <w:szCs w:val="24"/>
          </w:rPr>
          <m:t>+</m:t>
        </m:r>
        <m:sSub>
          <m:sSubPr>
            <m:ctrlPr>
              <w:rPr>
                <w:rFonts w:ascii="Cambria Math" w:hAnsi="Cambria Math"/>
                <w:bCs/>
                <w:szCs w:val="24"/>
              </w:rPr>
            </m:ctrlPr>
          </m:sSubPr>
          <m:e>
            <m:r>
              <m:rPr>
                <m:sty m:val="p"/>
              </m:rPr>
              <w:rPr>
                <w:rFonts w:ascii="Cambria Math" w:hAnsi="Cambria Math"/>
                <w:szCs w:val="24"/>
              </w:rPr>
              <m:t>K</m:t>
            </m:r>
          </m:e>
          <m:sub>
            <m:r>
              <m:rPr>
                <m:sty m:val="p"/>
              </m:rPr>
              <w:rPr>
                <w:rFonts w:ascii="Cambria Math" w:hAnsi="Cambria Math"/>
                <w:szCs w:val="24"/>
              </w:rPr>
              <m:t>S</m:t>
            </m:r>
          </m:sub>
        </m:sSub>
        <m:d>
          <m:dPr>
            <m:ctrlPr>
              <w:rPr>
                <w:rFonts w:ascii="Cambria Math" w:hAnsi="Cambria Math"/>
                <w:bCs/>
                <w:szCs w:val="24"/>
              </w:rPr>
            </m:ctrlPr>
          </m:dPr>
          <m:e>
            <m:sSubSup>
              <m:sSubSupPr>
                <m:ctrlPr>
                  <w:rPr>
                    <w:rFonts w:ascii="Cambria Math" w:hAnsi="Cambria Math"/>
                    <w:bCs/>
                    <w:szCs w:val="24"/>
                  </w:rPr>
                </m:ctrlPr>
              </m:sSubSupPr>
              <m:e>
                <m:r>
                  <m:rPr>
                    <m:sty m:val="p"/>
                  </m:rPr>
                  <w:rPr>
                    <w:rFonts w:ascii="Cambria Math" w:hAnsi="Cambria Math"/>
                    <w:szCs w:val="24"/>
                  </w:rPr>
                  <m:t>P</m:t>
                </m:r>
              </m:e>
              <m:sub>
                <m:r>
                  <m:rPr>
                    <m:sty m:val="p"/>
                  </m:rPr>
                  <w:rPr>
                    <w:rFonts w:ascii="Cambria Math" w:hAnsi="Cambria Math"/>
                    <w:szCs w:val="24"/>
                  </w:rPr>
                  <m:t>fS</m:t>
                </m:r>
              </m:sub>
              <m:sup>
                <m:r>
                  <m:rPr>
                    <m:sty m:val="p"/>
                  </m:rPr>
                  <w:rPr>
                    <w:rFonts w:ascii="Cambria Math" w:hAnsi="Cambria Math"/>
                    <w:szCs w:val="24"/>
                  </w:rPr>
                  <m:t>n+1</m:t>
                </m:r>
              </m:sup>
            </m:sSubSup>
            <m:r>
              <m:rPr>
                <m:sty m:val="p"/>
              </m:rPr>
              <w:rPr>
                <w:rFonts w:ascii="Cambria Math" w:hAnsi="Cambria Math"/>
                <w:szCs w:val="24"/>
              </w:rPr>
              <m:t>-</m:t>
            </m:r>
            <m:sSubSup>
              <m:sSubSupPr>
                <m:ctrlPr>
                  <w:rPr>
                    <w:rFonts w:ascii="Cambria Math" w:hAnsi="Cambria Math"/>
                    <w:bCs/>
                    <w:szCs w:val="24"/>
                  </w:rPr>
                </m:ctrlPr>
              </m:sSubSupPr>
              <m:e>
                <m:r>
                  <m:rPr>
                    <m:sty m:val="p"/>
                  </m:rPr>
                  <w:rPr>
                    <w:rFonts w:ascii="Cambria Math" w:hAnsi="Cambria Math"/>
                    <w:szCs w:val="24"/>
                  </w:rPr>
                  <m:t>P</m:t>
                </m:r>
              </m:e>
              <m:sub>
                <m:r>
                  <m:rPr>
                    <m:sty m:val="p"/>
                  </m:rPr>
                  <w:rPr>
                    <w:rFonts w:ascii="Cambria Math" w:hAnsi="Cambria Math"/>
                    <w:szCs w:val="24"/>
                  </w:rPr>
                  <m:t>fc</m:t>
                </m:r>
              </m:sub>
              <m:sup>
                <m:r>
                  <m:rPr>
                    <m:sty m:val="p"/>
                  </m:rPr>
                  <w:rPr>
                    <w:rFonts w:ascii="Cambria Math" w:hAnsi="Cambria Math"/>
                    <w:szCs w:val="24"/>
                  </w:rPr>
                  <m:t>n+1</m:t>
                </m:r>
              </m:sup>
            </m:sSubSup>
          </m:e>
        </m:d>
        <m:r>
          <m:rPr>
            <m:sty m:val="p"/>
          </m:rPr>
          <w:rPr>
            <w:rFonts w:ascii="Cambria Math" w:hAnsi="Cambria Math"/>
            <w:szCs w:val="24"/>
          </w:rPr>
          <m:t xml:space="preserve">=0  </m:t>
        </m:r>
      </m:oMath>
      <w:r w:rsidR="003E2A15">
        <w:rPr>
          <w:rFonts w:eastAsiaTheme="minorEastAsia"/>
          <w:szCs w:val="24"/>
        </w:rPr>
        <w:t xml:space="preserve"> </w:t>
      </w:r>
      <w:r w:rsidR="003E2A15">
        <w:rPr>
          <w:rFonts w:eastAsiaTheme="minorEastAsia"/>
          <w:bCs/>
          <w:iCs/>
          <w:noProof/>
        </w:rPr>
        <w:t>……………</w:t>
      </w:r>
      <w:r w:rsidR="00F77B2B">
        <w:rPr>
          <w:rFonts w:eastAsiaTheme="minorEastAsia"/>
          <w:bCs/>
          <w:iCs/>
          <w:noProof/>
        </w:rPr>
        <w:t>…………………………………………………………………………</w:t>
      </w:r>
      <w:r w:rsidR="003E2A15">
        <w:rPr>
          <w:rFonts w:eastAsiaTheme="minorEastAsia"/>
          <w:bCs/>
          <w:iCs/>
          <w:noProof/>
        </w:rPr>
        <w:t>……(</w:t>
      </w:r>
      <w:r w:rsidR="00603D8A">
        <w:rPr>
          <w:rFonts w:eastAsiaTheme="minorEastAsia"/>
          <w:bCs/>
          <w:iCs/>
          <w:noProof/>
        </w:rPr>
        <w:t>5.20</w:t>
      </w:r>
      <w:r w:rsidR="003E2A15">
        <w:rPr>
          <w:rFonts w:eastAsiaTheme="minorEastAsia"/>
          <w:bCs/>
          <w:iCs/>
          <w:noProof/>
        </w:rPr>
        <w:t>)</w:t>
      </w:r>
    </w:p>
    <w:p w14:paraId="589C3224" w14:textId="51FA3ACB" w:rsidR="002B0A02" w:rsidRPr="00E53FEE" w:rsidRDefault="002B0A02" w:rsidP="00DB1B8E">
      <w:pPr>
        <w:spacing w:after="240"/>
      </w:pPr>
      <w:r>
        <w:t xml:space="preserve">Equation </w:t>
      </w:r>
      <w:r w:rsidR="005D1748">
        <w:t>(</w:t>
      </w:r>
      <w:r w:rsidR="00CD50D8">
        <w:t>5.20</w:t>
      </w:r>
      <w:r w:rsidR="005D1748">
        <w:t>)</w:t>
      </w:r>
      <w:r>
        <w:t xml:space="preserve"> is written for all cells in the model domain and then all the equations are solved simultaneously to obtain the pressure values. </w:t>
      </w:r>
    </w:p>
    <w:p w14:paraId="299EA60E" w14:textId="4BA39A97" w:rsidR="00DB1B8E" w:rsidRDefault="00DB1B8E" w:rsidP="00AD05BA">
      <w:pPr>
        <w:spacing w:after="240"/>
      </w:pPr>
      <w:r>
        <w:t>Once the pressure distribution is known, the leakage rate can be easily calculated using the Darcy’s equation. As shown in the</w:t>
      </w:r>
      <w:r w:rsidR="00DF7FFA">
        <w:t xml:space="preserve"> </w:t>
      </w:r>
      <w:r w:rsidR="00DF7FFA" w:rsidRPr="00DF7FFA">
        <w:rPr>
          <w:b/>
          <w:bCs/>
        </w:rPr>
        <w:fldChar w:fldCharType="begin"/>
      </w:r>
      <w:r w:rsidR="00DF7FFA" w:rsidRPr="00DF7FFA">
        <w:rPr>
          <w:b/>
          <w:bCs/>
        </w:rPr>
        <w:instrText xml:space="preserve"> REF _Ref28037370 \h </w:instrText>
      </w:r>
      <w:r w:rsidR="00DF7FFA">
        <w:rPr>
          <w:b/>
          <w:bCs/>
        </w:rPr>
        <w:instrText xml:space="preserve"> \* MERGEFORMAT </w:instrText>
      </w:r>
      <w:r w:rsidR="00DF7FFA" w:rsidRPr="00DF7FFA">
        <w:rPr>
          <w:b/>
          <w:bCs/>
        </w:rPr>
      </w:r>
      <w:r w:rsidR="00DF7FFA" w:rsidRPr="00DF7FFA">
        <w:rPr>
          <w:b/>
          <w:bCs/>
        </w:rPr>
        <w:fldChar w:fldCharType="separate"/>
      </w:r>
      <w:r w:rsidR="00CE760C" w:rsidRPr="00CE760C">
        <w:rPr>
          <w:b/>
          <w:bCs/>
        </w:rPr>
        <w:t xml:space="preserve">Figure </w:t>
      </w:r>
      <w:r w:rsidR="00CE760C" w:rsidRPr="00CE760C">
        <w:rPr>
          <w:b/>
          <w:bCs/>
          <w:noProof/>
        </w:rPr>
        <w:t>5.7</w:t>
      </w:r>
      <w:r w:rsidR="00DF7FFA" w:rsidRPr="00DF7FFA">
        <w:rPr>
          <w:b/>
          <w:bCs/>
        </w:rPr>
        <w:fldChar w:fldCharType="end"/>
      </w:r>
      <w:r>
        <w:t xml:space="preserve">. Total leakage rate is the summation of individual flow rates calculated at either north (or south) boundary of the domain. </w:t>
      </w:r>
    </w:p>
    <w:p w14:paraId="5313BBA1" w14:textId="132CCE2D" w:rsidR="00AD05BA" w:rsidRPr="00B56F11" w:rsidRDefault="00B55C11" w:rsidP="00C01FB2">
      <w:pPr>
        <w:spacing w:after="240"/>
        <w:rPr>
          <w:sz w:val="22"/>
        </w:rPr>
      </w:pPr>
      <m:oMathPara>
        <m:oMathParaPr>
          <m:jc m:val="right"/>
        </m:oMathParaPr>
        <m:oMath>
          <m:sSub>
            <m:sSubPr>
              <m:ctrlPr>
                <w:rPr>
                  <w:rFonts w:ascii="Cambria Math" w:hAnsi="Cambria Math"/>
                  <w:iCs/>
                  <w:sz w:val="22"/>
                </w:rPr>
              </m:ctrlPr>
            </m:sSubPr>
            <m:e>
              <m:r>
                <m:rPr>
                  <m:sty m:val="p"/>
                </m:rPr>
                <w:rPr>
                  <w:rFonts w:ascii="Cambria Math" w:hAnsi="Cambria Math"/>
                  <w:sz w:val="22"/>
                </w:rPr>
                <m:t>Q</m:t>
              </m:r>
            </m:e>
            <m:sub>
              <m:r>
                <m:rPr>
                  <m:sty m:val="p"/>
                </m:rPr>
                <w:rPr>
                  <w:rFonts w:ascii="Cambria Math" w:hAnsi="Cambria Math"/>
                  <w:sz w:val="22"/>
                </w:rPr>
                <m:t>total</m:t>
              </m:r>
            </m:sub>
          </m:sSub>
          <m:r>
            <m:rPr>
              <m:sty m:val="p"/>
            </m:rPr>
            <w:rPr>
              <w:rFonts w:ascii="Cambria Math" w:hAnsi="Cambria Math"/>
              <w:sz w:val="22"/>
            </w:rPr>
            <m:t>=</m:t>
          </m:r>
          <m:nary>
            <m:naryPr>
              <m:chr m:val="∑"/>
              <m:ctrlPr>
                <w:rPr>
                  <w:rFonts w:ascii="Cambria Math" w:hAnsi="Cambria Math"/>
                  <w:iCs/>
                  <w:sz w:val="22"/>
                </w:rPr>
              </m:ctrlPr>
            </m:naryPr>
            <m:sub>
              <m:r>
                <m:rPr>
                  <m:sty m:val="p"/>
                </m:rPr>
                <w:rPr>
                  <w:rFonts w:ascii="Cambria Math" w:hAnsi="Cambria Math"/>
                  <w:sz w:val="22"/>
                </w:rPr>
                <m:t>i=1</m:t>
              </m:r>
            </m:sub>
            <m:sup>
              <m:r>
                <m:rPr>
                  <m:sty m:val="p"/>
                </m:rPr>
                <w:rPr>
                  <w:rFonts w:ascii="Cambria Math" w:hAnsi="Cambria Math"/>
                  <w:sz w:val="22"/>
                </w:rPr>
                <m:t>n</m:t>
              </m:r>
            </m:sup>
            <m:e>
              <m:f>
                <m:fPr>
                  <m:ctrlPr>
                    <w:rPr>
                      <w:rFonts w:ascii="Cambria Math" w:hAnsi="Cambria Math"/>
                      <w:iCs/>
                      <w:sz w:val="22"/>
                      <w:lang w:val="en-GB"/>
                    </w:rPr>
                  </m:ctrlPr>
                </m:fPr>
                <m:num>
                  <m:r>
                    <m:rPr>
                      <m:sty m:val="p"/>
                    </m:rPr>
                    <w:rPr>
                      <w:rFonts w:ascii="Cambria Math" w:hAnsi="Cambria Math"/>
                      <w:sz w:val="22"/>
                    </w:rPr>
                    <m:t>A</m:t>
                  </m:r>
                  <m:sSub>
                    <m:sSubPr>
                      <m:ctrlPr>
                        <w:rPr>
                          <w:rFonts w:ascii="Cambria Math" w:hAnsi="Cambria Math"/>
                          <w:iCs/>
                          <w:sz w:val="22"/>
                          <w:lang w:val="en-GB"/>
                        </w:rPr>
                      </m:ctrlPr>
                    </m:sSubPr>
                    <m:e>
                      <m:r>
                        <m:rPr>
                          <m:sty m:val="p"/>
                        </m:rPr>
                        <w:rPr>
                          <w:rFonts w:ascii="Cambria Math" w:hAnsi="Cambria Math"/>
                          <w:sz w:val="22"/>
                          <w:lang w:val="en-GB"/>
                        </w:rPr>
                        <m:t>K</m:t>
                      </m:r>
                    </m:e>
                    <m:sub>
                      <m:r>
                        <m:rPr>
                          <m:sty m:val="p"/>
                        </m:rPr>
                        <w:rPr>
                          <w:rFonts w:ascii="Cambria Math" w:hAnsi="Cambria Math"/>
                          <w:sz w:val="22"/>
                        </w:rPr>
                        <m:t>Ni</m:t>
                      </m:r>
                    </m:sub>
                  </m:sSub>
                </m:num>
                <m:den>
                  <m:r>
                    <m:rPr>
                      <m:sty m:val="p"/>
                    </m:rPr>
                    <w:rPr>
                      <w:rFonts w:ascii="Cambria Math" w:hAnsi="Cambria Math"/>
                      <w:sz w:val="22"/>
                      <w:lang w:val="en-GB"/>
                    </w:rPr>
                    <m:t>μ</m:t>
                  </m:r>
                </m:den>
              </m:f>
              <m:d>
                <m:dPr>
                  <m:ctrlPr>
                    <w:rPr>
                      <w:rFonts w:ascii="Cambria Math" w:hAnsi="Cambria Math"/>
                      <w:iCs/>
                      <w:sz w:val="22"/>
                      <w:lang w:val="en-GB"/>
                    </w:rPr>
                  </m:ctrlPr>
                </m:dPr>
                <m:e>
                  <m:f>
                    <m:fPr>
                      <m:ctrlPr>
                        <w:rPr>
                          <w:rFonts w:ascii="Cambria Math" w:hAnsi="Cambria Math"/>
                          <w:iCs/>
                          <w:sz w:val="22"/>
                          <w:lang w:val="en-GB"/>
                        </w:rPr>
                      </m:ctrlPr>
                    </m:fPr>
                    <m:num>
                      <m:sSub>
                        <m:sSubPr>
                          <m:ctrlPr>
                            <w:rPr>
                              <w:rFonts w:ascii="Cambria Math" w:hAnsi="Cambria Math"/>
                              <w:iCs/>
                              <w:sz w:val="22"/>
                              <w:lang w:val="en-GB"/>
                            </w:rPr>
                          </m:ctrlPr>
                        </m:sSubPr>
                        <m:e>
                          <m:r>
                            <m:rPr>
                              <m:sty m:val="p"/>
                            </m:rPr>
                            <w:rPr>
                              <w:rFonts w:ascii="Cambria Math" w:hAnsi="Cambria Math"/>
                              <w:sz w:val="22"/>
                            </w:rPr>
                            <m:t>P</m:t>
                          </m:r>
                        </m:e>
                        <m:sub>
                          <m:r>
                            <m:rPr>
                              <m:sty m:val="p"/>
                            </m:rPr>
                            <w:rPr>
                              <w:rFonts w:ascii="Cambria Math" w:hAnsi="Cambria Math"/>
                              <w:sz w:val="22"/>
                              <w:lang w:val="en-GB"/>
                            </w:rPr>
                            <m:t>f</m:t>
                          </m:r>
                          <m:r>
                            <m:rPr>
                              <m:sty m:val="p"/>
                            </m:rPr>
                            <w:rPr>
                              <w:rFonts w:ascii="Cambria Math" w:hAnsi="Cambria Math"/>
                              <w:sz w:val="22"/>
                            </w:rPr>
                            <m:t>i</m:t>
                          </m:r>
                        </m:sub>
                      </m:sSub>
                      <m:r>
                        <m:rPr>
                          <m:sty m:val="p"/>
                        </m:rPr>
                        <w:rPr>
                          <w:rFonts w:ascii="Cambria Math" w:hAnsi="Cambria Math"/>
                          <w:sz w:val="22"/>
                        </w:rPr>
                        <m:t>-</m:t>
                      </m:r>
                      <m:sSub>
                        <m:sSubPr>
                          <m:ctrlPr>
                            <w:rPr>
                              <w:rFonts w:ascii="Cambria Math" w:hAnsi="Cambria Math"/>
                              <w:iCs/>
                              <w:sz w:val="22"/>
                            </w:rPr>
                          </m:ctrlPr>
                        </m:sSubPr>
                        <m:e>
                          <m:r>
                            <m:rPr>
                              <m:sty m:val="p"/>
                            </m:rPr>
                            <w:rPr>
                              <w:rFonts w:ascii="Cambria Math" w:hAnsi="Cambria Math"/>
                              <w:sz w:val="22"/>
                            </w:rPr>
                            <m:t>P</m:t>
                          </m:r>
                        </m:e>
                        <m:sub>
                          <m:r>
                            <m:rPr>
                              <m:sty m:val="p"/>
                            </m:rPr>
                            <w:rPr>
                              <w:rFonts w:ascii="Cambria Math" w:hAnsi="Cambria Math"/>
                              <w:sz w:val="22"/>
                            </w:rPr>
                            <m:t>N</m:t>
                          </m:r>
                        </m:sub>
                      </m:sSub>
                    </m:num>
                    <m:den>
                      <m:r>
                        <m:rPr>
                          <m:sty m:val="p"/>
                        </m:rPr>
                        <w:rPr>
                          <w:rFonts w:ascii="Cambria Math" w:hAnsi="Cambria Math"/>
                          <w:sz w:val="22"/>
                          <w:lang w:val="en-GB"/>
                        </w:rPr>
                        <m:t>∆</m:t>
                      </m:r>
                      <m:r>
                        <m:rPr>
                          <m:sty m:val="p"/>
                        </m:rPr>
                        <w:rPr>
                          <w:rFonts w:ascii="Cambria Math" w:hAnsi="Cambria Math"/>
                          <w:sz w:val="22"/>
                        </w:rPr>
                        <m:t>y</m:t>
                      </m:r>
                    </m:den>
                  </m:f>
                </m:e>
              </m:d>
              <m:r>
                <m:rPr>
                  <m:sty m:val="p"/>
                </m:rPr>
                <w:rPr>
                  <w:rFonts w:ascii="Cambria Math" w:hAnsi="Cambria Math"/>
                  <w:sz w:val="22"/>
                  <w:lang w:val="en-GB"/>
                </w:rPr>
                <m:t xml:space="preserve">                            ……………………..(5.21) </m:t>
              </m:r>
            </m:e>
          </m:nary>
        </m:oMath>
      </m:oMathPara>
    </w:p>
    <w:p w14:paraId="1407B934" w14:textId="77777777" w:rsidR="00C01FB2" w:rsidRPr="00EC15AA" w:rsidRDefault="00C01FB2" w:rsidP="00C01FB2">
      <w:r>
        <w:t>Where n is number of gridblocks at the north boundary of the domain.</w:t>
      </w:r>
    </w:p>
    <w:p w14:paraId="568BA4CE" w14:textId="7B19C26A" w:rsidR="00C94A4E" w:rsidRPr="00C94A4E" w:rsidRDefault="00F83AC0" w:rsidP="00BA4636">
      <w:pPr>
        <w:pStyle w:val="Heading1"/>
      </w:pPr>
      <w:bookmarkStart w:id="298" w:name="_Toc39763836"/>
      <w:r>
        <w:t xml:space="preserve">Assembly Design </w:t>
      </w:r>
      <w:r w:rsidR="004D01BD">
        <w:t>Results</w:t>
      </w:r>
      <w:bookmarkEnd w:id="298"/>
    </w:p>
    <w:p w14:paraId="3D6DE8F9" w14:textId="1A7CB6E8" w:rsidR="00486CC6" w:rsidRDefault="00AB1922" w:rsidP="00486CC6">
      <w:pPr>
        <w:pStyle w:val="Heading2"/>
      </w:pPr>
      <w:bookmarkStart w:id="299" w:name="_Toc39763837"/>
      <w:r>
        <w:t>Overview</w:t>
      </w:r>
      <w:bookmarkEnd w:id="299"/>
    </w:p>
    <w:p w14:paraId="123E3CEA" w14:textId="78B38FCE" w:rsidR="007D5758" w:rsidRDefault="00165FE1" w:rsidP="00984954">
      <w:pPr>
        <w:spacing w:after="120"/>
      </w:pPr>
      <w:r>
        <w:t xml:space="preserve">This chapter </w:t>
      </w:r>
      <w:r w:rsidRPr="00165FE1">
        <w:t xml:space="preserve">discusses results related to </w:t>
      </w:r>
      <w:r w:rsidR="00B06477">
        <w:t xml:space="preserve">seal </w:t>
      </w:r>
      <w:r w:rsidRPr="00165FE1">
        <w:t xml:space="preserve">assembly design. Specifically, it discusses </w:t>
      </w:r>
      <w:r w:rsidR="002B2A58">
        <w:t xml:space="preserve">differences in conventional and expandable type assembly, </w:t>
      </w:r>
      <w:r w:rsidR="00466FBE">
        <w:t xml:space="preserve">and </w:t>
      </w:r>
      <w:r w:rsidR="00BB7616">
        <w:t xml:space="preserve">effects of </w:t>
      </w:r>
      <w:r w:rsidR="00466FBE">
        <w:t xml:space="preserve">- </w:t>
      </w:r>
      <w:r w:rsidRPr="00165FE1">
        <w:t>energization</w:t>
      </w:r>
      <w:r w:rsidR="00B06477">
        <w:t xml:space="preserve"> method</w:t>
      </w:r>
      <w:r w:rsidRPr="00165FE1">
        <w:t xml:space="preserve">, seal dimensions, </w:t>
      </w:r>
      <w:r w:rsidR="002B0D70">
        <w:t xml:space="preserve">elastomer material, and </w:t>
      </w:r>
      <w:r w:rsidRPr="00165FE1">
        <w:t>seal geometry</w:t>
      </w:r>
      <w:r w:rsidR="00383283">
        <w:t xml:space="preserve">. </w:t>
      </w:r>
      <w:r w:rsidR="00CE2FAD">
        <w:t xml:space="preserve">Performance of seal assembly has been evaluated in terms of contact pressure generated at the seal-casing interface. </w:t>
      </w:r>
    </w:p>
    <w:p w14:paraId="1BA0D7E3" w14:textId="2A02B294" w:rsidR="007D5758" w:rsidRDefault="007D5758" w:rsidP="007D5758">
      <w:pPr>
        <w:spacing w:line="276" w:lineRule="auto"/>
        <w:jc w:val="center"/>
      </w:pPr>
      <w:r>
        <w:rPr>
          <w:noProof/>
        </w:rPr>
        <w:drawing>
          <wp:inline distT="0" distB="0" distL="0" distR="0" wp14:anchorId="4317FC11" wp14:editId="3055EBCC">
            <wp:extent cx="1753633" cy="1984678"/>
            <wp:effectExtent l="19050" t="19050" r="18415" b="15875"/>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cstate="screen">
                      <a:extLst>
                        <a:ext uri="{28A0092B-C50C-407E-A947-70E740481C1C}">
                          <a14:useLocalDpi xmlns:a14="http://schemas.microsoft.com/office/drawing/2010/main"/>
                        </a:ext>
                      </a:extLst>
                    </a:blip>
                    <a:srcRect r="67854" b="9721"/>
                    <a:stretch/>
                  </pic:blipFill>
                  <pic:spPr bwMode="auto">
                    <a:xfrm>
                      <a:off x="0" y="0"/>
                      <a:ext cx="1760793" cy="1992781"/>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1C335841" wp14:editId="6C872EFB">
            <wp:extent cx="1857375" cy="1650724"/>
            <wp:effectExtent l="19050" t="19050" r="9525" b="26035"/>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cstate="screen">
                      <a:extLst>
                        <a:ext uri="{28A0092B-C50C-407E-A947-70E740481C1C}">
                          <a14:useLocalDpi xmlns:a14="http://schemas.microsoft.com/office/drawing/2010/main"/>
                        </a:ext>
                      </a:extLst>
                    </a:blip>
                    <a:srcRect r="65262" b="10479"/>
                    <a:stretch/>
                  </pic:blipFill>
                  <pic:spPr bwMode="auto">
                    <a:xfrm>
                      <a:off x="0" y="0"/>
                      <a:ext cx="1864139" cy="1656735"/>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3BA3064" w14:textId="10FF2D5C" w:rsidR="007D5758" w:rsidRDefault="007D5758" w:rsidP="00826A3E">
      <w:pPr>
        <w:pStyle w:val="NoSpacing"/>
        <w:spacing w:before="120" w:line="360" w:lineRule="auto"/>
        <w:ind w:left="1440" w:firstLine="720"/>
        <w:jc w:val="left"/>
        <w:rPr>
          <w:noProof/>
        </w:rPr>
      </w:pPr>
      <w:r>
        <w:rPr>
          <w:noProof/>
        </w:rPr>
        <w:t xml:space="preserve">     </w:t>
      </w:r>
      <w:r w:rsidR="000E3364">
        <w:rPr>
          <w:noProof/>
        </w:rPr>
        <w:t xml:space="preserve">         </w:t>
      </w:r>
      <w:r>
        <w:rPr>
          <w:noProof/>
        </w:rPr>
        <w:t xml:space="preserve">  (a)                                                               (b)</w:t>
      </w:r>
    </w:p>
    <w:p w14:paraId="0900EC62" w14:textId="59EC5341" w:rsidR="007D5758" w:rsidRDefault="007D5758" w:rsidP="007D5758">
      <w:pPr>
        <w:pStyle w:val="NoSpacing"/>
        <w:spacing w:after="360" w:line="276" w:lineRule="auto"/>
      </w:pPr>
      <w:bookmarkStart w:id="300" w:name="_Ref38716129"/>
      <w:bookmarkStart w:id="301" w:name="_Toc39081956"/>
      <w:r>
        <w:t xml:space="preserve">Figure </w:t>
      </w:r>
      <w:fldSimple w:instr=" STYLEREF 1 \s ">
        <w:r w:rsidR="00CE760C">
          <w:rPr>
            <w:noProof/>
          </w:rPr>
          <w:t>6</w:t>
        </w:r>
      </w:fldSimple>
      <w:r>
        <w:t>.</w:t>
      </w:r>
      <w:fldSimple w:instr=" SEQ Figure \* ARABIC \s 1 ">
        <w:r w:rsidR="00CE760C">
          <w:rPr>
            <w:noProof/>
          </w:rPr>
          <w:t>1</w:t>
        </w:r>
      </w:fldSimple>
      <w:bookmarkEnd w:id="300"/>
      <w:r>
        <w:t>: Boundary conditions and terminology used for conventional (a) and expandable (b) seal assembly model</w:t>
      </w:r>
      <w:bookmarkEnd w:id="301"/>
      <w:r>
        <w:t xml:space="preserve"> </w:t>
      </w:r>
    </w:p>
    <w:p w14:paraId="7F542BBE" w14:textId="59FE7794" w:rsidR="006B2EEC" w:rsidRDefault="00302F49" w:rsidP="00984954">
      <w:pPr>
        <w:spacing w:after="120"/>
      </w:pPr>
      <w:r>
        <w:t xml:space="preserve">Following </w:t>
      </w:r>
      <w:r w:rsidR="00447952">
        <w:t>are definitions of</w:t>
      </w:r>
      <w:r>
        <w:t xml:space="preserve"> important </w:t>
      </w:r>
      <w:r w:rsidR="00130EA5">
        <w:t>variables</w:t>
      </w:r>
      <w:r>
        <w:t xml:space="preserve"> frequently used in th</w:t>
      </w:r>
      <w:r w:rsidR="00450351">
        <w:t>is chapter:</w:t>
      </w:r>
      <w:r>
        <w:t xml:space="preserve"> </w:t>
      </w:r>
    </w:p>
    <w:p w14:paraId="032CACAA" w14:textId="32B9B9CC" w:rsidR="005C6176" w:rsidRDefault="00302F49" w:rsidP="00CD757D">
      <w:pPr>
        <w:pStyle w:val="ListParagraph"/>
        <w:numPr>
          <w:ilvl w:val="0"/>
          <w:numId w:val="11"/>
        </w:numPr>
      </w:pPr>
      <w:r w:rsidRPr="0067526D">
        <w:rPr>
          <w:b/>
          <w:bCs/>
        </w:rPr>
        <w:t>Compression Ratio (CR</w:t>
      </w:r>
      <w:r w:rsidR="0067526D">
        <w:rPr>
          <w:b/>
          <w:bCs/>
        </w:rPr>
        <w:t>, %</w:t>
      </w:r>
      <w:r w:rsidRPr="0067526D">
        <w:rPr>
          <w:b/>
          <w:bCs/>
        </w:rPr>
        <w:t>)</w:t>
      </w:r>
      <w:r w:rsidR="007F68E3">
        <w:t>: This term is relevant only for conventional seal assembly. It</w:t>
      </w:r>
      <w:r>
        <w:t xml:space="preserve"> is </w:t>
      </w:r>
      <w:r w:rsidR="007F68E3">
        <w:t xml:space="preserve">defined as an </w:t>
      </w:r>
      <w:r>
        <w:t xml:space="preserve">axial compression </w:t>
      </w:r>
      <w:r w:rsidR="002F453D">
        <w:t>(</w:t>
      </w:r>
      <w:r w:rsidR="007D5758">
        <w:t xml:space="preserve">displacement in </w:t>
      </w:r>
      <w:r w:rsidR="002F453D" w:rsidRPr="002F453D">
        <w:rPr>
          <w:b/>
          <w:bCs/>
        </w:rPr>
        <w:fldChar w:fldCharType="begin"/>
      </w:r>
      <w:r w:rsidR="002F453D" w:rsidRPr="002F453D">
        <w:rPr>
          <w:b/>
          <w:bCs/>
        </w:rPr>
        <w:instrText xml:space="preserve"> REF _Ref38716129 \h </w:instrText>
      </w:r>
      <w:r w:rsidR="002F453D">
        <w:rPr>
          <w:b/>
          <w:bCs/>
        </w:rPr>
        <w:instrText xml:space="preserve"> \* MERGEFORMAT </w:instrText>
      </w:r>
      <w:r w:rsidR="002F453D" w:rsidRPr="002F453D">
        <w:rPr>
          <w:b/>
          <w:bCs/>
        </w:rPr>
      </w:r>
      <w:r w:rsidR="002F453D" w:rsidRPr="002F453D">
        <w:rPr>
          <w:b/>
          <w:bCs/>
        </w:rPr>
        <w:fldChar w:fldCharType="separate"/>
      </w:r>
      <w:r w:rsidR="00CE760C" w:rsidRPr="00CE760C">
        <w:rPr>
          <w:b/>
          <w:bCs/>
        </w:rPr>
        <w:t xml:space="preserve">Figure </w:t>
      </w:r>
      <w:r w:rsidR="00CE760C" w:rsidRPr="00CE760C">
        <w:rPr>
          <w:b/>
          <w:bCs/>
          <w:noProof/>
        </w:rPr>
        <w:t>6.1</w:t>
      </w:r>
      <w:r w:rsidR="002F453D" w:rsidRPr="002F453D">
        <w:rPr>
          <w:b/>
          <w:bCs/>
        </w:rPr>
        <w:fldChar w:fldCharType="end"/>
      </w:r>
      <w:r w:rsidR="002F453D" w:rsidRPr="002F453D">
        <w:rPr>
          <w:b/>
          <w:bCs/>
        </w:rPr>
        <w:t>a</w:t>
      </w:r>
      <w:r w:rsidR="002F453D">
        <w:t xml:space="preserve">) of seal </w:t>
      </w:r>
      <w:r>
        <w:t xml:space="preserve">relative to length of the seal. For example, 0.25 inch of displacement relative to </w:t>
      </w:r>
      <w:r w:rsidR="00E11A68">
        <w:t>2.5-inch</w:t>
      </w:r>
      <w:r>
        <w:t xml:space="preserve"> seal length indicates CR of 10%</w:t>
      </w:r>
      <w:r w:rsidR="007F68E3">
        <w:t xml:space="preserve">. </w:t>
      </w:r>
    </w:p>
    <w:p w14:paraId="00430F96" w14:textId="65736168" w:rsidR="00130EA5" w:rsidRDefault="00302F49" w:rsidP="00CD757D">
      <w:pPr>
        <w:pStyle w:val="ListParagraph"/>
        <w:numPr>
          <w:ilvl w:val="0"/>
          <w:numId w:val="11"/>
        </w:numPr>
      </w:pPr>
      <w:r w:rsidRPr="0067526D">
        <w:rPr>
          <w:b/>
          <w:bCs/>
        </w:rPr>
        <w:t>Radial clearance (R</w:t>
      </w:r>
      <w:r w:rsidR="0083767E" w:rsidRPr="0083767E">
        <w:rPr>
          <w:b/>
          <w:bCs/>
          <w:vertAlign w:val="subscript"/>
        </w:rPr>
        <w:t>c</w:t>
      </w:r>
      <w:r w:rsidR="0067526D">
        <w:rPr>
          <w:b/>
          <w:bCs/>
        </w:rPr>
        <w:t>, inch</w:t>
      </w:r>
      <w:r w:rsidRPr="0067526D">
        <w:rPr>
          <w:b/>
          <w:bCs/>
        </w:rPr>
        <w:t>)</w:t>
      </w:r>
      <w:r w:rsidR="005C6176">
        <w:t xml:space="preserve">: This term is only applicable to conventional seal assembly. </w:t>
      </w:r>
      <w:r w:rsidR="00D31726">
        <w:t>It</w:t>
      </w:r>
      <w:r>
        <w:t xml:space="preserve"> is defined as initial </w:t>
      </w:r>
      <w:r w:rsidR="00D31726">
        <w:t xml:space="preserve">annular </w:t>
      </w:r>
      <w:r>
        <w:t>space between seal and casing before energization</w:t>
      </w:r>
      <w:r w:rsidR="002F453D">
        <w:t xml:space="preserve"> (</w:t>
      </w:r>
      <w:r w:rsidR="002F453D" w:rsidRPr="002F453D">
        <w:rPr>
          <w:b/>
          <w:bCs/>
        </w:rPr>
        <w:fldChar w:fldCharType="begin"/>
      </w:r>
      <w:r w:rsidR="002F453D" w:rsidRPr="002F453D">
        <w:rPr>
          <w:b/>
          <w:bCs/>
        </w:rPr>
        <w:instrText xml:space="preserve"> REF _Ref38716129 \h </w:instrText>
      </w:r>
      <w:r w:rsidR="002F453D">
        <w:rPr>
          <w:b/>
          <w:bCs/>
        </w:rPr>
        <w:instrText xml:space="preserve"> \* MERGEFORMAT </w:instrText>
      </w:r>
      <w:r w:rsidR="002F453D" w:rsidRPr="002F453D">
        <w:rPr>
          <w:b/>
          <w:bCs/>
        </w:rPr>
      </w:r>
      <w:r w:rsidR="002F453D" w:rsidRPr="002F453D">
        <w:rPr>
          <w:b/>
          <w:bCs/>
        </w:rPr>
        <w:fldChar w:fldCharType="separate"/>
      </w:r>
      <w:r w:rsidR="00CE760C" w:rsidRPr="00CE760C">
        <w:rPr>
          <w:b/>
          <w:bCs/>
        </w:rPr>
        <w:t xml:space="preserve">Figure </w:t>
      </w:r>
      <w:r w:rsidR="00CE760C" w:rsidRPr="00CE760C">
        <w:rPr>
          <w:b/>
          <w:bCs/>
          <w:noProof/>
        </w:rPr>
        <w:t>6.1</w:t>
      </w:r>
      <w:r w:rsidR="002F453D" w:rsidRPr="002F453D">
        <w:rPr>
          <w:b/>
          <w:bCs/>
        </w:rPr>
        <w:fldChar w:fldCharType="end"/>
      </w:r>
      <w:r w:rsidR="002F453D" w:rsidRPr="002F453D">
        <w:rPr>
          <w:b/>
          <w:bCs/>
        </w:rPr>
        <w:t>a</w:t>
      </w:r>
      <w:r w:rsidR="002F453D">
        <w:t>)</w:t>
      </w:r>
      <w:r>
        <w:t xml:space="preserve">. </w:t>
      </w:r>
    </w:p>
    <w:p w14:paraId="6F68BE2A" w14:textId="30BF0CFE" w:rsidR="00130EA5" w:rsidRDefault="00130EA5" w:rsidP="00CD757D">
      <w:pPr>
        <w:pStyle w:val="ListParagraph"/>
        <w:numPr>
          <w:ilvl w:val="0"/>
          <w:numId w:val="11"/>
        </w:numPr>
      </w:pPr>
      <w:r>
        <w:rPr>
          <w:b/>
          <w:bCs/>
        </w:rPr>
        <w:t>Expansion</w:t>
      </w:r>
      <w:r w:rsidRPr="00947E68">
        <w:rPr>
          <w:b/>
          <w:bCs/>
        </w:rPr>
        <w:t xml:space="preserve"> Ratio (</w:t>
      </w:r>
      <w:r>
        <w:rPr>
          <w:b/>
          <w:bCs/>
        </w:rPr>
        <w:t>E</w:t>
      </w:r>
      <w:r w:rsidRPr="00947E68">
        <w:rPr>
          <w:b/>
          <w:bCs/>
        </w:rPr>
        <w:t>R</w:t>
      </w:r>
      <w:r>
        <w:rPr>
          <w:b/>
          <w:bCs/>
        </w:rPr>
        <w:t>, %</w:t>
      </w:r>
      <w:r w:rsidRPr="00947E68">
        <w:rPr>
          <w:b/>
          <w:bCs/>
        </w:rPr>
        <w:t>)</w:t>
      </w:r>
      <w:r>
        <w:rPr>
          <w:b/>
          <w:bCs/>
        </w:rPr>
        <w:t>:</w:t>
      </w:r>
      <w:r w:rsidRPr="00944054">
        <w:t xml:space="preserve"> </w:t>
      </w:r>
      <w:r>
        <w:t>This term is relevant for expandable seal assembly. It is the a</w:t>
      </w:r>
      <w:r w:rsidRPr="00944054">
        <w:t xml:space="preserve">mount of </w:t>
      </w:r>
      <w:r>
        <w:t>radial</w:t>
      </w:r>
      <w:r w:rsidRPr="00944054">
        <w:t xml:space="preserve"> compression </w:t>
      </w:r>
      <w:r>
        <w:t xml:space="preserve">of seal (or amount of displacement of liner) </w:t>
      </w:r>
      <w:r w:rsidRPr="00944054">
        <w:t xml:space="preserve">relative to </w:t>
      </w:r>
      <w:r>
        <w:t xml:space="preserve">initial radial width of the </w:t>
      </w:r>
      <w:r w:rsidRPr="00944054">
        <w:t>seal</w:t>
      </w:r>
      <w:r w:rsidR="002F453D">
        <w:t xml:space="preserve"> (</w:t>
      </w:r>
      <w:r w:rsidR="002F453D" w:rsidRPr="002F453D">
        <w:rPr>
          <w:b/>
          <w:bCs/>
        </w:rPr>
        <w:fldChar w:fldCharType="begin"/>
      </w:r>
      <w:r w:rsidR="002F453D" w:rsidRPr="002F453D">
        <w:rPr>
          <w:b/>
          <w:bCs/>
        </w:rPr>
        <w:instrText xml:space="preserve"> REF _Ref38716129 \h </w:instrText>
      </w:r>
      <w:r w:rsidR="002F453D">
        <w:rPr>
          <w:b/>
          <w:bCs/>
        </w:rPr>
        <w:instrText xml:space="preserve"> \* MERGEFORMAT </w:instrText>
      </w:r>
      <w:r w:rsidR="002F453D" w:rsidRPr="002F453D">
        <w:rPr>
          <w:b/>
          <w:bCs/>
        </w:rPr>
      </w:r>
      <w:r w:rsidR="002F453D" w:rsidRPr="002F453D">
        <w:rPr>
          <w:b/>
          <w:bCs/>
        </w:rPr>
        <w:fldChar w:fldCharType="separate"/>
      </w:r>
      <w:r w:rsidR="00CE760C" w:rsidRPr="00CE760C">
        <w:rPr>
          <w:b/>
          <w:bCs/>
        </w:rPr>
        <w:t xml:space="preserve">Figure </w:t>
      </w:r>
      <w:r w:rsidR="00CE760C" w:rsidRPr="00CE760C">
        <w:rPr>
          <w:b/>
          <w:bCs/>
          <w:noProof/>
        </w:rPr>
        <w:t>6.1</w:t>
      </w:r>
      <w:r w:rsidR="002F453D" w:rsidRPr="002F453D">
        <w:rPr>
          <w:b/>
          <w:bCs/>
        </w:rPr>
        <w:fldChar w:fldCharType="end"/>
      </w:r>
      <w:r w:rsidR="002F453D">
        <w:rPr>
          <w:b/>
          <w:bCs/>
        </w:rPr>
        <w:t>b</w:t>
      </w:r>
      <w:r w:rsidR="002F453D">
        <w:t>)</w:t>
      </w:r>
      <w:r>
        <w:t xml:space="preserve">. For example, </w:t>
      </w:r>
      <w:r w:rsidR="00E11A68">
        <w:t>0.1-inch</w:t>
      </w:r>
      <w:r>
        <w:t xml:space="preserve"> displacement of liner relative to </w:t>
      </w:r>
      <w:r w:rsidR="00E11A68">
        <w:t>0.6875-inch</w:t>
      </w:r>
      <w:r>
        <w:t xml:space="preserve"> seal width indicates ER of 14%. </w:t>
      </w:r>
      <w:r w:rsidR="00E11A68">
        <w:t>Typically,</w:t>
      </w:r>
      <w:r>
        <w:t xml:space="preserve"> expandable tubular can have ER up to 20% to 30%. </w:t>
      </w:r>
    </w:p>
    <w:p w14:paraId="1121CB40" w14:textId="1C1D63DC" w:rsidR="00130EA5" w:rsidRDefault="00130EA5" w:rsidP="00CD757D">
      <w:pPr>
        <w:pStyle w:val="ListParagraph"/>
        <w:numPr>
          <w:ilvl w:val="0"/>
          <w:numId w:val="11"/>
        </w:numPr>
      </w:pPr>
      <w:r>
        <w:rPr>
          <w:b/>
          <w:bCs/>
        </w:rPr>
        <w:t>Containment</w:t>
      </w:r>
      <w:r w:rsidRPr="005953A3">
        <w:rPr>
          <w:b/>
          <w:bCs/>
        </w:rPr>
        <w:t xml:space="preserve"> (</w:t>
      </w:r>
      <w:r>
        <w:rPr>
          <w:b/>
          <w:bCs/>
        </w:rPr>
        <w:t xml:space="preserve">C, psi/in): </w:t>
      </w:r>
      <w:r w:rsidR="009B1CC2">
        <w:t>This term</w:t>
      </w:r>
      <w:r w:rsidRPr="00130EA5">
        <w:t xml:space="preserve"> is</w:t>
      </w:r>
      <w:r>
        <w:t xml:space="preserve"> only </w:t>
      </w:r>
      <w:r w:rsidR="009B1CC2">
        <w:t>applicable</w:t>
      </w:r>
      <w:r>
        <w:t xml:space="preserve"> to expandable seal assembly. It</w:t>
      </w:r>
      <w:r w:rsidRPr="00944054">
        <w:t xml:space="preserve"> </w:t>
      </w:r>
      <w:r>
        <w:t>is defined as</w:t>
      </w:r>
      <w:r w:rsidRPr="00944054">
        <w:t xml:space="preserve"> </w:t>
      </w:r>
      <w:r>
        <w:t>the amount of pressure needed for a unit deflection of axial boundaries of seal</w:t>
      </w:r>
      <w:r w:rsidR="002F453D">
        <w:t xml:space="preserve"> (</w:t>
      </w:r>
      <w:r w:rsidR="002F453D" w:rsidRPr="002F453D">
        <w:rPr>
          <w:b/>
          <w:bCs/>
        </w:rPr>
        <w:fldChar w:fldCharType="begin"/>
      </w:r>
      <w:r w:rsidR="002F453D" w:rsidRPr="002F453D">
        <w:rPr>
          <w:b/>
          <w:bCs/>
        </w:rPr>
        <w:instrText xml:space="preserve"> REF _Ref38716129 \h </w:instrText>
      </w:r>
      <w:r w:rsidR="002F453D">
        <w:rPr>
          <w:b/>
          <w:bCs/>
        </w:rPr>
        <w:instrText xml:space="preserve"> \* MERGEFORMAT </w:instrText>
      </w:r>
      <w:r w:rsidR="002F453D" w:rsidRPr="002F453D">
        <w:rPr>
          <w:b/>
          <w:bCs/>
        </w:rPr>
      </w:r>
      <w:r w:rsidR="002F453D" w:rsidRPr="002F453D">
        <w:rPr>
          <w:b/>
          <w:bCs/>
        </w:rPr>
        <w:fldChar w:fldCharType="separate"/>
      </w:r>
      <w:r w:rsidR="00CE760C" w:rsidRPr="00CE760C">
        <w:rPr>
          <w:b/>
          <w:bCs/>
        </w:rPr>
        <w:t xml:space="preserve">Figure </w:t>
      </w:r>
      <w:r w:rsidR="00CE760C" w:rsidRPr="00CE760C">
        <w:rPr>
          <w:b/>
          <w:bCs/>
          <w:noProof/>
        </w:rPr>
        <w:t>6.1</w:t>
      </w:r>
      <w:r w:rsidR="002F453D" w:rsidRPr="002F453D">
        <w:rPr>
          <w:b/>
          <w:bCs/>
        </w:rPr>
        <w:fldChar w:fldCharType="end"/>
      </w:r>
      <w:r w:rsidR="002F453D">
        <w:rPr>
          <w:b/>
          <w:bCs/>
        </w:rPr>
        <w:t>b</w:t>
      </w:r>
      <w:r w:rsidR="002F453D">
        <w:t>)</w:t>
      </w:r>
      <w:r>
        <w:t xml:space="preserve">. For example, containment of 5000 psi/in indicate that during seal energization if 1000 psi stress is generated at the axial boundary of seal, then the boundary would deflect by 0.2 in.  Higher containment represents better seal containment in axial direction. This will consequently generate higher seal compression against host casing. </w:t>
      </w:r>
    </w:p>
    <w:p w14:paraId="09BB2A5A" w14:textId="0C0E5FE1" w:rsidR="00302F49" w:rsidRDefault="00302F49" w:rsidP="00CD757D">
      <w:pPr>
        <w:pStyle w:val="ListParagraph"/>
        <w:numPr>
          <w:ilvl w:val="0"/>
          <w:numId w:val="11"/>
        </w:numPr>
        <w:spacing w:after="360"/>
      </w:pPr>
      <w:r w:rsidRPr="00130EA5">
        <w:rPr>
          <w:b/>
          <w:bCs/>
        </w:rPr>
        <w:t>Energization coefficient (E</w:t>
      </w:r>
      <w:r w:rsidRPr="00130EA5">
        <w:rPr>
          <w:b/>
          <w:bCs/>
          <w:vertAlign w:val="subscript"/>
        </w:rPr>
        <w:t>c</w:t>
      </w:r>
      <w:r w:rsidR="004B6DEA" w:rsidRPr="00130EA5">
        <w:rPr>
          <w:b/>
          <w:bCs/>
        </w:rPr>
        <w:t>, psi</w:t>
      </w:r>
      <w:r w:rsidRPr="00130EA5">
        <w:rPr>
          <w:b/>
          <w:bCs/>
        </w:rPr>
        <w:t>)</w:t>
      </w:r>
      <w:r w:rsidR="00996B5F" w:rsidRPr="00130EA5">
        <w:rPr>
          <w:b/>
          <w:bCs/>
        </w:rPr>
        <w:t>:</w:t>
      </w:r>
      <w:r>
        <w:t xml:space="preserve"> </w:t>
      </w:r>
      <w:r w:rsidR="00996B5F">
        <w:t>This term is applicable to both conventional and</w:t>
      </w:r>
      <w:r w:rsidR="00130EA5">
        <w:t xml:space="preserve"> </w:t>
      </w:r>
      <w:r w:rsidR="00996B5F">
        <w:t xml:space="preserve">expandable type assemblies. It </w:t>
      </w:r>
      <w:r>
        <w:t xml:space="preserve">is defined as contact pressure generated per unit </w:t>
      </w:r>
      <w:r w:rsidR="0047029F">
        <w:t>CR</w:t>
      </w:r>
      <w:r>
        <w:t xml:space="preserve"> </w:t>
      </w:r>
      <w:r w:rsidR="0047029F">
        <w:t xml:space="preserve">(or ER in case of expandable assembly). </w:t>
      </w:r>
      <w:r>
        <w:t>It is the slope of contact pressure vs CR</w:t>
      </w:r>
      <w:r w:rsidR="0047029F">
        <w:t xml:space="preserve"> or ER</w:t>
      </w:r>
      <w:r>
        <w:t xml:space="preserve"> curve once contact </w:t>
      </w:r>
      <w:r w:rsidR="006D7AF4">
        <w:t>between seal and</w:t>
      </w:r>
      <w:r>
        <w:t xml:space="preserve"> casing has been establish.</w:t>
      </w:r>
    </w:p>
    <w:p w14:paraId="7F88B9D8" w14:textId="77777777" w:rsidR="00AB1922" w:rsidRDefault="00AB1922" w:rsidP="00AB1922">
      <w:pPr>
        <w:pStyle w:val="Heading2"/>
      </w:pPr>
      <w:bookmarkStart w:id="302" w:name="_Ref28878988"/>
      <w:bookmarkStart w:id="303" w:name="_Toc39763838"/>
      <w:r>
        <w:t>Equipment and Energization</w:t>
      </w:r>
      <w:bookmarkEnd w:id="302"/>
      <w:bookmarkEnd w:id="303"/>
      <w:r>
        <w:t xml:space="preserve"> </w:t>
      </w:r>
    </w:p>
    <w:p w14:paraId="443ABC67" w14:textId="5D96B41B" w:rsidR="00604DFA" w:rsidRDefault="00063B98" w:rsidP="00604DFA">
      <w:pPr>
        <w:spacing w:after="360"/>
      </w:pPr>
      <w:r>
        <w:t xml:space="preserve">In this section, differences in </w:t>
      </w:r>
      <w:r w:rsidR="00604AC1">
        <w:t xml:space="preserve">various configurations of </w:t>
      </w:r>
      <w:r>
        <w:t xml:space="preserve">conventional and expandable type seal assemblies </w:t>
      </w:r>
      <w:r w:rsidR="00424E11">
        <w:t>are</w:t>
      </w:r>
      <w:r>
        <w:t xml:space="preserve"> </w:t>
      </w:r>
      <w:r w:rsidR="00262B33">
        <w:t>compared</w:t>
      </w:r>
      <w:r>
        <w:t xml:space="preserve">. </w:t>
      </w:r>
      <w:r w:rsidR="00850829">
        <w:t xml:space="preserve">Specifically, contact pressure profile generated at seal-casing interfaces have been examined </w:t>
      </w:r>
      <w:r w:rsidR="00604AC1">
        <w:t>for various magnitude of</w:t>
      </w:r>
      <w:r w:rsidR="00850829">
        <w:t xml:space="preserve"> energization (CR vs ER)</w:t>
      </w:r>
      <w:r w:rsidR="005D11E3">
        <w:t>. Relevant variables and the range of values investigated are listed in</w:t>
      </w:r>
      <w:r w:rsidR="00604DFA">
        <w:t xml:space="preserve"> </w:t>
      </w:r>
      <w:r w:rsidR="00FD2D9C" w:rsidRPr="00FD2D9C">
        <w:rPr>
          <w:b/>
          <w:bCs/>
        </w:rPr>
        <w:fldChar w:fldCharType="begin"/>
      </w:r>
      <w:r w:rsidR="00FD2D9C" w:rsidRPr="00FD2D9C">
        <w:rPr>
          <w:b/>
          <w:bCs/>
        </w:rPr>
        <w:instrText xml:space="preserve"> REF _Ref39081586 \h </w:instrText>
      </w:r>
      <w:r w:rsidR="00FD2D9C">
        <w:rPr>
          <w:b/>
          <w:bCs/>
        </w:rPr>
        <w:instrText xml:space="preserve"> \* MERGEFORMAT </w:instrText>
      </w:r>
      <w:r w:rsidR="00FD2D9C" w:rsidRPr="00FD2D9C">
        <w:rPr>
          <w:b/>
          <w:bCs/>
        </w:rPr>
      </w:r>
      <w:r w:rsidR="00FD2D9C" w:rsidRPr="00FD2D9C">
        <w:rPr>
          <w:b/>
          <w:bCs/>
        </w:rPr>
        <w:fldChar w:fldCharType="separate"/>
      </w:r>
      <w:r w:rsidR="00CE760C" w:rsidRPr="00CE760C">
        <w:rPr>
          <w:b/>
          <w:bCs/>
        </w:rPr>
        <w:t xml:space="preserve">Table </w:t>
      </w:r>
      <w:r w:rsidR="00CE760C" w:rsidRPr="00CE760C">
        <w:rPr>
          <w:b/>
          <w:bCs/>
          <w:noProof/>
        </w:rPr>
        <w:t>6.1</w:t>
      </w:r>
      <w:r w:rsidR="00FD2D9C" w:rsidRPr="00FD2D9C">
        <w:rPr>
          <w:b/>
          <w:bCs/>
        </w:rPr>
        <w:fldChar w:fldCharType="end"/>
      </w:r>
      <w:r w:rsidR="00FD2D9C">
        <w:t>.</w:t>
      </w:r>
    </w:p>
    <w:p w14:paraId="6600007B" w14:textId="368E96E9" w:rsidR="00BC76B1" w:rsidRDefault="00D56A29" w:rsidP="009404B9">
      <w:pPr>
        <w:spacing w:after="360"/>
      </w:pPr>
      <w:r>
        <w:t>.</w:t>
      </w:r>
      <w:r w:rsidR="008B5A51">
        <w:t xml:space="preserve"> </w:t>
      </w:r>
    </w:p>
    <w:p w14:paraId="46A96979" w14:textId="77777777" w:rsidR="004773CA" w:rsidRDefault="004773CA" w:rsidP="001D1C5D">
      <w:pPr>
        <w:pStyle w:val="Subtitle"/>
      </w:pPr>
      <w:bookmarkStart w:id="304" w:name="_Ref28882777"/>
    </w:p>
    <w:p w14:paraId="223D3A2F" w14:textId="7AC08308" w:rsidR="00F33BBB" w:rsidRDefault="00214AAA" w:rsidP="001D1C5D">
      <w:pPr>
        <w:pStyle w:val="Subtitle"/>
      </w:pPr>
      <w:bookmarkStart w:id="305" w:name="_Ref39081586"/>
      <w:bookmarkStart w:id="306" w:name="_Toc39081865"/>
      <w:r w:rsidRPr="00103F66">
        <w:t xml:space="preserve">Table </w:t>
      </w:r>
      <w:fldSimple w:instr=" STYLEREF 1 \s ">
        <w:r w:rsidR="00CE760C">
          <w:rPr>
            <w:noProof/>
          </w:rPr>
          <w:t>6</w:t>
        </w:r>
      </w:fldSimple>
      <w:r w:rsidRPr="00103F66">
        <w:t>.</w:t>
      </w:r>
      <w:fldSimple w:instr=" SEQ Table \* ARABIC \s 1 ">
        <w:r w:rsidR="00CE760C">
          <w:rPr>
            <w:noProof/>
          </w:rPr>
          <w:t>1</w:t>
        </w:r>
      </w:fldSimple>
      <w:bookmarkEnd w:id="304"/>
      <w:bookmarkEnd w:id="305"/>
      <w:r w:rsidR="001D1C5D">
        <w:t xml:space="preserve">: </w:t>
      </w:r>
      <w:r w:rsidR="005C10F6">
        <w:t xml:space="preserve">Simulation cases </w:t>
      </w:r>
      <w:r w:rsidR="001D1C5D">
        <w:t xml:space="preserve">for studying effect of equipment </w:t>
      </w:r>
      <w:r w:rsidR="008262C0">
        <w:t>design</w:t>
      </w:r>
      <w:r w:rsidR="001D1C5D">
        <w:t xml:space="preserve"> and seal energization</w:t>
      </w:r>
      <w:r w:rsidR="002D5DA4">
        <w:t xml:space="preserve"> method</w:t>
      </w:r>
      <w:bookmarkEnd w:id="306"/>
    </w:p>
    <w:tbl>
      <w:tblPr>
        <w:tblW w:w="7208" w:type="dxa"/>
        <w:jc w:val="center"/>
        <w:tblLook w:val="04A0" w:firstRow="1" w:lastRow="0" w:firstColumn="1" w:lastColumn="0" w:noHBand="0" w:noVBand="1"/>
      </w:tblPr>
      <w:tblGrid>
        <w:gridCol w:w="2411"/>
        <w:gridCol w:w="2467"/>
        <w:gridCol w:w="2330"/>
      </w:tblGrid>
      <w:tr w:rsidR="00F33BBB" w:rsidRPr="00EB6BD6" w14:paraId="2ABEF01A" w14:textId="77777777" w:rsidTr="004773CA">
        <w:trPr>
          <w:trHeight w:val="589"/>
          <w:jc w:val="center"/>
        </w:trPr>
        <w:tc>
          <w:tcPr>
            <w:tcW w:w="0" w:type="auto"/>
            <w:vMerge w:val="restart"/>
            <w:tcBorders>
              <w:top w:val="single" w:sz="4" w:space="0" w:color="808080" w:themeColor="background1" w:themeShade="80"/>
            </w:tcBorders>
            <w:shd w:val="clear" w:color="auto" w:fill="auto"/>
            <w:noWrap/>
            <w:vAlign w:val="center"/>
            <w:hideMark/>
          </w:tcPr>
          <w:p w14:paraId="21EDF485" w14:textId="77777777" w:rsidR="00F33BBB" w:rsidRPr="00EB6BD6" w:rsidRDefault="00F33BBB" w:rsidP="00017AFD">
            <w:pPr>
              <w:spacing w:line="240" w:lineRule="auto"/>
              <w:jc w:val="left"/>
              <w:rPr>
                <w:rFonts w:eastAsia="Times New Roman" w:cs="Times New Roman"/>
                <w:b/>
                <w:bCs/>
                <w:sz w:val="20"/>
                <w:szCs w:val="20"/>
              </w:rPr>
            </w:pPr>
            <w:r w:rsidRPr="00EB6BD6">
              <w:rPr>
                <w:rFonts w:eastAsia="Times New Roman" w:cs="Times New Roman"/>
                <w:b/>
                <w:bCs/>
                <w:sz w:val="20"/>
                <w:szCs w:val="20"/>
              </w:rPr>
              <w:t>Variable</w:t>
            </w:r>
          </w:p>
        </w:tc>
        <w:tc>
          <w:tcPr>
            <w:tcW w:w="0" w:type="auto"/>
            <w:gridSpan w:val="2"/>
            <w:tcBorders>
              <w:top w:val="single" w:sz="4" w:space="0" w:color="808080" w:themeColor="background1" w:themeShade="80"/>
              <w:bottom w:val="single" w:sz="4" w:space="0" w:color="808080" w:themeColor="background1" w:themeShade="80"/>
            </w:tcBorders>
            <w:shd w:val="clear" w:color="auto" w:fill="auto"/>
            <w:noWrap/>
            <w:vAlign w:val="center"/>
          </w:tcPr>
          <w:p w14:paraId="40CA44D1" w14:textId="77777777" w:rsidR="00F33BBB" w:rsidRPr="00EB6BD6" w:rsidRDefault="00F33BBB" w:rsidP="00017AFD">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Values</w:t>
            </w:r>
          </w:p>
        </w:tc>
      </w:tr>
      <w:tr w:rsidR="00F33BBB" w:rsidRPr="00EB6BD6" w14:paraId="31AB2007" w14:textId="77777777" w:rsidTr="004773CA">
        <w:trPr>
          <w:trHeight w:val="589"/>
          <w:jc w:val="center"/>
        </w:trPr>
        <w:tc>
          <w:tcPr>
            <w:tcW w:w="0" w:type="auto"/>
            <w:vMerge/>
            <w:tcBorders>
              <w:bottom w:val="single" w:sz="4" w:space="0" w:color="808080" w:themeColor="background1" w:themeShade="80"/>
            </w:tcBorders>
            <w:shd w:val="clear" w:color="auto" w:fill="auto"/>
            <w:noWrap/>
            <w:vAlign w:val="center"/>
          </w:tcPr>
          <w:p w14:paraId="7A0DD7AE" w14:textId="77777777" w:rsidR="00F33BBB" w:rsidRPr="00EB6BD6" w:rsidRDefault="00F33BBB" w:rsidP="00017AFD">
            <w:pPr>
              <w:spacing w:line="240" w:lineRule="auto"/>
              <w:jc w:val="center"/>
              <w:rPr>
                <w:rFonts w:eastAsia="Times New Roman" w:cs="Times New Roman"/>
                <w:b/>
                <w:bCs/>
                <w:sz w:val="20"/>
                <w:szCs w:val="20"/>
              </w:rPr>
            </w:pP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00181DEF" w14:textId="77777777" w:rsidR="00F33BBB" w:rsidRPr="00B33B87" w:rsidRDefault="00F33BBB"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Conventional assembly</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384106B5" w14:textId="77777777" w:rsidR="00F33BBB" w:rsidRPr="00B33B87" w:rsidRDefault="00F33BBB"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Expandable assembly</w:t>
            </w:r>
          </w:p>
        </w:tc>
      </w:tr>
      <w:tr w:rsidR="00F33BBB" w:rsidRPr="00EB6BD6" w14:paraId="43C9D66D" w14:textId="77777777" w:rsidTr="004773CA">
        <w:trPr>
          <w:trHeight w:val="589"/>
          <w:jc w:val="center"/>
        </w:trPr>
        <w:tc>
          <w:tcPr>
            <w:tcW w:w="0" w:type="auto"/>
            <w:tcBorders>
              <w:top w:val="single" w:sz="4" w:space="0" w:color="808080" w:themeColor="background1" w:themeShade="80"/>
            </w:tcBorders>
            <w:shd w:val="clear" w:color="auto" w:fill="F8F8F8"/>
            <w:noWrap/>
            <w:vAlign w:val="center"/>
            <w:hideMark/>
          </w:tcPr>
          <w:p w14:paraId="0CF87E98" w14:textId="77777777" w:rsidR="00F33BBB" w:rsidRPr="00EB6BD6" w:rsidRDefault="00F33BBB"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Elastomer</w:t>
            </w:r>
          </w:p>
        </w:tc>
        <w:tc>
          <w:tcPr>
            <w:tcW w:w="0" w:type="auto"/>
            <w:tcBorders>
              <w:top w:val="single" w:sz="4" w:space="0" w:color="808080" w:themeColor="background1" w:themeShade="80"/>
            </w:tcBorders>
            <w:shd w:val="clear" w:color="auto" w:fill="F8F8F8"/>
            <w:noWrap/>
            <w:vAlign w:val="center"/>
            <w:hideMark/>
          </w:tcPr>
          <w:p w14:paraId="341D3CB9" w14:textId="754CA966"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FKM</w:t>
            </w:r>
          </w:p>
        </w:tc>
        <w:tc>
          <w:tcPr>
            <w:tcW w:w="0" w:type="auto"/>
            <w:tcBorders>
              <w:top w:val="single" w:sz="4" w:space="0" w:color="808080" w:themeColor="background1" w:themeShade="80"/>
            </w:tcBorders>
            <w:shd w:val="clear" w:color="auto" w:fill="F8F8F8"/>
            <w:noWrap/>
            <w:vAlign w:val="center"/>
            <w:hideMark/>
          </w:tcPr>
          <w:p w14:paraId="60AF6530" w14:textId="53D3EC49"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FKM</w:t>
            </w:r>
          </w:p>
        </w:tc>
      </w:tr>
      <w:tr w:rsidR="00F33BBB" w:rsidRPr="00EB6BD6" w14:paraId="006D3172" w14:textId="77777777" w:rsidTr="004773CA">
        <w:trPr>
          <w:trHeight w:val="589"/>
          <w:jc w:val="center"/>
        </w:trPr>
        <w:tc>
          <w:tcPr>
            <w:tcW w:w="0" w:type="auto"/>
            <w:shd w:val="clear" w:color="auto" w:fill="auto"/>
            <w:noWrap/>
            <w:vAlign w:val="center"/>
            <w:hideMark/>
          </w:tcPr>
          <w:p w14:paraId="3133F455" w14:textId="77777777" w:rsidR="00F33BBB" w:rsidRPr="00EB6BD6" w:rsidRDefault="00F33BBB"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radial width</w:t>
            </w:r>
          </w:p>
        </w:tc>
        <w:tc>
          <w:tcPr>
            <w:tcW w:w="0" w:type="auto"/>
            <w:shd w:val="clear" w:color="auto" w:fill="auto"/>
            <w:noWrap/>
            <w:vAlign w:val="center"/>
            <w:hideMark/>
          </w:tcPr>
          <w:p w14:paraId="31312776"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c>
          <w:tcPr>
            <w:tcW w:w="0" w:type="auto"/>
            <w:shd w:val="clear" w:color="auto" w:fill="auto"/>
            <w:noWrap/>
            <w:vAlign w:val="center"/>
            <w:hideMark/>
          </w:tcPr>
          <w:p w14:paraId="45C3B7C1"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r>
      <w:tr w:rsidR="00F33BBB" w:rsidRPr="00EB6BD6" w14:paraId="0CD5089B" w14:textId="77777777" w:rsidTr="004773CA">
        <w:trPr>
          <w:trHeight w:val="589"/>
          <w:jc w:val="center"/>
        </w:trPr>
        <w:tc>
          <w:tcPr>
            <w:tcW w:w="0" w:type="auto"/>
            <w:shd w:val="clear" w:color="auto" w:fill="F8F8F8"/>
            <w:noWrap/>
            <w:vAlign w:val="center"/>
            <w:hideMark/>
          </w:tcPr>
          <w:p w14:paraId="780E9D14" w14:textId="77777777" w:rsidR="00F33BBB" w:rsidRPr="00EB6BD6" w:rsidRDefault="00F33BBB"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axial length</w:t>
            </w:r>
          </w:p>
        </w:tc>
        <w:tc>
          <w:tcPr>
            <w:tcW w:w="0" w:type="auto"/>
            <w:shd w:val="clear" w:color="auto" w:fill="F8F8F8"/>
            <w:noWrap/>
            <w:vAlign w:val="center"/>
            <w:hideMark/>
          </w:tcPr>
          <w:p w14:paraId="63AD1116"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c>
          <w:tcPr>
            <w:tcW w:w="0" w:type="auto"/>
            <w:shd w:val="clear" w:color="auto" w:fill="F8F8F8"/>
            <w:noWrap/>
            <w:vAlign w:val="center"/>
            <w:hideMark/>
          </w:tcPr>
          <w:p w14:paraId="017551F0"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r>
      <w:tr w:rsidR="0029601E" w:rsidRPr="00EB6BD6" w14:paraId="7BFFFB99" w14:textId="77777777" w:rsidTr="004773CA">
        <w:trPr>
          <w:trHeight w:val="589"/>
          <w:jc w:val="center"/>
        </w:trPr>
        <w:tc>
          <w:tcPr>
            <w:tcW w:w="0" w:type="auto"/>
            <w:shd w:val="clear" w:color="auto" w:fill="auto"/>
            <w:noWrap/>
            <w:vAlign w:val="center"/>
            <w:hideMark/>
          </w:tcPr>
          <w:p w14:paraId="63B7E06C" w14:textId="56442ED4" w:rsidR="0029601E" w:rsidRPr="00EB6BD6" w:rsidRDefault="0029601E" w:rsidP="0029601E">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Radial clearance (R</w:t>
            </w:r>
            <w:r w:rsidRPr="00EB6BD6">
              <w:rPr>
                <w:rFonts w:eastAsia="Times New Roman" w:cs="Times New Roman"/>
                <w:color w:val="000000"/>
                <w:sz w:val="20"/>
                <w:szCs w:val="20"/>
                <w:vertAlign w:val="subscript"/>
              </w:rPr>
              <w:t>c</w:t>
            </w:r>
            <w:r w:rsidRPr="007C0B57">
              <w:rPr>
                <w:rFonts w:eastAsia="Times New Roman" w:cs="Times New Roman"/>
                <w:color w:val="000000"/>
                <w:sz w:val="20"/>
                <w:szCs w:val="20"/>
              </w:rPr>
              <w:t>,</w:t>
            </w:r>
            <w:r>
              <w:rPr>
                <w:rFonts w:eastAsia="Times New Roman" w:cs="Times New Roman"/>
                <w:color w:val="000000"/>
                <w:sz w:val="20"/>
                <w:szCs w:val="20"/>
              </w:rPr>
              <w:t>in</w:t>
            </w:r>
            <w:r w:rsidRPr="00EB6BD6">
              <w:rPr>
                <w:rFonts w:eastAsia="Times New Roman" w:cs="Times New Roman"/>
                <w:color w:val="000000"/>
                <w:sz w:val="20"/>
                <w:szCs w:val="20"/>
              </w:rPr>
              <w:t>)</w:t>
            </w:r>
          </w:p>
        </w:tc>
        <w:tc>
          <w:tcPr>
            <w:tcW w:w="0" w:type="auto"/>
            <w:shd w:val="clear" w:color="auto" w:fill="auto"/>
            <w:noWrap/>
            <w:vAlign w:val="center"/>
            <w:hideMark/>
          </w:tcPr>
          <w:p w14:paraId="20298AD5" w14:textId="7C2474F0" w:rsidR="0029601E" w:rsidRPr="00EB6BD6" w:rsidRDefault="0029601E" w:rsidP="0029601E">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w:t>
            </w:r>
            <w:r>
              <w:rPr>
                <w:rFonts w:eastAsia="Times New Roman" w:cs="Times New Roman"/>
                <w:color w:val="0D0D0D" w:themeColor="text1" w:themeTint="F2"/>
                <w:sz w:val="20"/>
                <w:szCs w:val="20"/>
              </w:rPr>
              <w:t>0.025</w:t>
            </w:r>
            <w:r w:rsidRPr="00BC76B1">
              <w:rPr>
                <w:rFonts w:eastAsia="Times New Roman" w:cs="Times New Roman"/>
                <w:color w:val="0D0D0D" w:themeColor="text1" w:themeTint="F2"/>
                <w:sz w:val="20"/>
                <w:szCs w:val="20"/>
              </w:rPr>
              <w:t xml:space="preserve">, and </w:t>
            </w:r>
            <w:r>
              <w:rPr>
                <w:rFonts w:eastAsia="Times New Roman" w:cs="Times New Roman"/>
                <w:color w:val="0D0D0D" w:themeColor="text1" w:themeTint="F2"/>
                <w:sz w:val="20"/>
                <w:szCs w:val="20"/>
              </w:rPr>
              <w:t>0.1 in</w:t>
            </w:r>
          </w:p>
        </w:tc>
        <w:tc>
          <w:tcPr>
            <w:tcW w:w="0" w:type="auto"/>
            <w:shd w:val="clear" w:color="auto" w:fill="auto"/>
            <w:noWrap/>
            <w:vAlign w:val="center"/>
            <w:hideMark/>
          </w:tcPr>
          <w:p w14:paraId="74BFC546" w14:textId="2B3AC676" w:rsidR="0029601E" w:rsidRPr="00EB6BD6" w:rsidRDefault="0029601E" w:rsidP="0029601E">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F33BBB" w:rsidRPr="00EB6BD6" w14:paraId="15807954" w14:textId="77777777" w:rsidTr="004773CA">
        <w:trPr>
          <w:trHeight w:val="589"/>
          <w:jc w:val="center"/>
        </w:trPr>
        <w:tc>
          <w:tcPr>
            <w:tcW w:w="0" w:type="auto"/>
            <w:shd w:val="clear" w:color="auto" w:fill="F8F8F8"/>
            <w:noWrap/>
            <w:vAlign w:val="center"/>
            <w:hideMark/>
          </w:tcPr>
          <w:p w14:paraId="26640F73" w14:textId="77777777" w:rsidR="00F33BBB" w:rsidRPr="00EB6BD6" w:rsidRDefault="00F33BBB"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Compression ratio (</w:t>
            </w:r>
            <w:r w:rsidRPr="00AA30B6">
              <w:rPr>
                <w:rFonts w:eastAsia="Times New Roman" w:cs="Times New Roman"/>
                <w:color w:val="000000"/>
                <w:sz w:val="20"/>
                <w:szCs w:val="20"/>
              </w:rPr>
              <w:t>CR</w:t>
            </w:r>
            <w:r w:rsidRPr="00EB6BD6">
              <w:rPr>
                <w:rFonts w:eastAsia="Times New Roman" w:cs="Times New Roman"/>
                <w:color w:val="000000"/>
                <w:sz w:val="20"/>
                <w:szCs w:val="20"/>
              </w:rPr>
              <w:t>)</w:t>
            </w:r>
          </w:p>
        </w:tc>
        <w:tc>
          <w:tcPr>
            <w:tcW w:w="0" w:type="auto"/>
            <w:shd w:val="clear" w:color="auto" w:fill="F8F8F8"/>
            <w:noWrap/>
            <w:vAlign w:val="center"/>
            <w:hideMark/>
          </w:tcPr>
          <w:p w14:paraId="67B173C9" w14:textId="613FDE74"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000B4DED">
              <w:rPr>
                <w:rFonts w:eastAsia="Times New Roman" w:cs="Times New Roman"/>
                <w:color w:val="0D0D0D" w:themeColor="text1" w:themeTint="F2"/>
                <w:sz w:val="20"/>
                <w:szCs w:val="20"/>
              </w:rPr>
              <w:t>20</w:t>
            </w:r>
            <w:r w:rsidRPr="00BC76B1">
              <w:rPr>
                <w:rFonts w:eastAsia="Times New Roman" w:cs="Times New Roman"/>
                <w:color w:val="0D0D0D" w:themeColor="text1" w:themeTint="F2"/>
                <w:sz w:val="20"/>
                <w:szCs w:val="20"/>
              </w:rPr>
              <w:t>%</w:t>
            </w:r>
          </w:p>
        </w:tc>
        <w:tc>
          <w:tcPr>
            <w:tcW w:w="0" w:type="auto"/>
            <w:shd w:val="clear" w:color="auto" w:fill="F8F8F8"/>
            <w:noWrap/>
            <w:vAlign w:val="center"/>
            <w:hideMark/>
          </w:tcPr>
          <w:p w14:paraId="1DB3CB06"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F33BBB" w:rsidRPr="00EB6BD6" w14:paraId="44B9F49B" w14:textId="77777777" w:rsidTr="004773CA">
        <w:trPr>
          <w:trHeight w:val="589"/>
          <w:jc w:val="center"/>
        </w:trPr>
        <w:tc>
          <w:tcPr>
            <w:tcW w:w="0" w:type="auto"/>
            <w:shd w:val="clear" w:color="auto" w:fill="auto"/>
            <w:noWrap/>
            <w:vAlign w:val="center"/>
            <w:hideMark/>
          </w:tcPr>
          <w:p w14:paraId="7CBB3E50" w14:textId="77777777" w:rsidR="00F33BBB" w:rsidRPr="00EB6BD6" w:rsidRDefault="00F33BBB"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Containment (C)</w:t>
            </w:r>
          </w:p>
        </w:tc>
        <w:tc>
          <w:tcPr>
            <w:tcW w:w="0" w:type="auto"/>
            <w:shd w:val="clear" w:color="auto" w:fill="auto"/>
            <w:noWrap/>
            <w:vAlign w:val="center"/>
            <w:hideMark/>
          </w:tcPr>
          <w:p w14:paraId="3652891C"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auto"/>
            <w:noWrap/>
            <w:vAlign w:val="center"/>
            <w:hideMark/>
          </w:tcPr>
          <w:p w14:paraId="1762CF5E"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 5, and 10 ksi/in</w:t>
            </w:r>
          </w:p>
        </w:tc>
      </w:tr>
      <w:tr w:rsidR="00F33BBB" w:rsidRPr="00EB6BD6" w14:paraId="2F95E8D7" w14:textId="77777777" w:rsidTr="004773CA">
        <w:trPr>
          <w:trHeight w:val="589"/>
          <w:jc w:val="center"/>
        </w:trPr>
        <w:tc>
          <w:tcPr>
            <w:tcW w:w="0" w:type="auto"/>
            <w:shd w:val="clear" w:color="auto" w:fill="F8F8F8"/>
            <w:noWrap/>
            <w:vAlign w:val="center"/>
            <w:hideMark/>
          </w:tcPr>
          <w:p w14:paraId="2CE9C5A3" w14:textId="77777777" w:rsidR="00F33BBB" w:rsidRPr="00EB6BD6" w:rsidRDefault="00F33BBB"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Expansion ratio (ER)</w:t>
            </w:r>
          </w:p>
        </w:tc>
        <w:tc>
          <w:tcPr>
            <w:tcW w:w="0" w:type="auto"/>
            <w:shd w:val="clear" w:color="auto" w:fill="F8F8F8"/>
            <w:noWrap/>
            <w:vAlign w:val="center"/>
            <w:hideMark/>
          </w:tcPr>
          <w:p w14:paraId="1F4FC433"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F8F8F8"/>
            <w:noWrap/>
            <w:vAlign w:val="center"/>
            <w:hideMark/>
          </w:tcPr>
          <w:p w14:paraId="5226A507" w14:textId="66D8E621"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Pr="00682E1E">
              <w:rPr>
                <w:rFonts w:eastAsia="Times New Roman" w:cs="Times New Roman"/>
                <w:color w:val="0D0D0D" w:themeColor="text1" w:themeTint="F2"/>
                <w:sz w:val="20"/>
                <w:szCs w:val="20"/>
              </w:rPr>
              <w:t>2</w:t>
            </w:r>
            <w:r w:rsidR="000B4DED">
              <w:rPr>
                <w:rFonts w:eastAsia="Times New Roman" w:cs="Times New Roman"/>
                <w:color w:val="0D0D0D" w:themeColor="text1" w:themeTint="F2"/>
                <w:sz w:val="20"/>
                <w:szCs w:val="20"/>
              </w:rPr>
              <w:t>0</w:t>
            </w:r>
            <w:r w:rsidRPr="00BC76B1">
              <w:rPr>
                <w:rFonts w:eastAsia="Times New Roman" w:cs="Times New Roman"/>
                <w:color w:val="0D0D0D" w:themeColor="text1" w:themeTint="F2"/>
                <w:sz w:val="20"/>
                <w:szCs w:val="20"/>
              </w:rPr>
              <w:t>%</w:t>
            </w:r>
          </w:p>
        </w:tc>
      </w:tr>
      <w:tr w:rsidR="00F33BBB" w:rsidRPr="00EB6BD6" w14:paraId="18F598AF" w14:textId="77777777" w:rsidTr="004773CA">
        <w:trPr>
          <w:trHeight w:val="589"/>
          <w:jc w:val="center"/>
        </w:trPr>
        <w:tc>
          <w:tcPr>
            <w:tcW w:w="0" w:type="auto"/>
            <w:shd w:val="clear" w:color="auto" w:fill="auto"/>
            <w:noWrap/>
            <w:vAlign w:val="center"/>
            <w:hideMark/>
          </w:tcPr>
          <w:p w14:paraId="25125E24" w14:textId="77777777" w:rsidR="00F33BBB" w:rsidRPr="00EB6BD6" w:rsidRDefault="00F33BBB"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Temperature</w:t>
            </w:r>
          </w:p>
        </w:tc>
        <w:tc>
          <w:tcPr>
            <w:tcW w:w="0" w:type="auto"/>
            <w:shd w:val="clear" w:color="auto" w:fill="auto"/>
            <w:noWrap/>
            <w:vAlign w:val="center"/>
            <w:hideMark/>
          </w:tcPr>
          <w:p w14:paraId="4CB26358"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p>
        </w:tc>
        <w:tc>
          <w:tcPr>
            <w:tcW w:w="0" w:type="auto"/>
            <w:shd w:val="clear" w:color="auto" w:fill="auto"/>
            <w:noWrap/>
            <w:vAlign w:val="center"/>
            <w:hideMark/>
          </w:tcPr>
          <w:p w14:paraId="7299FFC2"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p>
        </w:tc>
      </w:tr>
      <w:tr w:rsidR="00F33BBB" w:rsidRPr="00EB6BD6" w14:paraId="34A10FF4" w14:textId="77777777" w:rsidTr="004773CA">
        <w:trPr>
          <w:trHeight w:val="589"/>
          <w:jc w:val="center"/>
        </w:trPr>
        <w:tc>
          <w:tcPr>
            <w:tcW w:w="0" w:type="auto"/>
            <w:tcBorders>
              <w:bottom w:val="single" w:sz="4" w:space="0" w:color="808080" w:themeColor="background1" w:themeShade="80"/>
            </w:tcBorders>
            <w:shd w:val="clear" w:color="auto" w:fill="F8F8F8"/>
            <w:noWrap/>
            <w:vAlign w:val="center"/>
            <w:hideMark/>
          </w:tcPr>
          <w:p w14:paraId="20EF37EF" w14:textId="77777777" w:rsidR="00F33BBB" w:rsidRPr="00EB6BD6" w:rsidRDefault="00F33BBB"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Chemical exposure</w:t>
            </w:r>
          </w:p>
        </w:tc>
        <w:tc>
          <w:tcPr>
            <w:tcW w:w="0" w:type="auto"/>
            <w:tcBorders>
              <w:bottom w:val="single" w:sz="4" w:space="0" w:color="808080" w:themeColor="background1" w:themeShade="80"/>
            </w:tcBorders>
            <w:shd w:val="clear" w:color="auto" w:fill="F8F8F8"/>
            <w:noWrap/>
            <w:vAlign w:val="center"/>
            <w:hideMark/>
          </w:tcPr>
          <w:p w14:paraId="144194CF"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tcBorders>
              <w:bottom w:val="single" w:sz="4" w:space="0" w:color="808080" w:themeColor="background1" w:themeShade="80"/>
            </w:tcBorders>
            <w:shd w:val="clear" w:color="auto" w:fill="F8F8F8"/>
            <w:noWrap/>
            <w:vAlign w:val="center"/>
            <w:hideMark/>
          </w:tcPr>
          <w:p w14:paraId="32F67987" w14:textId="77777777" w:rsidR="00F33BBB" w:rsidRPr="00EB6BD6" w:rsidRDefault="00F33BBB"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bl>
    <w:p w14:paraId="71067CFF" w14:textId="77777777" w:rsidR="004773CA" w:rsidRDefault="004773CA" w:rsidP="0090316D">
      <w:pPr>
        <w:jc w:val="center"/>
        <w:rPr>
          <w:noProof/>
        </w:rPr>
      </w:pPr>
    </w:p>
    <w:p w14:paraId="006324A9" w14:textId="77777777" w:rsidR="004773CA" w:rsidRDefault="004773CA" w:rsidP="0090316D">
      <w:pPr>
        <w:jc w:val="center"/>
        <w:rPr>
          <w:noProof/>
        </w:rPr>
      </w:pPr>
    </w:p>
    <w:p w14:paraId="39DD60F5" w14:textId="4F26660D" w:rsidR="0090316D" w:rsidRDefault="00C34A2B" w:rsidP="0090316D">
      <w:pPr>
        <w:jc w:val="center"/>
        <w:rPr>
          <w:noProof/>
        </w:rPr>
      </w:pPr>
      <w:r>
        <w:rPr>
          <w:noProof/>
        </w:rPr>
        <w:drawing>
          <wp:inline distT="0" distB="0" distL="0" distR="0" wp14:anchorId="5E2C8404" wp14:editId="01398F8F">
            <wp:extent cx="2808596" cy="20574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9" cstate="screen">
                      <a:extLst>
                        <a:ext uri="{28A0092B-C50C-407E-A947-70E740481C1C}">
                          <a14:useLocalDpi xmlns:a14="http://schemas.microsoft.com/office/drawing/2010/main"/>
                        </a:ext>
                      </a:extLst>
                    </a:blip>
                    <a:srcRect/>
                    <a:stretch>
                      <a:fillRect/>
                    </a:stretch>
                  </pic:blipFill>
                  <pic:spPr bwMode="auto">
                    <a:xfrm>
                      <a:off x="0" y="0"/>
                      <a:ext cx="2808596" cy="2057400"/>
                    </a:xfrm>
                    <a:prstGeom prst="rect">
                      <a:avLst/>
                    </a:prstGeom>
                    <a:noFill/>
                  </pic:spPr>
                </pic:pic>
              </a:graphicData>
            </a:graphic>
          </wp:inline>
        </w:drawing>
      </w:r>
      <w:r w:rsidR="0090316D" w:rsidRPr="0090316D">
        <w:rPr>
          <w:noProof/>
        </w:rPr>
        <w:t xml:space="preserve"> </w:t>
      </w:r>
      <w:r w:rsidR="0090316D" w:rsidRPr="0090316D">
        <w:rPr>
          <w:noProof/>
        </w:rPr>
        <w:drawing>
          <wp:inline distT="0" distB="0" distL="0" distR="0" wp14:anchorId="47AAEBCA" wp14:editId="01ED1FFF">
            <wp:extent cx="2835703" cy="2057400"/>
            <wp:effectExtent l="0" t="0" r="3175" b="0"/>
            <wp:docPr id="17" name="Picture 16">
              <a:extLst xmlns:a="http://schemas.openxmlformats.org/drawingml/2006/main">
                <a:ext uri="{FF2B5EF4-FFF2-40B4-BE49-F238E27FC236}">
                  <a16:creationId xmlns:a16="http://schemas.microsoft.com/office/drawing/2014/main" id="{BDD90E8E-D051-42CF-8568-07AB1C6C2A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BDD90E8E-D051-42CF-8568-07AB1C6C2A11}"/>
                        </a:ext>
                      </a:extLst>
                    </pic:cNvPr>
                    <pic:cNvPicPr>
                      <a:picLocks noChangeAspect="1"/>
                    </pic:cNvPicPr>
                  </pic:nvPicPr>
                  <pic:blipFill>
                    <a:blip r:embed="rId120" cstate="screen">
                      <a:extLst>
                        <a:ext uri="{28A0092B-C50C-407E-A947-70E740481C1C}">
                          <a14:useLocalDpi xmlns:a14="http://schemas.microsoft.com/office/drawing/2010/main"/>
                        </a:ext>
                      </a:extLst>
                    </a:blip>
                    <a:stretch>
                      <a:fillRect/>
                    </a:stretch>
                  </pic:blipFill>
                  <pic:spPr>
                    <a:xfrm>
                      <a:off x="0" y="0"/>
                      <a:ext cx="2835703" cy="2057400"/>
                    </a:xfrm>
                    <a:prstGeom prst="rect">
                      <a:avLst/>
                    </a:prstGeom>
                  </pic:spPr>
                </pic:pic>
              </a:graphicData>
            </a:graphic>
          </wp:inline>
        </w:drawing>
      </w:r>
    </w:p>
    <w:p w14:paraId="6D833AB2" w14:textId="28E25DEC" w:rsidR="004C78BC" w:rsidRDefault="005E60E0" w:rsidP="005E60E0">
      <w:pPr>
        <w:pStyle w:val="NoSpacing"/>
        <w:ind w:left="1440" w:firstLine="720"/>
        <w:jc w:val="left"/>
        <w:rPr>
          <w:noProof/>
        </w:rPr>
      </w:pPr>
      <w:r>
        <w:rPr>
          <w:noProof/>
        </w:rPr>
        <w:t xml:space="preserve">       </w:t>
      </w:r>
      <w:r w:rsidR="004C78BC">
        <w:rPr>
          <w:noProof/>
        </w:rPr>
        <w:t>(a)</w:t>
      </w:r>
      <w:r>
        <w:rPr>
          <w:noProof/>
        </w:rPr>
        <w:t xml:space="preserve">                                                                                          </w:t>
      </w:r>
      <w:r w:rsidR="004C78BC">
        <w:rPr>
          <w:noProof/>
        </w:rPr>
        <w:t>(b)</w:t>
      </w:r>
    </w:p>
    <w:p w14:paraId="0F39ED78" w14:textId="4283435F" w:rsidR="005E60E0" w:rsidRDefault="00BC0F15" w:rsidP="00A92B36">
      <w:pPr>
        <w:pStyle w:val="NoSpacing"/>
        <w:spacing w:after="360" w:line="276" w:lineRule="auto"/>
      </w:pPr>
      <w:bookmarkStart w:id="307" w:name="_Ref28169806"/>
      <w:bookmarkStart w:id="308" w:name="_Toc39081957"/>
      <w:r>
        <w:t xml:space="preserve">Figure </w:t>
      </w:r>
      <w:fldSimple w:instr=" STYLEREF 1 \s ">
        <w:r w:rsidR="00CE760C">
          <w:rPr>
            <w:noProof/>
          </w:rPr>
          <w:t>6</w:t>
        </w:r>
      </w:fldSimple>
      <w:r>
        <w:t>.</w:t>
      </w:r>
      <w:fldSimple w:instr=" SEQ Figure \* ARABIC \s 1 ">
        <w:r w:rsidR="00CE760C">
          <w:rPr>
            <w:noProof/>
          </w:rPr>
          <w:t>2</w:t>
        </w:r>
      </w:fldSimple>
      <w:bookmarkEnd w:id="307"/>
      <w:r>
        <w:t>:</w:t>
      </w:r>
      <w:r w:rsidR="0021014A">
        <w:t xml:space="preserve"> </w:t>
      </w:r>
      <w:r w:rsidR="006B4BA2">
        <w:t>Shape of</w:t>
      </w:r>
      <w:r w:rsidR="0021014A">
        <w:t xml:space="preserve"> contact pressure profile in </w:t>
      </w:r>
      <w:r w:rsidR="00803B18">
        <w:t xml:space="preserve">(a) </w:t>
      </w:r>
      <w:r w:rsidR="0021014A">
        <w:t xml:space="preserve">conventional </w:t>
      </w:r>
      <w:r w:rsidR="00803B18">
        <w:t>and (b)</w:t>
      </w:r>
      <w:r w:rsidR="0021014A">
        <w:t xml:space="preserve"> expandable seal assembly</w:t>
      </w:r>
      <w:bookmarkEnd w:id="308"/>
      <w:r w:rsidR="0021014A">
        <w:t xml:space="preserve"> </w:t>
      </w:r>
    </w:p>
    <w:p w14:paraId="39683469" w14:textId="77777777" w:rsidR="004773CA" w:rsidRDefault="004773CA" w:rsidP="00CF49EB">
      <w:pPr>
        <w:ind w:firstLine="720"/>
      </w:pPr>
    </w:p>
    <w:p w14:paraId="54CCAF5A" w14:textId="122680C1" w:rsidR="00B33D60" w:rsidRDefault="0050101A" w:rsidP="00D156FF">
      <w:pPr>
        <w:spacing w:after="240"/>
        <w:ind w:firstLine="720"/>
      </w:pPr>
      <w:r w:rsidRPr="0050101A">
        <w:t>Distribution of contact pressure profile generated due to seal energization in both types of assemblies is shown in</w:t>
      </w:r>
      <w:r>
        <w:t xml:space="preserve"> </w:t>
      </w:r>
      <w:r w:rsidRPr="0050101A">
        <w:rPr>
          <w:b/>
          <w:bCs/>
        </w:rPr>
        <w:fldChar w:fldCharType="begin"/>
      </w:r>
      <w:r w:rsidRPr="0050101A">
        <w:rPr>
          <w:b/>
          <w:bCs/>
        </w:rPr>
        <w:instrText xml:space="preserve"> REF _Ref28169806 \h </w:instrText>
      </w:r>
      <w:r>
        <w:rPr>
          <w:b/>
          <w:bCs/>
        </w:rPr>
        <w:instrText xml:space="preserve"> \* MERGEFORMAT </w:instrText>
      </w:r>
      <w:r w:rsidRPr="0050101A">
        <w:rPr>
          <w:b/>
          <w:bCs/>
        </w:rPr>
      </w:r>
      <w:r w:rsidRPr="0050101A">
        <w:rPr>
          <w:b/>
          <w:bCs/>
        </w:rPr>
        <w:fldChar w:fldCharType="separate"/>
      </w:r>
      <w:r w:rsidR="00CE760C" w:rsidRPr="00CE760C">
        <w:rPr>
          <w:b/>
          <w:bCs/>
        </w:rPr>
        <w:t xml:space="preserve">Figure </w:t>
      </w:r>
      <w:r w:rsidR="00CE760C" w:rsidRPr="00CE760C">
        <w:rPr>
          <w:b/>
          <w:bCs/>
          <w:noProof/>
        </w:rPr>
        <w:t>6.2</w:t>
      </w:r>
      <w:r w:rsidRPr="0050101A">
        <w:rPr>
          <w:b/>
          <w:bCs/>
        </w:rPr>
        <w:fldChar w:fldCharType="end"/>
      </w:r>
      <w:r w:rsidRPr="0050101A">
        <w:t>. Both assemblies have distinct shape of contact pressure profile. In conventional assembly</w:t>
      </w:r>
      <w:r w:rsidR="000331C3">
        <w:t xml:space="preserve"> (</w:t>
      </w:r>
      <w:r w:rsidR="000331C3" w:rsidRPr="0050101A">
        <w:rPr>
          <w:b/>
          <w:bCs/>
        </w:rPr>
        <w:fldChar w:fldCharType="begin"/>
      </w:r>
      <w:r w:rsidR="000331C3" w:rsidRPr="0050101A">
        <w:rPr>
          <w:b/>
          <w:bCs/>
        </w:rPr>
        <w:instrText xml:space="preserve"> REF _Ref28169806 \h </w:instrText>
      </w:r>
      <w:r w:rsidR="000331C3">
        <w:rPr>
          <w:b/>
          <w:bCs/>
        </w:rPr>
        <w:instrText xml:space="preserve"> \* MERGEFORMAT </w:instrText>
      </w:r>
      <w:r w:rsidR="000331C3" w:rsidRPr="0050101A">
        <w:rPr>
          <w:b/>
          <w:bCs/>
        </w:rPr>
      </w:r>
      <w:r w:rsidR="000331C3" w:rsidRPr="0050101A">
        <w:rPr>
          <w:b/>
          <w:bCs/>
        </w:rPr>
        <w:fldChar w:fldCharType="separate"/>
      </w:r>
      <w:r w:rsidR="00CE760C" w:rsidRPr="00CE760C">
        <w:rPr>
          <w:b/>
          <w:bCs/>
        </w:rPr>
        <w:t xml:space="preserve">Figure </w:t>
      </w:r>
      <w:r w:rsidR="00CE760C" w:rsidRPr="00CE760C">
        <w:rPr>
          <w:b/>
          <w:bCs/>
          <w:noProof/>
        </w:rPr>
        <w:t>6.2</w:t>
      </w:r>
      <w:r w:rsidR="000331C3" w:rsidRPr="0050101A">
        <w:rPr>
          <w:b/>
          <w:bCs/>
        </w:rPr>
        <w:fldChar w:fldCharType="end"/>
      </w:r>
      <w:r w:rsidR="000331C3">
        <w:rPr>
          <w:b/>
          <w:bCs/>
        </w:rPr>
        <w:t>a</w:t>
      </w:r>
      <w:r w:rsidR="000331C3" w:rsidRPr="000331C3">
        <w:t>)</w:t>
      </w:r>
      <w:r w:rsidRPr="0050101A">
        <w:t>, contact pressure remains practically constant along the seal-casing interface</w:t>
      </w:r>
      <w:r w:rsidR="00BF567A">
        <w:t xml:space="preserve"> </w:t>
      </w:r>
      <w:r w:rsidRPr="0050101A">
        <w:t xml:space="preserve">regardless of radial clearance. </w:t>
      </w:r>
      <w:r w:rsidR="000331C3">
        <w:t xml:space="preserve">This flat shape can be attributed to two factors – (i) frictionless assumption of seal and casing surfaces, and (ii) </w:t>
      </w:r>
      <w:r w:rsidRPr="0050101A">
        <w:t>energiz</w:t>
      </w:r>
      <w:r w:rsidR="00733A0B">
        <w:t>ation</w:t>
      </w:r>
      <w:r w:rsidRPr="0050101A">
        <w:t xml:space="preserve"> </w:t>
      </w:r>
      <w:r w:rsidR="000331C3">
        <w:t xml:space="preserve">method of compressing seal axially while </w:t>
      </w:r>
      <w:r w:rsidR="00733A0B">
        <w:t>constraining</w:t>
      </w:r>
      <w:r w:rsidR="000331C3">
        <w:t xml:space="preserve"> it on either side by </w:t>
      </w:r>
      <w:r w:rsidRPr="0050101A">
        <w:t xml:space="preserve">compression plates. </w:t>
      </w:r>
      <w:r w:rsidR="00A56D33">
        <w:t xml:space="preserve">In case of expandable assembly, </w:t>
      </w:r>
      <w:r w:rsidR="006B66D9">
        <w:t xml:space="preserve">the profile is elliptical with a peak in the middle of </w:t>
      </w:r>
      <w:r w:rsidR="006C36CB">
        <w:t>the contact length</w:t>
      </w:r>
      <w:r w:rsidR="00975636">
        <w:t xml:space="preserve"> (</w:t>
      </w:r>
      <w:r w:rsidR="00975636" w:rsidRPr="0050101A">
        <w:rPr>
          <w:b/>
          <w:bCs/>
        </w:rPr>
        <w:fldChar w:fldCharType="begin"/>
      </w:r>
      <w:r w:rsidR="00975636" w:rsidRPr="0050101A">
        <w:rPr>
          <w:b/>
          <w:bCs/>
        </w:rPr>
        <w:instrText xml:space="preserve"> REF _Ref28169806 \h </w:instrText>
      </w:r>
      <w:r w:rsidR="00975636">
        <w:rPr>
          <w:b/>
          <w:bCs/>
        </w:rPr>
        <w:instrText xml:space="preserve"> \* MERGEFORMAT </w:instrText>
      </w:r>
      <w:r w:rsidR="00975636" w:rsidRPr="0050101A">
        <w:rPr>
          <w:b/>
          <w:bCs/>
        </w:rPr>
      </w:r>
      <w:r w:rsidR="00975636" w:rsidRPr="0050101A">
        <w:rPr>
          <w:b/>
          <w:bCs/>
        </w:rPr>
        <w:fldChar w:fldCharType="separate"/>
      </w:r>
      <w:r w:rsidR="00CE760C" w:rsidRPr="00CE760C">
        <w:rPr>
          <w:b/>
          <w:bCs/>
        </w:rPr>
        <w:t xml:space="preserve">Figure </w:t>
      </w:r>
      <w:r w:rsidR="00CE760C" w:rsidRPr="00CE760C">
        <w:rPr>
          <w:b/>
          <w:bCs/>
          <w:noProof/>
        </w:rPr>
        <w:t>6.2</w:t>
      </w:r>
      <w:r w:rsidR="00975636" w:rsidRPr="0050101A">
        <w:rPr>
          <w:b/>
          <w:bCs/>
        </w:rPr>
        <w:fldChar w:fldCharType="end"/>
      </w:r>
      <w:r w:rsidR="00975636">
        <w:rPr>
          <w:b/>
          <w:bCs/>
        </w:rPr>
        <w:t>b</w:t>
      </w:r>
      <w:r w:rsidR="00975636" w:rsidRPr="000331C3">
        <w:t>)</w:t>
      </w:r>
      <w:r w:rsidR="006B66D9">
        <w:t xml:space="preserve">. </w:t>
      </w:r>
      <w:r w:rsidR="009C11B8">
        <w:t>T</w:t>
      </w:r>
      <w:r w:rsidR="006C6EEE">
        <w:t xml:space="preserve">he shape here depends on quality of seal containment. </w:t>
      </w:r>
      <w:r w:rsidR="00C31629">
        <w:t>Increasing</w:t>
      </w:r>
      <w:r w:rsidR="00E447A3">
        <w:t>ly stiffer</w:t>
      </w:r>
      <w:r w:rsidR="00C31629">
        <w:t xml:space="preserve"> containment spikes </w:t>
      </w:r>
      <w:r w:rsidR="00E447A3">
        <w:t xml:space="preserve">(0 to 10,000 psi/in) yield flatter contact pressure profiles. </w:t>
      </w:r>
      <w:r w:rsidR="006C6EEE">
        <w:t xml:space="preserve"> </w:t>
      </w:r>
      <w:r w:rsidR="009C11B8">
        <w:t xml:space="preserve">Elliptical shape can be attributed to the fact that the seal is not completely restrained in axial direction as </w:t>
      </w:r>
      <w:r w:rsidR="00733A0B">
        <w:t xml:space="preserve">in the case of </w:t>
      </w:r>
      <w:r w:rsidR="009C11B8">
        <w:t>conventional assembly.</w:t>
      </w:r>
    </w:p>
    <w:p w14:paraId="2C16948F" w14:textId="15720CB1" w:rsidR="00CF49EB" w:rsidRDefault="00CF49EB" w:rsidP="00A92B36">
      <w:pPr>
        <w:spacing w:after="360"/>
        <w:ind w:firstLine="720"/>
      </w:pPr>
      <w:r>
        <w:t>If seal-casing interface is considered as a frictional contact then the shape of contact pressure profiles notably changes</w:t>
      </w:r>
      <w:r w:rsidR="00CD5E95">
        <w:t xml:space="preserve"> </w:t>
      </w:r>
      <w:r w:rsidR="0082755E">
        <w:t>(</w:t>
      </w:r>
      <w:r w:rsidR="00293A97" w:rsidRPr="00293A97">
        <w:rPr>
          <w:b/>
          <w:bCs/>
        </w:rPr>
        <w:fldChar w:fldCharType="begin"/>
      </w:r>
      <w:r w:rsidR="00293A97" w:rsidRPr="00293A97">
        <w:rPr>
          <w:b/>
          <w:bCs/>
        </w:rPr>
        <w:instrText xml:space="preserve"> REF _Ref28170717 \h </w:instrText>
      </w:r>
      <w:r w:rsidR="00293A97">
        <w:rPr>
          <w:b/>
          <w:bCs/>
        </w:rPr>
        <w:instrText xml:space="preserve"> \* MERGEFORMAT </w:instrText>
      </w:r>
      <w:r w:rsidR="00293A97" w:rsidRPr="00293A97">
        <w:rPr>
          <w:b/>
          <w:bCs/>
        </w:rPr>
      </w:r>
      <w:r w:rsidR="00293A97" w:rsidRPr="00293A97">
        <w:rPr>
          <w:b/>
          <w:bCs/>
        </w:rPr>
        <w:fldChar w:fldCharType="separate"/>
      </w:r>
      <w:r w:rsidR="00CE760C" w:rsidRPr="00CE760C">
        <w:rPr>
          <w:b/>
          <w:bCs/>
        </w:rPr>
        <w:t xml:space="preserve">Figure </w:t>
      </w:r>
      <w:r w:rsidR="00CE760C" w:rsidRPr="00CE760C">
        <w:rPr>
          <w:b/>
          <w:bCs/>
          <w:noProof/>
        </w:rPr>
        <w:t>6.3</w:t>
      </w:r>
      <w:r w:rsidR="00293A97" w:rsidRPr="00293A97">
        <w:rPr>
          <w:b/>
          <w:bCs/>
        </w:rPr>
        <w:fldChar w:fldCharType="end"/>
      </w:r>
      <w:r w:rsidR="0082755E">
        <w:rPr>
          <w:b/>
          <w:bCs/>
        </w:rPr>
        <w:t>)</w:t>
      </w:r>
      <w:r w:rsidR="009062EC">
        <w:t>.</w:t>
      </w:r>
      <w:r w:rsidR="00293A97">
        <w:t xml:space="preserve"> </w:t>
      </w:r>
      <w:r w:rsidR="009062EC">
        <w:t>T</w:t>
      </w:r>
      <w:r w:rsidR="0082755E">
        <w:t>he profile in conventional assembly</w:t>
      </w:r>
      <w:r w:rsidR="009062EC">
        <w:t xml:space="preserve"> is no longer flat. It peaks near compression side and drastically reduces towards supporti</w:t>
      </w:r>
      <w:r w:rsidR="00A75B4B">
        <w:t xml:space="preserve">ng plate. </w:t>
      </w:r>
      <w:r w:rsidR="006633A4">
        <w:t xml:space="preserve">This indicates that because of friction, axial compression load is not effectively transferred along the length of </w:t>
      </w:r>
      <w:r w:rsidR="00683951">
        <w:t xml:space="preserve">the </w:t>
      </w:r>
      <w:r w:rsidR="006633A4">
        <w:t xml:space="preserve">seal. </w:t>
      </w:r>
      <w:r w:rsidR="00F7610F">
        <w:t xml:space="preserve">It can be extrapolated that longer seal further </w:t>
      </w:r>
      <w:r w:rsidR="00D77157">
        <w:t>magnifies</w:t>
      </w:r>
      <w:r w:rsidR="00F7610F">
        <w:t xml:space="preserve"> the impact of friction. </w:t>
      </w:r>
      <w:r w:rsidR="008B674B">
        <w:t xml:space="preserve">Higher CR also </w:t>
      </w:r>
      <w:r w:rsidR="00F4775C">
        <w:t>increases</w:t>
      </w:r>
      <w:r w:rsidR="008B674B">
        <w:t xml:space="preserve"> the </w:t>
      </w:r>
      <w:r w:rsidR="006F08DA">
        <w:t xml:space="preserve">deviation </w:t>
      </w:r>
      <w:r w:rsidR="00F4775C">
        <w:t xml:space="preserve">in profile </w:t>
      </w:r>
      <w:r w:rsidR="006F08DA">
        <w:t xml:space="preserve">due to friction </w:t>
      </w:r>
      <w:r w:rsidR="00547F1B">
        <w:t>(</w:t>
      </w:r>
      <w:r w:rsidR="00B82BB3" w:rsidRPr="00293A97">
        <w:rPr>
          <w:b/>
          <w:bCs/>
        </w:rPr>
        <w:fldChar w:fldCharType="begin"/>
      </w:r>
      <w:r w:rsidR="00B82BB3" w:rsidRPr="00293A97">
        <w:rPr>
          <w:b/>
          <w:bCs/>
        </w:rPr>
        <w:instrText xml:space="preserve"> REF _Ref28170717 \h </w:instrText>
      </w:r>
      <w:r w:rsidR="00B82BB3">
        <w:rPr>
          <w:b/>
          <w:bCs/>
        </w:rPr>
        <w:instrText xml:space="preserve"> \* MERGEFORMAT </w:instrText>
      </w:r>
      <w:r w:rsidR="00B82BB3" w:rsidRPr="00293A97">
        <w:rPr>
          <w:b/>
          <w:bCs/>
        </w:rPr>
      </w:r>
      <w:r w:rsidR="00B82BB3" w:rsidRPr="00293A97">
        <w:rPr>
          <w:b/>
          <w:bCs/>
        </w:rPr>
        <w:fldChar w:fldCharType="separate"/>
      </w:r>
      <w:r w:rsidR="00CE760C" w:rsidRPr="00CE760C">
        <w:rPr>
          <w:b/>
          <w:bCs/>
        </w:rPr>
        <w:t xml:space="preserve">Figure </w:t>
      </w:r>
      <w:r w:rsidR="00CE760C" w:rsidRPr="00CE760C">
        <w:rPr>
          <w:b/>
          <w:bCs/>
          <w:noProof/>
        </w:rPr>
        <w:t>6.3</w:t>
      </w:r>
      <w:r w:rsidR="00B82BB3" w:rsidRPr="00293A97">
        <w:rPr>
          <w:b/>
          <w:bCs/>
        </w:rPr>
        <w:fldChar w:fldCharType="end"/>
      </w:r>
      <w:r w:rsidR="00B82BB3">
        <w:rPr>
          <w:b/>
          <w:bCs/>
        </w:rPr>
        <w:t>a)</w:t>
      </w:r>
      <w:r w:rsidR="006617B0" w:rsidRPr="000F1DD4">
        <w:t xml:space="preserve">. </w:t>
      </w:r>
      <w:r w:rsidR="006442FE">
        <w:t>This dip in contact pressure near support side could increase the risk of fluid penetration</w:t>
      </w:r>
      <w:r w:rsidR="006D4A23">
        <w:t xml:space="preserve"> (further discussed in </w:t>
      </w:r>
      <w:r w:rsidR="000D6530" w:rsidRPr="005A2082">
        <w:rPr>
          <w:b/>
          <w:bCs/>
        </w:rPr>
        <w:t>Chapter 9</w:t>
      </w:r>
      <w:r w:rsidR="000D6530">
        <w:t>)</w:t>
      </w:r>
      <w:r w:rsidR="009F14FD">
        <w:t xml:space="preserve">. </w:t>
      </w:r>
      <w:r w:rsidR="000F1DD4">
        <w:t xml:space="preserve">Unlike conventional assembly, expandable assembly retains the general shape of contact profile. With increase in friction coefficient, the peak contact pressure </w:t>
      </w:r>
      <w:r w:rsidR="00D77157">
        <w:t>increases,</w:t>
      </w:r>
      <w:r w:rsidR="000F1DD4">
        <w:t xml:space="preserve"> and the profile becomes narrower at the middle</w:t>
      </w:r>
      <w:r w:rsidR="00F4775C">
        <w:t xml:space="preserve"> (</w:t>
      </w:r>
      <w:r w:rsidR="00F4775C" w:rsidRPr="00293A97">
        <w:rPr>
          <w:b/>
          <w:bCs/>
        </w:rPr>
        <w:fldChar w:fldCharType="begin"/>
      </w:r>
      <w:r w:rsidR="00F4775C" w:rsidRPr="00293A97">
        <w:rPr>
          <w:b/>
          <w:bCs/>
        </w:rPr>
        <w:instrText xml:space="preserve"> REF _Ref28170717 \h </w:instrText>
      </w:r>
      <w:r w:rsidR="00F4775C">
        <w:rPr>
          <w:b/>
          <w:bCs/>
        </w:rPr>
        <w:instrText xml:space="preserve"> \* MERGEFORMAT </w:instrText>
      </w:r>
      <w:r w:rsidR="00F4775C" w:rsidRPr="00293A97">
        <w:rPr>
          <w:b/>
          <w:bCs/>
        </w:rPr>
      </w:r>
      <w:r w:rsidR="00F4775C" w:rsidRPr="00293A97">
        <w:rPr>
          <w:b/>
          <w:bCs/>
        </w:rPr>
        <w:fldChar w:fldCharType="separate"/>
      </w:r>
      <w:r w:rsidR="00CE760C" w:rsidRPr="00CE760C">
        <w:rPr>
          <w:b/>
          <w:bCs/>
        </w:rPr>
        <w:t xml:space="preserve">Figure </w:t>
      </w:r>
      <w:r w:rsidR="00CE760C" w:rsidRPr="00CE760C">
        <w:rPr>
          <w:b/>
          <w:bCs/>
          <w:noProof/>
        </w:rPr>
        <w:t>6.3</w:t>
      </w:r>
      <w:r w:rsidR="00F4775C" w:rsidRPr="00293A97">
        <w:rPr>
          <w:b/>
          <w:bCs/>
        </w:rPr>
        <w:fldChar w:fldCharType="end"/>
      </w:r>
      <w:r w:rsidR="00F4775C">
        <w:rPr>
          <w:b/>
          <w:bCs/>
        </w:rPr>
        <w:t>b)</w:t>
      </w:r>
      <w:r w:rsidR="000F1DD4">
        <w:t xml:space="preserve">. </w:t>
      </w:r>
    </w:p>
    <w:p w14:paraId="2338F216" w14:textId="735A25DE" w:rsidR="00B33D60" w:rsidRDefault="00EA2DAD" w:rsidP="00B33D60">
      <w:pPr>
        <w:jc w:val="center"/>
        <w:rPr>
          <w:noProof/>
        </w:rPr>
      </w:pPr>
      <w:r>
        <w:rPr>
          <w:noProof/>
        </w:rPr>
        <w:drawing>
          <wp:inline distT="0" distB="0" distL="0" distR="0" wp14:anchorId="4DEEFB5F" wp14:editId="6D1EAA9A">
            <wp:extent cx="2871009" cy="2103120"/>
            <wp:effectExtent l="0" t="0" r="571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1" cstate="screen">
                      <a:extLst>
                        <a:ext uri="{28A0092B-C50C-407E-A947-70E740481C1C}">
                          <a14:useLocalDpi xmlns:a14="http://schemas.microsoft.com/office/drawing/2010/main"/>
                        </a:ext>
                      </a:extLst>
                    </a:blip>
                    <a:srcRect/>
                    <a:stretch>
                      <a:fillRect/>
                    </a:stretch>
                  </pic:blipFill>
                  <pic:spPr bwMode="auto">
                    <a:xfrm>
                      <a:off x="0" y="0"/>
                      <a:ext cx="2871009" cy="2103120"/>
                    </a:xfrm>
                    <a:prstGeom prst="rect">
                      <a:avLst/>
                    </a:prstGeom>
                    <a:noFill/>
                  </pic:spPr>
                </pic:pic>
              </a:graphicData>
            </a:graphic>
          </wp:inline>
        </w:drawing>
      </w:r>
      <w:r w:rsidR="00B33D60">
        <w:rPr>
          <w:noProof/>
        </w:rPr>
        <w:drawing>
          <wp:inline distT="0" distB="0" distL="0" distR="0" wp14:anchorId="40BEAB64" wp14:editId="545F0EF1">
            <wp:extent cx="2810706" cy="2103120"/>
            <wp:effectExtent l="0" t="0" r="889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2" cstate="screen">
                      <a:extLst>
                        <a:ext uri="{28A0092B-C50C-407E-A947-70E740481C1C}">
                          <a14:useLocalDpi xmlns:a14="http://schemas.microsoft.com/office/drawing/2010/main"/>
                        </a:ext>
                      </a:extLst>
                    </a:blip>
                    <a:srcRect/>
                    <a:stretch>
                      <a:fillRect/>
                    </a:stretch>
                  </pic:blipFill>
                  <pic:spPr bwMode="auto">
                    <a:xfrm>
                      <a:off x="0" y="0"/>
                      <a:ext cx="2810706" cy="2103120"/>
                    </a:xfrm>
                    <a:prstGeom prst="rect">
                      <a:avLst/>
                    </a:prstGeom>
                    <a:noFill/>
                  </pic:spPr>
                </pic:pic>
              </a:graphicData>
            </a:graphic>
          </wp:inline>
        </w:drawing>
      </w:r>
    </w:p>
    <w:p w14:paraId="2B46BDB1" w14:textId="77777777" w:rsidR="002F1ACD" w:rsidRDefault="002F1ACD" w:rsidP="0062550E">
      <w:pPr>
        <w:pStyle w:val="NoSpacing"/>
        <w:spacing w:line="360" w:lineRule="auto"/>
        <w:ind w:left="1440" w:firstLine="720"/>
        <w:jc w:val="left"/>
        <w:rPr>
          <w:noProof/>
        </w:rPr>
      </w:pPr>
      <w:r>
        <w:rPr>
          <w:noProof/>
        </w:rPr>
        <w:t xml:space="preserve">       (a)                                                                                          (b)</w:t>
      </w:r>
    </w:p>
    <w:p w14:paraId="23382A64" w14:textId="197951EE" w:rsidR="003F6B77" w:rsidRDefault="003F6B77" w:rsidP="0062550E">
      <w:pPr>
        <w:pStyle w:val="NoSpacing"/>
        <w:spacing w:after="360" w:line="276" w:lineRule="auto"/>
      </w:pPr>
      <w:bookmarkStart w:id="309" w:name="_Ref28170717"/>
      <w:bookmarkStart w:id="310" w:name="_Toc39081958"/>
      <w:r>
        <w:t xml:space="preserve">Figure </w:t>
      </w:r>
      <w:fldSimple w:instr=" STYLEREF 1 \s ">
        <w:r w:rsidR="00CE760C">
          <w:rPr>
            <w:noProof/>
          </w:rPr>
          <w:t>6</w:t>
        </w:r>
      </w:fldSimple>
      <w:r>
        <w:t>.</w:t>
      </w:r>
      <w:fldSimple w:instr=" SEQ Figure \* ARABIC \s 1 ">
        <w:r w:rsidR="00CE760C">
          <w:rPr>
            <w:noProof/>
          </w:rPr>
          <w:t>3</w:t>
        </w:r>
      </w:fldSimple>
      <w:bookmarkEnd w:id="309"/>
      <w:r>
        <w:t xml:space="preserve">: </w:t>
      </w:r>
      <w:r w:rsidR="004B2A18">
        <w:t>Change in</w:t>
      </w:r>
      <w:r>
        <w:t xml:space="preserve"> contact pressure profile </w:t>
      </w:r>
      <w:r w:rsidR="006B4BA2">
        <w:t xml:space="preserve">due to friction in (a) </w:t>
      </w:r>
      <w:r>
        <w:t xml:space="preserve">conventional </w:t>
      </w:r>
      <w:r w:rsidR="006B4BA2">
        <w:t>and (b)</w:t>
      </w:r>
      <w:r>
        <w:t xml:space="preserve"> expandable seal assembly</w:t>
      </w:r>
      <w:bookmarkEnd w:id="310"/>
    </w:p>
    <w:p w14:paraId="7C4A8575" w14:textId="51EEDFB3" w:rsidR="002F1ACD" w:rsidRDefault="002F1ACD" w:rsidP="003F6B77">
      <w:pPr>
        <w:pStyle w:val="NoSpacing"/>
        <w:spacing w:line="276" w:lineRule="auto"/>
      </w:pPr>
    </w:p>
    <w:p w14:paraId="2C42ECA3" w14:textId="0A662F33" w:rsidR="0090316D" w:rsidRDefault="00E51197" w:rsidP="0090316D">
      <w:pPr>
        <w:jc w:val="center"/>
        <w:rPr>
          <w:noProof/>
        </w:rPr>
      </w:pPr>
      <w:r>
        <w:rPr>
          <w:noProof/>
        </w:rPr>
        <w:drawing>
          <wp:inline distT="0" distB="0" distL="0" distR="0" wp14:anchorId="15E29616" wp14:editId="0C48714A">
            <wp:extent cx="2836469" cy="2057400"/>
            <wp:effectExtent l="0" t="0" r="254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3" cstate="screen">
                      <a:extLst>
                        <a:ext uri="{28A0092B-C50C-407E-A947-70E740481C1C}">
                          <a14:useLocalDpi xmlns:a14="http://schemas.microsoft.com/office/drawing/2010/main"/>
                        </a:ext>
                      </a:extLst>
                    </a:blip>
                    <a:srcRect/>
                    <a:stretch>
                      <a:fillRect/>
                    </a:stretch>
                  </pic:blipFill>
                  <pic:spPr bwMode="auto">
                    <a:xfrm>
                      <a:off x="0" y="0"/>
                      <a:ext cx="2836469" cy="2057400"/>
                    </a:xfrm>
                    <a:prstGeom prst="rect">
                      <a:avLst/>
                    </a:prstGeom>
                    <a:noFill/>
                  </pic:spPr>
                </pic:pic>
              </a:graphicData>
            </a:graphic>
          </wp:inline>
        </w:drawing>
      </w:r>
      <w:r w:rsidR="00D80D0E" w:rsidRPr="00D80D0E">
        <w:rPr>
          <w:noProof/>
        </w:rPr>
        <w:t xml:space="preserve"> </w:t>
      </w:r>
      <w:r w:rsidR="00A3744E">
        <w:rPr>
          <w:noProof/>
        </w:rPr>
        <w:drawing>
          <wp:inline distT="0" distB="0" distL="0" distR="0" wp14:anchorId="43EC37AE" wp14:editId="6090D56E">
            <wp:extent cx="2896102" cy="210312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896102" cy="2103120"/>
                    </a:xfrm>
                    <a:prstGeom prst="rect">
                      <a:avLst/>
                    </a:prstGeom>
                    <a:noFill/>
                  </pic:spPr>
                </pic:pic>
              </a:graphicData>
            </a:graphic>
          </wp:inline>
        </w:drawing>
      </w:r>
    </w:p>
    <w:p w14:paraId="1D8E2B6B" w14:textId="0C9D002A" w:rsidR="002F1ACD" w:rsidRDefault="002F1ACD" w:rsidP="0062550E">
      <w:pPr>
        <w:pStyle w:val="NoSpacing"/>
        <w:spacing w:line="360" w:lineRule="auto"/>
        <w:ind w:left="1440" w:firstLine="720"/>
        <w:jc w:val="left"/>
        <w:rPr>
          <w:noProof/>
        </w:rPr>
      </w:pPr>
      <w:r>
        <w:rPr>
          <w:noProof/>
        </w:rPr>
        <w:t xml:space="preserve">       (a)                                                                                          (b)</w:t>
      </w:r>
    </w:p>
    <w:p w14:paraId="15B5D521" w14:textId="62327A8D" w:rsidR="002F1ACD" w:rsidRDefault="002F1ACD" w:rsidP="00E63B5A">
      <w:pPr>
        <w:pStyle w:val="NoSpacing"/>
        <w:spacing w:after="480" w:line="276" w:lineRule="auto"/>
      </w:pPr>
      <w:bookmarkStart w:id="311" w:name="_Ref28171574"/>
      <w:bookmarkStart w:id="312" w:name="_Toc39081959"/>
      <w:r>
        <w:t xml:space="preserve">Figure </w:t>
      </w:r>
      <w:fldSimple w:instr=" STYLEREF 1 \s ">
        <w:r w:rsidR="00CE760C">
          <w:rPr>
            <w:noProof/>
          </w:rPr>
          <w:t>6</w:t>
        </w:r>
      </w:fldSimple>
      <w:r>
        <w:t>.</w:t>
      </w:r>
      <w:fldSimple w:instr=" SEQ Figure \* ARABIC \s 1 ">
        <w:r w:rsidR="00CE760C">
          <w:rPr>
            <w:noProof/>
          </w:rPr>
          <w:t>4</w:t>
        </w:r>
      </w:fldSimple>
      <w:bookmarkEnd w:id="311"/>
      <w:r>
        <w:t xml:space="preserve">: </w:t>
      </w:r>
      <w:r w:rsidR="000803D0">
        <w:t xml:space="preserve">Seal energization </w:t>
      </w:r>
      <w:r w:rsidR="001B02A9">
        <w:t>curves</w:t>
      </w:r>
      <w:r>
        <w:t xml:space="preserve"> in (a) conventional and (b) expandable assembly</w:t>
      </w:r>
      <w:bookmarkEnd w:id="312"/>
      <w:r>
        <w:t xml:space="preserve"> </w:t>
      </w:r>
    </w:p>
    <w:p w14:paraId="5B92B252" w14:textId="3F81CE1F" w:rsidR="001839CC" w:rsidRDefault="00CF53E5" w:rsidP="00E63B5A">
      <w:pPr>
        <w:spacing w:after="240"/>
        <w:rPr>
          <w:noProof/>
        </w:rPr>
      </w:pPr>
      <w:r>
        <w:rPr>
          <w:noProof/>
        </w:rPr>
        <w:tab/>
      </w:r>
      <w:r>
        <w:t xml:space="preserve">Next, effect of energization magnitude on the </w:t>
      </w:r>
      <w:r w:rsidR="00984954">
        <w:t xml:space="preserve">contact pressure was assessed. </w:t>
      </w:r>
      <w:r w:rsidR="00DA4140">
        <w:t xml:space="preserve">The energization </w:t>
      </w:r>
      <w:r w:rsidR="001B02A9">
        <w:t>curves</w:t>
      </w:r>
      <w:r w:rsidR="00172E47">
        <w:t xml:space="preserve"> in conventional and expandable assembl</w:t>
      </w:r>
      <w:r w:rsidR="00E04DD9">
        <w:t>ies</w:t>
      </w:r>
      <w:r w:rsidR="00172E47">
        <w:t xml:space="preserve"> are </w:t>
      </w:r>
      <w:r w:rsidR="00C56E2F">
        <w:t>compared</w:t>
      </w:r>
      <w:r w:rsidR="00172E47">
        <w:t xml:space="preserve"> in </w:t>
      </w:r>
      <w:r w:rsidR="00600C3A" w:rsidRPr="008E20BC">
        <w:rPr>
          <w:b/>
          <w:bCs/>
        </w:rPr>
        <w:fldChar w:fldCharType="begin"/>
      </w:r>
      <w:r w:rsidR="00600C3A" w:rsidRPr="008E20BC">
        <w:rPr>
          <w:b/>
          <w:bCs/>
        </w:rPr>
        <w:instrText xml:space="preserve"> REF _Ref28171574 \h  \* MERGEFORMAT </w:instrText>
      </w:r>
      <w:r w:rsidR="00600C3A" w:rsidRPr="008E20BC">
        <w:rPr>
          <w:b/>
          <w:bCs/>
        </w:rPr>
      </w:r>
      <w:r w:rsidR="00600C3A" w:rsidRPr="008E20BC">
        <w:rPr>
          <w:b/>
          <w:bCs/>
        </w:rPr>
        <w:fldChar w:fldCharType="separate"/>
      </w:r>
      <w:r w:rsidR="00CE760C" w:rsidRPr="00CE760C">
        <w:rPr>
          <w:b/>
          <w:bCs/>
        </w:rPr>
        <w:t>Figure 6.4</w:t>
      </w:r>
      <w:r w:rsidR="00600C3A" w:rsidRPr="008E20BC">
        <w:rPr>
          <w:b/>
          <w:bCs/>
        </w:rPr>
        <w:fldChar w:fldCharType="end"/>
      </w:r>
      <w:r w:rsidR="00600C3A">
        <w:t>.</w:t>
      </w:r>
      <w:r w:rsidR="00DA4140">
        <w:t xml:space="preserve"> </w:t>
      </w:r>
      <w:r w:rsidR="003260FD">
        <w:t xml:space="preserve">Contact pressure shown in Y axis is the peak contact </w:t>
      </w:r>
      <w:r w:rsidR="00737712">
        <w:t>pressure</w:t>
      </w:r>
      <w:r w:rsidR="003260FD">
        <w:t xml:space="preserve"> measured at the middle of contact length. </w:t>
      </w:r>
      <w:r w:rsidR="000C3CA7">
        <w:t xml:space="preserve">In both types of assembly, the relationship between </w:t>
      </w:r>
      <w:r w:rsidR="008E20BC">
        <w:t xml:space="preserve">peak </w:t>
      </w:r>
      <w:r w:rsidR="00C12DF0">
        <w:t xml:space="preserve">contact pressure and energization magnitude (CR or ER) is practically linear. </w:t>
      </w:r>
      <w:r w:rsidR="00C240E7">
        <w:t xml:space="preserve">Contact pressure increases with increase in seal compression. </w:t>
      </w:r>
      <w:r w:rsidR="00F6266E">
        <w:t xml:space="preserve">In case of conventional assembly, </w:t>
      </w:r>
      <w:r w:rsidR="008D2ED2">
        <w:t xml:space="preserve">the onset of contact pressure depends on </w:t>
      </w:r>
      <w:r w:rsidR="00517695">
        <w:t xml:space="preserve">the radial clearance </w:t>
      </w:r>
      <w:r w:rsidR="001F2A8B">
        <w:t>(R</w:t>
      </w:r>
      <w:r w:rsidR="001F2A8B" w:rsidRPr="001F2A8B">
        <w:rPr>
          <w:vertAlign w:val="subscript"/>
        </w:rPr>
        <w:t>c</w:t>
      </w:r>
      <w:r w:rsidR="001F2A8B">
        <w:t xml:space="preserve">) </w:t>
      </w:r>
      <w:r w:rsidR="00517695">
        <w:t xml:space="preserve">of the assembly. </w:t>
      </w:r>
      <w:r w:rsidR="001F2A8B">
        <w:t xml:space="preserve">For example, assembly design with </w:t>
      </w:r>
      <w:r w:rsidR="00A50A30">
        <w:t xml:space="preserve">clearance of </w:t>
      </w:r>
      <w:r w:rsidR="00A73BC1">
        <w:t>0.025 in</w:t>
      </w:r>
      <w:r w:rsidR="001F2A8B">
        <w:t xml:space="preserve"> </w:t>
      </w:r>
      <w:r w:rsidR="00AD74EA">
        <w:t xml:space="preserve">(or 4% relative to seal width) </w:t>
      </w:r>
      <w:r w:rsidR="001F2A8B">
        <w:t xml:space="preserve">and </w:t>
      </w:r>
      <w:r w:rsidR="00A73BC1">
        <w:t>0.1 in</w:t>
      </w:r>
      <w:r w:rsidR="001F2A8B">
        <w:t xml:space="preserve"> </w:t>
      </w:r>
      <w:r w:rsidR="0009401E">
        <w:t xml:space="preserve">(or 14% relative to seal width) </w:t>
      </w:r>
      <w:r w:rsidR="001F2A8B">
        <w:t>require approximately 4% and 14% compression ratio to first establish the contact with casing</w:t>
      </w:r>
      <w:r w:rsidR="001F1FA5">
        <w:t xml:space="preserve"> (</w:t>
      </w:r>
      <w:r w:rsidR="001F1FA5" w:rsidRPr="008E20BC">
        <w:rPr>
          <w:b/>
          <w:bCs/>
        </w:rPr>
        <w:fldChar w:fldCharType="begin"/>
      </w:r>
      <w:r w:rsidR="001F1FA5" w:rsidRPr="008E20BC">
        <w:rPr>
          <w:b/>
          <w:bCs/>
        </w:rPr>
        <w:instrText xml:space="preserve"> REF _Ref28171574 \h  \* MERGEFORMAT </w:instrText>
      </w:r>
      <w:r w:rsidR="001F1FA5" w:rsidRPr="008E20BC">
        <w:rPr>
          <w:b/>
          <w:bCs/>
        </w:rPr>
      </w:r>
      <w:r w:rsidR="001F1FA5" w:rsidRPr="008E20BC">
        <w:rPr>
          <w:b/>
          <w:bCs/>
        </w:rPr>
        <w:fldChar w:fldCharType="separate"/>
      </w:r>
      <w:r w:rsidR="00CE760C" w:rsidRPr="00CE760C">
        <w:rPr>
          <w:b/>
          <w:bCs/>
        </w:rPr>
        <w:t>Figure 6.4</w:t>
      </w:r>
      <w:r w:rsidR="001F1FA5" w:rsidRPr="008E20BC">
        <w:rPr>
          <w:b/>
          <w:bCs/>
        </w:rPr>
        <w:fldChar w:fldCharType="end"/>
      </w:r>
      <w:r w:rsidR="001F1FA5">
        <w:rPr>
          <w:b/>
          <w:bCs/>
        </w:rPr>
        <w:t>a)</w:t>
      </w:r>
      <w:r w:rsidR="001F2A8B">
        <w:t xml:space="preserve">. </w:t>
      </w:r>
      <w:r w:rsidR="001B02A9">
        <w:t xml:space="preserve">Thereafter, the energization curve is a straight line. </w:t>
      </w:r>
      <w:r w:rsidR="00917AF3">
        <w:t xml:space="preserve">In case of expandable assembly, </w:t>
      </w:r>
      <w:r w:rsidR="004D50FB">
        <w:t xml:space="preserve">since there is no radial clearance, </w:t>
      </w:r>
      <w:r w:rsidR="00917AF3">
        <w:t xml:space="preserve">the energization curves </w:t>
      </w:r>
      <w:r w:rsidR="00D77157">
        <w:t>build</w:t>
      </w:r>
      <w:r w:rsidR="00917AF3">
        <w:t xml:space="preserve"> up from the beginning</w:t>
      </w:r>
      <w:r w:rsidR="001F1FA5">
        <w:t xml:space="preserve"> (</w:t>
      </w:r>
      <w:r w:rsidR="001F1FA5" w:rsidRPr="008E20BC">
        <w:rPr>
          <w:b/>
          <w:bCs/>
        </w:rPr>
        <w:fldChar w:fldCharType="begin"/>
      </w:r>
      <w:r w:rsidR="001F1FA5" w:rsidRPr="008E20BC">
        <w:rPr>
          <w:b/>
          <w:bCs/>
        </w:rPr>
        <w:instrText xml:space="preserve"> REF _Ref28171574 \h  \* MERGEFORMAT </w:instrText>
      </w:r>
      <w:r w:rsidR="001F1FA5" w:rsidRPr="008E20BC">
        <w:rPr>
          <w:b/>
          <w:bCs/>
        </w:rPr>
      </w:r>
      <w:r w:rsidR="001F1FA5" w:rsidRPr="008E20BC">
        <w:rPr>
          <w:b/>
          <w:bCs/>
        </w:rPr>
        <w:fldChar w:fldCharType="separate"/>
      </w:r>
      <w:r w:rsidR="00CE760C" w:rsidRPr="00CE760C">
        <w:rPr>
          <w:b/>
          <w:bCs/>
        </w:rPr>
        <w:t>Figure 6.4</w:t>
      </w:r>
      <w:r w:rsidR="001F1FA5" w:rsidRPr="008E20BC">
        <w:rPr>
          <w:b/>
          <w:bCs/>
        </w:rPr>
        <w:fldChar w:fldCharType="end"/>
      </w:r>
      <w:r w:rsidR="001F1FA5">
        <w:rPr>
          <w:b/>
          <w:bCs/>
        </w:rPr>
        <w:t>b)</w:t>
      </w:r>
      <w:r w:rsidR="00917AF3">
        <w:t xml:space="preserve">. </w:t>
      </w:r>
      <w:r w:rsidR="001F1FA5">
        <w:t>R</w:t>
      </w:r>
      <w:r w:rsidR="00917AF3">
        <w:t xml:space="preserve">egardless of containment magnitude, </w:t>
      </w:r>
      <w:r w:rsidR="00141C47">
        <w:t xml:space="preserve">energization curves can be considered linear in practical application range of 0 to 20% ER. </w:t>
      </w:r>
      <w:r w:rsidR="008671A8">
        <w:t xml:space="preserve">It is clear that </w:t>
      </w:r>
      <w:r w:rsidR="00235831">
        <w:t xml:space="preserve">these </w:t>
      </w:r>
      <w:r w:rsidR="00A2129C">
        <w:t xml:space="preserve">assemblies </w:t>
      </w:r>
      <w:r w:rsidR="004D50FB">
        <w:t>differentiate from each other</w:t>
      </w:r>
      <w:r w:rsidR="00A2129C">
        <w:t xml:space="preserve"> in </w:t>
      </w:r>
      <w:r w:rsidR="004D50FB">
        <w:t xml:space="preserve">terms of </w:t>
      </w:r>
      <w:r w:rsidR="00A2129C">
        <w:t xml:space="preserve">the slop of energization curves i.e. energization coefficient. </w:t>
      </w:r>
      <w:r w:rsidR="00037AD7">
        <w:tab/>
      </w:r>
    </w:p>
    <w:p w14:paraId="5DF205FC" w14:textId="7E038784" w:rsidR="00DF6907" w:rsidRDefault="009033BA" w:rsidP="0090316D">
      <w:pPr>
        <w:jc w:val="center"/>
      </w:pPr>
      <w:r>
        <w:rPr>
          <w:noProof/>
        </w:rPr>
        <w:drawing>
          <wp:inline distT="0" distB="0" distL="0" distR="0" wp14:anchorId="1FCAA82A" wp14:editId="33B2527C">
            <wp:extent cx="3779742" cy="27432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5" cstate="screen">
                      <a:extLst>
                        <a:ext uri="{28A0092B-C50C-407E-A947-70E740481C1C}">
                          <a14:useLocalDpi xmlns:a14="http://schemas.microsoft.com/office/drawing/2010/main"/>
                        </a:ext>
                      </a:extLst>
                    </a:blip>
                    <a:srcRect/>
                    <a:stretch>
                      <a:fillRect/>
                    </a:stretch>
                  </pic:blipFill>
                  <pic:spPr bwMode="auto">
                    <a:xfrm>
                      <a:off x="0" y="0"/>
                      <a:ext cx="3779742" cy="2743200"/>
                    </a:xfrm>
                    <a:prstGeom prst="rect">
                      <a:avLst/>
                    </a:prstGeom>
                    <a:noFill/>
                  </pic:spPr>
                </pic:pic>
              </a:graphicData>
            </a:graphic>
          </wp:inline>
        </w:drawing>
      </w:r>
    </w:p>
    <w:p w14:paraId="5A736925" w14:textId="7025C75D" w:rsidR="00F76501" w:rsidRDefault="00F76501" w:rsidP="000C0235">
      <w:pPr>
        <w:pStyle w:val="NoSpacing"/>
        <w:spacing w:after="480" w:line="276" w:lineRule="auto"/>
      </w:pPr>
      <w:bookmarkStart w:id="313" w:name="_Ref28172226"/>
      <w:bookmarkStart w:id="314" w:name="_Toc39081960"/>
      <w:r>
        <w:t xml:space="preserve">Figure </w:t>
      </w:r>
      <w:fldSimple w:instr=" STYLEREF 1 \s ">
        <w:r w:rsidR="00CE760C">
          <w:rPr>
            <w:noProof/>
          </w:rPr>
          <w:t>6</w:t>
        </w:r>
      </w:fldSimple>
      <w:r>
        <w:t>.</w:t>
      </w:r>
      <w:fldSimple w:instr=" SEQ Figure \* ARABIC \s 1 ">
        <w:r w:rsidR="00CE760C">
          <w:rPr>
            <w:noProof/>
          </w:rPr>
          <w:t>5</w:t>
        </w:r>
      </w:fldSimple>
      <w:bookmarkEnd w:id="313"/>
      <w:r>
        <w:t xml:space="preserve">: </w:t>
      </w:r>
      <w:r w:rsidR="008330F6">
        <w:t>Effect of assembly design on energization coefficient</w:t>
      </w:r>
      <w:bookmarkEnd w:id="314"/>
      <w:r w:rsidR="008330F6">
        <w:t xml:space="preserve"> </w:t>
      </w:r>
    </w:p>
    <w:p w14:paraId="25F251A3" w14:textId="3B609FDF" w:rsidR="00317F35" w:rsidRPr="006B2EEC" w:rsidRDefault="001E3D2E" w:rsidP="000D2135">
      <w:pPr>
        <w:spacing w:after="480"/>
        <w:ind w:firstLine="720"/>
      </w:pPr>
      <w:r>
        <w:t>Difference in energization coefficient of different assembly design</w:t>
      </w:r>
      <w:r w:rsidR="00511BCB">
        <w:t>s</w:t>
      </w:r>
      <w:r>
        <w:t xml:space="preserve"> is summarized in </w:t>
      </w:r>
      <w:r w:rsidR="00484702" w:rsidRPr="00484702">
        <w:rPr>
          <w:b/>
          <w:bCs/>
        </w:rPr>
        <w:fldChar w:fldCharType="begin"/>
      </w:r>
      <w:r w:rsidR="00484702" w:rsidRPr="00484702">
        <w:rPr>
          <w:b/>
          <w:bCs/>
        </w:rPr>
        <w:instrText xml:space="preserve"> REF _Ref28172226 \h </w:instrText>
      </w:r>
      <w:r w:rsidR="00484702">
        <w:rPr>
          <w:b/>
          <w:bCs/>
        </w:rPr>
        <w:instrText xml:space="preserve"> \* MERGEFORMAT </w:instrText>
      </w:r>
      <w:r w:rsidR="00484702" w:rsidRPr="00484702">
        <w:rPr>
          <w:b/>
          <w:bCs/>
        </w:rPr>
      </w:r>
      <w:r w:rsidR="00484702" w:rsidRPr="00484702">
        <w:rPr>
          <w:b/>
          <w:bCs/>
        </w:rPr>
        <w:fldChar w:fldCharType="separate"/>
      </w:r>
      <w:r w:rsidR="00CE760C" w:rsidRPr="00CE760C">
        <w:rPr>
          <w:b/>
          <w:bCs/>
        </w:rPr>
        <w:t xml:space="preserve">Figure </w:t>
      </w:r>
      <w:r w:rsidR="00CE760C" w:rsidRPr="00CE760C">
        <w:rPr>
          <w:b/>
          <w:bCs/>
          <w:noProof/>
        </w:rPr>
        <w:t>6.5</w:t>
      </w:r>
      <w:r w:rsidR="00484702" w:rsidRPr="00484702">
        <w:rPr>
          <w:b/>
          <w:bCs/>
        </w:rPr>
        <w:fldChar w:fldCharType="end"/>
      </w:r>
      <w:r w:rsidR="00484702">
        <w:t xml:space="preserve">. </w:t>
      </w:r>
      <w:r w:rsidR="003949D8">
        <w:t xml:space="preserve">It is clear that regardless of specific </w:t>
      </w:r>
      <w:r w:rsidR="00472B0D">
        <w:t>configuration</w:t>
      </w:r>
      <w:r w:rsidR="003949D8">
        <w:t xml:space="preserve">, conventional type assembly </w:t>
      </w:r>
      <w:r w:rsidR="00F84495">
        <w:t xml:space="preserve">is likely to </w:t>
      </w:r>
      <w:r w:rsidR="003949D8">
        <w:t>exhibit significantly higher energization coefficient than expandable type assembly.</w:t>
      </w:r>
      <w:r w:rsidR="002A33BD">
        <w:t xml:space="preserve"> Improving quality of seal containment by reducing radial clearance (in conventional) or increasing stiffness of containment spikes </w:t>
      </w:r>
      <w:r w:rsidR="00C46BCA">
        <w:t xml:space="preserve">(in expandable) </w:t>
      </w:r>
      <w:r w:rsidR="002A33BD">
        <w:t>can improve energization coefficient</w:t>
      </w:r>
      <w:r w:rsidR="00AE32A2">
        <w:t xml:space="preserve"> of the assembly</w:t>
      </w:r>
      <w:r w:rsidR="002A33BD">
        <w:t xml:space="preserve">. </w:t>
      </w:r>
      <w:r w:rsidR="00C660B4">
        <w:t xml:space="preserve">Higher energization coefficient would generate higher </w:t>
      </w:r>
      <w:r w:rsidR="00E40BF2">
        <w:t xml:space="preserve">contact pressure at a given seal compression and consequently provide better sealability. </w:t>
      </w:r>
      <w:r w:rsidR="00A241AD">
        <w:t xml:space="preserve">If seal-casing interface has high friction </w:t>
      </w:r>
      <w:r w:rsidR="00F13C41">
        <w:t>coefficient</w:t>
      </w:r>
      <w:r w:rsidR="00A241AD">
        <w:t xml:space="preserve">, then </w:t>
      </w:r>
      <w:r w:rsidR="00CF5B3B">
        <w:t>conventional assembly may not provide robust contact pressure distribution despite higher contact pressure values</w:t>
      </w:r>
      <w:r w:rsidR="00135A27">
        <w:t xml:space="preserve"> as </w:t>
      </w:r>
      <w:r w:rsidR="00CD01FE">
        <w:t>shown</w:t>
      </w:r>
      <w:r w:rsidR="00135A27">
        <w:t xml:space="preserve"> in </w:t>
      </w:r>
      <w:r w:rsidR="00CD01FE" w:rsidRPr="00293A97">
        <w:rPr>
          <w:b/>
          <w:bCs/>
        </w:rPr>
        <w:fldChar w:fldCharType="begin"/>
      </w:r>
      <w:r w:rsidR="00CD01FE" w:rsidRPr="00293A97">
        <w:rPr>
          <w:b/>
          <w:bCs/>
        </w:rPr>
        <w:instrText xml:space="preserve"> REF _Ref28170717 \h </w:instrText>
      </w:r>
      <w:r w:rsidR="00CD01FE">
        <w:rPr>
          <w:b/>
          <w:bCs/>
        </w:rPr>
        <w:instrText xml:space="preserve"> \* MERGEFORMAT </w:instrText>
      </w:r>
      <w:r w:rsidR="00CD01FE" w:rsidRPr="00293A97">
        <w:rPr>
          <w:b/>
          <w:bCs/>
        </w:rPr>
      </w:r>
      <w:r w:rsidR="00CD01FE" w:rsidRPr="00293A97">
        <w:rPr>
          <w:b/>
          <w:bCs/>
        </w:rPr>
        <w:fldChar w:fldCharType="separate"/>
      </w:r>
      <w:r w:rsidR="00CE760C" w:rsidRPr="00CE760C">
        <w:rPr>
          <w:b/>
          <w:bCs/>
        </w:rPr>
        <w:t xml:space="preserve">Figure </w:t>
      </w:r>
      <w:r w:rsidR="00CE760C" w:rsidRPr="00CE760C">
        <w:rPr>
          <w:b/>
          <w:bCs/>
          <w:noProof/>
        </w:rPr>
        <w:t>6.3</w:t>
      </w:r>
      <w:r w:rsidR="00CD01FE" w:rsidRPr="00293A97">
        <w:rPr>
          <w:b/>
          <w:bCs/>
        </w:rPr>
        <w:fldChar w:fldCharType="end"/>
      </w:r>
      <w:r w:rsidR="00CD01FE">
        <w:rPr>
          <w:b/>
          <w:bCs/>
        </w:rPr>
        <w:t>a</w:t>
      </w:r>
      <w:r w:rsidR="00CF5B3B">
        <w:t xml:space="preserve">.  </w:t>
      </w:r>
    </w:p>
    <w:p w14:paraId="21376697" w14:textId="5FAF010B" w:rsidR="0001443A" w:rsidRDefault="0001443A" w:rsidP="00E052F0">
      <w:pPr>
        <w:pStyle w:val="Heading2"/>
      </w:pPr>
      <w:bookmarkStart w:id="315" w:name="_Ref35018618"/>
      <w:bookmarkStart w:id="316" w:name="_Toc39763839"/>
      <w:r>
        <w:t>Seal Dimensions</w:t>
      </w:r>
      <w:bookmarkEnd w:id="315"/>
      <w:bookmarkEnd w:id="316"/>
      <w:r>
        <w:t xml:space="preserve"> </w:t>
      </w:r>
    </w:p>
    <w:p w14:paraId="1C75460A" w14:textId="50F1A885" w:rsidR="00FA5005" w:rsidRDefault="009260DA" w:rsidP="00EC72CF">
      <w:pPr>
        <w:spacing w:after="360"/>
      </w:pPr>
      <w:r>
        <w:t xml:space="preserve">In this section, effects of seal dimensions in various configurations of conventional and expandable assemblies are discussed. Specifically, contact pressure </w:t>
      </w:r>
      <w:r w:rsidR="00107214">
        <w:t>and energization coefficients have been evaluated</w:t>
      </w:r>
      <w:r w:rsidR="002F5879">
        <w:t xml:space="preserve"> at different seal lengths and widths</w:t>
      </w:r>
      <w:r w:rsidR="00107214">
        <w:t>.</w:t>
      </w:r>
      <w:r>
        <w:t xml:space="preserve"> Relevant variables and the range of values investigated are listed in</w:t>
      </w:r>
      <w:r w:rsidR="00385179">
        <w:t xml:space="preserve"> </w:t>
      </w:r>
      <w:r w:rsidR="001F22DC" w:rsidRPr="001F22DC">
        <w:rPr>
          <w:b/>
          <w:bCs/>
        </w:rPr>
        <w:fldChar w:fldCharType="begin"/>
      </w:r>
      <w:r w:rsidR="001F22DC" w:rsidRPr="001F22DC">
        <w:rPr>
          <w:b/>
          <w:bCs/>
        </w:rPr>
        <w:instrText xml:space="preserve"> REF _Ref28882836 \h  \* MERGEFORMAT </w:instrText>
      </w:r>
      <w:r w:rsidR="001F22DC" w:rsidRPr="001F22DC">
        <w:rPr>
          <w:b/>
          <w:bCs/>
        </w:rPr>
      </w:r>
      <w:r w:rsidR="001F22DC" w:rsidRPr="001F22DC">
        <w:rPr>
          <w:b/>
          <w:bCs/>
        </w:rPr>
        <w:fldChar w:fldCharType="separate"/>
      </w:r>
      <w:r w:rsidR="00CE760C" w:rsidRPr="00CE760C">
        <w:rPr>
          <w:b/>
          <w:bCs/>
        </w:rPr>
        <w:t xml:space="preserve">Table </w:t>
      </w:r>
      <w:r w:rsidR="00CE760C" w:rsidRPr="00CE760C">
        <w:rPr>
          <w:b/>
          <w:bCs/>
          <w:noProof/>
        </w:rPr>
        <w:t>6.2</w:t>
      </w:r>
      <w:r w:rsidR="001F22DC" w:rsidRPr="001F22DC">
        <w:rPr>
          <w:b/>
          <w:bCs/>
        </w:rPr>
        <w:fldChar w:fldCharType="end"/>
      </w:r>
      <w:r w:rsidR="00056904" w:rsidRPr="001F22DC">
        <w:rPr>
          <w:b/>
          <w:bCs/>
        </w:rPr>
        <w:t>.</w:t>
      </w:r>
    </w:p>
    <w:p w14:paraId="2D7F0033" w14:textId="6FAB5903" w:rsidR="00385179" w:rsidRDefault="001F22DC" w:rsidP="00385179">
      <w:pPr>
        <w:pStyle w:val="Subtitle"/>
      </w:pPr>
      <w:bookmarkStart w:id="317" w:name="_Ref28882836"/>
      <w:bookmarkStart w:id="318" w:name="_Toc39081866"/>
      <w:r w:rsidRPr="00103F66">
        <w:t xml:space="preserve">Table </w:t>
      </w:r>
      <w:fldSimple w:instr=" STYLEREF 1 \s ">
        <w:r w:rsidR="00CE760C">
          <w:rPr>
            <w:noProof/>
          </w:rPr>
          <w:t>6</w:t>
        </w:r>
      </w:fldSimple>
      <w:r w:rsidRPr="00103F66">
        <w:t>.</w:t>
      </w:r>
      <w:fldSimple w:instr=" SEQ Table \* ARABIC \s 1 ">
        <w:r w:rsidR="00CE760C">
          <w:rPr>
            <w:noProof/>
          </w:rPr>
          <w:t>2</w:t>
        </w:r>
      </w:fldSimple>
      <w:bookmarkEnd w:id="317"/>
      <w:r w:rsidR="00385179">
        <w:t xml:space="preserve">: </w:t>
      </w:r>
      <w:r w:rsidR="005C10F6">
        <w:t>Simulation</w:t>
      </w:r>
      <w:r w:rsidR="00385179">
        <w:t xml:space="preserve"> </w:t>
      </w:r>
      <w:r w:rsidR="005C10F6">
        <w:t>cases</w:t>
      </w:r>
      <w:r w:rsidR="00385179">
        <w:t xml:space="preserve"> for studying effect of seal dimensions</w:t>
      </w:r>
      <w:bookmarkEnd w:id="318"/>
    </w:p>
    <w:tbl>
      <w:tblPr>
        <w:tblW w:w="7137" w:type="dxa"/>
        <w:jc w:val="center"/>
        <w:tblLook w:val="04A0" w:firstRow="1" w:lastRow="0" w:firstColumn="1" w:lastColumn="0" w:noHBand="0" w:noVBand="1"/>
      </w:tblPr>
      <w:tblGrid>
        <w:gridCol w:w="2577"/>
        <w:gridCol w:w="2345"/>
        <w:gridCol w:w="2215"/>
      </w:tblGrid>
      <w:tr w:rsidR="00FA5005" w:rsidRPr="00EB6BD6" w14:paraId="2426A050" w14:textId="77777777" w:rsidTr="000F5FC7">
        <w:trPr>
          <w:trHeight w:val="544"/>
          <w:jc w:val="center"/>
        </w:trPr>
        <w:tc>
          <w:tcPr>
            <w:tcW w:w="0" w:type="auto"/>
            <w:vMerge w:val="restart"/>
            <w:tcBorders>
              <w:top w:val="single" w:sz="4" w:space="0" w:color="808080" w:themeColor="background1" w:themeShade="80"/>
            </w:tcBorders>
            <w:shd w:val="clear" w:color="auto" w:fill="auto"/>
            <w:noWrap/>
            <w:vAlign w:val="center"/>
            <w:hideMark/>
          </w:tcPr>
          <w:p w14:paraId="3DA4DC88" w14:textId="77777777" w:rsidR="00FA5005" w:rsidRPr="00EB6BD6" w:rsidRDefault="00FA5005" w:rsidP="00017AFD">
            <w:pPr>
              <w:spacing w:line="240" w:lineRule="auto"/>
              <w:jc w:val="left"/>
              <w:rPr>
                <w:rFonts w:eastAsia="Times New Roman" w:cs="Times New Roman"/>
                <w:b/>
                <w:bCs/>
                <w:sz w:val="20"/>
                <w:szCs w:val="20"/>
              </w:rPr>
            </w:pPr>
            <w:r w:rsidRPr="00EB6BD6">
              <w:rPr>
                <w:rFonts w:eastAsia="Times New Roman" w:cs="Times New Roman"/>
                <w:b/>
                <w:bCs/>
                <w:sz w:val="20"/>
                <w:szCs w:val="20"/>
              </w:rPr>
              <w:t>Variable</w:t>
            </w:r>
          </w:p>
        </w:tc>
        <w:tc>
          <w:tcPr>
            <w:tcW w:w="0" w:type="auto"/>
            <w:gridSpan w:val="2"/>
            <w:tcBorders>
              <w:top w:val="single" w:sz="4" w:space="0" w:color="808080" w:themeColor="background1" w:themeShade="80"/>
              <w:bottom w:val="single" w:sz="4" w:space="0" w:color="808080" w:themeColor="background1" w:themeShade="80"/>
            </w:tcBorders>
            <w:shd w:val="clear" w:color="auto" w:fill="auto"/>
            <w:noWrap/>
            <w:vAlign w:val="center"/>
          </w:tcPr>
          <w:p w14:paraId="78AD1C61" w14:textId="77777777" w:rsidR="00FA5005" w:rsidRPr="00EB6BD6" w:rsidRDefault="00FA5005" w:rsidP="00017AFD">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Values</w:t>
            </w:r>
          </w:p>
        </w:tc>
      </w:tr>
      <w:tr w:rsidR="007C0B57" w:rsidRPr="00EB6BD6" w14:paraId="6BADF918" w14:textId="77777777" w:rsidTr="000F5FC7">
        <w:trPr>
          <w:trHeight w:val="544"/>
          <w:jc w:val="center"/>
        </w:trPr>
        <w:tc>
          <w:tcPr>
            <w:tcW w:w="0" w:type="auto"/>
            <w:vMerge/>
            <w:tcBorders>
              <w:bottom w:val="single" w:sz="4" w:space="0" w:color="808080" w:themeColor="background1" w:themeShade="80"/>
            </w:tcBorders>
            <w:shd w:val="clear" w:color="auto" w:fill="auto"/>
            <w:noWrap/>
            <w:vAlign w:val="center"/>
          </w:tcPr>
          <w:p w14:paraId="78E0E644" w14:textId="77777777" w:rsidR="00FA5005" w:rsidRPr="00EB6BD6" w:rsidRDefault="00FA5005" w:rsidP="00017AFD">
            <w:pPr>
              <w:spacing w:line="240" w:lineRule="auto"/>
              <w:jc w:val="center"/>
              <w:rPr>
                <w:rFonts w:eastAsia="Times New Roman" w:cs="Times New Roman"/>
                <w:b/>
                <w:bCs/>
                <w:sz w:val="20"/>
                <w:szCs w:val="20"/>
              </w:rPr>
            </w:pP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66EEAA4C" w14:textId="77777777" w:rsidR="00FA5005" w:rsidRPr="00B33B87" w:rsidRDefault="00FA5005"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Conventional assembly</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6D081F84" w14:textId="77777777" w:rsidR="00FA5005" w:rsidRPr="00B33B87" w:rsidRDefault="00FA5005"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Expandable assembly</w:t>
            </w:r>
          </w:p>
        </w:tc>
      </w:tr>
      <w:tr w:rsidR="00FA5005" w:rsidRPr="00EB6BD6" w14:paraId="005CCCBA" w14:textId="77777777" w:rsidTr="000F5FC7">
        <w:trPr>
          <w:trHeight w:val="544"/>
          <w:jc w:val="center"/>
        </w:trPr>
        <w:tc>
          <w:tcPr>
            <w:tcW w:w="0" w:type="auto"/>
            <w:tcBorders>
              <w:top w:val="single" w:sz="4" w:space="0" w:color="808080" w:themeColor="background1" w:themeShade="80"/>
            </w:tcBorders>
            <w:shd w:val="clear" w:color="auto" w:fill="F8F8F8"/>
            <w:noWrap/>
            <w:vAlign w:val="center"/>
            <w:hideMark/>
          </w:tcPr>
          <w:p w14:paraId="0C3A0E86" w14:textId="77777777" w:rsidR="00FA5005" w:rsidRPr="00EB6BD6" w:rsidRDefault="00FA500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Elastomer</w:t>
            </w:r>
          </w:p>
        </w:tc>
        <w:tc>
          <w:tcPr>
            <w:tcW w:w="0" w:type="auto"/>
            <w:tcBorders>
              <w:top w:val="single" w:sz="4" w:space="0" w:color="808080" w:themeColor="background1" w:themeShade="80"/>
            </w:tcBorders>
            <w:shd w:val="clear" w:color="auto" w:fill="F8F8F8"/>
            <w:noWrap/>
            <w:vAlign w:val="center"/>
            <w:hideMark/>
          </w:tcPr>
          <w:p w14:paraId="2A4BE773" w14:textId="286E1E1C" w:rsidR="00FA5005" w:rsidRPr="00EB6BD6" w:rsidRDefault="00FA500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FK</w:t>
            </w:r>
            <w:r w:rsidR="002F5879">
              <w:rPr>
                <w:rFonts w:eastAsia="Times New Roman" w:cs="Times New Roman"/>
                <w:color w:val="0D0D0D" w:themeColor="text1" w:themeTint="F2"/>
                <w:sz w:val="20"/>
                <w:szCs w:val="20"/>
              </w:rPr>
              <w:t>M</w:t>
            </w:r>
          </w:p>
        </w:tc>
        <w:tc>
          <w:tcPr>
            <w:tcW w:w="0" w:type="auto"/>
            <w:tcBorders>
              <w:top w:val="single" w:sz="4" w:space="0" w:color="808080" w:themeColor="background1" w:themeShade="80"/>
            </w:tcBorders>
            <w:shd w:val="clear" w:color="auto" w:fill="F8F8F8"/>
            <w:noWrap/>
            <w:vAlign w:val="center"/>
            <w:hideMark/>
          </w:tcPr>
          <w:p w14:paraId="3CFAE62B" w14:textId="42DBAEA3" w:rsidR="00FA5005" w:rsidRPr="00EB6BD6" w:rsidRDefault="00FA500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FKM</w:t>
            </w:r>
          </w:p>
        </w:tc>
      </w:tr>
      <w:tr w:rsidR="006B7F49" w:rsidRPr="00EB6BD6" w14:paraId="5CB8C188" w14:textId="77777777" w:rsidTr="000F5FC7">
        <w:trPr>
          <w:trHeight w:val="544"/>
          <w:jc w:val="center"/>
        </w:trPr>
        <w:tc>
          <w:tcPr>
            <w:tcW w:w="0" w:type="auto"/>
            <w:shd w:val="clear" w:color="auto" w:fill="auto"/>
            <w:noWrap/>
            <w:vAlign w:val="center"/>
            <w:hideMark/>
          </w:tcPr>
          <w:p w14:paraId="0326AB87" w14:textId="76E4E200" w:rsidR="006B7F49" w:rsidRPr="00EB6BD6" w:rsidRDefault="006B7F49" w:rsidP="006B7F49">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radial width</w:t>
            </w:r>
            <w:r>
              <w:rPr>
                <w:rFonts w:eastAsia="Times New Roman" w:cs="Times New Roman"/>
                <w:color w:val="000000"/>
                <w:sz w:val="20"/>
                <w:szCs w:val="20"/>
              </w:rPr>
              <w:t>, in</w:t>
            </w:r>
          </w:p>
        </w:tc>
        <w:tc>
          <w:tcPr>
            <w:tcW w:w="0" w:type="auto"/>
            <w:shd w:val="clear" w:color="auto" w:fill="auto"/>
            <w:noWrap/>
            <w:vAlign w:val="center"/>
            <w:hideMark/>
          </w:tcPr>
          <w:p w14:paraId="7D8F171C" w14:textId="2DA37B6B" w:rsidR="006B7F49" w:rsidRPr="00EB6BD6" w:rsidRDefault="006B7F49" w:rsidP="006B7F49">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0.25, </w:t>
            </w:r>
            <w:r w:rsidRPr="00BC76B1">
              <w:rPr>
                <w:rFonts w:eastAsia="Times New Roman" w:cs="Times New Roman"/>
                <w:color w:val="0D0D0D" w:themeColor="text1" w:themeTint="F2"/>
                <w:sz w:val="20"/>
                <w:szCs w:val="20"/>
              </w:rPr>
              <w:t>0.68</w:t>
            </w:r>
            <w:r>
              <w:rPr>
                <w:rFonts w:eastAsia="Times New Roman" w:cs="Times New Roman"/>
                <w:color w:val="0D0D0D" w:themeColor="text1" w:themeTint="F2"/>
                <w:sz w:val="20"/>
                <w:szCs w:val="20"/>
              </w:rPr>
              <w:t>, and 1</w:t>
            </w:r>
            <w:r w:rsidRPr="00682E1E">
              <w:rPr>
                <w:rFonts w:eastAsia="Times New Roman" w:cs="Times New Roman"/>
                <w:color w:val="0D0D0D" w:themeColor="text1" w:themeTint="F2"/>
                <w:sz w:val="20"/>
                <w:szCs w:val="20"/>
              </w:rPr>
              <w:t xml:space="preserve"> in</w:t>
            </w:r>
          </w:p>
        </w:tc>
        <w:tc>
          <w:tcPr>
            <w:tcW w:w="0" w:type="auto"/>
            <w:shd w:val="clear" w:color="auto" w:fill="auto"/>
            <w:noWrap/>
            <w:vAlign w:val="center"/>
            <w:hideMark/>
          </w:tcPr>
          <w:p w14:paraId="757676CE" w14:textId="3BB4B400" w:rsidR="006B7F49" w:rsidRPr="00EB6BD6" w:rsidRDefault="006B7F49" w:rsidP="006B7F49">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0.25, </w:t>
            </w:r>
            <w:r w:rsidRPr="00BC76B1">
              <w:rPr>
                <w:rFonts w:eastAsia="Times New Roman" w:cs="Times New Roman"/>
                <w:color w:val="0D0D0D" w:themeColor="text1" w:themeTint="F2"/>
                <w:sz w:val="20"/>
                <w:szCs w:val="20"/>
              </w:rPr>
              <w:t>0.68</w:t>
            </w:r>
            <w:r>
              <w:rPr>
                <w:rFonts w:eastAsia="Times New Roman" w:cs="Times New Roman"/>
                <w:color w:val="0D0D0D" w:themeColor="text1" w:themeTint="F2"/>
                <w:sz w:val="20"/>
                <w:szCs w:val="20"/>
              </w:rPr>
              <w:t>, and 1</w:t>
            </w:r>
            <w:r w:rsidRPr="00682E1E">
              <w:rPr>
                <w:rFonts w:eastAsia="Times New Roman" w:cs="Times New Roman"/>
                <w:color w:val="0D0D0D" w:themeColor="text1" w:themeTint="F2"/>
                <w:sz w:val="20"/>
                <w:szCs w:val="20"/>
              </w:rPr>
              <w:t xml:space="preserve"> in</w:t>
            </w:r>
          </w:p>
        </w:tc>
      </w:tr>
      <w:tr w:rsidR="00FA5005" w:rsidRPr="00EB6BD6" w14:paraId="4E747434" w14:textId="77777777" w:rsidTr="000F5FC7">
        <w:trPr>
          <w:trHeight w:val="544"/>
          <w:jc w:val="center"/>
        </w:trPr>
        <w:tc>
          <w:tcPr>
            <w:tcW w:w="0" w:type="auto"/>
            <w:shd w:val="clear" w:color="auto" w:fill="F8F8F8"/>
            <w:noWrap/>
            <w:vAlign w:val="center"/>
            <w:hideMark/>
          </w:tcPr>
          <w:p w14:paraId="36E5729F" w14:textId="4E857843" w:rsidR="00FA5005" w:rsidRPr="00EB6BD6" w:rsidRDefault="00FA500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axial length</w:t>
            </w:r>
            <w:r w:rsidR="003D47A9">
              <w:rPr>
                <w:rFonts w:eastAsia="Times New Roman" w:cs="Times New Roman"/>
                <w:color w:val="000000"/>
                <w:sz w:val="20"/>
                <w:szCs w:val="20"/>
              </w:rPr>
              <w:t>, in</w:t>
            </w:r>
          </w:p>
        </w:tc>
        <w:tc>
          <w:tcPr>
            <w:tcW w:w="0" w:type="auto"/>
            <w:shd w:val="clear" w:color="auto" w:fill="F8F8F8"/>
            <w:noWrap/>
            <w:vAlign w:val="center"/>
            <w:hideMark/>
          </w:tcPr>
          <w:p w14:paraId="1B6B0D0A" w14:textId="7AA42E3C" w:rsidR="00FA5005" w:rsidRPr="00EB6BD6" w:rsidRDefault="006B7F49" w:rsidP="00017AFD">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1.25, </w:t>
            </w:r>
            <w:r w:rsidR="00FA5005" w:rsidRPr="00BC76B1">
              <w:rPr>
                <w:rFonts w:eastAsia="Times New Roman" w:cs="Times New Roman"/>
                <w:color w:val="0D0D0D" w:themeColor="text1" w:themeTint="F2"/>
                <w:sz w:val="20"/>
                <w:szCs w:val="20"/>
              </w:rPr>
              <w:t>2.5</w:t>
            </w:r>
            <w:r>
              <w:rPr>
                <w:rFonts w:eastAsia="Times New Roman" w:cs="Times New Roman"/>
                <w:color w:val="0D0D0D" w:themeColor="text1" w:themeTint="F2"/>
                <w:sz w:val="20"/>
                <w:szCs w:val="20"/>
              </w:rPr>
              <w:t>, and 5</w:t>
            </w:r>
            <w:r w:rsidR="00FA5005" w:rsidRPr="00682E1E">
              <w:rPr>
                <w:rFonts w:eastAsia="Times New Roman" w:cs="Times New Roman"/>
                <w:color w:val="0D0D0D" w:themeColor="text1" w:themeTint="F2"/>
                <w:sz w:val="20"/>
                <w:szCs w:val="20"/>
              </w:rPr>
              <w:t xml:space="preserve"> in</w:t>
            </w:r>
          </w:p>
        </w:tc>
        <w:tc>
          <w:tcPr>
            <w:tcW w:w="0" w:type="auto"/>
            <w:shd w:val="clear" w:color="auto" w:fill="F8F8F8"/>
            <w:noWrap/>
            <w:vAlign w:val="center"/>
            <w:hideMark/>
          </w:tcPr>
          <w:p w14:paraId="74DFF2D9" w14:textId="4DE274D3" w:rsidR="00FA5005" w:rsidRPr="00EB6BD6" w:rsidRDefault="00FA500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00EB2EEC">
              <w:rPr>
                <w:rFonts w:eastAsia="Times New Roman" w:cs="Times New Roman"/>
                <w:color w:val="0D0D0D" w:themeColor="text1" w:themeTint="F2"/>
                <w:sz w:val="20"/>
                <w:szCs w:val="20"/>
              </w:rPr>
              <w:t>, 5, and 10</w:t>
            </w:r>
            <w:r w:rsidRPr="00682E1E">
              <w:rPr>
                <w:rFonts w:eastAsia="Times New Roman" w:cs="Times New Roman"/>
                <w:color w:val="0D0D0D" w:themeColor="text1" w:themeTint="F2"/>
                <w:sz w:val="20"/>
                <w:szCs w:val="20"/>
              </w:rPr>
              <w:t xml:space="preserve"> in</w:t>
            </w:r>
          </w:p>
        </w:tc>
      </w:tr>
      <w:tr w:rsidR="00FA5005" w:rsidRPr="00EB6BD6" w14:paraId="0D09A082" w14:textId="77777777" w:rsidTr="000F5FC7">
        <w:trPr>
          <w:trHeight w:val="544"/>
          <w:jc w:val="center"/>
        </w:trPr>
        <w:tc>
          <w:tcPr>
            <w:tcW w:w="0" w:type="auto"/>
            <w:shd w:val="clear" w:color="auto" w:fill="auto"/>
            <w:noWrap/>
            <w:vAlign w:val="center"/>
            <w:hideMark/>
          </w:tcPr>
          <w:p w14:paraId="649AD504" w14:textId="1AA8DD8C" w:rsidR="00FA5005" w:rsidRPr="00EB6BD6" w:rsidRDefault="00FA500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Radial clearance (R</w:t>
            </w:r>
            <w:r w:rsidRPr="00EB6BD6">
              <w:rPr>
                <w:rFonts w:eastAsia="Times New Roman" w:cs="Times New Roman"/>
                <w:color w:val="000000"/>
                <w:sz w:val="20"/>
                <w:szCs w:val="20"/>
                <w:vertAlign w:val="subscript"/>
              </w:rPr>
              <w:t>c</w:t>
            </w:r>
            <w:r w:rsidR="007C0B57" w:rsidRPr="007C0B57">
              <w:rPr>
                <w:rFonts w:eastAsia="Times New Roman" w:cs="Times New Roman"/>
                <w:color w:val="000000"/>
                <w:sz w:val="20"/>
                <w:szCs w:val="20"/>
              </w:rPr>
              <w:t>,</w:t>
            </w:r>
            <w:r w:rsidR="00C342F6">
              <w:rPr>
                <w:rFonts w:eastAsia="Times New Roman" w:cs="Times New Roman"/>
                <w:color w:val="000000"/>
                <w:sz w:val="20"/>
                <w:szCs w:val="20"/>
              </w:rPr>
              <w:t>in</w:t>
            </w:r>
            <w:r w:rsidRPr="00EB6BD6">
              <w:rPr>
                <w:rFonts w:eastAsia="Times New Roman" w:cs="Times New Roman"/>
                <w:color w:val="000000"/>
                <w:sz w:val="20"/>
                <w:szCs w:val="20"/>
              </w:rPr>
              <w:t>)</w:t>
            </w:r>
          </w:p>
        </w:tc>
        <w:tc>
          <w:tcPr>
            <w:tcW w:w="0" w:type="auto"/>
            <w:shd w:val="clear" w:color="auto" w:fill="auto"/>
            <w:noWrap/>
            <w:vAlign w:val="center"/>
            <w:hideMark/>
          </w:tcPr>
          <w:p w14:paraId="22EAEA66" w14:textId="10ABF998" w:rsidR="00FA5005" w:rsidRPr="00EB6BD6" w:rsidRDefault="00FA500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w:t>
            </w:r>
            <w:r w:rsidR="00C342F6">
              <w:rPr>
                <w:rFonts w:eastAsia="Times New Roman" w:cs="Times New Roman"/>
                <w:color w:val="0D0D0D" w:themeColor="text1" w:themeTint="F2"/>
                <w:sz w:val="20"/>
                <w:szCs w:val="20"/>
              </w:rPr>
              <w:t>0.025</w:t>
            </w:r>
            <w:r w:rsidRPr="00BC76B1">
              <w:rPr>
                <w:rFonts w:eastAsia="Times New Roman" w:cs="Times New Roman"/>
                <w:color w:val="0D0D0D" w:themeColor="text1" w:themeTint="F2"/>
                <w:sz w:val="20"/>
                <w:szCs w:val="20"/>
              </w:rPr>
              <w:t xml:space="preserve">, and </w:t>
            </w:r>
            <w:r w:rsidR="00C342F6">
              <w:rPr>
                <w:rFonts w:eastAsia="Times New Roman" w:cs="Times New Roman"/>
                <w:color w:val="0D0D0D" w:themeColor="text1" w:themeTint="F2"/>
                <w:sz w:val="20"/>
                <w:szCs w:val="20"/>
              </w:rPr>
              <w:t>0.1 in</w:t>
            </w:r>
          </w:p>
        </w:tc>
        <w:tc>
          <w:tcPr>
            <w:tcW w:w="0" w:type="auto"/>
            <w:shd w:val="clear" w:color="auto" w:fill="auto"/>
            <w:noWrap/>
            <w:vAlign w:val="center"/>
            <w:hideMark/>
          </w:tcPr>
          <w:p w14:paraId="292F0CC5" w14:textId="77777777" w:rsidR="00FA5005" w:rsidRPr="00EB6BD6" w:rsidRDefault="00FA500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FA5005" w:rsidRPr="00EB6BD6" w14:paraId="451F2136" w14:textId="77777777" w:rsidTr="000F5FC7">
        <w:trPr>
          <w:trHeight w:val="544"/>
          <w:jc w:val="center"/>
        </w:trPr>
        <w:tc>
          <w:tcPr>
            <w:tcW w:w="0" w:type="auto"/>
            <w:shd w:val="clear" w:color="auto" w:fill="F8F8F8"/>
            <w:noWrap/>
            <w:vAlign w:val="center"/>
            <w:hideMark/>
          </w:tcPr>
          <w:p w14:paraId="455F64E2" w14:textId="2D67D9EB" w:rsidR="00FA5005" w:rsidRPr="00EB6BD6" w:rsidRDefault="00FA500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Compression ratio (</w:t>
            </w:r>
            <w:r w:rsidRPr="00AA30B6">
              <w:rPr>
                <w:rFonts w:eastAsia="Times New Roman" w:cs="Times New Roman"/>
                <w:color w:val="000000"/>
                <w:sz w:val="20"/>
                <w:szCs w:val="20"/>
              </w:rPr>
              <w:t>CR</w:t>
            </w:r>
            <w:r w:rsidR="007C0B57">
              <w:rPr>
                <w:rFonts w:eastAsia="Times New Roman" w:cs="Times New Roman"/>
                <w:color w:val="000000"/>
                <w:sz w:val="20"/>
                <w:szCs w:val="20"/>
              </w:rPr>
              <w:t>, %</w:t>
            </w:r>
            <w:r w:rsidRPr="00EB6BD6">
              <w:rPr>
                <w:rFonts w:eastAsia="Times New Roman" w:cs="Times New Roman"/>
                <w:color w:val="000000"/>
                <w:sz w:val="20"/>
                <w:szCs w:val="20"/>
              </w:rPr>
              <w:t>)</w:t>
            </w:r>
          </w:p>
        </w:tc>
        <w:tc>
          <w:tcPr>
            <w:tcW w:w="0" w:type="auto"/>
            <w:shd w:val="clear" w:color="auto" w:fill="F8F8F8"/>
            <w:noWrap/>
            <w:vAlign w:val="center"/>
            <w:hideMark/>
          </w:tcPr>
          <w:p w14:paraId="77ADFAC7" w14:textId="54C1D4BF" w:rsidR="00FA5005" w:rsidRPr="00EB6BD6" w:rsidRDefault="00FA500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00336CB6">
              <w:rPr>
                <w:rFonts w:eastAsia="Times New Roman" w:cs="Times New Roman"/>
                <w:color w:val="0D0D0D" w:themeColor="text1" w:themeTint="F2"/>
                <w:sz w:val="20"/>
                <w:szCs w:val="20"/>
              </w:rPr>
              <w:t>20</w:t>
            </w:r>
            <w:r w:rsidRPr="00BC76B1">
              <w:rPr>
                <w:rFonts w:eastAsia="Times New Roman" w:cs="Times New Roman"/>
                <w:color w:val="0D0D0D" w:themeColor="text1" w:themeTint="F2"/>
                <w:sz w:val="20"/>
                <w:szCs w:val="20"/>
              </w:rPr>
              <w:t>%</w:t>
            </w:r>
          </w:p>
        </w:tc>
        <w:tc>
          <w:tcPr>
            <w:tcW w:w="0" w:type="auto"/>
            <w:shd w:val="clear" w:color="auto" w:fill="F8F8F8"/>
            <w:noWrap/>
            <w:vAlign w:val="center"/>
            <w:hideMark/>
          </w:tcPr>
          <w:p w14:paraId="687AABD6" w14:textId="77777777" w:rsidR="00FA5005" w:rsidRPr="00EB6BD6" w:rsidRDefault="00FA500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FA5005" w:rsidRPr="00EB6BD6" w14:paraId="72CBF6ED" w14:textId="77777777" w:rsidTr="000F5FC7">
        <w:trPr>
          <w:trHeight w:val="544"/>
          <w:jc w:val="center"/>
        </w:trPr>
        <w:tc>
          <w:tcPr>
            <w:tcW w:w="0" w:type="auto"/>
            <w:shd w:val="clear" w:color="auto" w:fill="auto"/>
            <w:noWrap/>
            <w:vAlign w:val="center"/>
            <w:hideMark/>
          </w:tcPr>
          <w:p w14:paraId="5649E0BE" w14:textId="06A01A51" w:rsidR="00FA5005" w:rsidRPr="00EB6BD6" w:rsidRDefault="00FA500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Containment (C</w:t>
            </w:r>
            <w:r w:rsidR="007C0B57">
              <w:rPr>
                <w:rFonts w:eastAsia="Times New Roman" w:cs="Times New Roman"/>
                <w:color w:val="000000"/>
                <w:sz w:val="20"/>
                <w:szCs w:val="20"/>
              </w:rPr>
              <w:t>, psi/in</w:t>
            </w:r>
            <w:r w:rsidRPr="00EB6BD6">
              <w:rPr>
                <w:rFonts w:eastAsia="Times New Roman" w:cs="Times New Roman"/>
                <w:color w:val="000000"/>
                <w:sz w:val="20"/>
                <w:szCs w:val="20"/>
              </w:rPr>
              <w:t>)</w:t>
            </w:r>
          </w:p>
        </w:tc>
        <w:tc>
          <w:tcPr>
            <w:tcW w:w="0" w:type="auto"/>
            <w:shd w:val="clear" w:color="auto" w:fill="auto"/>
            <w:noWrap/>
            <w:vAlign w:val="center"/>
            <w:hideMark/>
          </w:tcPr>
          <w:p w14:paraId="6B3FC7D7" w14:textId="77777777" w:rsidR="00FA5005" w:rsidRPr="00EB6BD6" w:rsidRDefault="00FA500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auto"/>
            <w:noWrap/>
            <w:vAlign w:val="center"/>
            <w:hideMark/>
          </w:tcPr>
          <w:p w14:paraId="08E275C0" w14:textId="77777777" w:rsidR="00FA5005" w:rsidRPr="00EB6BD6" w:rsidRDefault="00FA500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 5, and 10 ksi/in</w:t>
            </w:r>
          </w:p>
        </w:tc>
      </w:tr>
      <w:tr w:rsidR="00FA5005" w:rsidRPr="00EB6BD6" w14:paraId="77B0BDBE" w14:textId="77777777" w:rsidTr="000F5FC7">
        <w:trPr>
          <w:trHeight w:val="544"/>
          <w:jc w:val="center"/>
        </w:trPr>
        <w:tc>
          <w:tcPr>
            <w:tcW w:w="0" w:type="auto"/>
            <w:shd w:val="clear" w:color="auto" w:fill="F8F8F8"/>
            <w:noWrap/>
            <w:vAlign w:val="center"/>
            <w:hideMark/>
          </w:tcPr>
          <w:p w14:paraId="15CCDA6F" w14:textId="49CB167F" w:rsidR="00FA5005" w:rsidRPr="00EB6BD6" w:rsidRDefault="00FA500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Expansion ratio (ER</w:t>
            </w:r>
            <w:r w:rsidR="00A70FAA">
              <w:rPr>
                <w:rFonts w:eastAsia="Times New Roman" w:cs="Times New Roman"/>
                <w:color w:val="000000"/>
                <w:sz w:val="20"/>
                <w:szCs w:val="20"/>
              </w:rPr>
              <w:t>, %</w:t>
            </w:r>
            <w:r w:rsidRPr="00EB6BD6">
              <w:rPr>
                <w:rFonts w:eastAsia="Times New Roman" w:cs="Times New Roman"/>
                <w:color w:val="000000"/>
                <w:sz w:val="20"/>
                <w:szCs w:val="20"/>
              </w:rPr>
              <w:t>)</w:t>
            </w:r>
          </w:p>
        </w:tc>
        <w:tc>
          <w:tcPr>
            <w:tcW w:w="0" w:type="auto"/>
            <w:shd w:val="clear" w:color="auto" w:fill="F8F8F8"/>
            <w:noWrap/>
            <w:vAlign w:val="center"/>
            <w:hideMark/>
          </w:tcPr>
          <w:p w14:paraId="6EE4A35F" w14:textId="77777777" w:rsidR="00FA5005" w:rsidRPr="00EB6BD6" w:rsidRDefault="00FA500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F8F8F8"/>
            <w:noWrap/>
            <w:vAlign w:val="center"/>
            <w:hideMark/>
          </w:tcPr>
          <w:p w14:paraId="545C658D" w14:textId="43E4B2C4" w:rsidR="00FA5005" w:rsidRPr="00EB6BD6" w:rsidRDefault="00FA500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Pr="00682E1E">
              <w:rPr>
                <w:rFonts w:eastAsia="Times New Roman" w:cs="Times New Roman"/>
                <w:color w:val="0D0D0D" w:themeColor="text1" w:themeTint="F2"/>
                <w:sz w:val="20"/>
                <w:szCs w:val="20"/>
              </w:rPr>
              <w:t>2</w:t>
            </w:r>
            <w:r w:rsidR="00336CB6">
              <w:rPr>
                <w:rFonts w:eastAsia="Times New Roman" w:cs="Times New Roman"/>
                <w:color w:val="0D0D0D" w:themeColor="text1" w:themeTint="F2"/>
                <w:sz w:val="20"/>
                <w:szCs w:val="20"/>
              </w:rPr>
              <w:t>0</w:t>
            </w:r>
            <w:r w:rsidRPr="00BC76B1">
              <w:rPr>
                <w:rFonts w:eastAsia="Times New Roman" w:cs="Times New Roman"/>
                <w:color w:val="0D0D0D" w:themeColor="text1" w:themeTint="F2"/>
                <w:sz w:val="20"/>
                <w:szCs w:val="20"/>
              </w:rPr>
              <w:t>%</w:t>
            </w:r>
          </w:p>
        </w:tc>
      </w:tr>
      <w:tr w:rsidR="00F56BB3" w:rsidRPr="00EB6BD6" w14:paraId="6F9E969F" w14:textId="77777777" w:rsidTr="000F5FC7">
        <w:trPr>
          <w:trHeight w:val="544"/>
          <w:jc w:val="center"/>
        </w:trPr>
        <w:tc>
          <w:tcPr>
            <w:tcW w:w="0" w:type="auto"/>
            <w:shd w:val="clear" w:color="auto" w:fill="auto"/>
            <w:noWrap/>
            <w:vAlign w:val="center"/>
            <w:hideMark/>
          </w:tcPr>
          <w:p w14:paraId="526C14F6" w14:textId="202D6DF0" w:rsidR="00F56BB3" w:rsidRPr="00EB6BD6" w:rsidRDefault="00F56BB3" w:rsidP="00F56BB3">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Temperature</w:t>
            </w:r>
            <w:r>
              <w:rPr>
                <w:rFonts w:eastAsia="Times New Roman" w:cs="Times New Roman"/>
                <w:color w:val="000000"/>
                <w:sz w:val="20"/>
                <w:szCs w:val="20"/>
              </w:rPr>
              <w:t xml:space="preserve">, </w:t>
            </w:r>
            <w:r w:rsidRPr="00BC76B1">
              <w:rPr>
                <w:rFonts w:eastAsia="Times New Roman" w:cs="Times New Roman"/>
                <w:color w:val="0D0D0D" w:themeColor="text1" w:themeTint="F2"/>
                <w:sz w:val="20"/>
                <w:szCs w:val="20"/>
              </w:rPr>
              <w:t>°F</w:t>
            </w:r>
          </w:p>
        </w:tc>
        <w:tc>
          <w:tcPr>
            <w:tcW w:w="0" w:type="auto"/>
            <w:shd w:val="clear" w:color="auto" w:fill="auto"/>
            <w:noWrap/>
            <w:vAlign w:val="center"/>
            <w:hideMark/>
          </w:tcPr>
          <w:p w14:paraId="176D13C9" w14:textId="3F25804A" w:rsidR="00F56BB3" w:rsidRPr="00EB6BD6" w:rsidRDefault="00F56BB3" w:rsidP="00F56BB3">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p>
        </w:tc>
        <w:tc>
          <w:tcPr>
            <w:tcW w:w="0" w:type="auto"/>
            <w:shd w:val="clear" w:color="auto" w:fill="auto"/>
            <w:noWrap/>
            <w:vAlign w:val="center"/>
            <w:hideMark/>
          </w:tcPr>
          <w:p w14:paraId="4E9CC782" w14:textId="71A30401" w:rsidR="00F56BB3" w:rsidRPr="00EB6BD6" w:rsidRDefault="00F56BB3" w:rsidP="00F56BB3">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p>
        </w:tc>
      </w:tr>
      <w:tr w:rsidR="00F56BB3" w:rsidRPr="00EB6BD6" w14:paraId="72B1D315" w14:textId="77777777" w:rsidTr="000F5FC7">
        <w:trPr>
          <w:trHeight w:val="544"/>
          <w:jc w:val="center"/>
        </w:trPr>
        <w:tc>
          <w:tcPr>
            <w:tcW w:w="0" w:type="auto"/>
            <w:tcBorders>
              <w:bottom w:val="single" w:sz="4" w:space="0" w:color="808080" w:themeColor="background1" w:themeShade="80"/>
            </w:tcBorders>
            <w:shd w:val="clear" w:color="auto" w:fill="F8F8F8"/>
            <w:noWrap/>
            <w:vAlign w:val="center"/>
            <w:hideMark/>
          </w:tcPr>
          <w:p w14:paraId="32054E25" w14:textId="77777777" w:rsidR="00F56BB3" w:rsidRPr="00EB6BD6" w:rsidRDefault="00F56BB3" w:rsidP="00F56BB3">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Chemical exposure</w:t>
            </w:r>
          </w:p>
        </w:tc>
        <w:tc>
          <w:tcPr>
            <w:tcW w:w="0" w:type="auto"/>
            <w:tcBorders>
              <w:bottom w:val="single" w:sz="4" w:space="0" w:color="808080" w:themeColor="background1" w:themeShade="80"/>
            </w:tcBorders>
            <w:shd w:val="clear" w:color="auto" w:fill="F8F8F8"/>
            <w:noWrap/>
            <w:vAlign w:val="center"/>
            <w:hideMark/>
          </w:tcPr>
          <w:p w14:paraId="1093A900" w14:textId="77777777" w:rsidR="00F56BB3" w:rsidRPr="00EB6BD6" w:rsidRDefault="00F56BB3" w:rsidP="00F56BB3">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tcBorders>
              <w:bottom w:val="single" w:sz="4" w:space="0" w:color="808080" w:themeColor="background1" w:themeShade="80"/>
            </w:tcBorders>
            <w:shd w:val="clear" w:color="auto" w:fill="F8F8F8"/>
            <w:noWrap/>
            <w:vAlign w:val="center"/>
            <w:hideMark/>
          </w:tcPr>
          <w:p w14:paraId="0BC72A63" w14:textId="77777777" w:rsidR="00F56BB3" w:rsidRPr="00EB6BD6" w:rsidRDefault="00F56BB3" w:rsidP="00F56BB3">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bl>
    <w:p w14:paraId="24787ECA" w14:textId="404DBF38" w:rsidR="00FA5005" w:rsidRDefault="00FA5005" w:rsidP="00B4161F"/>
    <w:p w14:paraId="72B6253A" w14:textId="3AC774C9" w:rsidR="00051CD4" w:rsidRDefault="00646FDD" w:rsidP="00051CD4">
      <w:pPr>
        <w:jc w:val="center"/>
      </w:pPr>
      <w:r>
        <w:rPr>
          <w:noProof/>
        </w:rPr>
        <w:drawing>
          <wp:inline distT="0" distB="0" distL="0" distR="0" wp14:anchorId="23A2B559" wp14:editId="4606023E">
            <wp:extent cx="2834806" cy="2057400"/>
            <wp:effectExtent l="0" t="0" r="381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6" cstate="screen">
                      <a:extLst>
                        <a:ext uri="{28A0092B-C50C-407E-A947-70E740481C1C}">
                          <a14:useLocalDpi xmlns:a14="http://schemas.microsoft.com/office/drawing/2010/main"/>
                        </a:ext>
                      </a:extLst>
                    </a:blip>
                    <a:srcRect/>
                    <a:stretch>
                      <a:fillRect/>
                    </a:stretch>
                  </pic:blipFill>
                  <pic:spPr bwMode="auto">
                    <a:xfrm>
                      <a:off x="0" y="0"/>
                      <a:ext cx="2834806" cy="2057400"/>
                    </a:xfrm>
                    <a:prstGeom prst="rect">
                      <a:avLst/>
                    </a:prstGeom>
                    <a:noFill/>
                  </pic:spPr>
                </pic:pic>
              </a:graphicData>
            </a:graphic>
          </wp:inline>
        </w:drawing>
      </w:r>
      <w:r>
        <w:rPr>
          <w:noProof/>
        </w:rPr>
        <w:drawing>
          <wp:inline distT="0" distB="0" distL="0" distR="0" wp14:anchorId="16760593" wp14:editId="6740C44C">
            <wp:extent cx="2846556" cy="210312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7" cstate="screen">
                      <a:extLst>
                        <a:ext uri="{28A0092B-C50C-407E-A947-70E740481C1C}">
                          <a14:useLocalDpi xmlns:a14="http://schemas.microsoft.com/office/drawing/2010/main"/>
                        </a:ext>
                      </a:extLst>
                    </a:blip>
                    <a:srcRect/>
                    <a:stretch>
                      <a:fillRect/>
                    </a:stretch>
                  </pic:blipFill>
                  <pic:spPr bwMode="auto">
                    <a:xfrm>
                      <a:off x="0" y="0"/>
                      <a:ext cx="2846556" cy="2103120"/>
                    </a:xfrm>
                    <a:prstGeom prst="rect">
                      <a:avLst/>
                    </a:prstGeom>
                    <a:noFill/>
                  </pic:spPr>
                </pic:pic>
              </a:graphicData>
            </a:graphic>
          </wp:inline>
        </w:drawing>
      </w:r>
      <w:r w:rsidR="002746FC">
        <w:rPr>
          <w:noProof/>
        </w:rPr>
        <w:t xml:space="preserve"> </w:t>
      </w:r>
    </w:p>
    <w:p w14:paraId="0E91A012" w14:textId="77777777" w:rsidR="00CB20FA" w:rsidRDefault="00CB20FA" w:rsidP="00CB20FA">
      <w:pPr>
        <w:pStyle w:val="NoSpacing"/>
        <w:spacing w:line="360" w:lineRule="auto"/>
        <w:ind w:left="1440" w:firstLine="720"/>
        <w:jc w:val="left"/>
        <w:rPr>
          <w:noProof/>
        </w:rPr>
      </w:pPr>
      <w:r>
        <w:rPr>
          <w:noProof/>
        </w:rPr>
        <w:t xml:space="preserve">       (a)                                                                                          (b)</w:t>
      </w:r>
    </w:p>
    <w:p w14:paraId="6024D8F2" w14:textId="1C624E95" w:rsidR="00C44691" w:rsidRDefault="00CB20FA" w:rsidP="00E54C71">
      <w:pPr>
        <w:pStyle w:val="NoSpacing"/>
        <w:spacing w:after="360" w:line="276" w:lineRule="auto"/>
      </w:pPr>
      <w:bookmarkStart w:id="319" w:name="_Ref28176821"/>
      <w:bookmarkStart w:id="320" w:name="_Toc39081961"/>
      <w:r>
        <w:t xml:space="preserve">Figure </w:t>
      </w:r>
      <w:fldSimple w:instr=" STYLEREF 1 \s ">
        <w:r w:rsidR="00CE760C">
          <w:rPr>
            <w:noProof/>
          </w:rPr>
          <w:t>6</w:t>
        </w:r>
      </w:fldSimple>
      <w:r>
        <w:t>.</w:t>
      </w:r>
      <w:fldSimple w:instr=" SEQ Figure \* ARABIC \s 1 ">
        <w:r w:rsidR="00CE760C">
          <w:rPr>
            <w:noProof/>
          </w:rPr>
          <w:t>6</w:t>
        </w:r>
      </w:fldSimple>
      <w:bookmarkEnd w:id="319"/>
      <w:r>
        <w:t xml:space="preserve">: </w:t>
      </w:r>
      <w:r w:rsidR="00342329">
        <w:t xml:space="preserve">Effect of seal length on </w:t>
      </w:r>
      <w:r w:rsidR="00597147">
        <w:t xml:space="preserve">(a) </w:t>
      </w:r>
      <w:r w:rsidR="00342329">
        <w:t>s</w:t>
      </w:r>
      <w:r>
        <w:t>eal energization curve</w:t>
      </w:r>
      <w:r w:rsidR="00AF12C9">
        <w:t xml:space="preserve"> (a) and energization coefficient (b)</w:t>
      </w:r>
      <w:r>
        <w:t xml:space="preserve"> in conventional</w:t>
      </w:r>
      <w:r w:rsidR="000D0935">
        <w:t xml:space="preserve"> </w:t>
      </w:r>
      <w:r w:rsidR="000549E9">
        <w:t>assemblies</w:t>
      </w:r>
      <w:bookmarkEnd w:id="320"/>
      <w:r>
        <w:t xml:space="preserve"> </w:t>
      </w:r>
    </w:p>
    <w:p w14:paraId="1BAFD998" w14:textId="2F9C1A2F" w:rsidR="00802513" w:rsidRDefault="003B2820" w:rsidP="004B2F1B">
      <w:pPr>
        <w:spacing w:after="240"/>
        <w:ind w:firstLine="720"/>
      </w:pPr>
      <w:r>
        <w:t xml:space="preserve">Energization curve and energization coefficient of conventional assemblies with different seal lengths are shown in </w:t>
      </w:r>
      <w:r w:rsidRPr="0020018C">
        <w:rPr>
          <w:b/>
          <w:bCs/>
        </w:rPr>
        <w:fldChar w:fldCharType="begin"/>
      </w:r>
      <w:r w:rsidRPr="0020018C">
        <w:rPr>
          <w:b/>
          <w:bCs/>
        </w:rPr>
        <w:instrText xml:space="preserve"> REF _Ref28176821 \h </w:instrText>
      </w:r>
      <w:r>
        <w:rPr>
          <w:b/>
          <w:bCs/>
        </w:rPr>
        <w:instrText xml:space="preserve"> \* MERGEFORMAT </w:instrText>
      </w:r>
      <w:r w:rsidRPr="0020018C">
        <w:rPr>
          <w:b/>
          <w:bCs/>
        </w:rPr>
      </w:r>
      <w:r w:rsidRPr="0020018C">
        <w:rPr>
          <w:b/>
          <w:bCs/>
        </w:rPr>
        <w:fldChar w:fldCharType="separate"/>
      </w:r>
      <w:r w:rsidR="00CE760C" w:rsidRPr="00CE760C">
        <w:rPr>
          <w:b/>
          <w:bCs/>
        </w:rPr>
        <w:t xml:space="preserve">Figure </w:t>
      </w:r>
      <w:r w:rsidR="00CE760C" w:rsidRPr="00CE760C">
        <w:rPr>
          <w:b/>
          <w:bCs/>
          <w:noProof/>
        </w:rPr>
        <w:t>6.6</w:t>
      </w:r>
      <w:r w:rsidRPr="0020018C">
        <w:rPr>
          <w:b/>
          <w:bCs/>
        </w:rPr>
        <w:fldChar w:fldCharType="end"/>
      </w:r>
      <w:r>
        <w:t>. The</w:t>
      </w:r>
      <w:r w:rsidR="00802513">
        <w:t xml:space="preserve"> linear nature of energization curves is retained despite of changing seal lengths</w:t>
      </w:r>
      <w:r w:rsidR="00E54C71">
        <w:t xml:space="preserve"> (</w:t>
      </w:r>
      <w:r w:rsidR="00D832CC" w:rsidRPr="0020018C">
        <w:rPr>
          <w:b/>
          <w:bCs/>
        </w:rPr>
        <w:fldChar w:fldCharType="begin"/>
      </w:r>
      <w:r w:rsidR="00D832CC" w:rsidRPr="0020018C">
        <w:rPr>
          <w:b/>
          <w:bCs/>
        </w:rPr>
        <w:instrText xml:space="preserve"> REF _Ref28176821 \h </w:instrText>
      </w:r>
      <w:r w:rsidR="00D832CC">
        <w:rPr>
          <w:b/>
          <w:bCs/>
        </w:rPr>
        <w:instrText xml:space="preserve"> \* MERGEFORMAT </w:instrText>
      </w:r>
      <w:r w:rsidR="00D832CC" w:rsidRPr="0020018C">
        <w:rPr>
          <w:b/>
          <w:bCs/>
        </w:rPr>
      </w:r>
      <w:r w:rsidR="00D832CC" w:rsidRPr="0020018C">
        <w:rPr>
          <w:b/>
          <w:bCs/>
        </w:rPr>
        <w:fldChar w:fldCharType="separate"/>
      </w:r>
      <w:r w:rsidR="00CE760C" w:rsidRPr="00CE760C">
        <w:rPr>
          <w:b/>
          <w:bCs/>
        </w:rPr>
        <w:t xml:space="preserve">Figure </w:t>
      </w:r>
      <w:r w:rsidR="00CE760C" w:rsidRPr="00CE760C">
        <w:rPr>
          <w:b/>
          <w:bCs/>
          <w:noProof/>
        </w:rPr>
        <w:t>6.6</w:t>
      </w:r>
      <w:r w:rsidR="00D832CC" w:rsidRPr="0020018C">
        <w:rPr>
          <w:b/>
          <w:bCs/>
        </w:rPr>
        <w:fldChar w:fldCharType="end"/>
      </w:r>
      <w:r w:rsidR="00E54C71">
        <w:rPr>
          <w:b/>
          <w:bCs/>
        </w:rPr>
        <w:t>a)</w:t>
      </w:r>
      <w:r w:rsidR="00802513">
        <w:t xml:space="preserve">. Interestingly, the onset of seal energization has not been influenced by change in seal length. In other words, increasing the seal length does not provide early establishment of contact with casing. The slope of curves i.e. energization coefficient is certainly influenced by seal length. The influence is more pronounced in case of assembly with high radial clearance </w:t>
      </w:r>
      <w:r w:rsidR="00336CB6">
        <w:t>(R</w:t>
      </w:r>
      <w:r w:rsidR="00336CB6" w:rsidRPr="00336CB6">
        <w:rPr>
          <w:vertAlign w:val="subscript"/>
        </w:rPr>
        <w:t>c</w:t>
      </w:r>
      <w:r w:rsidR="00336CB6">
        <w:t xml:space="preserve">) </w:t>
      </w:r>
      <w:r w:rsidR="00802513">
        <w:t xml:space="preserve">of </w:t>
      </w:r>
      <w:r w:rsidR="00CC3B3B">
        <w:t>0.1 in</w:t>
      </w:r>
      <w:r w:rsidR="00802513">
        <w:t xml:space="preserve"> compared to </w:t>
      </w:r>
      <w:r w:rsidR="001F0FE6">
        <w:t>0.025 in</w:t>
      </w:r>
      <w:r w:rsidR="00802513">
        <w:t xml:space="preserve"> and 0</w:t>
      </w:r>
      <w:r w:rsidR="00093873">
        <w:t xml:space="preserve"> in</w:t>
      </w:r>
      <w:r w:rsidR="0020592D">
        <w:t xml:space="preserve"> (</w:t>
      </w:r>
      <w:r w:rsidR="00D832CC" w:rsidRPr="0020018C">
        <w:rPr>
          <w:b/>
          <w:bCs/>
        </w:rPr>
        <w:fldChar w:fldCharType="begin"/>
      </w:r>
      <w:r w:rsidR="00D832CC" w:rsidRPr="0020018C">
        <w:rPr>
          <w:b/>
          <w:bCs/>
        </w:rPr>
        <w:instrText xml:space="preserve"> REF _Ref28176821 \h </w:instrText>
      </w:r>
      <w:r w:rsidR="00D832CC">
        <w:rPr>
          <w:b/>
          <w:bCs/>
        </w:rPr>
        <w:instrText xml:space="preserve"> \* MERGEFORMAT </w:instrText>
      </w:r>
      <w:r w:rsidR="00D832CC" w:rsidRPr="0020018C">
        <w:rPr>
          <w:b/>
          <w:bCs/>
        </w:rPr>
      </w:r>
      <w:r w:rsidR="00D832CC" w:rsidRPr="0020018C">
        <w:rPr>
          <w:b/>
          <w:bCs/>
        </w:rPr>
        <w:fldChar w:fldCharType="separate"/>
      </w:r>
      <w:r w:rsidR="00CE760C" w:rsidRPr="00CE760C">
        <w:rPr>
          <w:b/>
          <w:bCs/>
        </w:rPr>
        <w:t xml:space="preserve">Figure </w:t>
      </w:r>
      <w:r w:rsidR="00CE760C" w:rsidRPr="00CE760C">
        <w:rPr>
          <w:b/>
          <w:bCs/>
          <w:noProof/>
        </w:rPr>
        <w:t>6.6</w:t>
      </w:r>
      <w:r w:rsidR="00D832CC" w:rsidRPr="0020018C">
        <w:rPr>
          <w:b/>
          <w:bCs/>
        </w:rPr>
        <w:fldChar w:fldCharType="end"/>
      </w:r>
      <w:r w:rsidR="0020592D">
        <w:rPr>
          <w:b/>
          <w:bCs/>
        </w:rPr>
        <w:t>b)</w:t>
      </w:r>
      <w:r w:rsidR="00802513">
        <w:t>. At high R</w:t>
      </w:r>
      <w:r w:rsidR="00802513" w:rsidRPr="002E109F">
        <w:rPr>
          <w:vertAlign w:val="subscript"/>
        </w:rPr>
        <w:t>c</w:t>
      </w:r>
      <w:r w:rsidR="00802513">
        <w:t xml:space="preserve">, increase in seal length results in higher energization coefficient and consequently better sealability. </w:t>
      </w:r>
      <w:r w:rsidR="00584F08">
        <w:t xml:space="preserve">This can be attributed to </w:t>
      </w:r>
      <w:r w:rsidR="00E51D08">
        <w:t xml:space="preserve">the fact that </w:t>
      </w:r>
      <w:r w:rsidR="00584F08">
        <w:t xml:space="preserve">longer seal </w:t>
      </w:r>
      <w:r w:rsidR="0010624A">
        <w:t>can compensate</w:t>
      </w:r>
      <w:r w:rsidR="000B62A9">
        <w:t xml:space="preserve"> seal extrusion</w:t>
      </w:r>
      <w:r w:rsidR="00F316B0">
        <w:t xml:space="preserve"> through high radial clearance</w:t>
      </w:r>
      <w:r w:rsidR="00262745">
        <w:t xml:space="preserve"> and hence, provide better seal containment</w:t>
      </w:r>
      <w:r w:rsidR="00F316B0">
        <w:t xml:space="preserve">. </w:t>
      </w:r>
      <w:r w:rsidR="009A7C80">
        <w:t xml:space="preserve">For complete volumetric constraint </w:t>
      </w:r>
      <w:r w:rsidR="00FE20E8">
        <w:t xml:space="preserve">i.e. </w:t>
      </w:r>
      <w:r w:rsidR="009A7C80">
        <w:t xml:space="preserve">case of zero clearance, the influence of seal </w:t>
      </w:r>
      <w:r w:rsidR="00453459">
        <w:t>length</w:t>
      </w:r>
      <w:r w:rsidR="009A7C80">
        <w:t xml:space="preserve"> </w:t>
      </w:r>
      <w:r w:rsidR="0074729C">
        <w:t>can be considered</w:t>
      </w:r>
      <w:r w:rsidR="009A7C80">
        <w:t xml:space="preserve"> significant as the variation</w:t>
      </w:r>
      <w:r w:rsidR="00453459">
        <w:t>s</w:t>
      </w:r>
      <w:r w:rsidR="009A7C80">
        <w:t xml:space="preserve"> </w:t>
      </w:r>
      <w:r w:rsidR="00453459">
        <w:t>are</w:t>
      </w:r>
      <w:r w:rsidR="009A7C80">
        <w:t xml:space="preserve"> within FEA </w:t>
      </w:r>
      <w:r w:rsidR="0074729C">
        <w:t>error margin</w:t>
      </w:r>
      <w:r w:rsidR="009A7C80">
        <w:t xml:space="preserve"> (</w:t>
      </w:r>
      <w:r w:rsidR="00A32977" w:rsidRPr="0020018C">
        <w:rPr>
          <w:b/>
          <w:bCs/>
        </w:rPr>
        <w:fldChar w:fldCharType="begin"/>
      </w:r>
      <w:r w:rsidR="00A32977" w:rsidRPr="0020018C">
        <w:rPr>
          <w:b/>
          <w:bCs/>
        </w:rPr>
        <w:instrText xml:space="preserve"> REF _Ref28176821 \h </w:instrText>
      </w:r>
      <w:r w:rsidR="00A32977">
        <w:rPr>
          <w:b/>
          <w:bCs/>
        </w:rPr>
        <w:instrText xml:space="preserve"> \* MERGEFORMAT </w:instrText>
      </w:r>
      <w:r w:rsidR="00A32977" w:rsidRPr="0020018C">
        <w:rPr>
          <w:b/>
          <w:bCs/>
        </w:rPr>
      </w:r>
      <w:r w:rsidR="00A32977" w:rsidRPr="0020018C">
        <w:rPr>
          <w:b/>
          <w:bCs/>
        </w:rPr>
        <w:fldChar w:fldCharType="separate"/>
      </w:r>
      <w:r w:rsidR="00CE760C" w:rsidRPr="00CE760C">
        <w:rPr>
          <w:b/>
          <w:bCs/>
        </w:rPr>
        <w:t xml:space="preserve">Figure </w:t>
      </w:r>
      <w:r w:rsidR="00CE760C" w:rsidRPr="00CE760C">
        <w:rPr>
          <w:b/>
          <w:bCs/>
          <w:noProof/>
        </w:rPr>
        <w:t>6.6</w:t>
      </w:r>
      <w:r w:rsidR="00A32977" w:rsidRPr="0020018C">
        <w:rPr>
          <w:b/>
          <w:bCs/>
        </w:rPr>
        <w:fldChar w:fldCharType="end"/>
      </w:r>
      <w:r w:rsidR="00A22916">
        <w:rPr>
          <w:b/>
          <w:bCs/>
        </w:rPr>
        <w:t>b</w:t>
      </w:r>
      <w:r w:rsidR="009A7C80">
        <w:rPr>
          <w:b/>
          <w:bCs/>
        </w:rPr>
        <w:t>)</w:t>
      </w:r>
      <w:r w:rsidR="009A7C80" w:rsidRPr="00927A64">
        <w:t>.</w:t>
      </w:r>
    </w:p>
    <w:p w14:paraId="5EB679BB" w14:textId="2A6F6151" w:rsidR="005F13B4" w:rsidRDefault="004774C0" w:rsidP="00051CD4">
      <w:pPr>
        <w:jc w:val="center"/>
      </w:pPr>
      <w:r>
        <w:rPr>
          <w:noProof/>
        </w:rPr>
        <w:drawing>
          <wp:inline distT="0" distB="0" distL="0" distR="0" wp14:anchorId="4A2E03ED" wp14:editId="36B2E21F">
            <wp:extent cx="2897160" cy="210312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897160" cy="2103120"/>
                    </a:xfrm>
                    <a:prstGeom prst="rect">
                      <a:avLst/>
                    </a:prstGeom>
                    <a:noFill/>
                  </pic:spPr>
                </pic:pic>
              </a:graphicData>
            </a:graphic>
          </wp:inline>
        </w:drawing>
      </w:r>
      <w:r w:rsidR="002746FC">
        <w:rPr>
          <w:noProof/>
        </w:rPr>
        <w:t xml:space="preserve"> </w:t>
      </w:r>
      <w:r w:rsidR="005F13B4">
        <w:rPr>
          <w:noProof/>
        </w:rPr>
        <w:drawing>
          <wp:inline distT="0" distB="0" distL="0" distR="0" wp14:anchorId="0E554E3F" wp14:editId="0A021ED2">
            <wp:extent cx="2945567" cy="2176272"/>
            <wp:effectExtent l="0" t="0" r="762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9" cstate="screen">
                      <a:extLst>
                        <a:ext uri="{28A0092B-C50C-407E-A947-70E740481C1C}">
                          <a14:useLocalDpi xmlns:a14="http://schemas.microsoft.com/office/drawing/2010/main"/>
                        </a:ext>
                      </a:extLst>
                    </a:blip>
                    <a:srcRect/>
                    <a:stretch>
                      <a:fillRect/>
                    </a:stretch>
                  </pic:blipFill>
                  <pic:spPr bwMode="auto">
                    <a:xfrm>
                      <a:off x="0" y="0"/>
                      <a:ext cx="2945567" cy="2176272"/>
                    </a:xfrm>
                    <a:prstGeom prst="rect">
                      <a:avLst/>
                    </a:prstGeom>
                    <a:noFill/>
                  </pic:spPr>
                </pic:pic>
              </a:graphicData>
            </a:graphic>
          </wp:inline>
        </w:drawing>
      </w:r>
    </w:p>
    <w:p w14:paraId="32575959" w14:textId="77777777" w:rsidR="00CB20FA" w:rsidRDefault="00CB20FA" w:rsidP="00CB20FA">
      <w:pPr>
        <w:pStyle w:val="NoSpacing"/>
        <w:spacing w:line="360" w:lineRule="auto"/>
        <w:ind w:left="1440" w:firstLine="720"/>
        <w:jc w:val="left"/>
        <w:rPr>
          <w:noProof/>
        </w:rPr>
      </w:pPr>
      <w:r>
        <w:rPr>
          <w:noProof/>
        </w:rPr>
        <w:t xml:space="preserve">       (a)                                                                                          (b)</w:t>
      </w:r>
    </w:p>
    <w:p w14:paraId="5C0B7DD4" w14:textId="331AFED1" w:rsidR="00CB20FA" w:rsidRDefault="00CB20FA" w:rsidP="00CB20FA">
      <w:pPr>
        <w:pStyle w:val="NoSpacing"/>
        <w:spacing w:line="276" w:lineRule="auto"/>
      </w:pPr>
      <w:bookmarkStart w:id="321" w:name="_Ref28176960"/>
      <w:bookmarkStart w:id="322" w:name="_Toc39081962"/>
      <w:r>
        <w:t xml:space="preserve">Figure </w:t>
      </w:r>
      <w:fldSimple w:instr=" STYLEREF 1 \s ">
        <w:r w:rsidR="00CE760C">
          <w:rPr>
            <w:noProof/>
          </w:rPr>
          <w:t>6</w:t>
        </w:r>
      </w:fldSimple>
      <w:r>
        <w:t>.</w:t>
      </w:r>
      <w:fldSimple w:instr=" SEQ Figure \* ARABIC \s 1 ">
        <w:r w:rsidR="00CE760C">
          <w:rPr>
            <w:noProof/>
          </w:rPr>
          <w:t>7</w:t>
        </w:r>
      </w:fldSimple>
      <w:bookmarkEnd w:id="321"/>
      <w:r>
        <w:t xml:space="preserve">: </w:t>
      </w:r>
      <w:r w:rsidR="000D0935">
        <w:t>Effect of seal length on seal energization curve (a) and energization coefficient (b) in expandable assemblies</w:t>
      </w:r>
      <w:bookmarkEnd w:id="322"/>
    </w:p>
    <w:p w14:paraId="546E9BAF" w14:textId="77777777" w:rsidR="00CB20FA" w:rsidRDefault="00CB20FA" w:rsidP="00051CD4">
      <w:pPr>
        <w:jc w:val="center"/>
      </w:pPr>
    </w:p>
    <w:p w14:paraId="54D71756" w14:textId="1AB289C4" w:rsidR="00D034F4" w:rsidRDefault="00D034F4" w:rsidP="00D034F4">
      <w:pPr>
        <w:spacing w:after="360"/>
        <w:ind w:firstLine="720"/>
      </w:pPr>
      <w:r>
        <w:t xml:space="preserve">Energization curve and energization coefficient of expandable assemblies with different seal lengths are shown in </w:t>
      </w:r>
      <w:r w:rsidRPr="0062697F">
        <w:rPr>
          <w:b/>
          <w:bCs/>
        </w:rPr>
        <w:fldChar w:fldCharType="begin"/>
      </w:r>
      <w:r w:rsidRPr="0062697F">
        <w:rPr>
          <w:b/>
          <w:bCs/>
        </w:rPr>
        <w:instrText xml:space="preserve"> REF _Ref28176960 \h </w:instrText>
      </w:r>
      <w:r>
        <w:rPr>
          <w:b/>
          <w:bCs/>
        </w:rPr>
        <w:instrText xml:space="preserve"> \* MERGEFORMAT </w:instrText>
      </w:r>
      <w:r w:rsidRPr="0062697F">
        <w:rPr>
          <w:b/>
          <w:bCs/>
        </w:rPr>
      </w:r>
      <w:r w:rsidRPr="0062697F">
        <w:rPr>
          <w:b/>
          <w:bCs/>
        </w:rPr>
        <w:fldChar w:fldCharType="separate"/>
      </w:r>
      <w:r w:rsidR="00CE760C" w:rsidRPr="00CE760C">
        <w:rPr>
          <w:b/>
          <w:bCs/>
        </w:rPr>
        <w:t xml:space="preserve">Figure </w:t>
      </w:r>
      <w:r w:rsidR="00CE760C" w:rsidRPr="00CE760C">
        <w:rPr>
          <w:b/>
          <w:bCs/>
          <w:noProof/>
        </w:rPr>
        <w:t>6.7</w:t>
      </w:r>
      <w:r w:rsidRPr="0062697F">
        <w:rPr>
          <w:b/>
          <w:bCs/>
        </w:rPr>
        <w:fldChar w:fldCharType="end"/>
      </w:r>
      <w:r>
        <w:t xml:space="preserve">. For the realistic range of ER up to 20%, energization curves are linear. </w:t>
      </w:r>
      <w:r w:rsidR="00121EB2">
        <w:t xml:space="preserve">Unlike conventional assembly, the influence of seal length is distinctly clear here. </w:t>
      </w:r>
      <w:r w:rsidR="009D425B">
        <w:t xml:space="preserve">As shown in </w:t>
      </w:r>
      <w:r w:rsidR="002B5E0F" w:rsidRPr="0062697F">
        <w:rPr>
          <w:b/>
          <w:bCs/>
        </w:rPr>
        <w:fldChar w:fldCharType="begin"/>
      </w:r>
      <w:r w:rsidR="002B5E0F" w:rsidRPr="0062697F">
        <w:rPr>
          <w:b/>
          <w:bCs/>
        </w:rPr>
        <w:instrText xml:space="preserve"> REF _Ref28176960 \h </w:instrText>
      </w:r>
      <w:r w:rsidR="002B5E0F">
        <w:rPr>
          <w:b/>
          <w:bCs/>
        </w:rPr>
        <w:instrText xml:space="preserve"> \* MERGEFORMAT </w:instrText>
      </w:r>
      <w:r w:rsidR="002B5E0F" w:rsidRPr="0062697F">
        <w:rPr>
          <w:b/>
          <w:bCs/>
        </w:rPr>
      </w:r>
      <w:r w:rsidR="002B5E0F" w:rsidRPr="0062697F">
        <w:rPr>
          <w:b/>
          <w:bCs/>
        </w:rPr>
        <w:fldChar w:fldCharType="separate"/>
      </w:r>
      <w:r w:rsidR="00CE760C" w:rsidRPr="00CE760C">
        <w:rPr>
          <w:b/>
          <w:bCs/>
        </w:rPr>
        <w:t xml:space="preserve">Figure </w:t>
      </w:r>
      <w:r w:rsidR="00CE760C" w:rsidRPr="00CE760C">
        <w:rPr>
          <w:b/>
          <w:bCs/>
          <w:noProof/>
        </w:rPr>
        <w:t>6.7</w:t>
      </w:r>
      <w:r w:rsidR="002B5E0F" w:rsidRPr="0062697F">
        <w:rPr>
          <w:b/>
          <w:bCs/>
        </w:rPr>
        <w:fldChar w:fldCharType="end"/>
      </w:r>
      <w:r w:rsidR="002B5E0F">
        <w:rPr>
          <w:b/>
          <w:bCs/>
        </w:rPr>
        <w:t>b</w:t>
      </w:r>
      <w:r w:rsidR="002B5E0F" w:rsidRPr="00A72C57">
        <w:t>,</w:t>
      </w:r>
      <w:r w:rsidR="002B5E0F">
        <w:rPr>
          <w:b/>
          <w:bCs/>
        </w:rPr>
        <w:t xml:space="preserve"> </w:t>
      </w:r>
      <w:r w:rsidR="00A72C57">
        <w:t xml:space="preserve">higher seal length results in significantly higher energization </w:t>
      </w:r>
      <w:r w:rsidR="00960CF6">
        <w:t xml:space="preserve">coefficient and hence, better sealability. </w:t>
      </w:r>
      <w:r w:rsidR="006B313B">
        <w:t xml:space="preserve">Similar to conventional assembly, </w:t>
      </w:r>
      <w:r w:rsidR="00DF1C4B">
        <w:t>t</w:t>
      </w:r>
      <w:r w:rsidR="00DC2A9E">
        <w:t xml:space="preserve">he influence </w:t>
      </w:r>
      <w:r w:rsidR="00655F74">
        <w:t xml:space="preserve">of length </w:t>
      </w:r>
      <w:r w:rsidR="002A2DE6">
        <w:t>slightly diminishes</w:t>
      </w:r>
      <w:r w:rsidR="00655F74">
        <w:t xml:space="preserve"> for assembly with </w:t>
      </w:r>
      <w:r w:rsidR="005F1489">
        <w:t>better</w:t>
      </w:r>
      <w:r w:rsidR="00655F74">
        <w:t xml:space="preserve"> </w:t>
      </w:r>
      <w:r w:rsidR="00A40747">
        <w:t>containment</w:t>
      </w:r>
      <w:r w:rsidR="00E8265E">
        <w:t xml:space="preserve">. </w:t>
      </w:r>
      <w:r w:rsidR="008D3F0D">
        <w:t>T</w:t>
      </w:r>
      <w:r w:rsidR="00E8265E">
        <w:t xml:space="preserve">he influence </w:t>
      </w:r>
      <w:r w:rsidR="00D77157">
        <w:t>remains</w:t>
      </w:r>
      <w:r w:rsidR="00E8265E">
        <w:t xml:space="preserve"> </w:t>
      </w:r>
      <w:r w:rsidR="00E52768">
        <w:t>significant,</w:t>
      </w:r>
      <w:r w:rsidR="00A40747">
        <w:t xml:space="preserve"> </w:t>
      </w:r>
      <w:r w:rsidR="00E31DAD">
        <w:t>nonetheless</w:t>
      </w:r>
      <w:r w:rsidR="00924E97">
        <w:t>.</w:t>
      </w:r>
      <w:r w:rsidR="00E31DAD">
        <w:t xml:space="preserve"> </w:t>
      </w:r>
    </w:p>
    <w:p w14:paraId="2B8CA8F9" w14:textId="3C29C271" w:rsidR="00423768" w:rsidRDefault="007C096C" w:rsidP="00F839D0">
      <w:pPr>
        <w:spacing w:after="240"/>
        <w:ind w:firstLine="720"/>
      </w:pPr>
      <w:r w:rsidRPr="007C096C">
        <w:t xml:space="preserve">Energization curve and energization coefficient of conventional assemblies with different seal </w:t>
      </w:r>
      <w:r>
        <w:t>widths</w:t>
      </w:r>
      <w:r w:rsidRPr="007C096C">
        <w:t xml:space="preserve"> are shown in</w:t>
      </w:r>
      <w:r w:rsidR="004B7B4D">
        <w:t xml:space="preserve"> </w:t>
      </w:r>
      <w:r w:rsidR="00B02776" w:rsidRPr="00B02776">
        <w:rPr>
          <w:b/>
          <w:bCs/>
        </w:rPr>
        <w:fldChar w:fldCharType="begin"/>
      </w:r>
      <w:r w:rsidR="00B02776" w:rsidRPr="00B02776">
        <w:rPr>
          <w:b/>
          <w:bCs/>
        </w:rPr>
        <w:instrText xml:space="preserve"> REF _Ref28184495 \h </w:instrText>
      </w:r>
      <w:r w:rsidR="00B02776">
        <w:rPr>
          <w:b/>
          <w:bCs/>
        </w:rPr>
        <w:instrText xml:space="preserve"> \* MERGEFORMAT </w:instrText>
      </w:r>
      <w:r w:rsidR="00B02776" w:rsidRPr="00B02776">
        <w:rPr>
          <w:b/>
          <w:bCs/>
        </w:rPr>
      </w:r>
      <w:r w:rsidR="00B02776" w:rsidRPr="00B02776">
        <w:rPr>
          <w:b/>
          <w:bCs/>
        </w:rPr>
        <w:fldChar w:fldCharType="separate"/>
      </w:r>
      <w:r w:rsidR="00CE760C" w:rsidRPr="00CE760C">
        <w:rPr>
          <w:b/>
          <w:bCs/>
        </w:rPr>
        <w:t xml:space="preserve">Figure </w:t>
      </w:r>
      <w:r w:rsidR="00CE760C" w:rsidRPr="00CE760C">
        <w:rPr>
          <w:b/>
          <w:bCs/>
          <w:noProof/>
        </w:rPr>
        <w:t>6.8</w:t>
      </w:r>
      <w:r w:rsidR="00B02776" w:rsidRPr="00B02776">
        <w:rPr>
          <w:b/>
          <w:bCs/>
        </w:rPr>
        <w:fldChar w:fldCharType="end"/>
      </w:r>
      <w:r w:rsidR="00B02776" w:rsidRPr="00B02776">
        <w:rPr>
          <w:b/>
          <w:bCs/>
        </w:rPr>
        <w:t>.</w:t>
      </w:r>
      <w:r w:rsidR="00B02776">
        <w:rPr>
          <w:b/>
          <w:bCs/>
        </w:rPr>
        <w:t xml:space="preserve"> </w:t>
      </w:r>
      <w:r w:rsidR="00B02776">
        <w:t xml:space="preserve">As indicated in </w:t>
      </w:r>
      <w:r w:rsidR="00B02776" w:rsidRPr="00B02776">
        <w:rPr>
          <w:b/>
          <w:bCs/>
        </w:rPr>
        <w:fldChar w:fldCharType="begin"/>
      </w:r>
      <w:r w:rsidR="00B02776" w:rsidRPr="00B02776">
        <w:rPr>
          <w:b/>
          <w:bCs/>
        </w:rPr>
        <w:instrText xml:space="preserve"> REF _Ref28184495 \h </w:instrText>
      </w:r>
      <w:r w:rsidR="00B02776">
        <w:rPr>
          <w:b/>
          <w:bCs/>
        </w:rPr>
        <w:instrText xml:space="preserve"> \* MERGEFORMAT </w:instrText>
      </w:r>
      <w:r w:rsidR="00B02776" w:rsidRPr="00B02776">
        <w:rPr>
          <w:b/>
          <w:bCs/>
        </w:rPr>
      </w:r>
      <w:r w:rsidR="00B02776" w:rsidRPr="00B02776">
        <w:rPr>
          <w:b/>
          <w:bCs/>
        </w:rPr>
        <w:fldChar w:fldCharType="separate"/>
      </w:r>
      <w:r w:rsidR="00CE760C" w:rsidRPr="00CE760C">
        <w:rPr>
          <w:b/>
          <w:bCs/>
        </w:rPr>
        <w:t xml:space="preserve">Figure </w:t>
      </w:r>
      <w:r w:rsidR="00CE760C" w:rsidRPr="00CE760C">
        <w:rPr>
          <w:b/>
          <w:bCs/>
          <w:noProof/>
        </w:rPr>
        <w:t>6.8</w:t>
      </w:r>
      <w:r w:rsidR="00B02776" w:rsidRPr="00B02776">
        <w:rPr>
          <w:b/>
          <w:bCs/>
        </w:rPr>
        <w:fldChar w:fldCharType="end"/>
      </w:r>
      <w:r w:rsidR="00B02776">
        <w:rPr>
          <w:b/>
          <w:bCs/>
        </w:rPr>
        <w:t xml:space="preserve">a, </w:t>
      </w:r>
      <w:r w:rsidR="003B1C38" w:rsidRPr="00307EF3">
        <w:t xml:space="preserve">unlike seal length, </w:t>
      </w:r>
      <w:r w:rsidR="00753745" w:rsidRPr="00307EF3">
        <w:t>change</w:t>
      </w:r>
      <w:r w:rsidR="00753745">
        <w:t xml:space="preserve"> in seal width changes the onset of seal energization</w:t>
      </w:r>
      <w:r w:rsidR="00784F76">
        <w:t xml:space="preserve">. </w:t>
      </w:r>
      <w:r w:rsidR="001D39F1">
        <w:t xml:space="preserve">This is because radial </w:t>
      </w:r>
      <w:r w:rsidR="00E86EA7">
        <w:t xml:space="preserve">clearance is changing </w:t>
      </w:r>
      <w:r w:rsidR="001D39F1">
        <w:t>relative to</w:t>
      </w:r>
      <w:r w:rsidR="00E86EA7">
        <w:t xml:space="preserve"> the</w:t>
      </w:r>
      <w:r w:rsidR="001D39F1">
        <w:t xml:space="preserve"> seal width </w:t>
      </w:r>
      <w:r w:rsidR="00E86EA7">
        <w:t xml:space="preserve">and consequently, different amount of volumetric fill is required to establish contact </w:t>
      </w:r>
      <w:r w:rsidR="001D3901">
        <w:t xml:space="preserve">of seal </w:t>
      </w:r>
      <w:r w:rsidR="00E86EA7">
        <w:t xml:space="preserve">with casing. </w:t>
      </w:r>
      <w:r w:rsidR="000F163C">
        <w:t xml:space="preserve">The onset of energization curve occurs at CR equal to radial clearance </w:t>
      </w:r>
      <w:r w:rsidR="00404282">
        <w:t>as a percentage of</w:t>
      </w:r>
      <w:r w:rsidR="000F163C">
        <w:t xml:space="preserve"> seal width. </w:t>
      </w:r>
      <w:r w:rsidR="009C6E43">
        <w:t xml:space="preserve">For example, </w:t>
      </w:r>
      <w:r w:rsidR="00D74ABF">
        <w:t xml:space="preserve">in case of radial clearance of 0.025 in, energization curve initiates at 2.5% CR, 4% CR, and 10% CR for seal width of </w:t>
      </w:r>
      <w:r w:rsidR="00002EF9">
        <w:t xml:space="preserve">1 in, 0.6875 in, and 0.25 in </w:t>
      </w:r>
      <w:r w:rsidR="00A61D4F">
        <w:t>respectively</w:t>
      </w:r>
      <w:r w:rsidR="00002EF9">
        <w:t xml:space="preserve">. </w:t>
      </w:r>
      <w:r w:rsidR="00241538">
        <w:t xml:space="preserve">This is because 0.025 in clearance is </w:t>
      </w:r>
      <w:r w:rsidR="00064134">
        <w:t xml:space="preserve">equal to </w:t>
      </w:r>
      <w:r w:rsidR="00241538">
        <w:t>2.5%, 4%, and 10% of seal width</w:t>
      </w:r>
      <w:r w:rsidR="0071732B">
        <w:t>s</w:t>
      </w:r>
      <w:r w:rsidR="00241538">
        <w:t xml:space="preserve"> of 1 in, 0.6875 in, and 0.25 in respectively. </w:t>
      </w:r>
      <w:r w:rsidR="00E14343">
        <w:t>Expectedly, in</w:t>
      </w:r>
      <w:r w:rsidR="00F65868">
        <w:t xml:space="preserve"> case of zero radial clearance, the </w:t>
      </w:r>
      <w:r w:rsidR="00B93988">
        <w:t>energization</w:t>
      </w:r>
      <w:r w:rsidR="00F65868">
        <w:t xml:space="preserve"> curves </w:t>
      </w:r>
      <w:r w:rsidR="001E2BDF">
        <w:t>of</w:t>
      </w:r>
      <w:r w:rsidR="00F65868">
        <w:t xml:space="preserve"> different seal widths originate at the same point i.e. 0% CR</w:t>
      </w:r>
      <w:r w:rsidR="00241538">
        <w:t xml:space="preserve">. </w:t>
      </w:r>
    </w:p>
    <w:p w14:paraId="028DE8D6" w14:textId="5637851E" w:rsidR="00E05620" w:rsidRDefault="007C0649" w:rsidP="00051CD4">
      <w:pPr>
        <w:jc w:val="center"/>
        <w:rPr>
          <w:noProof/>
        </w:rPr>
      </w:pPr>
      <w:r>
        <w:rPr>
          <w:noProof/>
        </w:rPr>
        <w:drawing>
          <wp:inline distT="0" distB="0" distL="0" distR="0" wp14:anchorId="051C89FB" wp14:editId="6924A939">
            <wp:extent cx="2899501" cy="210312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899501" cy="2103120"/>
                    </a:xfrm>
                    <a:prstGeom prst="rect">
                      <a:avLst/>
                    </a:prstGeom>
                    <a:noFill/>
                  </pic:spPr>
                </pic:pic>
              </a:graphicData>
            </a:graphic>
          </wp:inline>
        </w:drawing>
      </w:r>
      <w:r w:rsidR="00E05620" w:rsidRPr="00E05620">
        <w:rPr>
          <w:noProof/>
        </w:rPr>
        <w:t xml:space="preserve"> </w:t>
      </w:r>
      <w:r w:rsidR="00C342F6">
        <w:rPr>
          <w:noProof/>
        </w:rPr>
        <w:drawing>
          <wp:inline distT="0" distB="0" distL="0" distR="0" wp14:anchorId="0527D78B" wp14:editId="3C2BF25A">
            <wp:extent cx="2847157" cy="210312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1" cstate="screen">
                      <a:extLst>
                        <a:ext uri="{28A0092B-C50C-407E-A947-70E740481C1C}">
                          <a14:useLocalDpi xmlns:a14="http://schemas.microsoft.com/office/drawing/2010/main"/>
                        </a:ext>
                      </a:extLst>
                    </a:blip>
                    <a:srcRect/>
                    <a:stretch>
                      <a:fillRect/>
                    </a:stretch>
                  </pic:blipFill>
                  <pic:spPr bwMode="auto">
                    <a:xfrm>
                      <a:off x="0" y="0"/>
                      <a:ext cx="2847157" cy="2103120"/>
                    </a:xfrm>
                    <a:prstGeom prst="rect">
                      <a:avLst/>
                    </a:prstGeom>
                    <a:noFill/>
                  </pic:spPr>
                </pic:pic>
              </a:graphicData>
            </a:graphic>
          </wp:inline>
        </w:drawing>
      </w:r>
    </w:p>
    <w:p w14:paraId="327E8197" w14:textId="77777777" w:rsidR="00CB20FA" w:rsidRDefault="00CB20FA" w:rsidP="00CB20FA">
      <w:pPr>
        <w:pStyle w:val="NoSpacing"/>
        <w:spacing w:line="360" w:lineRule="auto"/>
        <w:ind w:left="1440" w:firstLine="720"/>
        <w:jc w:val="left"/>
        <w:rPr>
          <w:noProof/>
        </w:rPr>
      </w:pPr>
      <w:r>
        <w:rPr>
          <w:noProof/>
        </w:rPr>
        <w:t xml:space="preserve">       (a)                                                                                          (b)</w:t>
      </w:r>
    </w:p>
    <w:p w14:paraId="1D110F23" w14:textId="31D6EEE8" w:rsidR="00CB20FA" w:rsidRDefault="00CB20FA" w:rsidP="008E76E6">
      <w:pPr>
        <w:pStyle w:val="NoSpacing"/>
        <w:spacing w:after="360" w:line="276" w:lineRule="auto"/>
      </w:pPr>
      <w:bookmarkStart w:id="323" w:name="_Ref28184495"/>
      <w:bookmarkStart w:id="324" w:name="_Toc39081963"/>
      <w:r>
        <w:t xml:space="preserve">Figure </w:t>
      </w:r>
      <w:fldSimple w:instr=" STYLEREF 1 \s ">
        <w:r w:rsidR="00CE760C">
          <w:rPr>
            <w:noProof/>
          </w:rPr>
          <w:t>6</w:t>
        </w:r>
      </w:fldSimple>
      <w:r>
        <w:t>.</w:t>
      </w:r>
      <w:fldSimple w:instr=" SEQ Figure \* ARABIC \s 1 ">
        <w:r w:rsidR="00CE760C">
          <w:rPr>
            <w:noProof/>
          </w:rPr>
          <w:t>8</w:t>
        </w:r>
      </w:fldSimple>
      <w:bookmarkEnd w:id="323"/>
      <w:r>
        <w:t xml:space="preserve">: </w:t>
      </w:r>
      <w:r w:rsidR="00A759AC">
        <w:t>Effect of seal width on seal energization curve (a) and energization coefficient (b) in conventional assemblies</w:t>
      </w:r>
      <w:bookmarkEnd w:id="324"/>
    </w:p>
    <w:p w14:paraId="6D747E67" w14:textId="7492F353" w:rsidR="00916041" w:rsidRDefault="00AC76FD" w:rsidP="00051CD4">
      <w:pPr>
        <w:jc w:val="center"/>
        <w:rPr>
          <w:noProof/>
        </w:rPr>
      </w:pPr>
      <w:r>
        <w:rPr>
          <w:noProof/>
        </w:rPr>
        <w:drawing>
          <wp:inline distT="0" distB="0" distL="0" distR="0" wp14:anchorId="518BA3DA" wp14:editId="752B2BD0">
            <wp:extent cx="2897160" cy="210312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897160" cy="2103120"/>
                    </a:xfrm>
                    <a:prstGeom prst="rect">
                      <a:avLst/>
                    </a:prstGeom>
                    <a:noFill/>
                  </pic:spPr>
                </pic:pic>
              </a:graphicData>
            </a:graphic>
          </wp:inline>
        </w:drawing>
      </w:r>
      <w:r w:rsidR="00235DB1">
        <w:rPr>
          <w:noProof/>
        </w:rPr>
        <w:t xml:space="preserve"> </w:t>
      </w:r>
      <w:r w:rsidR="002F574B">
        <w:rPr>
          <w:noProof/>
        </w:rPr>
        <w:t xml:space="preserve"> </w:t>
      </w:r>
      <w:r w:rsidR="00916041">
        <w:rPr>
          <w:noProof/>
        </w:rPr>
        <w:drawing>
          <wp:inline distT="0" distB="0" distL="0" distR="0" wp14:anchorId="64E3C06A" wp14:editId="06C7BCC9">
            <wp:extent cx="2947947" cy="2176272"/>
            <wp:effectExtent l="0" t="0" r="508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3" cstate="screen">
                      <a:extLst>
                        <a:ext uri="{28A0092B-C50C-407E-A947-70E740481C1C}">
                          <a14:useLocalDpi xmlns:a14="http://schemas.microsoft.com/office/drawing/2010/main"/>
                        </a:ext>
                      </a:extLst>
                    </a:blip>
                    <a:srcRect/>
                    <a:stretch>
                      <a:fillRect/>
                    </a:stretch>
                  </pic:blipFill>
                  <pic:spPr bwMode="auto">
                    <a:xfrm>
                      <a:off x="0" y="0"/>
                      <a:ext cx="2947947" cy="2176272"/>
                    </a:xfrm>
                    <a:prstGeom prst="rect">
                      <a:avLst/>
                    </a:prstGeom>
                    <a:noFill/>
                  </pic:spPr>
                </pic:pic>
              </a:graphicData>
            </a:graphic>
          </wp:inline>
        </w:drawing>
      </w:r>
    </w:p>
    <w:p w14:paraId="5AFA7B8D" w14:textId="77777777" w:rsidR="00CB20FA" w:rsidRDefault="00CB20FA" w:rsidP="00CB20FA">
      <w:pPr>
        <w:pStyle w:val="NoSpacing"/>
        <w:spacing w:line="360" w:lineRule="auto"/>
        <w:ind w:left="1440" w:firstLine="720"/>
        <w:jc w:val="left"/>
        <w:rPr>
          <w:noProof/>
        </w:rPr>
      </w:pPr>
      <w:r>
        <w:rPr>
          <w:noProof/>
        </w:rPr>
        <w:t xml:space="preserve">       (a)                                                                                          (b)</w:t>
      </w:r>
    </w:p>
    <w:p w14:paraId="27113A68" w14:textId="1B6BBDD6" w:rsidR="00CB20FA" w:rsidRDefault="00CB20FA" w:rsidP="008F5369">
      <w:pPr>
        <w:pStyle w:val="NoSpacing"/>
        <w:spacing w:after="360" w:line="276" w:lineRule="auto"/>
        <w:rPr>
          <w:noProof/>
        </w:rPr>
      </w:pPr>
      <w:bookmarkStart w:id="325" w:name="_Ref28193630"/>
      <w:bookmarkStart w:id="326" w:name="_Toc39081964"/>
      <w:r>
        <w:t xml:space="preserve">Figure </w:t>
      </w:r>
      <w:fldSimple w:instr=" STYLEREF 1 \s ">
        <w:r w:rsidR="00CE760C">
          <w:rPr>
            <w:noProof/>
          </w:rPr>
          <w:t>6</w:t>
        </w:r>
      </w:fldSimple>
      <w:r>
        <w:t>.</w:t>
      </w:r>
      <w:fldSimple w:instr=" SEQ Figure \* ARABIC \s 1 ">
        <w:r w:rsidR="00CE760C">
          <w:rPr>
            <w:noProof/>
          </w:rPr>
          <w:t>9</w:t>
        </w:r>
      </w:fldSimple>
      <w:bookmarkEnd w:id="325"/>
      <w:r>
        <w:t xml:space="preserve">: </w:t>
      </w:r>
      <w:r w:rsidR="00B6576A">
        <w:t>Effect of seal width on seal energization curve (a) and energization coefficient (b) in expandable assemblies</w:t>
      </w:r>
      <w:bookmarkEnd w:id="326"/>
    </w:p>
    <w:p w14:paraId="6637A3C7" w14:textId="41D28D75" w:rsidR="00633F1B" w:rsidRDefault="00633F1B" w:rsidP="00633F1B">
      <w:pPr>
        <w:spacing w:after="360"/>
        <w:ind w:firstLine="720"/>
      </w:pPr>
      <w:r>
        <w:t>Comparison of energization coefficient (</w:t>
      </w:r>
      <w:r w:rsidRPr="00B02776">
        <w:rPr>
          <w:b/>
          <w:bCs/>
        </w:rPr>
        <w:fldChar w:fldCharType="begin"/>
      </w:r>
      <w:r w:rsidRPr="00B02776">
        <w:rPr>
          <w:b/>
          <w:bCs/>
        </w:rPr>
        <w:instrText xml:space="preserve"> REF _Ref28184495 \h </w:instrText>
      </w:r>
      <w:r>
        <w:rPr>
          <w:b/>
          <w:bCs/>
        </w:rPr>
        <w:instrText xml:space="preserve"> \* MERGEFORMAT </w:instrText>
      </w:r>
      <w:r w:rsidRPr="00B02776">
        <w:rPr>
          <w:b/>
          <w:bCs/>
        </w:rPr>
      </w:r>
      <w:r w:rsidRPr="00B02776">
        <w:rPr>
          <w:b/>
          <w:bCs/>
        </w:rPr>
        <w:fldChar w:fldCharType="separate"/>
      </w:r>
      <w:r w:rsidR="00CE760C" w:rsidRPr="00CE760C">
        <w:rPr>
          <w:b/>
          <w:bCs/>
        </w:rPr>
        <w:t xml:space="preserve">Figure </w:t>
      </w:r>
      <w:r w:rsidR="00CE760C" w:rsidRPr="00CE760C">
        <w:rPr>
          <w:b/>
          <w:bCs/>
          <w:noProof/>
        </w:rPr>
        <w:t>6.8</w:t>
      </w:r>
      <w:r w:rsidRPr="00B02776">
        <w:rPr>
          <w:b/>
          <w:bCs/>
        </w:rPr>
        <w:fldChar w:fldCharType="end"/>
      </w:r>
      <w:r>
        <w:rPr>
          <w:b/>
          <w:bCs/>
        </w:rPr>
        <w:t xml:space="preserve">b) </w:t>
      </w:r>
      <w:r w:rsidRPr="00404A5C">
        <w:t>indicate</w:t>
      </w:r>
      <w:r>
        <w:t xml:space="preserve">s similar trend as variation in seal lengths. For the same radial clearance, increase in seal width increases the energization coefficient and consequently improves sealability. The influence of seal width </w:t>
      </w:r>
      <w:r w:rsidR="00373848">
        <w:t>is</w:t>
      </w:r>
      <w:r>
        <w:t xml:space="preserve"> more pronounced </w:t>
      </w:r>
      <w:r w:rsidR="00373848">
        <w:t>in high</w:t>
      </w:r>
      <w:r>
        <w:t xml:space="preserve"> radial clearance </w:t>
      </w:r>
      <w:r w:rsidR="00373848">
        <w:t>scenario of 0.1 in</w:t>
      </w:r>
      <w:r>
        <w:t xml:space="preserve">. </w:t>
      </w:r>
      <w:r w:rsidR="00373848">
        <w:t xml:space="preserve">For </w:t>
      </w:r>
      <w:r w:rsidR="005640A6">
        <w:t xml:space="preserve">complete volumetric constraint </w:t>
      </w:r>
      <w:r w:rsidR="008F5369">
        <w:t xml:space="preserve">i.e. </w:t>
      </w:r>
      <w:r w:rsidR="00E47DFD">
        <w:t xml:space="preserve">in the </w:t>
      </w:r>
      <w:r w:rsidR="005640A6">
        <w:t xml:space="preserve">case of zero clearance, the influence of seal width is not significant as the variation is within FEA </w:t>
      </w:r>
      <w:r w:rsidR="002A50A6">
        <w:t>error margin</w:t>
      </w:r>
      <w:r w:rsidR="005640A6">
        <w:t xml:space="preserve"> (</w:t>
      </w:r>
      <w:r w:rsidR="005640A6" w:rsidRPr="00B02776">
        <w:rPr>
          <w:b/>
          <w:bCs/>
        </w:rPr>
        <w:fldChar w:fldCharType="begin"/>
      </w:r>
      <w:r w:rsidR="005640A6" w:rsidRPr="00B02776">
        <w:rPr>
          <w:b/>
          <w:bCs/>
        </w:rPr>
        <w:instrText xml:space="preserve"> REF _Ref28184495 \h </w:instrText>
      </w:r>
      <w:r w:rsidR="005640A6">
        <w:rPr>
          <w:b/>
          <w:bCs/>
        </w:rPr>
        <w:instrText xml:space="preserve"> \* MERGEFORMAT </w:instrText>
      </w:r>
      <w:r w:rsidR="005640A6" w:rsidRPr="00B02776">
        <w:rPr>
          <w:b/>
          <w:bCs/>
        </w:rPr>
      </w:r>
      <w:r w:rsidR="005640A6" w:rsidRPr="00B02776">
        <w:rPr>
          <w:b/>
          <w:bCs/>
        </w:rPr>
        <w:fldChar w:fldCharType="separate"/>
      </w:r>
      <w:r w:rsidR="00CE760C" w:rsidRPr="00CE760C">
        <w:rPr>
          <w:b/>
          <w:bCs/>
        </w:rPr>
        <w:t xml:space="preserve">Figure </w:t>
      </w:r>
      <w:r w:rsidR="00CE760C" w:rsidRPr="00CE760C">
        <w:rPr>
          <w:b/>
          <w:bCs/>
          <w:noProof/>
        </w:rPr>
        <w:t>6.8</w:t>
      </w:r>
      <w:r w:rsidR="005640A6" w:rsidRPr="00B02776">
        <w:rPr>
          <w:b/>
          <w:bCs/>
        </w:rPr>
        <w:fldChar w:fldCharType="end"/>
      </w:r>
      <w:r w:rsidR="005640A6">
        <w:rPr>
          <w:b/>
          <w:bCs/>
        </w:rPr>
        <w:t>b)</w:t>
      </w:r>
      <w:r w:rsidR="005640A6" w:rsidRPr="00927A64">
        <w:t xml:space="preserve">. </w:t>
      </w:r>
    </w:p>
    <w:p w14:paraId="6EC107C9" w14:textId="20414184" w:rsidR="002D097F" w:rsidRDefault="00633F1B" w:rsidP="007F767E">
      <w:pPr>
        <w:spacing w:after="360"/>
        <w:ind w:firstLine="720"/>
      </w:pPr>
      <w:r w:rsidRPr="007C096C">
        <w:t xml:space="preserve">Energization curve and energization coefficient of </w:t>
      </w:r>
      <w:r w:rsidR="00F45EB7">
        <w:t>expandable</w:t>
      </w:r>
      <w:r w:rsidRPr="007C096C">
        <w:t xml:space="preserve"> assemblies with different seal </w:t>
      </w:r>
      <w:r>
        <w:t>widths</w:t>
      </w:r>
      <w:r w:rsidRPr="007C096C">
        <w:t xml:space="preserve"> are shown in</w:t>
      </w:r>
      <w:r>
        <w:t xml:space="preserve"> </w:t>
      </w:r>
      <w:r w:rsidR="00340C8B" w:rsidRPr="00340C8B">
        <w:rPr>
          <w:b/>
          <w:bCs/>
        </w:rPr>
        <w:fldChar w:fldCharType="begin"/>
      </w:r>
      <w:r w:rsidR="00340C8B" w:rsidRPr="00340C8B">
        <w:rPr>
          <w:b/>
          <w:bCs/>
        </w:rPr>
        <w:instrText xml:space="preserve"> REF _Ref28193630 \h </w:instrText>
      </w:r>
      <w:r w:rsidR="00340C8B">
        <w:rPr>
          <w:b/>
          <w:bCs/>
        </w:rPr>
        <w:instrText xml:space="preserve"> \* MERGEFORMAT </w:instrText>
      </w:r>
      <w:r w:rsidR="00340C8B" w:rsidRPr="00340C8B">
        <w:rPr>
          <w:b/>
          <w:bCs/>
        </w:rPr>
      </w:r>
      <w:r w:rsidR="00340C8B" w:rsidRPr="00340C8B">
        <w:rPr>
          <w:b/>
          <w:bCs/>
        </w:rPr>
        <w:fldChar w:fldCharType="separate"/>
      </w:r>
      <w:r w:rsidR="00CE760C" w:rsidRPr="00CE760C">
        <w:rPr>
          <w:b/>
          <w:bCs/>
        </w:rPr>
        <w:t xml:space="preserve">Figure </w:t>
      </w:r>
      <w:r w:rsidR="00CE760C" w:rsidRPr="00CE760C">
        <w:rPr>
          <w:b/>
          <w:bCs/>
          <w:noProof/>
        </w:rPr>
        <w:t>6.9</w:t>
      </w:r>
      <w:r w:rsidR="00340C8B" w:rsidRPr="00340C8B">
        <w:rPr>
          <w:b/>
          <w:bCs/>
        </w:rPr>
        <w:fldChar w:fldCharType="end"/>
      </w:r>
      <w:r w:rsidRPr="007E4A13">
        <w:t xml:space="preserve">. </w:t>
      </w:r>
      <w:r w:rsidR="008F0B39">
        <w:t>Energization curves retain their linearity in practical range of ER (up to 20%) despite changing seal width</w:t>
      </w:r>
      <w:r w:rsidR="00EF2D32">
        <w:t xml:space="preserve"> (</w:t>
      </w:r>
      <w:r w:rsidR="00EF2D32" w:rsidRPr="00340C8B">
        <w:rPr>
          <w:b/>
          <w:bCs/>
        </w:rPr>
        <w:fldChar w:fldCharType="begin"/>
      </w:r>
      <w:r w:rsidR="00EF2D32" w:rsidRPr="00340C8B">
        <w:rPr>
          <w:b/>
          <w:bCs/>
        </w:rPr>
        <w:instrText xml:space="preserve"> REF _Ref28193630 \h </w:instrText>
      </w:r>
      <w:r w:rsidR="00EF2D32">
        <w:rPr>
          <w:b/>
          <w:bCs/>
        </w:rPr>
        <w:instrText xml:space="preserve"> \* MERGEFORMAT </w:instrText>
      </w:r>
      <w:r w:rsidR="00EF2D32" w:rsidRPr="00340C8B">
        <w:rPr>
          <w:b/>
          <w:bCs/>
        </w:rPr>
      </w:r>
      <w:r w:rsidR="00EF2D32" w:rsidRPr="00340C8B">
        <w:rPr>
          <w:b/>
          <w:bCs/>
        </w:rPr>
        <w:fldChar w:fldCharType="separate"/>
      </w:r>
      <w:r w:rsidR="00CE760C" w:rsidRPr="00CE760C">
        <w:rPr>
          <w:b/>
          <w:bCs/>
        </w:rPr>
        <w:t xml:space="preserve">Figure </w:t>
      </w:r>
      <w:r w:rsidR="00CE760C" w:rsidRPr="00CE760C">
        <w:rPr>
          <w:b/>
          <w:bCs/>
          <w:noProof/>
        </w:rPr>
        <w:t>6.9</w:t>
      </w:r>
      <w:r w:rsidR="00EF2D32" w:rsidRPr="00340C8B">
        <w:rPr>
          <w:b/>
          <w:bCs/>
        </w:rPr>
        <w:fldChar w:fldCharType="end"/>
      </w:r>
      <w:r w:rsidR="00A52999">
        <w:rPr>
          <w:b/>
          <w:bCs/>
        </w:rPr>
        <w:t>a</w:t>
      </w:r>
      <w:r w:rsidR="00EF2D32">
        <w:t>).</w:t>
      </w:r>
      <w:r w:rsidR="00F12E13">
        <w:t xml:space="preserve"> The slopes of energization curves have certainly changed. </w:t>
      </w:r>
      <w:r w:rsidR="003C2668">
        <w:t xml:space="preserve">As presented in </w:t>
      </w:r>
      <w:r w:rsidR="005851CD" w:rsidRPr="00340C8B">
        <w:rPr>
          <w:b/>
          <w:bCs/>
        </w:rPr>
        <w:fldChar w:fldCharType="begin"/>
      </w:r>
      <w:r w:rsidR="005851CD" w:rsidRPr="00340C8B">
        <w:rPr>
          <w:b/>
          <w:bCs/>
        </w:rPr>
        <w:instrText xml:space="preserve"> REF _Ref28193630 \h </w:instrText>
      </w:r>
      <w:r w:rsidR="005851CD">
        <w:rPr>
          <w:b/>
          <w:bCs/>
        </w:rPr>
        <w:instrText xml:space="preserve"> \* MERGEFORMAT </w:instrText>
      </w:r>
      <w:r w:rsidR="005851CD" w:rsidRPr="00340C8B">
        <w:rPr>
          <w:b/>
          <w:bCs/>
        </w:rPr>
      </w:r>
      <w:r w:rsidR="005851CD" w:rsidRPr="00340C8B">
        <w:rPr>
          <w:b/>
          <w:bCs/>
        </w:rPr>
        <w:fldChar w:fldCharType="separate"/>
      </w:r>
      <w:r w:rsidR="00CE760C" w:rsidRPr="00CE760C">
        <w:rPr>
          <w:b/>
          <w:bCs/>
        </w:rPr>
        <w:t xml:space="preserve">Figure </w:t>
      </w:r>
      <w:r w:rsidR="00CE760C" w:rsidRPr="00CE760C">
        <w:rPr>
          <w:b/>
          <w:bCs/>
          <w:noProof/>
        </w:rPr>
        <w:t>6.9</w:t>
      </w:r>
      <w:r w:rsidR="005851CD" w:rsidRPr="00340C8B">
        <w:rPr>
          <w:b/>
          <w:bCs/>
        </w:rPr>
        <w:fldChar w:fldCharType="end"/>
      </w:r>
      <w:r w:rsidR="005851CD">
        <w:rPr>
          <w:b/>
          <w:bCs/>
        </w:rPr>
        <w:t>b</w:t>
      </w:r>
      <w:r w:rsidR="005851CD" w:rsidRPr="005851CD">
        <w:t xml:space="preserve">, </w:t>
      </w:r>
      <w:r w:rsidR="00110A25">
        <w:t xml:space="preserve">for the same containment design, thinner seal element yields significantly higher energization coefficient. This means that at a given expansion of liner, a thin seal will provide higher contact pressure compared to a thick seal. </w:t>
      </w:r>
      <w:r w:rsidR="0017377B">
        <w:t xml:space="preserve">This is because despite of same ER, the effective volumetric containment of seal is more effective in case of thin seal compared to a thick </w:t>
      </w:r>
      <w:r w:rsidR="00D45CDB">
        <w:t>seal. To confirm this, an example simulation case</w:t>
      </w:r>
      <w:r w:rsidR="003E66DF">
        <w:t>s</w:t>
      </w:r>
      <w:r w:rsidR="00D45CDB">
        <w:t xml:space="preserve"> </w:t>
      </w:r>
      <w:r w:rsidR="003E66DF">
        <w:t>were</w:t>
      </w:r>
      <w:r w:rsidR="00D45CDB">
        <w:t xml:space="preserve"> run where perfect containment (i.e. no axial movement of seal)</w:t>
      </w:r>
      <w:r w:rsidR="00205FFA">
        <w:t>,</w:t>
      </w:r>
      <w:r w:rsidR="00D45CDB">
        <w:t xml:space="preserve"> </w:t>
      </w:r>
      <w:r w:rsidR="00205FFA">
        <w:t xml:space="preserve">similar to </w:t>
      </w:r>
      <w:r w:rsidR="00B82D6F">
        <w:t>conventional assembly with zero clearance</w:t>
      </w:r>
      <w:r w:rsidR="00205FFA">
        <w:t>, was applied</w:t>
      </w:r>
      <w:r w:rsidR="003E66DF">
        <w:t xml:space="preserve">. The effects </w:t>
      </w:r>
      <w:r w:rsidR="004E7BE9">
        <w:t xml:space="preserve">of seal width </w:t>
      </w:r>
      <w:r w:rsidR="005E35C0">
        <w:t>were</w:t>
      </w:r>
      <w:r w:rsidR="004E7BE9">
        <w:t xml:space="preserve"> observed to be negligible. </w:t>
      </w:r>
    </w:p>
    <w:p w14:paraId="55FF76FC" w14:textId="16F6248D" w:rsidR="005F321B" w:rsidRDefault="005F321B" w:rsidP="00E052F0">
      <w:pPr>
        <w:pStyle w:val="Heading2"/>
      </w:pPr>
      <w:bookmarkStart w:id="327" w:name="_Ref28886838"/>
      <w:bookmarkStart w:id="328" w:name="_Toc39763840"/>
      <w:r>
        <w:t>Elastomer</w:t>
      </w:r>
      <w:r w:rsidR="008B4590">
        <w:t xml:space="preserve"> Material</w:t>
      </w:r>
      <w:bookmarkEnd w:id="327"/>
      <w:bookmarkEnd w:id="328"/>
      <w:r w:rsidR="008B4590">
        <w:t xml:space="preserve"> </w:t>
      </w:r>
      <w:r>
        <w:t xml:space="preserve"> </w:t>
      </w:r>
    </w:p>
    <w:p w14:paraId="72F872DC" w14:textId="3513FD41" w:rsidR="0028535E" w:rsidRDefault="007F767E" w:rsidP="002C1F61">
      <w:pPr>
        <w:spacing w:after="360"/>
      </w:pPr>
      <w:r>
        <w:t>In this study, different type of elastomer material</w:t>
      </w:r>
      <w:r w:rsidR="005E35C0">
        <w:t>s</w:t>
      </w:r>
      <w:r>
        <w:t xml:space="preserve"> were input into various conventional and expandable seal assemblies to</w:t>
      </w:r>
      <w:r w:rsidR="009A08B5">
        <w:t xml:space="preserve"> understand the influence of elastomer material properties. </w:t>
      </w:r>
      <w:r w:rsidR="0028535E">
        <w:t xml:space="preserve">Total six different commonly used elastomer were studied – NBR, EPDM, FKM, FEPM, FFKM, and PTFE. As discussed in </w:t>
      </w:r>
      <w:r w:rsidR="004E645E">
        <w:t>material properties measurement (</w:t>
      </w:r>
      <w:r w:rsidR="004E645E" w:rsidRPr="004E645E">
        <w:rPr>
          <w:b/>
          <w:bCs/>
        </w:rPr>
        <w:t xml:space="preserve">section </w:t>
      </w:r>
      <w:r w:rsidR="004E645E" w:rsidRPr="004E645E">
        <w:rPr>
          <w:b/>
          <w:bCs/>
        </w:rPr>
        <w:fldChar w:fldCharType="begin"/>
      </w:r>
      <w:r w:rsidR="004E645E" w:rsidRPr="004E645E">
        <w:rPr>
          <w:b/>
          <w:bCs/>
        </w:rPr>
        <w:instrText xml:space="preserve"> REF _Ref28195471 \r \h </w:instrText>
      </w:r>
      <w:r w:rsidR="004E645E">
        <w:rPr>
          <w:b/>
          <w:bCs/>
        </w:rPr>
        <w:instrText xml:space="preserve"> \* MERGEFORMAT </w:instrText>
      </w:r>
      <w:r w:rsidR="004E645E" w:rsidRPr="004E645E">
        <w:rPr>
          <w:b/>
          <w:bCs/>
        </w:rPr>
      </w:r>
      <w:r w:rsidR="004E645E" w:rsidRPr="004E645E">
        <w:rPr>
          <w:b/>
          <w:bCs/>
        </w:rPr>
        <w:fldChar w:fldCharType="separate"/>
      </w:r>
      <w:r w:rsidR="00CE760C">
        <w:rPr>
          <w:b/>
          <w:bCs/>
        </w:rPr>
        <w:t>3.1</w:t>
      </w:r>
      <w:r w:rsidR="004E645E" w:rsidRPr="004E645E">
        <w:rPr>
          <w:b/>
          <w:bCs/>
        </w:rPr>
        <w:fldChar w:fldCharType="end"/>
      </w:r>
      <w:r w:rsidR="006E0FCB">
        <w:t xml:space="preserve">), </w:t>
      </w:r>
      <w:r w:rsidR="00BE298C">
        <w:t>these elastomer</w:t>
      </w:r>
      <w:r w:rsidR="005E35C0">
        <w:t>s</w:t>
      </w:r>
      <w:r w:rsidR="00BE298C">
        <w:t xml:space="preserve"> were categorized into two groups based on availability of various tests data. </w:t>
      </w:r>
      <w:r w:rsidR="009051A8">
        <w:t>Fist group of elastomers (NBR, EPDM, FKM, and PTFE) were modelled as liner elastic material since their compressive stress-strain behavior was linear up to 20% strain (</w:t>
      </w:r>
      <w:r w:rsidR="009051A8" w:rsidRPr="004E645E">
        <w:rPr>
          <w:b/>
          <w:bCs/>
        </w:rPr>
        <w:t xml:space="preserve">section </w:t>
      </w:r>
      <w:r w:rsidR="009051A8" w:rsidRPr="004E645E">
        <w:rPr>
          <w:b/>
          <w:bCs/>
        </w:rPr>
        <w:fldChar w:fldCharType="begin"/>
      </w:r>
      <w:r w:rsidR="009051A8" w:rsidRPr="004E645E">
        <w:rPr>
          <w:b/>
          <w:bCs/>
        </w:rPr>
        <w:instrText xml:space="preserve"> REF _Ref28195471 \r \h </w:instrText>
      </w:r>
      <w:r w:rsidR="009051A8">
        <w:rPr>
          <w:b/>
          <w:bCs/>
        </w:rPr>
        <w:instrText xml:space="preserve"> \* MERGEFORMAT </w:instrText>
      </w:r>
      <w:r w:rsidR="009051A8" w:rsidRPr="004E645E">
        <w:rPr>
          <w:b/>
          <w:bCs/>
        </w:rPr>
      </w:r>
      <w:r w:rsidR="009051A8" w:rsidRPr="004E645E">
        <w:rPr>
          <w:b/>
          <w:bCs/>
        </w:rPr>
        <w:fldChar w:fldCharType="separate"/>
      </w:r>
      <w:r w:rsidR="00CE760C">
        <w:rPr>
          <w:b/>
          <w:bCs/>
        </w:rPr>
        <w:t>3.1</w:t>
      </w:r>
      <w:r w:rsidR="009051A8" w:rsidRPr="004E645E">
        <w:rPr>
          <w:b/>
          <w:bCs/>
        </w:rPr>
        <w:fldChar w:fldCharType="end"/>
      </w:r>
      <w:r w:rsidR="009051A8">
        <w:t xml:space="preserve">).  </w:t>
      </w:r>
      <w:r w:rsidR="00FA4132">
        <w:t xml:space="preserve">For second group of elastomers (FKM, FEPM, and FFKM, uniaxial, biaxial, and shear test data was available and hyperelastic characterization was possible. </w:t>
      </w:r>
      <w:r w:rsidR="00DA3C2A">
        <w:t>They were modelled as Ogden 3</w:t>
      </w:r>
      <w:r w:rsidR="00DA3C2A" w:rsidRPr="00DA3C2A">
        <w:rPr>
          <w:vertAlign w:val="superscript"/>
        </w:rPr>
        <w:t>rd</w:t>
      </w:r>
      <w:r w:rsidR="00DA3C2A">
        <w:t xml:space="preserve"> order hyperelastic material. </w:t>
      </w:r>
      <w:r w:rsidR="003614C0">
        <w:t xml:space="preserve">In addition to changing elastomer material type, </w:t>
      </w:r>
      <w:r w:rsidR="00A70DFC">
        <w:t xml:space="preserve">a sensitivity analysis was performed on elastomer </w:t>
      </w:r>
      <w:r w:rsidR="003614C0">
        <w:t>bulk modulus and shear modulu</w:t>
      </w:r>
      <w:r w:rsidR="00A70DFC">
        <w:t>s</w:t>
      </w:r>
      <w:r w:rsidR="00A70DFC" w:rsidRPr="005D317B">
        <w:t>.</w:t>
      </w:r>
      <w:r w:rsidR="00A70DFC">
        <w:t xml:space="preserve"> </w:t>
      </w:r>
      <w:r w:rsidR="008609AE">
        <w:t xml:space="preserve">Purpose of this analysis was to understand which parameter is more important for </w:t>
      </w:r>
      <w:r w:rsidR="00900248">
        <w:t>designing</w:t>
      </w:r>
      <w:r w:rsidR="008609AE">
        <w:t xml:space="preserve">/selecting elastomer material appropriate for </w:t>
      </w:r>
      <w:r w:rsidR="00EB2C77">
        <w:t>liner</w:t>
      </w:r>
      <w:r w:rsidR="008609AE">
        <w:t xml:space="preserve"> hanger application</w:t>
      </w:r>
      <w:r w:rsidR="00900248">
        <w:t>s</w:t>
      </w:r>
      <w:r w:rsidR="008609AE">
        <w:t xml:space="preserve">. </w:t>
      </w:r>
      <w:r w:rsidR="009E2B8E">
        <w:t xml:space="preserve">List of variables and range of values </w:t>
      </w:r>
      <w:r w:rsidR="00B600E7">
        <w:t>investigated</w:t>
      </w:r>
      <w:r w:rsidR="009E2B8E">
        <w:t xml:space="preserve"> </w:t>
      </w:r>
      <w:r w:rsidR="00B600E7">
        <w:t>are</w:t>
      </w:r>
      <w:r w:rsidR="009E2B8E">
        <w:t xml:space="preserve"> listed in</w:t>
      </w:r>
      <w:r w:rsidR="006658D9">
        <w:t xml:space="preserve"> </w:t>
      </w:r>
      <w:r w:rsidR="0080023D" w:rsidRPr="0080023D">
        <w:rPr>
          <w:b/>
          <w:bCs/>
        </w:rPr>
        <w:fldChar w:fldCharType="begin"/>
      </w:r>
      <w:r w:rsidR="0080023D" w:rsidRPr="0080023D">
        <w:rPr>
          <w:b/>
          <w:bCs/>
        </w:rPr>
        <w:instrText xml:space="preserve"> REF _Ref28882852 \h  \* MERGEFORMAT </w:instrText>
      </w:r>
      <w:r w:rsidR="0080023D" w:rsidRPr="0080023D">
        <w:rPr>
          <w:b/>
          <w:bCs/>
        </w:rPr>
      </w:r>
      <w:r w:rsidR="0080023D" w:rsidRPr="0080023D">
        <w:rPr>
          <w:b/>
          <w:bCs/>
        </w:rPr>
        <w:fldChar w:fldCharType="separate"/>
      </w:r>
      <w:r w:rsidR="00CE760C" w:rsidRPr="00CE760C">
        <w:rPr>
          <w:b/>
          <w:bCs/>
        </w:rPr>
        <w:t xml:space="preserve">Table </w:t>
      </w:r>
      <w:r w:rsidR="00CE760C" w:rsidRPr="00CE760C">
        <w:rPr>
          <w:b/>
          <w:bCs/>
          <w:noProof/>
        </w:rPr>
        <w:t>6.3</w:t>
      </w:r>
      <w:r w:rsidR="0080023D" w:rsidRPr="0080023D">
        <w:rPr>
          <w:b/>
          <w:bCs/>
        </w:rPr>
        <w:fldChar w:fldCharType="end"/>
      </w:r>
      <w:r w:rsidR="006658D9">
        <w:t xml:space="preserve">. </w:t>
      </w:r>
    </w:p>
    <w:p w14:paraId="5C5CB66A" w14:textId="40E1BABA" w:rsidR="006658D9" w:rsidRDefault="001F22DC" w:rsidP="006658D9">
      <w:pPr>
        <w:pStyle w:val="Subtitle"/>
      </w:pPr>
      <w:bookmarkStart w:id="329" w:name="_Ref28882852"/>
      <w:bookmarkStart w:id="330" w:name="_Toc39081867"/>
      <w:r w:rsidRPr="00103F66">
        <w:t xml:space="preserve">Table </w:t>
      </w:r>
      <w:fldSimple w:instr=" STYLEREF 1 \s ">
        <w:r w:rsidR="00CE760C">
          <w:rPr>
            <w:noProof/>
          </w:rPr>
          <w:t>6</w:t>
        </w:r>
      </w:fldSimple>
      <w:r w:rsidRPr="00103F66">
        <w:t>.</w:t>
      </w:r>
      <w:fldSimple w:instr=" SEQ Table \* ARABIC \s 1 ">
        <w:r w:rsidR="00CE760C">
          <w:rPr>
            <w:noProof/>
          </w:rPr>
          <w:t>3</w:t>
        </w:r>
      </w:fldSimple>
      <w:bookmarkEnd w:id="329"/>
      <w:r>
        <w:t xml:space="preserve">: </w:t>
      </w:r>
      <w:r w:rsidR="006658D9">
        <w:t>Simulation cases for studying effect of elastomer material</w:t>
      </w:r>
      <w:bookmarkEnd w:id="330"/>
      <w:r w:rsidR="006658D9">
        <w:t xml:space="preserve"> </w:t>
      </w:r>
    </w:p>
    <w:tbl>
      <w:tblPr>
        <w:tblW w:w="8581" w:type="dxa"/>
        <w:jc w:val="center"/>
        <w:tblLook w:val="04A0" w:firstRow="1" w:lastRow="0" w:firstColumn="1" w:lastColumn="0" w:noHBand="0" w:noVBand="1"/>
      </w:tblPr>
      <w:tblGrid>
        <w:gridCol w:w="2629"/>
        <w:gridCol w:w="2976"/>
        <w:gridCol w:w="2976"/>
      </w:tblGrid>
      <w:tr w:rsidR="007D3132" w:rsidRPr="00EB6BD6" w14:paraId="2A70177D" w14:textId="77777777" w:rsidTr="003D7B92">
        <w:trPr>
          <w:trHeight w:val="583"/>
          <w:jc w:val="center"/>
        </w:trPr>
        <w:tc>
          <w:tcPr>
            <w:tcW w:w="0" w:type="auto"/>
            <w:vMerge w:val="restart"/>
            <w:tcBorders>
              <w:top w:val="single" w:sz="4" w:space="0" w:color="808080" w:themeColor="background1" w:themeShade="80"/>
            </w:tcBorders>
            <w:shd w:val="clear" w:color="auto" w:fill="auto"/>
            <w:noWrap/>
            <w:vAlign w:val="center"/>
            <w:hideMark/>
          </w:tcPr>
          <w:p w14:paraId="4A94237C" w14:textId="77777777" w:rsidR="00E722EE" w:rsidRPr="00EB6BD6" w:rsidRDefault="00E722EE" w:rsidP="00017AFD">
            <w:pPr>
              <w:spacing w:line="240" w:lineRule="auto"/>
              <w:jc w:val="left"/>
              <w:rPr>
                <w:rFonts w:eastAsia="Times New Roman" w:cs="Times New Roman"/>
                <w:b/>
                <w:bCs/>
                <w:sz w:val="20"/>
                <w:szCs w:val="20"/>
              </w:rPr>
            </w:pPr>
            <w:r w:rsidRPr="00EB6BD6">
              <w:rPr>
                <w:rFonts w:eastAsia="Times New Roman" w:cs="Times New Roman"/>
                <w:b/>
                <w:bCs/>
                <w:sz w:val="20"/>
                <w:szCs w:val="20"/>
              </w:rPr>
              <w:t>Variable</w:t>
            </w:r>
          </w:p>
        </w:tc>
        <w:tc>
          <w:tcPr>
            <w:tcW w:w="0" w:type="auto"/>
            <w:gridSpan w:val="2"/>
            <w:tcBorders>
              <w:top w:val="single" w:sz="4" w:space="0" w:color="808080" w:themeColor="background1" w:themeShade="80"/>
              <w:bottom w:val="single" w:sz="4" w:space="0" w:color="808080" w:themeColor="background1" w:themeShade="80"/>
            </w:tcBorders>
            <w:shd w:val="clear" w:color="auto" w:fill="auto"/>
            <w:noWrap/>
            <w:vAlign w:val="center"/>
          </w:tcPr>
          <w:p w14:paraId="30222EF4" w14:textId="77777777" w:rsidR="00E722EE" w:rsidRPr="00EB6BD6" w:rsidRDefault="00E722EE" w:rsidP="00017AFD">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Values</w:t>
            </w:r>
          </w:p>
        </w:tc>
      </w:tr>
      <w:tr w:rsidR="007D3132" w:rsidRPr="00EB6BD6" w14:paraId="1C6B5BD7" w14:textId="77777777" w:rsidTr="003D7B92">
        <w:trPr>
          <w:trHeight w:val="583"/>
          <w:jc w:val="center"/>
        </w:trPr>
        <w:tc>
          <w:tcPr>
            <w:tcW w:w="0" w:type="auto"/>
            <w:vMerge/>
            <w:tcBorders>
              <w:bottom w:val="single" w:sz="4" w:space="0" w:color="808080" w:themeColor="background1" w:themeShade="80"/>
            </w:tcBorders>
            <w:shd w:val="clear" w:color="auto" w:fill="auto"/>
            <w:noWrap/>
            <w:vAlign w:val="center"/>
          </w:tcPr>
          <w:p w14:paraId="2941EFE0" w14:textId="77777777" w:rsidR="00E722EE" w:rsidRPr="00EB6BD6" w:rsidRDefault="00E722EE" w:rsidP="00017AFD">
            <w:pPr>
              <w:spacing w:line="240" w:lineRule="auto"/>
              <w:jc w:val="center"/>
              <w:rPr>
                <w:rFonts w:eastAsia="Times New Roman" w:cs="Times New Roman"/>
                <w:b/>
                <w:bCs/>
                <w:sz w:val="20"/>
                <w:szCs w:val="20"/>
              </w:rPr>
            </w:pP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619C3991" w14:textId="77777777" w:rsidR="00E722EE" w:rsidRPr="00B33B87" w:rsidRDefault="00E722EE"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Conventional assembly</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41595DAC" w14:textId="77777777" w:rsidR="00E722EE" w:rsidRPr="00B33B87" w:rsidRDefault="00E722EE"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Expandable assembly</w:t>
            </w:r>
          </w:p>
        </w:tc>
      </w:tr>
      <w:tr w:rsidR="008D7FF4" w:rsidRPr="00EB6BD6" w14:paraId="7E2E4209" w14:textId="77777777" w:rsidTr="003D7B92">
        <w:trPr>
          <w:trHeight w:val="583"/>
          <w:jc w:val="center"/>
        </w:trPr>
        <w:tc>
          <w:tcPr>
            <w:tcW w:w="0" w:type="auto"/>
            <w:tcBorders>
              <w:top w:val="single" w:sz="4" w:space="0" w:color="808080" w:themeColor="background1" w:themeShade="80"/>
            </w:tcBorders>
            <w:shd w:val="clear" w:color="auto" w:fill="F8F8F8"/>
            <w:noWrap/>
            <w:vAlign w:val="center"/>
            <w:hideMark/>
          </w:tcPr>
          <w:p w14:paraId="5DAEFE1A" w14:textId="1E329AB6" w:rsidR="00E722EE" w:rsidRPr="00EB6BD6" w:rsidRDefault="00E722EE"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Elastomer</w:t>
            </w:r>
            <w:r w:rsidR="007D3132">
              <w:rPr>
                <w:rFonts w:eastAsia="Times New Roman" w:cs="Times New Roman"/>
                <w:color w:val="000000"/>
                <w:sz w:val="20"/>
                <w:szCs w:val="20"/>
              </w:rPr>
              <w:t xml:space="preserve"> </w:t>
            </w:r>
            <w:r w:rsidR="009B6B00">
              <w:rPr>
                <w:rFonts w:eastAsia="Times New Roman" w:cs="Times New Roman"/>
                <w:color w:val="000000"/>
                <w:sz w:val="20"/>
                <w:szCs w:val="20"/>
              </w:rPr>
              <w:t>(Linear elastic)</w:t>
            </w:r>
          </w:p>
        </w:tc>
        <w:tc>
          <w:tcPr>
            <w:tcW w:w="0" w:type="auto"/>
            <w:tcBorders>
              <w:top w:val="single" w:sz="4" w:space="0" w:color="808080" w:themeColor="background1" w:themeShade="80"/>
            </w:tcBorders>
            <w:shd w:val="clear" w:color="auto" w:fill="F8F8F8"/>
            <w:noWrap/>
            <w:vAlign w:val="center"/>
            <w:hideMark/>
          </w:tcPr>
          <w:p w14:paraId="3DCB1D38" w14:textId="77777777" w:rsidR="00592EDB" w:rsidRDefault="007D3132" w:rsidP="00017AFD">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NBR, EPDM, FKM, and PTFE</w:t>
            </w:r>
            <w:r w:rsidR="00D96FED">
              <w:rPr>
                <w:rFonts w:eastAsia="Times New Roman" w:cs="Times New Roman"/>
                <w:color w:val="0D0D0D" w:themeColor="text1" w:themeTint="F2"/>
                <w:sz w:val="20"/>
                <w:szCs w:val="20"/>
              </w:rPr>
              <w:t xml:space="preserve"> </w:t>
            </w:r>
          </w:p>
          <w:p w14:paraId="1D5711BA" w14:textId="3040527C" w:rsidR="00E722EE" w:rsidRPr="00EB6BD6" w:rsidRDefault="00E722EE" w:rsidP="00017AFD">
            <w:pPr>
              <w:spacing w:line="240" w:lineRule="auto"/>
              <w:jc w:val="left"/>
              <w:rPr>
                <w:rFonts w:eastAsia="Times New Roman" w:cs="Times New Roman"/>
                <w:color w:val="0D0D0D" w:themeColor="text1" w:themeTint="F2"/>
                <w:sz w:val="20"/>
                <w:szCs w:val="20"/>
              </w:rPr>
            </w:pPr>
          </w:p>
        </w:tc>
        <w:tc>
          <w:tcPr>
            <w:tcW w:w="0" w:type="auto"/>
            <w:tcBorders>
              <w:top w:val="single" w:sz="4" w:space="0" w:color="808080" w:themeColor="background1" w:themeShade="80"/>
            </w:tcBorders>
            <w:shd w:val="clear" w:color="auto" w:fill="F8F8F8"/>
            <w:noWrap/>
            <w:vAlign w:val="center"/>
            <w:hideMark/>
          </w:tcPr>
          <w:p w14:paraId="304FBDB9" w14:textId="1DA39941" w:rsidR="00E722EE" w:rsidRPr="00EB6BD6" w:rsidRDefault="007534C9" w:rsidP="007534C9">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NBR, EPDM, FKM, and PTFE </w:t>
            </w:r>
          </w:p>
        </w:tc>
      </w:tr>
      <w:tr w:rsidR="006607C4" w:rsidRPr="00EB6BD6" w14:paraId="7D9AE25F" w14:textId="77777777" w:rsidTr="003D7B92">
        <w:trPr>
          <w:trHeight w:val="583"/>
          <w:jc w:val="center"/>
        </w:trPr>
        <w:tc>
          <w:tcPr>
            <w:tcW w:w="0" w:type="auto"/>
            <w:shd w:val="clear" w:color="auto" w:fill="FFFFFF" w:themeFill="background1"/>
            <w:noWrap/>
            <w:vAlign w:val="center"/>
          </w:tcPr>
          <w:p w14:paraId="6DF96F3A" w14:textId="1124ABB3" w:rsidR="006607C4" w:rsidRPr="00EB6BD6" w:rsidRDefault="006607C4" w:rsidP="006607C4">
            <w:pPr>
              <w:spacing w:line="240" w:lineRule="auto"/>
              <w:jc w:val="left"/>
              <w:rPr>
                <w:rFonts w:eastAsia="Times New Roman" w:cs="Times New Roman"/>
                <w:color w:val="000000"/>
                <w:sz w:val="20"/>
                <w:szCs w:val="20"/>
              </w:rPr>
            </w:pPr>
            <w:r>
              <w:rPr>
                <w:rFonts w:eastAsia="Times New Roman" w:cs="Times New Roman"/>
                <w:color w:val="000000"/>
                <w:sz w:val="20"/>
                <w:szCs w:val="20"/>
              </w:rPr>
              <w:t xml:space="preserve">Elastomer (Hyperelastic) </w:t>
            </w:r>
          </w:p>
        </w:tc>
        <w:tc>
          <w:tcPr>
            <w:tcW w:w="0" w:type="auto"/>
            <w:shd w:val="clear" w:color="auto" w:fill="FFFFFF" w:themeFill="background1"/>
            <w:noWrap/>
            <w:vAlign w:val="center"/>
          </w:tcPr>
          <w:p w14:paraId="152D051A" w14:textId="2EA931B2" w:rsidR="006607C4" w:rsidRDefault="006607C4" w:rsidP="006607C4">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FKM, FEPM, </w:t>
            </w:r>
            <w:r>
              <w:rPr>
                <w:rFonts w:eastAsia="Times New Roman" w:cs="Times New Roman"/>
                <w:color w:val="0D0D0D" w:themeColor="text1" w:themeTint="F2"/>
                <w:sz w:val="20"/>
                <w:szCs w:val="20"/>
              </w:rPr>
              <w:t xml:space="preserve">and </w:t>
            </w:r>
            <w:r w:rsidRPr="00BC76B1">
              <w:rPr>
                <w:rFonts w:eastAsia="Times New Roman" w:cs="Times New Roman"/>
                <w:color w:val="0D0D0D" w:themeColor="text1" w:themeTint="F2"/>
                <w:sz w:val="20"/>
                <w:szCs w:val="20"/>
              </w:rPr>
              <w:t>FFKM</w:t>
            </w:r>
          </w:p>
        </w:tc>
        <w:tc>
          <w:tcPr>
            <w:tcW w:w="0" w:type="auto"/>
            <w:shd w:val="clear" w:color="auto" w:fill="FFFFFF" w:themeFill="background1"/>
            <w:noWrap/>
            <w:vAlign w:val="center"/>
          </w:tcPr>
          <w:p w14:paraId="7B2961D3" w14:textId="1360B6C3" w:rsidR="006607C4" w:rsidRDefault="006607C4" w:rsidP="006607C4">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FKM, FEPM, </w:t>
            </w:r>
            <w:r>
              <w:rPr>
                <w:rFonts w:eastAsia="Times New Roman" w:cs="Times New Roman"/>
                <w:color w:val="0D0D0D" w:themeColor="text1" w:themeTint="F2"/>
                <w:sz w:val="20"/>
                <w:szCs w:val="20"/>
              </w:rPr>
              <w:t xml:space="preserve">and </w:t>
            </w:r>
            <w:r w:rsidRPr="00BC76B1">
              <w:rPr>
                <w:rFonts w:eastAsia="Times New Roman" w:cs="Times New Roman"/>
                <w:color w:val="0D0D0D" w:themeColor="text1" w:themeTint="F2"/>
                <w:sz w:val="20"/>
                <w:szCs w:val="20"/>
              </w:rPr>
              <w:t>FFKM</w:t>
            </w:r>
          </w:p>
        </w:tc>
      </w:tr>
      <w:tr w:rsidR="00AE5AD7" w:rsidRPr="00EB6BD6" w14:paraId="5940E693" w14:textId="77777777" w:rsidTr="003D7B92">
        <w:trPr>
          <w:trHeight w:val="583"/>
          <w:jc w:val="center"/>
        </w:trPr>
        <w:tc>
          <w:tcPr>
            <w:tcW w:w="0" w:type="auto"/>
            <w:shd w:val="clear" w:color="auto" w:fill="F8F8F8"/>
            <w:noWrap/>
            <w:vAlign w:val="center"/>
          </w:tcPr>
          <w:p w14:paraId="79820F5E" w14:textId="61E2BC20" w:rsidR="00AE5AD7" w:rsidRDefault="00AE5AD7" w:rsidP="00AE5AD7">
            <w:pPr>
              <w:spacing w:line="240" w:lineRule="auto"/>
              <w:jc w:val="left"/>
              <w:rPr>
                <w:rFonts w:eastAsia="Times New Roman" w:cs="Times New Roman"/>
                <w:color w:val="000000"/>
                <w:sz w:val="20"/>
                <w:szCs w:val="20"/>
              </w:rPr>
            </w:pPr>
            <w:r>
              <w:rPr>
                <w:rFonts w:eastAsia="Times New Roman" w:cs="Times New Roman"/>
                <w:color w:val="000000"/>
                <w:sz w:val="20"/>
                <w:szCs w:val="20"/>
              </w:rPr>
              <w:t>Elastomer (Bulk modulus)</w:t>
            </w:r>
          </w:p>
        </w:tc>
        <w:tc>
          <w:tcPr>
            <w:tcW w:w="0" w:type="auto"/>
            <w:shd w:val="clear" w:color="auto" w:fill="F8F8F8"/>
            <w:noWrap/>
            <w:vAlign w:val="center"/>
          </w:tcPr>
          <w:p w14:paraId="0D9487C8" w14:textId="15536FA9" w:rsidR="00AE5AD7" w:rsidRPr="00BC76B1" w:rsidRDefault="00AE5AD7" w:rsidP="00AE5AD7">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174, 342, and 406 ksi</w:t>
            </w:r>
          </w:p>
        </w:tc>
        <w:tc>
          <w:tcPr>
            <w:tcW w:w="0" w:type="auto"/>
            <w:shd w:val="clear" w:color="auto" w:fill="F8F8F8"/>
            <w:noWrap/>
            <w:vAlign w:val="center"/>
          </w:tcPr>
          <w:p w14:paraId="1629B63C" w14:textId="630313DB" w:rsidR="00AE5AD7" w:rsidRPr="00BC76B1" w:rsidRDefault="00AE5AD7" w:rsidP="00AE5AD7">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174, 342, and 406 ksi</w:t>
            </w:r>
          </w:p>
        </w:tc>
      </w:tr>
      <w:tr w:rsidR="009A3753" w:rsidRPr="00EB6BD6" w14:paraId="5035E1B3" w14:textId="77777777" w:rsidTr="003D7B92">
        <w:trPr>
          <w:trHeight w:val="583"/>
          <w:jc w:val="center"/>
        </w:trPr>
        <w:tc>
          <w:tcPr>
            <w:tcW w:w="0" w:type="auto"/>
            <w:shd w:val="clear" w:color="auto" w:fill="FFFFFF" w:themeFill="background1"/>
            <w:noWrap/>
            <w:vAlign w:val="center"/>
          </w:tcPr>
          <w:p w14:paraId="4060C98A" w14:textId="06DE5283" w:rsidR="009A3753" w:rsidRDefault="009A3753" w:rsidP="009A3753">
            <w:pPr>
              <w:spacing w:line="240" w:lineRule="auto"/>
              <w:jc w:val="left"/>
              <w:rPr>
                <w:rFonts w:eastAsia="Times New Roman" w:cs="Times New Roman"/>
                <w:color w:val="000000"/>
                <w:sz w:val="20"/>
                <w:szCs w:val="20"/>
              </w:rPr>
            </w:pPr>
            <w:r>
              <w:rPr>
                <w:rFonts w:eastAsia="Times New Roman" w:cs="Times New Roman"/>
                <w:color w:val="000000"/>
                <w:sz w:val="20"/>
                <w:szCs w:val="20"/>
              </w:rPr>
              <w:t>Elastomer (Shear modulus)</w:t>
            </w:r>
          </w:p>
        </w:tc>
        <w:tc>
          <w:tcPr>
            <w:tcW w:w="0" w:type="auto"/>
            <w:shd w:val="clear" w:color="auto" w:fill="FFFFFF" w:themeFill="background1"/>
            <w:noWrap/>
            <w:vAlign w:val="center"/>
          </w:tcPr>
          <w:p w14:paraId="5C208328" w14:textId="6D6F52C7" w:rsidR="009A3753" w:rsidRPr="00BC76B1" w:rsidRDefault="009A3753" w:rsidP="009A3753">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174, 287, and 328 psi</w:t>
            </w:r>
          </w:p>
        </w:tc>
        <w:tc>
          <w:tcPr>
            <w:tcW w:w="0" w:type="auto"/>
            <w:shd w:val="clear" w:color="auto" w:fill="FFFFFF" w:themeFill="background1"/>
            <w:noWrap/>
            <w:vAlign w:val="center"/>
          </w:tcPr>
          <w:p w14:paraId="66546F12" w14:textId="04B2B3F5" w:rsidR="009A3753" w:rsidRPr="00BC76B1" w:rsidRDefault="009A3753" w:rsidP="009A3753">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174, 287, and 328 psi</w:t>
            </w:r>
          </w:p>
        </w:tc>
      </w:tr>
      <w:tr w:rsidR="000321F2" w:rsidRPr="00EB6BD6" w14:paraId="548C49CB" w14:textId="77777777" w:rsidTr="003D7B92">
        <w:trPr>
          <w:trHeight w:val="583"/>
          <w:jc w:val="center"/>
        </w:trPr>
        <w:tc>
          <w:tcPr>
            <w:tcW w:w="0" w:type="auto"/>
            <w:shd w:val="clear" w:color="auto" w:fill="auto"/>
            <w:noWrap/>
            <w:vAlign w:val="center"/>
            <w:hideMark/>
          </w:tcPr>
          <w:p w14:paraId="4FA85FAF" w14:textId="77777777" w:rsidR="000321F2" w:rsidRPr="00EB6BD6" w:rsidRDefault="000321F2" w:rsidP="000321F2">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radial width</w:t>
            </w:r>
            <w:r>
              <w:rPr>
                <w:rFonts w:eastAsia="Times New Roman" w:cs="Times New Roman"/>
                <w:color w:val="000000"/>
                <w:sz w:val="20"/>
                <w:szCs w:val="20"/>
              </w:rPr>
              <w:t>, inch</w:t>
            </w:r>
          </w:p>
        </w:tc>
        <w:tc>
          <w:tcPr>
            <w:tcW w:w="0" w:type="auto"/>
            <w:shd w:val="clear" w:color="auto" w:fill="auto"/>
            <w:noWrap/>
            <w:vAlign w:val="center"/>
            <w:hideMark/>
          </w:tcPr>
          <w:p w14:paraId="096BA5B4" w14:textId="42E8CE46" w:rsidR="000321F2" w:rsidRPr="00EB6BD6" w:rsidRDefault="000321F2" w:rsidP="000321F2">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c>
          <w:tcPr>
            <w:tcW w:w="0" w:type="auto"/>
            <w:shd w:val="clear" w:color="auto" w:fill="auto"/>
            <w:noWrap/>
            <w:vAlign w:val="center"/>
            <w:hideMark/>
          </w:tcPr>
          <w:p w14:paraId="01C097CD" w14:textId="05BFF1B5" w:rsidR="000321F2" w:rsidRPr="00EB6BD6" w:rsidRDefault="000321F2" w:rsidP="000321F2">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r>
      <w:tr w:rsidR="000321F2" w:rsidRPr="00EB6BD6" w14:paraId="7196F48A" w14:textId="77777777" w:rsidTr="003D7B92">
        <w:trPr>
          <w:trHeight w:val="583"/>
          <w:jc w:val="center"/>
        </w:trPr>
        <w:tc>
          <w:tcPr>
            <w:tcW w:w="0" w:type="auto"/>
            <w:shd w:val="clear" w:color="auto" w:fill="F8F8F8"/>
            <w:noWrap/>
            <w:vAlign w:val="center"/>
            <w:hideMark/>
          </w:tcPr>
          <w:p w14:paraId="24F7E50A" w14:textId="77777777" w:rsidR="000321F2" w:rsidRPr="00EB6BD6" w:rsidRDefault="000321F2" w:rsidP="000321F2">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axial length</w:t>
            </w:r>
            <w:r>
              <w:rPr>
                <w:rFonts w:eastAsia="Times New Roman" w:cs="Times New Roman"/>
                <w:color w:val="000000"/>
                <w:sz w:val="20"/>
                <w:szCs w:val="20"/>
              </w:rPr>
              <w:t>, inch</w:t>
            </w:r>
          </w:p>
        </w:tc>
        <w:tc>
          <w:tcPr>
            <w:tcW w:w="0" w:type="auto"/>
            <w:shd w:val="clear" w:color="auto" w:fill="F8F8F8"/>
            <w:noWrap/>
            <w:vAlign w:val="center"/>
            <w:hideMark/>
          </w:tcPr>
          <w:p w14:paraId="551A7784" w14:textId="679D9ED5" w:rsidR="000321F2" w:rsidRPr="00EB6BD6" w:rsidRDefault="000321F2" w:rsidP="000321F2">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c>
          <w:tcPr>
            <w:tcW w:w="0" w:type="auto"/>
            <w:shd w:val="clear" w:color="auto" w:fill="F8F8F8"/>
            <w:noWrap/>
            <w:vAlign w:val="center"/>
            <w:hideMark/>
          </w:tcPr>
          <w:p w14:paraId="7367D658" w14:textId="3A3192B0" w:rsidR="000321F2" w:rsidRPr="00EB6BD6" w:rsidRDefault="000321F2" w:rsidP="000321F2">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r>
      <w:tr w:rsidR="0029601E" w:rsidRPr="00EB6BD6" w14:paraId="338E60E0" w14:textId="77777777" w:rsidTr="003D7B92">
        <w:trPr>
          <w:trHeight w:val="583"/>
          <w:jc w:val="center"/>
        </w:trPr>
        <w:tc>
          <w:tcPr>
            <w:tcW w:w="0" w:type="auto"/>
            <w:shd w:val="clear" w:color="auto" w:fill="auto"/>
            <w:noWrap/>
            <w:vAlign w:val="center"/>
            <w:hideMark/>
          </w:tcPr>
          <w:p w14:paraId="473034AA" w14:textId="3795E15F" w:rsidR="0029601E" w:rsidRPr="00EB6BD6" w:rsidRDefault="0029601E" w:rsidP="0029601E">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Radial clearance (R</w:t>
            </w:r>
            <w:r w:rsidRPr="00EB6BD6">
              <w:rPr>
                <w:rFonts w:eastAsia="Times New Roman" w:cs="Times New Roman"/>
                <w:color w:val="000000"/>
                <w:sz w:val="20"/>
                <w:szCs w:val="20"/>
                <w:vertAlign w:val="subscript"/>
              </w:rPr>
              <w:t>c</w:t>
            </w:r>
            <w:r w:rsidRPr="007C0B57">
              <w:rPr>
                <w:rFonts w:eastAsia="Times New Roman" w:cs="Times New Roman"/>
                <w:color w:val="000000"/>
                <w:sz w:val="20"/>
                <w:szCs w:val="20"/>
              </w:rPr>
              <w:t>,</w:t>
            </w:r>
            <w:r>
              <w:rPr>
                <w:rFonts w:eastAsia="Times New Roman" w:cs="Times New Roman"/>
                <w:color w:val="000000"/>
                <w:sz w:val="20"/>
                <w:szCs w:val="20"/>
              </w:rPr>
              <w:t>in</w:t>
            </w:r>
            <w:r w:rsidRPr="00EB6BD6">
              <w:rPr>
                <w:rFonts w:eastAsia="Times New Roman" w:cs="Times New Roman"/>
                <w:color w:val="000000"/>
                <w:sz w:val="20"/>
                <w:szCs w:val="20"/>
              </w:rPr>
              <w:t>)</w:t>
            </w:r>
          </w:p>
        </w:tc>
        <w:tc>
          <w:tcPr>
            <w:tcW w:w="0" w:type="auto"/>
            <w:shd w:val="clear" w:color="auto" w:fill="auto"/>
            <w:noWrap/>
            <w:vAlign w:val="center"/>
            <w:hideMark/>
          </w:tcPr>
          <w:p w14:paraId="1F613234" w14:textId="22E3622C" w:rsidR="0029601E" w:rsidRPr="00EB6BD6" w:rsidRDefault="0029601E" w:rsidP="0029601E">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w:t>
            </w:r>
            <w:r>
              <w:rPr>
                <w:rFonts w:eastAsia="Times New Roman" w:cs="Times New Roman"/>
                <w:color w:val="0D0D0D" w:themeColor="text1" w:themeTint="F2"/>
                <w:sz w:val="20"/>
                <w:szCs w:val="20"/>
              </w:rPr>
              <w:t>0.025</w:t>
            </w:r>
            <w:r w:rsidRPr="00BC76B1">
              <w:rPr>
                <w:rFonts w:eastAsia="Times New Roman" w:cs="Times New Roman"/>
                <w:color w:val="0D0D0D" w:themeColor="text1" w:themeTint="F2"/>
                <w:sz w:val="20"/>
                <w:szCs w:val="20"/>
              </w:rPr>
              <w:t xml:space="preserve">, and </w:t>
            </w:r>
            <w:r>
              <w:rPr>
                <w:rFonts w:eastAsia="Times New Roman" w:cs="Times New Roman"/>
                <w:color w:val="0D0D0D" w:themeColor="text1" w:themeTint="F2"/>
                <w:sz w:val="20"/>
                <w:szCs w:val="20"/>
              </w:rPr>
              <w:t>0.1 in</w:t>
            </w:r>
          </w:p>
        </w:tc>
        <w:tc>
          <w:tcPr>
            <w:tcW w:w="0" w:type="auto"/>
            <w:shd w:val="clear" w:color="auto" w:fill="auto"/>
            <w:noWrap/>
            <w:vAlign w:val="center"/>
            <w:hideMark/>
          </w:tcPr>
          <w:p w14:paraId="6ECFC390" w14:textId="33B9A849" w:rsidR="0029601E" w:rsidRPr="00EB6BD6" w:rsidRDefault="0029601E" w:rsidP="0029601E">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9A3753" w:rsidRPr="00EB6BD6" w14:paraId="6D710B44" w14:textId="77777777" w:rsidTr="003D7B92">
        <w:trPr>
          <w:trHeight w:val="583"/>
          <w:jc w:val="center"/>
        </w:trPr>
        <w:tc>
          <w:tcPr>
            <w:tcW w:w="0" w:type="auto"/>
            <w:shd w:val="clear" w:color="auto" w:fill="F8F8F8"/>
            <w:noWrap/>
            <w:vAlign w:val="center"/>
            <w:hideMark/>
          </w:tcPr>
          <w:p w14:paraId="78274B10" w14:textId="77777777" w:rsidR="009A3753" w:rsidRPr="00EB6BD6" w:rsidRDefault="009A3753" w:rsidP="009A3753">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Compression ratio (</w:t>
            </w:r>
            <w:r w:rsidRPr="00AA30B6">
              <w:rPr>
                <w:rFonts w:eastAsia="Times New Roman" w:cs="Times New Roman"/>
                <w:color w:val="000000"/>
                <w:sz w:val="20"/>
                <w:szCs w:val="20"/>
              </w:rPr>
              <w:t>CR</w:t>
            </w:r>
            <w:r>
              <w:rPr>
                <w:rFonts w:eastAsia="Times New Roman" w:cs="Times New Roman"/>
                <w:color w:val="000000"/>
                <w:sz w:val="20"/>
                <w:szCs w:val="20"/>
              </w:rPr>
              <w:t>, %</w:t>
            </w:r>
            <w:r w:rsidRPr="00EB6BD6">
              <w:rPr>
                <w:rFonts w:eastAsia="Times New Roman" w:cs="Times New Roman"/>
                <w:color w:val="000000"/>
                <w:sz w:val="20"/>
                <w:szCs w:val="20"/>
              </w:rPr>
              <w:t>)</w:t>
            </w:r>
          </w:p>
        </w:tc>
        <w:tc>
          <w:tcPr>
            <w:tcW w:w="0" w:type="auto"/>
            <w:shd w:val="clear" w:color="auto" w:fill="F8F8F8"/>
            <w:noWrap/>
            <w:vAlign w:val="center"/>
            <w:hideMark/>
          </w:tcPr>
          <w:p w14:paraId="16778EEA" w14:textId="66D8F78C" w:rsidR="009A3753" w:rsidRPr="00EB6BD6" w:rsidRDefault="009A3753" w:rsidP="009A3753">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003D7B92">
              <w:rPr>
                <w:rFonts w:eastAsia="Times New Roman" w:cs="Times New Roman"/>
                <w:color w:val="0D0D0D" w:themeColor="text1" w:themeTint="F2"/>
                <w:sz w:val="20"/>
                <w:szCs w:val="20"/>
              </w:rPr>
              <w:t>20</w:t>
            </w:r>
            <w:r w:rsidRPr="00BC76B1">
              <w:rPr>
                <w:rFonts w:eastAsia="Times New Roman" w:cs="Times New Roman"/>
                <w:color w:val="0D0D0D" w:themeColor="text1" w:themeTint="F2"/>
                <w:sz w:val="20"/>
                <w:szCs w:val="20"/>
              </w:rPr>
              <w:t>%</w:t>
            </w:r>
          </w:p>
        </w:tc>
        <w:tc>
          <w:tcPr>
            <w:tcW w:w="0" w:type="auto"/>
            <w:shd w:val="clear" w:color="auto" w:fill="F8F8F8"/>
            <w:noWrap/>
            <w:vAlign w:val="center"/>
            <w:hideMark/>
          </w:tcPr>
          <w:p w14:paraId="03B26248" w14:textId="77777777" w:rsidR="009A3753" w:rsidRPr="00EB6BD6" w:rsidRDefault="009A3753" w:rsidP="009A3753">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9A3753" w:rsidRPr="00EB6BD6" w14:paraId="180661F7" w14:textId="77777777" w:rsidTr="003D7B92">
        <w:trPr>
          <w:trHeight w:val="583"/>
          <w:jc w:val="center"/>
        </w:trPr>
        <w:tc>
          <w:tcPr>
            <w:tcW w:w="0" w:type="auto"/>
            <w:shd w:val="clear" w:color="auto" w:fill="auto"/>
            <w:noWrap/>
            <w:vAlign w:val="center"/>
            <w:hideMark/>
          </w:tcPr>
          <w:p w14:paraId="24CA28DD" w14:textId="77777777" w:rsidR="009A3753" w:rsidRPr="00EB6BD6" w:rsidRDefault="009A3753" w:rsidP="009A3753">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Containment (C</w:t>
            </w:r>
            <w:r>
              <w:rPr>
                <w:rFonts w:eastAsia="Times New Roman" w:cs="Times New Roman"/>
                <w:color w:val="000000"/>
                <w:sz w:val="20"/>
                <w:szCs w:val="20"/>
              </w:rPr>
              <w:t>, psi/in</w:t>
            </w:r>
            <w:r w:rsidRPr="00EB6BD6">
              <w:rPr>
                <w:rFonts w:eastAsia="Times New Roman" w:cs="Times New Roman"/>
                <w:color w:val="000000"/>
                <w:sz w:val="20"/>
                <w:szCs w:val="20"/>
              </w:rPr>
              <w:t>)</w:t>
            </w:r>
          </w:p>
        </w:tc>
        <w:tc>
          <w:tcPr>
            <w:tcW w:w="0" w:type="auto"/>
            <w:shd w:val="clear" w:color="auto" w:fill="auto"/>
            <w:noWrap/>
            <w:vAlign w:val="center"/>
            <w:hideMark/>
          </w:tcPr>
          <w:p w14:paraId="7A8E752E" w14:textId="77777777" w:rsidR="009A3753" w:rsidRPr="00EB6BD6" w:rsidRDefault="009A3753" w:rsidP="009A3753">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auto"/>
            <w:noWrap/>
            <w:vAlign w:val="center"/>
            <w:hideMark/>
          </w:tcPr>
          <w:p w14:paraId="4632702E" w14:textId="77777777" w:rsidR="009A3753" w:rsidRPr="00EB6BD6" w:rsidRDefault="009A3753" w:rsidP="009A3753">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 5, and 10 ksi/in</w:t>
            </w:r>
          </w:p>
        </w:tc>
      </w:tr>
      <w:tr w:rsidR="009A3753" w:rsidRPr="00EB6BD6" w14:paraId="4AA1F4D2" w14:textId="77777777" w:rsidTr="003D7B92">
        <w:trPr>
          <w:trHeight w:val="583"/>
          <w:jc w:val="center"/>
        </w:trPr>
        <w:tc>
          <w:tcPr>
            <w:tcW w:w="0" w:type="auto"/>
            <w:shd w:val="clear" w:color="auto" w:fill="F8F8F8"/>
            <w:noWrap/>
            <w:vAlign w:val="center"/>
            <w:hideMark/>
          </w:tcPr>
          <w:p w14:paraId="47E8FE9F" w14:textId="77777777" w:rsidR="009A3753" w:rsidRPr="00EB6BD6" w:rsidRDefault="009A3753" w:rsidP="009A3753">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Expansion ratio (ER</w:t>
            </w:r>
            <w:r>
              <w:rPr>
                <w:rFonts w:eastAsia="Times New Roman" w:cs="Times New Roman"/>
                <w:color w:val="000000"/>
                <w:sz w:val="20"/>
                <w:szCs w:val="20"/>
              </w:rPr>
              <w:t>, %</w:t>
            </w:r>
            <w:r w:rsidRPr="00EB6BD6">
              <w:rPr>
                <w:rFonts w:eastAsia="Times New Roman" w:cs="Times New Roman"/>
                <w:color w:val="000000"/>
                <w:sz w:val="20"/>
                <w:szCs w:val="20"/>
              </w:rPr>
              <w:t>)</w:t>
            </w:r>
          </w:p>
        </w:tc>
        <w:tc>
          <w:tcPr>
            <w:tcW w:w="0" w:type="auto"/>
            <w:shd w:val="clear" w:color="auto" w:fill="F8F8F8"/>
            <w:noWrap/>
            <w:vAlign w:val="center"/>
            <w:hideMark/>
          </w:tcPr>
          <w:p w14:paraId="507CF4F3" w14:textId="77777777" w:rsidR="009A3753" w:rsidRPr="00EB6BD6" w:rsidRDefault="009A3753" w:rsidP="009A3753">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F8F8F8"/>
            <w:noWrap/>
            <w:vAlign w:val="center"/>
            <w:hideMark/>
          </w:tcPr>
          <w:p w14:paraId="64CDEA4A" w14:textId="5DF9ED36" w:rsidR="009A3753" w:rsidRPr="00EB6BD6" w:rsidRDefault="009A3753" w:rsidP="009A3753">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Pr="00682E1E">
              <w:rPr>
                <w:rFonts w:eastAsia="Times New Roman" w:cs="Times New Roman"/>
                <w:color w:val="0D0D0D" w:themeColor="text1" w:themeTint="F2"/>
                <w:sz w:val="20"/>
                <w:szCs w:val="20"/>
              </w:rPr>
              <w:t>2</w:t>
            </w:r>
            <w:r w:rsidR="003D7B92">
              <w:rPr>
                <w:rFonts w:eastAsia="Times New Roman" w:cs="Times New Roman"/>
                <w:color w:val="0D0D0D" w:themeColor="text1" w:themeTint="F2"/>
                <w:sz w:val="20"/>
                <w:szCs w:val="20"/>
              </w:rPr>
              <w:t>0</w:t>
            </w:r>
            <w:r w:rsidRPr="00BC76B1">
              <w:rPr>
                <w:rFonts w:eastAsia="Times New Roman" w:cs="Times New Roman"/>
                <w:color w:val="0D0D0D" w:themeColor="text1" w:themeTint="F2"/>
                <w:sz w:val="20"/>
                <w:szCs w:val="20"/>
              </w:rPr>
              <w:t>%</w:t>
            </w:r>
          </w:p>
        </w:tc>
      </w:tr>
      <w:tr w:rsidR="009A3753" w:rsidRPr="00EB6BD6" w14:paraId="7C6B7510" w14:textId="77777777" w:rsidTr="003D7B92">
        <w:trPr>
          <w:trHeight w:val="583"/>
          <w:jc w:val="center"/>
        </w:trPr>
        <w:tc>
          <w:tcPr>
            <w:tcW w:w="0" w:type="auto"/>
            <w:shd w:val="clear" w:color="auto" w:fill="auto"/>
            <w:noWrap/>
            <w:vAlign w:val="center"/>
            <w:hideMark/>
          </w:tcPr>
          <w:p w14:paraId="4239F142" w14:textId="77777777" w:rsidR="009A3753" w:rsidRPr="00EB6BD6" w:rsidRDefault="009A3753" w:rsidP="009A3753">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Temperature</w:t>
            </w:r>
            <w:r>
              <w:rPr>
                <w:rFonts w:eastAsia="Times New Roman" w:cs="Times New Roman"/>
                <w:color w:val="000000"/>
                <w:sz w:val="20"/>
                <w:szCs w:val="20"/>
              </w:rPr>
              <w:t xml:space="preserve">, </w:t>
            </w:r>
            <w:r w:rsidRPr="00BC76B1">
              <w:rPr>
                <w:rFonts w:eastAsia="Times New Roman" w:cs="Times New Roman"/>
                <w:color w:val="0D0D0D" w:themeColor="text1" w:themeTint="F2"/>
                <w:sz w:val="20"/>
                <w:szCs w:val="20"/>
              </w:rPr>
              <w:t>°F</w:t>
            </w:r>
          </w:p>
        </w:tc>
        <w:tc>
          <w:tcPr>
            <w:tcW w:w="0" w:type="auto"/>
            <w:shd w:val="clear" w:color="auto" w:fill="auto"/>
            <w:noWrap/>
            <w:vAlign w:val="center"/>
            <w:hideMark/>
          </w:tcPr>
          <w:p w14:paraId="43E94A11" w14:textId="77777777" w:rsidR="009A3753" w:rsidRPr="00EB6BD6" w:rsidRDefault="009A3753" w:rsidP="009A3753">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w:t>
            </w:r>
          </w:p>
        </w:tc>
        <w:tc>
          <w:tcPr>
            <w:tcW w:w="0" w:type="auto"/>
            <w:shd w:val="clear" w:color="auto" w:fill="auto"/>
            <w:noWrap/>
            <w:vAlign w:val="center"/>
            <w:hideMark/>
          </w:tcPr>
          <w:p w14:paraId="67CB46E4" w14:textId="77777777" w:rsidR="009A3753" w:rsidRPr="00EB6BD6" w:rsidRDefault="009A3753" w:rsidP="009A3753">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212</w:t>
            </w:r>
          </w:p>
        </w:tc>
      </w:tr>
      <w:tr w:rsidR="008D7FF4" w:rsidRPr="00EB6BD6" w14:paraId="52B778E4" w14:textId="77777777" w:rsidTr="003D7B92">
        <w:trPr>
          <w:trHeight w:val="583"/>
          <w:jc w:val="center"/>
        </w:trPr>
        <w:tc>
          <w:tcPr>
            <w:tcW w:w="0" w:type="auto"/>
            <w:tcBorders>
              <w:bottom w:val="single" w:sz="4" w:space="0" w:color="808080" w:themeColor="background1" w:themeShade="80"/>
            </w:tcBorders>
            <w:shd w:val="clear" w:color="auto" w:fill="F8F8F8"/>
            <w:noWrap/>
            <w:vAlign w:val="center"/>
            <w:hideMark/>
          </w:tcPr>
          <w:p w14:paraId="4176D7A8" w14:textId="77777777" w:rsidR="009A3753" w:rsidRPr="00EB6BD6" w:rsidRDefault="009A3753" w:rsidP="009A3753">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Chemical exposure</w:t>
            </w:r>
          </w:p>
        </w:tc>
        <w:tc>
          <w:tcPr>
            <w:tcW w:w="0" w:type="auto"/>
            <w:tcBorders>
              <w:bottom w:val="single" w:sz="4" w:space="0" w:color="808080" w:themeColor="background1" w:themeShade="80"/>
            </w:tcBorders>
            <w:shd w:val="clear" w:color="auto" w:fill="F8F8F8"/>
            <w:noWrap/>
            <w:vAlign w:val="center"/>
            <w:hideMark/>
          </w:tcPr>
          <w:p w14:paraId="073C10CA" w14:textId="77777777" w:rsidR="009A3753" w:rsidRPr="00EB6BD6" w:rsidRDefault="009A3753" w:rsidP="009A3753">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tcBorders>
              <w:bottom w:val="single" w:sz="4" w:space="0" w:color="808080" w:themeColor="background1" w:themeShade="80"/>
            </w:tcBorders>
            <w:shd w:val="clear" w:color="auto" w:fill="F8F8F8"/>
            <w:noWrap/>
            <w:vAlign w:val="center"/>
            <w:hideMark/>
          </w:tcPr>
          <w:p w14:paraId="265CD72C" w14:textId="77777777" w:rsidR="009A3753" w:rsidRPr="00EB6BD6" w:rsidRDefault="009A3753" w:rsidP="009A3753">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bl>
    <w:p w14:paraId="17C0629F" w14:textId="63A5AEB9" w:rsidR="00E722EE" w:rsidRDefault="00E722EE" w:rsidP="00E722EE"/>
    <w:p w14:paraId="6F10D4BF" w14:textId="1ECB8D2A" w:rsidR="0032471B" w:rsidRDefault="00E937D2" w:rsidP="0032471B">
      <w:pPr>
        <w:rPr>
          <w:noProof/>
        </w:rPr>
      </w:pPr>
      <w:r>
        <w:rPr>
          <w:noProof/>
        </w:rPr>
        <w:drawing>
          <wp:inline distT="0" distB="0" distL="0" distR="0" wp14:anchorId="51BB92EB" wp14:editId="64565336">
            <wp:extent cx="2899501" cy="210312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4" cstate="screen">
                      <a:extLst>
                        <a:ext uri="{28A0092B-C50C-407E-A947-70E740481C1C}">
                          <a14:useLocalDpi xmlns:a14="http://schemas.microsoft.com/office/drawing/2010/main"/>
                        </a:ext>
                      </a:extLst>
                    </a:blip>
                    <a:srcRect/>
                    <a:stretch>
                      <a:fillRect/>
                    </a:stretch>
                  </pic:blipFill>
                  <pic:spPr bwMode="auto">
                    <a:xfrm>
                      <a:off x="0" y="0"/>
                      <a:ext cx="2899501" cy="2103120"/>
                    </a:xfrm>
                    <a:prstGeom prst="rect">
                      <a:avLst/>
                    </a:prstGeom>
                    <a:noFill/>
                  </pic:spPr>
                </pic:pic>
              </a:graphicData>
            </a:graphic>
          </wp:inline>
        </w:drawing>
      </w:r>
      <w:r w:rsidR="0032471B">
        <w:rPr>
          <w:noProof/>
        </w:rPr>
        <w:t xml:space="preserve"> </w:t>
      </w:r>
      <w:r w:rsidR="00D745B8">
        <w:rPr>
          <w:noProof/>
        </w:rPr>
        <w:drawing>
          <wp:inline distT="0" distB="0" distL="0" distR="0" wp14:anchorId="2338C5E5" wp14:editId="540C94FE">
            <wp:extent cx="2899501" cy="210312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5" cstate="screen">
                      <a:extLst>
                        <a:ext uri="{28A0092B-C50C-407E-A947-70E740481C1C}">
                          <a14:useLocalDpi xmlns:a14="http://schemas.microsoft.com/office/drawing/2010/main"/>
                        </a:ext>
                      </a:extLst>
                    </a:blip>
                    <a:srcRect/>
                    <a:stretch>
                      <a:fillRect/>
                    </a:stretch>
                  </pic:blipFill>
                  <pic:spPr bwMode="auto">
                    <a:xfrm>
                      <a:off x="0" y="0"/>
                      <a:ext cx="2899501" cy="2103120"/>
                    </a:xfrm>
                    <a:prstGeom prst="rect">
                      <a:avLst/>
                    </a:prstGeom>
                    <a:noFill/>
                  </pic:spPr>
                </pic:pic>
              </a:graphicData>
            </a:graphic>
          </wp:inline>
        </w:drawing>
      </w:r>
    </w:p>
    <w:p w14:paraId="2ABB5FC8" w14:textId="77777777" w:rsidR="008078ED" w:rsidRDefault="008078ED" w:rsidP="008078ED">
      <w:pPr>
        <w:pStyle w:val="NoSpacing"/>
        <w:spacing w:line="360" w:lineRule="auto"/>
        <w:ind w:left="1440" w:firstLine="720"/>
        <w:jc w:val="left"/>
        <w:rPr>
          <w:noProof/>
        </w:rPr>
      </w:pPr>
      <w:r>
        <w:rPr>
          <w:noProof/>
        </w:rPr>
        <w:t xml:space="preserve">       (a)                                                                                          (b)</w:t>
      </w:r>
    </w:p>
    <w:p w14:paraId="094899C4" w14:textId="13BD9E16" w:rsidR="00331901" w:rsidRDefault="00331901" w:rsidP="006319DB">
      <w:pPr>
        <w:pStyle w:val="NoSpacing"/>
        <w:spacing w:after="480" w:line="276" w:lineRule="auto"/>
      </w:pPr>
      <w:bookmarkStart w:id="331" w:name="_Ref28199339"/>
      <w:bookmarkStart w:id="332" w:name="_Toc39081965"/>
      <w:r>
        <w:t xml:space="preserve">Figure </w:t>
      </w:r>
      <w:fldSimple w:instr=" STYLEREF 1 \s ">
        <w:r w:rsidR="00CE760C">
          <w:rPr>
            <w:noProof/>
          </w:rPr>
          <w:t>6</w:t>
        </w:r>
      </w:fldSimple>
      <w:r>
        <w:t>.</w:t>
      </w:r>
      <w:fldSimple w:instr=" SEQ Figure \* ARABIC \s 1 ">
        <w:r w:rsidR="00CE760C">
          <w:rPr>
            <w:noProof/>
          </w:rPr>
          <w:t>10</w:t>
        </w:r>
      </w:fldSimple>
      <w:bookmarkEnd w:id="331"/>
      <w:r>
        <w:t>: Seal energization curves (a) and energization coefficient (b) for NBR, EPDM, FKM, and PTFE</w:t>
      </w:r>
      <w:r w:rsidR="00AB2EAF">
        <w:t xml:space="preserve"> elastomers</w:t>
      </w:r>
      <w:r>
        <w:t xml:space="preserve"> in conventional assemblies</w:t>
      </w:r>
      <w:bookmarkEnd w:id="332"/>
    </w:p>
    <w:p w14:paraId="74C8476D" w14:textId="77777777" w:rsidR="00074049" w:rsidRDefault="00074049" w:rsidP="00074049">
      <w:pPr>
        <w:rPr>
          <w:noProof/>
        </w:rPr>
      </w:pPr>
      <w:r>
        <w:rPr>
          <w:noProof/>
        </w:rPr>
        <w:drawing>
          <wp:inline distT="0" distB="0" distL="0" distR="0" wp14:anchorId="08484C9A" wp14:editId="58AF52A3">
            <wp:extent cx="2899501" cy="210312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6" cstate="screen">
                      <a:extLst>
                        <a:ext uri="{28A0092B-C50C-407E-A947-70E740481C1C}">
                          <a14:useLocalDpi xmlns:a14="http://schemas.microsoft.com/office/drawing/2010/main"/>
                        </a:ext>
                      </a:extLst>
                    </a:blip>
                    <a:srcRect/>
                    <a:stretch>
                      <a:fillRect/>
                    </a:stretch>
                  </pic:blipFill>
                  <pic:spPr bwMode="auto">
                    <a:xfrm>
                      <a:off x="0" y="0"/>
                      <a:ext cx="2899501" cy="2103120"/>
                    </a:xfrm>
                    <a:prstGeom prst="rect">
                      <a:avLst/>
                    </a:prstGeom>
                    <a:noFill/>
                  </pic:spPr>
                </pic:pic>
              </a:graphicData>
            </a:graphic>
          </wp:inline>
        </w:drawing>
      </w:r>
      <w:r>
        <w:rPr>
          <w:noProof/>
        </w:rPr>
        <w:drawing>
          <wp:inline distT="0" distB="0" distL="0" distR="0" wp14:anchorId="590214E0" wp14:editId="3FE7B12A">
            <wp:extent cx="2899501" cy="210312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7" cstate="screen">
                      <a:extLst>
                        <a:ext uri="{28A0092B-C50C-407E-A947-70E740481C1C}">
                          <a14:useLocalDpi xmlns:a14="http://schemas.microsoft.com/office/drawing/2010/main"/>
                        </a:ext>
                      </a:extLst>
                    </a:blip>
                    <a:srcRect/>
                    <a:stretch>
                      <a:fillRect/>
                    </a:stretch>
                  </pic:blipFill>
                  <pic:spPr bwMode="auto">
                    <a:xfrm>
                      <a:off x="0" y="0"/>
                      <a:ext cx="2899501" cy="2103120"/>
                    </a:xfrm>
                    <a:prstGeom prst="rect">
                      <a:avLst/>
                    </a:prstGeom>
                    <a:noFill/>
                  </pic:spPr>
                </pic:pic>
              </a:graphicData>
            </a:graphic>
          </wp:inline>
        </w:drawing>
      </w:r>
    </w:p>
    <w:p w14:paraId="42690993" w14:textId="77777777" w:rsidR="00074049" w:rsidRDefault="00074049" w:rsidP="00074049">
      <w:pPr>
        <w:pStyle w:val="NoSpacing"/>
        <w:spacing w:line="360" w:lineRule="auto"/>
        <w:ind w:left="1440" w:firstLine="720"/>
        <w:jc w:val="left"/>
        <w:rPr>
          <w:noProof/>
        </w:rPr>
      </w:pPr>
      <w:r>
        <w:rPr>
          <w:noProof/>
        </w:rPr>
        <w:t xml:space="preserve">       (a)                                                                                          (b)</w:t>
      </w:r>
    </w:p>
    <w:p w14:paraId="52A1124F" w14:textId="08EE87F2" w:rsidR="00074049" w:rsidRDefault="00074049" w:rsidP="00031C06">
      <w:pPr>
        <w:pStyle w:val="NoSpacing"/>
        <w:spacing w:after="480" w:line="276" w:lineRule="auto"/>
      </w:pPr>
      <w:bookmarkStart w:id="333" w:name="_Ref28199398"/>
      <w:bookmarkStart w:id="334" w:name="_Toc39081966"/>
      <w:r>
        <w:t xml:space="preserve">Figure </w:t>
      </w:r>
      <w:fldSimple w:instr=" STYLEREF 1 \s ">
        <w:r w:rsidR="00CE760C">
          <w:rPr>
            <w:noProof/>
          </w:rPr>
          <w:t>6</w:t>
        </w:r>
      </w:fldSimple>
      <w:r>
        <w:t>.</w:t>
      </w:r>
      <w:fldSimple w:instr=" SEQ Figure \* ARABIC \s 1 ">
        <w:r w:rsidR="00CE760C">
          <w:rPr>
            <w:noProof/>
          </w:rPr>
          <w:t>11</w:t>
        </w:r>
      </w:fldSimple>
      <w:bookmarkEnd w:id="333"/>
      <w:r>
        <w:t xml:space="preserve">: Seal energization curves (a) and energization coefficient (b) for NBR, EPDM, FKM, and PTFE </w:t>
      </w:r>
      <w:r w:rsidR="00AB2EAF">
        <w:t xml:space="preserve">elastomers </w:t>
      </w:r>
      <w:r>
        <w:t>in expandable assemblies</w:t>
      </w:r>
      <w:bookmarkEnd w:id="334"/>
    </w:p>
    <w:p w14:paraId="24E55D9F" w14:textId="34962496" w:rsidR="00074049" w:rsidRDefault="00FF54DD" w:rsidP="001F4380">
      <w:pPr>
        <w:spacing w:after="240"/>
        <w:ind w:firstLine="720"/>
      </w:pPr>
      <w:r>
        <w:rPr>
          <w:noProof/>
        </w:rPr>
        <w:t xml:space="preserve">Seal energization curves and energization coefficient for the first </w:t>
      </w:r>
      <w:r>
        <w:t xml:space="preserve">group of elastomers (NBR, EPDM, FKM, and PTFE) in conventional assembly is presented in </w:t>
      </w:r>
      <w:r w:rsidRPr="007E0FB1">
        <w:rPr>
          <w:b/>
          <w:bCs/>
        </w:rPr>
        <w:fldChar w:fldCharType="begin"/>
      </w:r>
      <w:r w:rsidRPr="007E0FB1">
        <w:rPr>
          <w:b/>
          <w:bCs/>
        </w:rPr>
        <w:instrText xml:space="preserve"> REF _Ref28199339 \h </w:instrText>
      </w:r>
      <w:r>
        <w:rPr>
          <w:b/>
          <w:bCs/>
        </w:rPr>
        <w:instrText xml:space="preserve"> \* MERGEFORMAT </w:instrText>
      </w:r>
      <w:r w:rsidRPr="007E0FB1">
        <w:rPr>
          <w:b/>
          <w:bCs/>
        </w:rPr>
      </w:r>
      <w:r w:rsidRPr="007E0FB1">
        <w:rPr>
          <w:b/>
          <w:bCs/>
        </w:rPr>
        <w:fldChar w:fldCharType="separate"/>
      </w:r>
      <w:r w:rsidR="00CE760C" w:rsidRPr="00CE760C">
        <w:rPr>
          <w:b/>
          <w:bCs/>
        </w:rPr>
        <w:t xml:space="preserve">Figure </w:t>
      </w:r>
      <w:r w:rsidR="00CE760C" w:rsidRPr="00CE760C">
        <w:rPr>
          <w:b/>
          <w:bCs/>
          <w:noProof/>
        </w:rPr>
        <w:t>6.10</w:t>
      </w:r>
      <w:r w:rsidRPr="007E0FB1">
        <w:rPr>
          <w:b/>
          <w:bCs/>
        </w:rPr>
        <w:fldChar w:fldCharType="end"/>
      </w:r>
      <w:r w:rsidRPr="00DE0C0C">
        <w:t xml:space="preserve">. </w:t>
      </w:r>
      <w:r w:rsidR="00A95039">
        <w:t>The energization curves exhibit linear relationship with CR</w:t>
      </w:r>
      <w:r w:rsidR="005A6976">
        <w:t xml:space="preserve"> and the onset of curve depends on </w:t>
      </w:r>
      <w:r w:rsidR="005C5C13">
        <w:t xml:space="preserve">radial clearance. </w:t>
      </w:r>
      <w:r w:rsidR="00EC2DE0">
        <w:t xml:space="preserve">As </w:t>
      </w:r>
      <w:r w:rsidR="00551B0B">
        <w:t>demonstrated</w:t>
      </w:r>
      <w:r w:rsidR="00EC2DE0">
        <w:t xml:space="preserve"> in </w:t>
      </w:r>
      <w:r w:rsidR="00551B0B" w:rsidRPr="007E0FB1">
        <w:rPr>
          <w:b/>
          <w:bCs/>
        </w:rPr>
        <w:fldChar w:fldCharType="begin"/>
      </w:r>
      <w:r w:rsidR="00551B0B" w:rsidRPr="007E0FB1">
        <w:rPr>
          <w:b/>
          <w:bCs/>
        </w:rPr>
        <w:instrText xml:space="preserve"> REF _Ref28199339 \h </w:instrText>
      </w:r>
      <w:r w:rsidR="00551B0B">
        <w:rPr>
          <w:b/>
          <w:bCs/>
        </w:rPr>
        <w:instrText xml:space="preserve"> \* MERGEFORMAT </w:instrText>
      </w:r>
      <w:r w:rsidR="00551B0B" w:rsidRPr="007E0FB1">
        <w:rPr>
          <w:b/>
          <w:bCs/>
        </w:rPr>
      </w:r>
      <w:r w:rsidR="00551B0B" w:rsidRPr="007E0FB1">
        <w:rPr>
          <w:b/>
          <w:bCs/>
        </w:rPr>
        <w:fldChar w:fldCharType="separate"/>
      </w:r>
      <w:r w:rsidR="00CE760C" w:rsidRPr="00CE760C">
        <w:rPr>
          <w:b/>
          <w:bCs/>
        </w:rPr>
        <w:t xml:space="preserve">Figure </w:t>
      </w:r>
      <w:r w:rsidR="00CE760C" w:rsidRPr="00CE760C">
        <w:rPr>
          <w:b/>
          <w:bCs/>
          <w:noProof/>
        </w:rPr>
        <w:t>6.10</w:t>
      </w:r>
      <w:r w:rsidR="00551B0B" w:rsidRPr="007E0FB1">
        <w:rPr>
          <w:b/>
          <w:bCs/>
        </w:rPr>
        <w:fldChar w:fldCharType="end"/>
      </w:r>
      <w:r w:rsidR="00551B0B">
        <w:rPr>
          <w:b/>
          <w:bCs/>
        </w:rPr>
        <w:t>b</w:t>
      </w:r>
      <w:r w:rsidR="00551B0B">
        <w:t xml:space="preserve">, PTFE exhibits the highest energization coefficient indicating that it would provide highest contact pressure compared to other elastomer for </w:t>
      </w:r>
      <w:r w:rsidR="00A93FDA">
        <w:t>the same</w:t>
      </w:r>
      <w:r w:rsidR="00551B0B">
        <w:t xml:space="preserve"> assembly and energization conditions. </w:t>
      </w:r>
      <w:r w:rsidR="00EF3245">
        <w:t xml:space="preserve">NBE and EPDM do not have significantly different performance. </w:t>
      </w:r>
      <w:r w:rsidR="00ED4D85">
        <w:t>For expandable assembly, energization curves and coefficients of this group of elastomers (</w:t>
      </w:r>
      <w:r w:rsidR="00ED4D85" w:rsidRPr="00EA32B2">
        <w:rPr>
          <w:b/>
          <w:bCs/>
        </w:rPr>
        <w:fldChar w:fldCharType="begin"/>
      </w:r>
      <w:r w:rsidR="00ED4D85" w:rsidRPr="00EA32B2">
        <w:rPr>
          <w:b/>
          <w:bCs/>
        </w:rPr>
        <w:instrText xml:space="preserve"> REF _Ref28199398 \h  \* MERGEFORMAT </w:instrText>
      </w:r>
      <w:r w:rsidR="00ED4D85" w:rsidRPr="00EA32B2">
        <w:rPr>
          <w:b/>
          <w:bCs/>
        </w:rPr>
      </w:r>
      <w:r w:rsidR="00ED4D85" w:rsidRPr="00EA32B2">
        <w:rPr>
          <w:b/>
          <w:bCs/>
        </w:rPr>
        <w:fldChar w:fldCharType="separate"/>
      </w:r>
      <w:r w:rsidR="00CE760C" w:rsidRPr="00CE760C">
        <w:rPr>
          <w:b/>
          <w:bCs/>
        </w:rPr>
        <w:t xml:space="preserve">Figure </w:t>
      </w:r>
      <w:r w:rsidR="00CE760C" w:rsidRPr="00CE760C">
        <w:rPr>
          <w:b/>
          <w:bCs/>
          <w:noProof/>
        </w:rPr>
        <w:t>6.11</w:t>
      </w:r>
      <w:r w:rsidR="00ED4D85" w:rsidRPr="00EA32B2">
        <w:rPr>
          <w:b/>
          <w:bCs/>
        </w:rPr>
        <w:fldChar w:fldCharType="end"/>
      </w:r>
      <w:r w:rsidR="00ED4D85">
        <w:t>) display similar trends as conventional assembly</w:t>
      </w:r>
      <w:r w:rsidR="00307F20">
        <w:t>. The only difference is in</w:t>
      </w:r>
      <w:r w:rsidR="00ED4D85">
        <w:t xml:space="preserve"> </w:t>
      </w:r>
      <w:r w:rsidR="000F0272">
        <w:t>magnitude of P</w:t>
      </w:r>
      <w:r w:rsidR="000F0272" w:rsidRPr="003C77B5">
        <w:rPr>
          <w:vertAlign w:val="subscript"/>
        </w:rPr>
        <w:t>c</w:t>
      </w:r>
      <w:r w:rsidR="000F0272">
        <w:t xml:space="preserve"> and E</w:t>
      </w:r>
      <w:r w:rsidR="000F0272" w:rsidRPr="003C77B5">
        <w:rPr>
          <w:vertAlign w:val="subscript"/>
        </w:rPr>
        <w:t>c</w:t>
      </w:r>
      <w:r w:rsidR="000F0272">
        <w:t xml:space="preserve">. </w:t>
      </w:r>
    </w:p>
    <w:p w14:paraId="0795CE13" w14:textId="3841E11C" w:rsidR="006B3821" w:rsidRDefault="00EA32B2" w:rsidP="006B3821">
      <w:pPr>
        <w:spacing w:after="240"/>
        <w:ind w:firstLine="720"/>
      </w:pPr>
      <w:r>
        <w:rPr>
          <w:noProof/>
        </w:rPr>
        <w:t>Seal energization curves and energization coefficient</w:t>
      </w:r>
      <w:r w:rsidR="0010307A">
        <w:rPr>
          <w:noProof/>
        </w:rPr>
        <w:t>s</w:t>
      </w:r>
      <w:r>
        <w:rPr>
          <w:noProof/>
        </w:rPr>
        <w:t xml:space="preserve"> for the </w:t>
      </w:r>
      <w:r w:rsidR="00025B66">
        <w:rPr>
          <w:noProof/>
        </w:rPr>
        <w:t>second</w:t>
      </w:r>
      <w:r>
        <w:rPr>
          <w:noProof/>
        </w:rPr>
        <w:t xml:space="preserve"> </w:t>
      </w:r>
      <w:r>
        <w:t>group of elastomers (</w:t>
      </w:r>
      <w:r w:rsidR="00580DFE">
        <w:t>FKM, FEPM, and FFKM</w:t>
      </w:r>
      <w:r>
        <w:t xml:space="preserve">) </w:t>
      </w:r>
      <w:r w:rsidR="000D3AB3">
        <w:t xml:space="preserve">in conventional and expandable assemblies </w:t>
      </w:r>
      <w:r w:rsidR="0010307A">
        <w:t>are</w:t>
      </w:r>
      <w:r>
        <w:t xml:space="preserve"> presented in</w:t>
      </w:r>
      <w:r w:rsidR="00025B66">
        <w:t xml:space="preserve"> </w:t>
      </w:r>
      <w:r w:rsidR="00B30EF0" w:rsidRPr="00C02F23">
        <w:rPr>
          <w:b/>
          <w:bCs/>
        </w:rPr>
        <w:fldChar w:fldCharType="begin"/>
      </w:r>
      <w:r w:rsidR="00B30EF0" w:rsidRPr="00C02F23">
        <w:rPr>
          <w:b/>
          <w:bCs/>
        </w:rPr>
        <w:instrText xml:space="preserve"> REF _Ref28199953 \h </w:instrText>
      </w:r>
      <w:r w:rsidR="00C02F23">
        <w:rPr>
          <w:b/>
          <w:bCs/>
        </w:rPr>
        <w:instrText xml:space="preserve"> \* MERGEFORMAT </w:instrText>
      </w:r>
      <w:r w:rsidR="00B30EF0" w:rsidRPr="00C02F23">
        <w:rPr>
          <w:b/>
          <w:bCs/>
        </w:rPr>
      </w:r>
      <w:r w:rsidR="00B30EF0" w:rsidRPr="00C02F23">
        <w:rPr>
          <w:b/>
          <w:bCs/>
        </w:rPr>
        <w:fldChar w:fldCharType="separate"/>
      </w:r>
      <w:r w:rsidR="00CE760C" w:rsidRPr="00CE760C">
        <w:rPr>
          <w:b/>
          <w:bCs/>
        </w:rPr>
        <w:t xml:space="preserve">Figure </w:t>
      </w:r>
      <w:r w:rsidR="00CE760C" w:rsidRPr="00CE760C">
        <w:rPr>
          <w:b/>
          <w:bCs/>
          <w:noProof/>
        </w:rPr>
        <w:t>6.12</w:t>
      </w:r>
      <w:r w:rsidR="00B30EF0" w:rsidRPr="00C02F23">
        <w:rPr>
          <w:b/>
          <w:bCs/>
        </w:rPr>
        <w:fldChar w:fldCharType="end"/>
      </w:r>
      <w:r w:rsidR="00B30EF0">
        <w:t xml:space="preserve"> and </w:t>
      </w:r>
      <w:r w:rsidR="00B30EF0" w:rsidRPr="00C02F23">
        <w:rPr>
          <w:b/>
          <w:bCs/>
        </w:rPr>
        <w:fldChar w:fldCharType="begin"/>
      </w:r>
      <w:r w:rsidR="00B30EF0" w:rsidRPr="00C02F23">
        <w:rPr>
          <w:b/>
          <w:bCs/>
        </w:rPr>
        <w:instrText xml:space="preserve"> REF _Ref28199939 \h </w:instrText>
      </w:r>
      <w:r w:rsidR="00C02F23">
        <w:rPr>
          <w:b/>
          <w:bCs/>
        </w:rPr>
        <w:instrText xml:space="preserve"> \* MERGEFORMAT </w:instrText>
      </w:r>
      <w:r w:rsidR="00B30EF0" w:rsidRPr="00C02F23">
        <w:rPr>
          <w:b/>
          <w:bCs/>
        </w:rPr>
      </w:r>
      <w:r w:rsidR="00B30EF0" w:rsidRPr="00C02F23">
        <w:rPr>
          <w:b/>
          <w:bCs/>
        </w:rPr>
        <w:fldChar w:fldCharType="separate"/>
      </w:r>
      <w:r w:rsidR="00CE760C" w:rsidRPr="00CE760C">
        <w:rPr>
          <w:b/>
          <w:bCs/>
        </w:rPr>
        <w:t xml:space="preserve">Figure </w:t>
      </w:r>
      <w:r w:rsidR="00CE760C" w:rsidRPr="00CE760C">
        <w:rPr>
          <w:b/>
          <w:bCs/>
          <w:noProof/>
        </w:rPr>
        <w:t>6.13</w:t>
      </w:r>
      <w:r w:rsidR="00B30EF0" w:rsidRPr="00C02F23">
        <w:rPr>
          <w:b/>
          <w:bCs/>
        </w:rPr>
        <w:fldChar w:fldCharType="end"/>
      </w:r>
      <w:r w:rsidR="00C72CE1">
        <w:t xml:space="preserve"> respectively. </w:t>
      </w:r>
      <w:r w:rsidR="00730454">
        <w:t>Despite hyperelastic (Ogden 3</w:t>
      </w:r>
      <w:r w:rsidR="00730454" w:rsidRPr="00730454">
        <w:rPr>
          <w:vertAlign w:val="superscript"/>
        </w:rPr>
        <w:t>rd</w:t>
      </w:r>
      <w:r w:rsidR="00730454">
        <w:t xml:space="preserve"> order model) representation of these elastomers, the energization curves exhibit linear relationship with CR or ER. </w:t>
      </w:r>
      <w:r w:rsidR="00E269FF">
        <w:t xml:space="preserve">As expected, the onset of curves in conventional assembly is dependent on radial </w:t>
      </w:r>
      <w:r w:rsidR="00EA5159">
        <w:t>clearance</w:t>
      </w:r>
      <w:r w:rsidR="00E269FF">
        <w:t>.</w:t>
      </w:r>
      <w:r w:rsidR="006B3821">
        <w:t xml:space="preserve"> Comparing </w:t>
      </w:r>
      <w:r w:rsidR="006B3821" w:rsidRPr="00C02F23">
        <w:rPr>
          <w:b/>
          <w:bCs/>
        </w:rPr>
        <w:fldChar w:fldCharType="begin"/>
      </w:r>
      <w:r w:rsidR="006B3821" w:rsidRPr="00C02F23">
        <w:rPr>
          <w:b/>
          <w:bCs/>
        </w:rPr>
        <w:instrText xml:space="preserve"> REF _Ref28199953 \h </w:instrText>
      </w:r>
      <w:r w:rsidR="006B3821">
        <w:rPr>
          <w:b/>
          <w:bCs/>
        </w:rPr>
        <w:instrText xml:space="preserve"> \* MERGEFORMAT </w:instrText>
      </w:r>
      <w:r w:rsidR="006B3821" w:rsidRPr="00C02F23">
        <w:rPr>
          <w:b/>
          <w:bCs/>
        </w:rPr>
      </w:r>
      <w:r w:rsidR="006B3821" w:rsidRPr="00C02F23">
        <w:rPr>
          <w:b/>
          <w:bCs/>
        </w:rPr>
        <w:fldChar w:fldCharType="separate"/>
      </w:r>
      <w:r w:rsidR="00CE760C" w:rsidRPr="00CE760C">
        <w:rPr>
          <w:b/>
          <w:bCs/>
        </w:rPr>
        <w:t xml:space="preserve">Figure </w:t>
      </w:r>
      <w:r w:rsidR="00CE760C" w:rsidRPr="00CE760C">
        <w:rPr>
          <w:b/>
          <w:bCs/>
          <w:noProof/>
        </w:rPr>
        <w:t>6.12</w:t>
      </w:r>
      <w:r w:rsidR="006B3821" w:rsidRPr="00C02F23">
        <w:rPr>
          <w:b/>
          <w:bCs/>
        </w:rPr>
        <w:fldChar w:fldCharType="end"/>
      </w:r>
      <w:r w:rsidR="006B3821">
        <w:rPr>
          <w:b/>
          <w:bCs/>
        </w:rPr>
        <w:t>b</w:t>
      </w:r>
      <w:r w:rsidR="006B3821">
        <w:t xml:space="preserve"> and </w:t>
      </w:r>
      <w:r w:rsidR="006B3821" w:rsidRPr="00C02F23">
        <w:rPr>
          <w:b/>
          <w:bCs/>
        </w:rPr>
        <w:fldChar w:fldCharType="begin"/>
      </w:r>
      <w:r w:rsidR="006B3821" w:rsidRPr="00C02F23">
        <w:rPr>
          <w:b/>
          <w:bCs/>
        </w:rPr>
        <w:instrText xml:space="preserve"> REF _Ref28199939 \h </w:instrText>
      </w:r>
      <w:r w:rsidR="006B3821">
        <w:rPr>
          <w:b/>
          <w:bCs/>
        </w:rPr>
        <w:instrText xml:space="preserve"> \* MERGEFORMAT </w:instrText>
      </w:r>
      <w:r w:rsidR="006B3821" w:rsidRPr="00C02F23">
        <w:rPr>
          <w:b/>
          <w:bCs/>
        </w:rPr>
      </w:r>
      <w:r w:rsidR="006B3821" w:rsidRPr="00C02F23">
        <w:rPr>
          <w:b/>
          <w:bCs/>
        </w:rPr>
        <w:fldChar w:fldCharType="separate"/>
      </w:r>
      <w:r w:rsidR="00CE760C" w:rsidRPr="00CE760C">
        <w:rPr>
          <w:b/>
          <w:bCs/>
        </w:rPr>
        <w:t xml:space="preserve">Figure </w:t>
      </w:r>
      <w:r w:rsidR="00CE760C" w:rsidRPr="00CE760C">
        <w:rPr>
          <w:b/>
          <w:bCs/>
          <w:noProof/>
        </w:rPr>
        <w:t>6.13</w:t>
      </w:r>
      <w:r w:rsidR="006B3821" w:rsidRPr="00C02F23">
        <w:rPr>
          <w:b/>
          <w:bCs/>
        </w:rPr>
        <w:fldChar w:fldCharType="end"/>
      </w:r>
      <w:r w:rsidR="006B3821">
        <w:rPr>
          <w:b/>
          <w:bCs/>
        </w:rPr>
        <w:t>b</w:t>
      </w:r>
      <w:r w:rsidR="006B3821" w:rsidRPr="009A46D7">
        <w:t xml:space="preserve">, </w:t>
      </w:r>
      <w:r w:rsidR="006B3821">
        <w:t xml:space="preserve">it can be concluded that FKM elastomer provides </w:t>
      </w:r>
      <w:r w:rsidR="00572A17">
        <w:t xml:space="preserve">the </w:t>
      </w:r>
      <w:r w:rsidR="006B3821">
        <w:t>highe</w:t>
      </w:r>
      <w:r w:rsidR="00572A17">
        <w:t>st</w:t>
      </w:r>
      <w:r w:rsidR="006B3821">
        <w:t xml:space="preserve"> contact pressure </w:t>
      </w:r>
      <w:r w:rsidR="00572A17">
        <w:t>followed by</w:t>
      </w:r>
      <w:r w:rsidR="006B3821">
        <w:t xml:space="preserve"> FEPM and FFKM</w:t>
      </w:r>
      <w:r w:rsidR="00EC25CB">
        <w:t xml:space="preserve">. </w:t>
      </w:r>
      <w:r w:rsidR="00226322">
        <w:t>The difference among these three elastomer</w:t>
      </w:r>
      <w:r w:rsidR="005E35C0">
        <w:t>s</w:t>
      </w:r>
      <w:r w:rsidR="00226322">
        <w:t xml:space="preserve"> decreases as seal containment during energization is improved </w:t>
      </w:r>
      <w:r w:rsidR="00C60B7D">
        <w:t>(</w:t>
      </w:r>
      <w:r w:rsidR="00226322">
        <w:t>i.e. radial clearance is reduced in conventional assembly or containment stiffness improved in expandable assembly</w:t>
      </w:r>
      <w:r w:rsidR="00C60B7D">
        <w:t>).</w:t>
      </w:r>
      <w:r w:rsidR="00226322">
        <w:t xml:space="preserve"> </w:t>
      </w:r>
    </w:p>
    <w:p w14:paraId="582CC892" w14:textId="17F5333D" w:rsidR="00EA32B2" w:rsidRDefault="00EC78BC" w:rsidP="00795989">
      <w:pPr>
        <w:spacing w:after="480"/>
        <w:ind w:firstLine="720"/>
        <w:rPr>
          <w:noProof/>
        </w:rPr>
      </w:pPr>
      <w:r>
        <w:t>Compared to first group of elastomers (</w:t>
      </w:r>
      <w:r w:rsidR="006D6C6C" w:rsidRPr="007E0FB1">
        <w:rPr>
          <w:b/>
          <w:bCs/>
        </w:rPr>
        <w:fldChar w:fldCharType="begin"/>
      </w:r>
      <w:r w:rsidR="006D6C6C" w:rsidRPr="007E0FB1">
        <w:rPr>
          <w:b/>
          <w:bCs/>
        </w:rPr>
        <w:instrText xml:space="preserve"> REF _Ref28199339 \h </w:instrText>
      </w:r>
      <w:r w:rsidR="006D6C6C">
        <w:rPr>
          <w:b/>
          <w:bCs/>
        </w:rPr>
        <w:instrText xml:space="preserve"> \* MERGEFORMAT </w:instrText>
      </w:r>
      <w:r w:rsidR="006D6C6C" w:rsidRPr="007E0FB1">
        <w:rPr>
          <w:b/>
          <w:bCs/>
        </w:rPr>
      </w:r>
      <w:r w:rsidR="006D6C6C" w:rsidRPr="007E0FB1">
        <w:rPr>
          <w:b/>
          <w:bCs/>
        </w:rPr>
        <w:fldChar w:fldCharType="separate"/>
      </w:r>
      <w:r w:rsidR="00CE760C" w:rsidRPr="00CE760C">
        <w:rPr>
          <w:b/>
          <w:bCs/>
        </w:rPr>
        <w:t xml:space="preserve">Figure </w:t>
      </w:r>
      <w:r w:rsidR="00CE760C" w:rsidRPr="00CE760C">
        <w:rPr>
          <w:b/>
          <w:bCs/>
          <w:noProof/>
        </w:rPr>
        <w:t>6.10</w:t>
      </w:r>
      <w:r w:rsidR="006D6C6C" w:rsidRPr="007E0FB1">
        <w:rPr>
          <w:b/>
          <w:bCs/>
        </w:rPr>
        <w:fldChar w:fldCharType="end"/>
      </w:r>
      <w:r w:rsidR="006D6C6C">
        <w:rPr>
          <w:b/>
          <w:bCs/>
        </w:rPr>
        <w:t xml:space="preserve"> </w:t>
      </w:r>
      <w:r w:rsidR="006D6C6C" w:rsidRPr="006D6C6C">
        <w:t>and</w:t>
      </w:r>
      <w:r w:rsidR="00EA32B2" w:rsidRPr="00DE0C0C">
        <w:t xml:space="preserve"> </w:t>
      </w:r>
      <w:r w:rsidR="006D6C6C" w:rsidRPr="00EA32B2">
        <w:rPr>
          <w:b/>
          <w:bCs/>
        </w:rPr>
        <w:fldChar w:fldCharType="begin"/>
      </w:r>
      <w:r w:rsidR="006D6C6C" w:rsidRPr="00EA32B2">
        <w:rPr>
          <w:b/>
          <w:bCs/>
        </w:rPr>
        <w:instrText xml:space="preserve"> REF _Ref28199398 \h  \* MERGEFORMAT </w:instrText>
      </w:r>
      <w:r w:rsidR="006D6C6C" w:rsidRPr="00EA32B2">
        <w:rPr>
          <w:b/>
          <w:bCs/>
        </w:rPr>
      </w:r>
      <w:r w:rsidR="006D6C6C" w:rsidRPr="00EA32B2">
        <w:rPr>
          <w:b/>
          <w:bCs/>
        </w:rPr>
        <w:fldChar w:fldCharType="separate"/>
      </w:r>
      <w:r w:rsidR="00CE760C" w:rsidRPr="00CE760C">
        <w:rPr>
          <w:b/>
          <w:bCs/>
        </w:rPr>
        <w:t xml:space="preserve">Figure </w:t>
      </w:r>
      <w:r w:rsidR="00CE760C" w:rsidRPr="00CE760C">
        <w:rPr>
          <w:b/>
          <w:bCs/>
          <w:noProof/>
        </w:rPr>
        <w:t>6.11</w:t>
      </w:r>
      <w:r w:rsidR="006D6C6C" w:rsidRPr="00EA32B2">
        <w:rPr>
          <w:b/>
          <w:bCs/>
        </w:rPr>
        <w:fldChar w:fldCharType="end"/>
      </w:r>
      <w:r w:rsidR="006D6C6C">
        <w:rPr>
          <w:b/>
          <w:bCs/>
        </w:rPr>
        <w:t>)</w:t>
      </w:r>
      <w:r w:rsidR="006D6C6C" w:rsidRPr="006D6C6C">
        <w:t xml:space="preserve">, </w:t>
      </w:r>
      <w:r w:rsidR="006D6C6C">
        <w:t xml:space="preserve">these hyperelastic elastomer materials exhibit significantly higher contact pressure values. </w:t>
      </w:r>
      <w:r w:rsidR="00B82CE4">
        <w:t>This is probably due to more realistic modelling of incompressibility in hyperelastic model</w:t>
      </w:r>
      <w:r w:rsidR="00352582">
        <w:t xml:space="preserve">s. </w:t>
      </w:r>
      <w:r w:rsidR="009653BF">
        <w:t xml:space="preserve">Elastomer material tend to exhibit nearly perfect incompressibility i.e. Poisson’s ratio close to 0.5. However, the first group of elastomers were modelled using Poisson’s ratio of 0.49. This can significantly impact </w:t>
      </w:r>
      <w:r w:rsidR="00B61481">
        <w:t>contact pressure values as a portion of energization load gets wasted in compression of the seal component and volume change.</w:t>
      </w:r>
      <w:r w:rsidR="00BA07AA">
        <w:t xml:space="preserve"> </w:t>
      </w:r>
      <w:r w:rsidR="00224FB8">
        <w:t>Hyperelastic model used 3</w:t>
      </w:r>
      <w:r w:rsidR="00224FB8" w:rsidRPr="00224FB8">
        <w:rPr>
          <w:vertAlign w:val="superscript"/>
        </w:rPr>
        <w:t>rd</w:t>
      </w:r>
      <w:r w:rsidR="00224FB8">
        <w:t xml:space="preserve"> order Ogden characterization. The equivalent Poisson’s ratio for all three elastomer </w:t>
      </w:r>
      <w:r w:rsidR="005D4CB0">
        <w:t>s</w:t>
      </w:r>
      <w:r w:rsidR="00224FB8">
        <w:t>is close to 0.4995. Hence, hyperelastic material yields high contact pressure values.</w:t>
      </w:r>
      <w:r w:rsidR="00B61481">
        <w:t xml:space="preserve"> </w:t>
      </w:r>
      <w:r w:rsidR="009653BF">
        <w:t xml:space="preserve"> </w:t>
      </w:r>
      <w:r w:rsidR="005776BD">
        <w:t xml:space="preserve">This can be further confirmed by the observation that when seal assembly had better volume containment (e.g. no radial clearance in conventional or 10 ksi/in containment in expandable), the difference </w:t>
      </w:r>
      <w:r w:rsidR="00FF3C65">
        <w:t xml:space="preserve">in performance </w:t>
      </w:r>
      <w:r w:rsidR="005776BD">
        <w:t xml:space="preserve">among </w:t>
      </w:r>
      <w:r w:rsidR="005D4CB0">
        <w:t>these elastomers</w:t>
      </w:r>
      <w:r w:rsidR="005776BD">
        <w:t xml:space="preserve"> slightly reduces</w:t>
      </w:r>
      <w:r w:rsidR="00226322">
        <w:t>.</w:t>
      </w:r>
    </w:p>
    <w:p w14:paraId="7927D20F" w14:textId="2C403AD7" w:rsidR="00B35FD8" w:rsidRDefault="00220118" w:rsidP="00234761">
      <w:pPr>
        <w:rPr>
          <w:noProof/>
        </w:rPr>
      </w:pPr>
      <w:r>
        <w:rPr>
          <w:noProof/>
        </w:rPr>
        <w:drawing>
          <wp:inline distT="0" distB="0" distL="0" distR="0" wp14:anchorId="7061F28F" wp14:editId="1B11C9A8">
            <wp:extent cx="2899501" cy="210312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8" cstate="screen">
                      <a:extLst>
                        <a:ext uri="{28A0092B-C50C-407E-A947-70E740481C1C}">
                          <a14:useLocalDpi xmlns:a14="http://schemas.microsoft.com/office/drawing/2010/main"/>
                        </a:ext>
                      </a:extLst>
                    </a:blip>
                    <a:srcRect/>
                    <a:stretch>
                      <a:fillRect/>
                    </a:stretch>
                  </pic:blipFill>
                  <pic:spPr bwMode="auto">
                    <a:xfrm>
                      <a:off x="0" y="0"/>
                      <a:ext cx="2899501" cy="2103120"/>
                    </a:xfrm>
                    <a:prstGeom prst="rect">
                      <a:avLst/>
                    </a:prstGeom>
                    <a:noFill/>
                  </pic:spPr>
                </pic:pic>
              </a:graphicData>
            </a:graphic>
          </wp:inline>
        </w:drawing>
      </w:r>
      <w:r w:rsidR="00BB6762">
        <w:rPr>
          <w:noProof/>
        </w:rPr>
        <w:drawing>
          <wp:inline distT="0" distB="0" distL="0" distR="0" wp14:anchorId="1889ED64" wp14:editId="7E64D4A4">
            <wp:extent cx="2899501" cy="210312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9" cstate="screen">
                      <a:extLst>
                        <a:ext uri="{28A0092B-C50C-407E-A947-70E740481C1C}">
                          <a14:useLocalDpi xmlns:a14="http://schemas.microsoft.com/office/drawing/2010/main"/>
                        </a:ext>
                      </a:extLst>
                    </a:blip>
                    <a:srcRect/>
                    <a:stretch>
                      <a:fillRect/>
                    </a:stretch>
                  </pic:blipFill>
                  <pic:spPr bwMode="auto">
                    <a:xfrm>
                      <a:off x="0" y="0"/>
                      <a:ext cx="2899501" cy="2103120"/>
                    </a:xfrm>
                    <a:prstGeom prst="rect">
                      <a:avLst/>
                    </a:prstGeom>
                    <a:noFill/>
                  </pic:spPr>
                </pic:pic>
              </a:graphicData>
            </a:graphic>
          </wp:inline>
        </w:drawing>
      </w:r>
    </w:p>
    <w:p w14:paraId="16D21511" w14:textId="77777777" w:rsidR="00473C7A" w:rsidRDefault="00473C7A" w:rsidP="00473C7A">
      <w:pPr>
        <w:pStyle w:val="NoSpacing"/>
        <w:spacing w:line="360" w:lineRule="auto"/>
        <w:ind w:left="1440" w:firstLine="720"/>
        <w:jc w:val="left"/>
        <w:rPr>
          <w:noProof/>
        </w:rPr>
      </w:pPr>
      <w:r>
        <w:rPr>
          <w:noProof/>
        </w:rPr>
        <w:t xml:space="preserve">       (a)                                                                                          (b)</w:t>
      </w:r>
    </w:p>
    <w:p w14:paraId="4AE4D9DB" w14:textId="1700562D" w:rsidR="000F3EE1" w:rsidRDefault="000F3EE1" w:rsidP="000F3EE1">
      <w:pPr>
        <w:pStyle w:val="NoSpacing"/>
        <w:spacing w:after="360" w:line="276" w:lineRule="auto"/>
      </w:pPr>
      <w:bookmarkStart w:id="335" w:name="_Ref28199953"/>
      <w:bookmarkStart w:id="336" w:name="_Toc39081967"/>
      <w:r>
        <w:t xml:space="preserve">Figure </w:t>
      </w:r>
      <w:fldSimple w:instr=" STYLEREF 1 \s ">
        <w:r w:rsidR="00CE760C">
          <w:rPr>
            <w:noProof/>
          </w:rPr>
          <w:t>6</w:t>
        </w:r>
      </w:fldSimple>
      <w:r>
        <w:t>.</w:t>
      </w:r>
      <w:fldSimple w:instr=" SEQ Figure \* ARABIC \s 1 ">
        <w:r w:rsidR="00CE760C">
          <w:rPr>
            <w:noProof/>
          </w:rPr>
          <w:t>12</w:t>
        </w:r>
      </w:fldSimple>
      <w:bookmarkEnd w:id="335"/>
      <w:r>
        <w:t xml:space="preserve">: Seal energization curves (a) and energization coefficient (b) for FKM, FEPM, and FFKM </w:t>
      </w:r>
      <w:r w:rsidR="0023021D">
        <w:t xml:space="preserve">elastomers </w:t>
      </w:r>
      <w:r>
        <w:t>in conventional assemblies</w:t>
      </w:r>
      <w:bookmarkEnd w:id="336"/>
    </w:p>
    <w:p w14:paraId="1FA2CEA1" w14:textId="77777777" w:rsidR="00015032" w:rsidRDefault="00015032" w:rsidP="00234761">
      <w:pPr>
        <w:rPr>
          <w:noProof/>
        </w:rPr>
      </w:pPr>
    </w:p>
    <w:p w14:paraId="24C6F89D" w14:textId="7C4D97AF" w:rsidR="00BB6762" w:rsidRDefault="004E11CF" w:rsidP="00BB6762">
      <w:pPr>
        <w:rPr>
          <w:noProof/>
        </w:rPr>
      </w:pPr>
      <w:r>
        <w:rPr>
          <w:noProof/>
        </w:rPr>
        <w:drawing>
          <wp:inline distT="0" distB="0" distL="0" distR="0" wp14:anchorId="429F5F67" wp14:editId="1E498909">
            <wp:extent cx="2897160" cy="210312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897160" cy="2103120"/>
                    </a:xfrm>
                    <a:prstGeom prst="rect">
                      <a:avLst/>
                    </a:prstGeom>
                    <a:noFill/>
                  </pic:spPr>
                </pic:pic>
              </a:graphicData>
            </a:graphic>
          </wp:inline>
        </w:drawing>
      </w:r>
      <w:r w:rsidR="00BB6762">
        <w:rPr>
          <w:noProof/>
        </w:rPr>
        <w:drawing>
          <wp:inline distT="0" distB="0" distL="0" distR="0" wp14:anchorId="3C8CA1AB" wp14:editId="6104E941">
            <wp:extent cx="2899501" cy="210312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1" cstate="screen">
                      <a:extLst>
                        <a:ext uri="{28A0092B-C50C-407E-A947-70E740481C1C}">
                          <a14:useLocalDpi xmlns:a14="http://schemas.microsoft.com/office/drawing/2010/main"/>
                        </a:ext>
                      </a:extLst>
                    </a:blip>
                    <a:srcRect/>
                    <a:stretch>
                      <a:fillRect/>
                    </a:stretch>
                  </pic:blipFill>
                  <pic:spPr bwMode="auto">
                    <a:xfrm>
                      <a:off x="0" y="0"/>
                      <a:ext cx="2899501" cy="2103120"/>
                    </a:xfrm>
                    <a:prstGeom prst="rect">
                      <a:avLst/>
                    </a:prstGeom>
                    <a:noFill/>
                  </pic:spPr>
                </pic:pic>
              </a:graphicData>
            </a:graphic>
          </wp:inline>
        </w:drawing>
      </w:r>
    </w:p>
    <w:p w14:paraId="13543A89" w14:textId="77777777" w:rsidR="00473C7A" w:rsidRDefault="00473C7A" w:rsidP="00473C7A">
      <w:pPr>
        <w:pStyle w:val="NoSpacing"/>
        <w:spacing w:line="360" w:lineRule="auto"/>
        <w:ind w:left="1440" w:firstLine="720"/>
        <w:jc w:val="left"/>
        <w:rPr>
          <w:noProof/>
        </w:rPr>
      </w:pPr>
      <w:r>
        <w:rPr>
          <w:noProof/>
        </w:rPr>
        <w:t xml:space="preserve">       (a)                                                                                          (b)</w:t>
      </w:r>
    </w:p>
    <w:p w14:paraId="21566154" w14:textId="2D05DE59" w:rsidR="00473C7A" w:rsidRDefault="00473C7A" w:rsidP="00473C7A">
      <w:pPr>
        <w:pStyle w:val="NoSpacing"/>
        <w:spacing w:after="360" w:line="276" w:lineRule="auto"/>
      </w:pPr>
      <w:bookmarkStart w:id="337" w:name="_Ref28199939"/>
      <w:bookmarkStart w:id="338" w:name="_Toc39081968"/>
      <w:r>
        <w:t xml:space="preserve">Figure </w:t>
      </w:r>
      <w:fldSimple w:instr=" STYLEREF 1 \s ">
        <w:r w:rsidR="00CE760C">
          <w:rPr>
            <w:noProof/>
          </w:rPr>
          <w:t>6</w:t>
        </w:r>
      </w:fldSimple>
      <w:r>
        <w:t>.</w:t>
      </w:r>
      <w:fldSimple w:instr=" SEQ Figure \* ARABIC \s 1 ">
        <w:r w:rsidR="00CE760C">
          <w:rPr>
            <w:noProof/>
          </w:rPr>
          <w:t>13</w:t>
        </w:r>
      </w:fldSimple>
      <w:bookmarkEnd w:id="337"/>
      <w:r>
        <w:t>: Seal energization curves (a) and energization coefficient</w:t>
      </w:r>
      <w:r w:rsidR="00C12685">
        <w:t>s</w:t>
      </w:r>
      <w:r>
        <w:t xml:space="preserve"> (b) for FKM, FEPM, and FFKM </w:t>
      </w:r>
      <w:r w:rsidR="00C12685">
        <w:t xml:space="preserve">elastomers </w:t>
      </w:r>
      <w:r>
        <w:t xml:space="preserve">in </w:t>
      </w:r>
      <w:r w:rsidR="00D25DC6">
        <w:t>expandable</w:t>
      </w:r>
      <w:r>
        <w:t xml:space="preserve"> assemblies</w:t>
      </w:r>
      <w:bookmarkEnd w:id="338"/>
    </w:p>
    <w:p w14:paraId="5228BD94" w14:textId="0F56406C" w:rsidR="00234761" w:rsidRDefault="00F2457C" w:rsidP="00A64BED">
      <w:pPr>
        <w:spacing w:after="240"/>
      </w:pPr>
      <w:r w:rsidRPr="00F2457C">
        <w:tab/>
        <w:t xml:space="preserve">The difference in performance </w:t>
      </w:r>
      <w:r>
        <w:t xml:space="preserve">of elastomers could be because of </w:t>
      </w:r>
      <w:r w:rsidR="00867C35">
        <w:t xml:space="preserve">one or more of their specific properties such as bulk modulus, shear modulus, incompressibility, etc. </w:t>
      </w:r>
      <w:r w:rsidR="002A0E74">
        <w:t xml:space="preserve">Hence, to identify which material property is the dominant predictor of elastomer’s performance, </w:t>
      </w:r>
      <w:r w:rsidR="00B4137B">
        <w:t xml:space="preserve">bulk modulus </w:t>
      </w:r>
      <w:r w:rsidR="00E16119">
        <w:t xml:space="preserve">(K) </w:t>
      </w:r>
      <w:r w:rsidR="00B4137B">
        <w:t xml:space="preserve">and shear modulus </w:t>
      </w:r>
      <w:r w:rsidR="00E16119">
        <w:t xml:space="preserve">(G) </w:t>
      </w:r>
      <w:r w:rsidR="00B4137B">
        <w:t xml:space="preserve">of elastomers were </w:t>
      </w:r>
      <w:r w:rsidR="00527C20">
        <w:t xml:space="preserve">individually </w:t>
      </w:r>
      <w:r w:rsidR="00B4137B">
        <w:t xml:space="preserve">varied keeping the other </w:t>
      </w:r>
      <w:r w:rsidR="004171F6">
        <w:t>parameter constant.</w:t>
      </w:r>
      <w:r w:rsidR="003B44F6">
        <w:t xml:space="preserve"> </w:t>
      </w:r>
      <w:r w:rsidR="00F05F8B">
        <w:t xml:space="preserve">Fixing these </w:t>
      </w:r>
      <w:r w:rsidR="007C5E95">
        <w:t xml:space="preserve">two parameters </w:t>
      </w:r>
      <w:r w:rsidR="00F05F8B">
        <w:t>also fix</w:t>
      </w:r>
      <w:r w:rsidR="007C5E95">
        <w:t xml:space="preserve"> elastic modulus and incompressibility or Poisson’s ratio </w:t>
      </w:r>
      <w:r w:rsidR="00772BEB">
        <w:t>of the elastomer</w:t>
      </w:r>
      <w:r w:rsidR="007C5E95">
        <w:t xml:space="preserve">. </w:t>
      </w:r>
      <w:r w:rsidR="003B44F6">
        <w:t xml:space="preserve">Hyperelastic FKM was considered as the base case, and its bulk modulus was varied </w:t>
      </w:r>
      <w:r w:rsidR="00E726C2">
        <w:t xml:space="preserve">from </w:t>
      </w:r>
      <w:r w:rsidR="000F435A">
        <w:t>174 ksi to 40</w:t>
      </w:r>
      <w:r w:rsidR="00A16D94">
        <w:t>6</w:t>
      </w:r>
      <w:r w:rsidR="000F435A">
        <w:t xml:space="preserve"> ksi</w:t>
      </w:r>
      <w:r w:rsidR="00F57338">
        <w:t xml:space="preserve"> keeping its shear modulus constant</w:t>
      </w:r>
      <w:r w:rsidR="000F435A">
        <w:t xml:space="preserve">. </w:t>
      </w:r>
      <w:r w:rsidR="00F57338">
        <w:t>Next, keeping its</w:t>
      </w:r>
      <w:r w:rsidR="00742002">
        <w:t xml:space="preserve"> bulk modulus constant, </w:t>
      </w:r>
      <w:r w:rsidR="00D43A6F">
        <w:t xml:space="preserve">shear modulus was varied from 174 psi to 328 psi. </w:t>
      </w:r>
      <w:r w:rsidR="00F01798">
        <w:t xml:space="preserve">The equations for calculating K and G for hyperelastic </w:t>
      </w:r>
      <w:r w:rsidR="00393481">
        <w:t>O</w:t>
      </w:r>
      <w:r w:rsidR="00F01798">
        <w:t>gden 3</w:t>
      </w:r>
      <w:r w:rsidR="00F01798" w:rsidRPr="00F01798">
        <w:rPr>
          <w:vertAlign w:val="superscript"/>
        </w:rPr>
        <w:t>rd</w:t>
      </w:r>
      <w:r w:rsidR="00F01798">
        <w:t xml:space="preserve"> order model </w:t>
      </w:r>
      <w:r w:rsidR="005D4CB0">
        <w:t>is</w:t>
      </w:r>
      <w:r w:rsidR="00F01798">
        <w:t xml:space="preserve"> discussed in </w:t>
      </w:r>
      <w:r w:rsidR="004A21B7" w:rsidRPr="00C346DC">
        <w:rPr>
          <w:b/>
          <w:bCs/>
        </w:rPr>
        <w:t xml:space="preserve">section </w:t>
      </w:r>
      <w:r w:rsidR="00C346DC" w:rsidRPr="00C346DC">
        <w:rPr>
          <w:b/>
          <w:bCs/>
          <w:highlight w:val="yellow"/>
        </w:rPr>
        <w:fldChar w:fldCharType="begin"/>
      </w:r>
      <w:r w:rsidR="00C346DC" w:rsidRPr="00C346DC">
        <w:rPr>
          <w:b/>
          <w:bCs/>
        </w:rPr>
        <w:instrText xml:space="preserve"> REF _Ref32142310 \r \h </w:instrText>
      </w:r>
      <w:r w:rsidR="00C346DC">
        <w:rPr>
          <w:b/>
          <w:bCs/>
          <w:highlight w:val="yellow"/>
        </w:rPr>
        <w:instrText xml:space="preserve"> \* MERGEFORMAT </w:instrText>
      </w:r>
      <w:r w:rsidR="00C346DC" w:rsidRPr="00C346DC">
        <w:rPr>
          <w:b/>
          <w:bCs/>
          <w:highlight w:val="yellow"/>
        </w:rPr>
      </w:r>
      <w:r w:rsidR="00C346DC" w:rsidRPr="00C346DC">
        <w:rPr>
          <w:b/>
          <w:bCs/>
          <w:highlight w:val="yellow"/>
        </w:rPr>
        <w:fldChar w:fldCharType="separate"/>
      </w:r>
      <w:r w:rsidR="00CE760C">
        <w:rPr>
          <w:b/>
          <w:bCs/>
        </w:rPr>
        <w:t>2.1.2.2</w:t>
      </w:r>
      <w:r w:rsidR="00C346DC" w:rsidRPr="00C346DC">
        <w:rPr>
          <w:b/>
          <w:bCs/>
          <w:highlight w:val="yellow"/>
        </w:rPr>
        <w:fldChar w:fldCharType="end"/>
      </w:r>
      <w:r w:rsidR="00A64BED">
        <w:t>.</w:t>
      </w:r>
    </w:p>
    <w:p w14:paraId="591D022F" w14:textId="645AF48B" w:rsidR="00CC1DC7" w:rsidRDefault="00827F11" w:rsidP="00234761">
      <w:r>
        <w:rPr>
          <w:noProof/>
        </w:rPr>
        <w:drawing>
          <wp:inline distT="0" distB="0" distL="0" distR="0" wp14:anchorId="69FE0697" wp14:editId="1BB37047">
            <wp:extent cx="2899501" cy="2103120"/>
            <wp:effectExtent l="0" t="0" r="0" b="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899501" cy="2103120"/>
                    </a:xfrm>
                    <a:prstGeom prst="rect">
                      <a:avLst/>
                    </a:prstGeom>
                    <a:noFill/>
                  </pic:spPr>
                </pic:pic>
              </a:graphicData>
            </a:graphic>
          </wp:inline>
        </w:drawing>
      </w:r>
      <w:r w:rsidR="00626E06">
        <w:rPr>
          <w:noProof/>
        </w:rPr>
        <w:drawing>
          <wp:inline distT="0" distB="0" distL="0" distR="0" wp14:anchorId="7E45EBC2" wp14:editId="3198611F">
            <wp:extent cx="2848857" cy="2103120"/>
            <wp:effectExtent l="0" t="0" r="889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848857" cy="2103120"/>
                    </a:xfrm>
                    <a:prstGeom prst="rect">
                      <a:avLst/>
                    </a:prstGeom>
                    <a:noFill/>
                  </pic:spPr>
                </pic:pic>
              </a:graphicData>
            </a:graphic>
          </wp:inline>
        </w:drawing>
      </w:r>
    </w:p>
    <w:p w14:paraId="6B1B9F82" w14:textId="77777777" w:rsidR="00215791" w:rsidRDefault="00215791" w:rsidP="00215791">
      <w:pPr>
        <w:pStyle w:val="NoSpacing"/>
        <w:spacing w:line="360" w:lineRule="auto"/>
        <w:ind w:left="1440" w:firstLine="720"/>
        <w:jc w:val="left"/>
        <w:rPr>
          <w:noProof/>
        </w:rPr>
      </w:pPr>
      <w:r>
        <w:rPr>
          <w:noProof/>
        </w:rPr>
        <w:t xml:space="preserve">       (a)                                                                                          (b)</w:t>
      </w:r>
    </w:p>
    <w:p w14:paraId="1DC32734" w14:textId="07F9A9B0" w:rsidR="00215791" w:rsidRDefault="00215791" w:rsidP="00215791">
      <w:pPr>
        <w:pStyle w:val="NoSpacing"/>
        <w:spacing w:after="360" w:line="276" w:lineRule="auto"/>
      </w:pPr>
      <w:bookmarkStart w:id="339" w:name="_Ref28206537"/>
      <w:bookmarkStart w:id="340" w:name="_Toc39081969"/>
      <w:r>
        <w:t xml:space="preserve">Figure </w:t>
      </w:r>
      <w:fldSimple w:instr=" STYLEREF 1 \s ">
        <w:r w:rsidR="00CE760C">
          <w:rPr>
            <w:noProof/>
          </w:rPr>
          <w:t>6</w:t>
        </w:r>
      </w:fldSimple>
      <w:r>
        <w:t>.</w:t>
      </w:r>
      <w:fldSimple w:instr=" SEQ Figure \* ARABIC \s 1 ">
        <w:r w:rsidR="00CE760C">
          <w:rPr>
            <w:noProof/>
          </w:rPr>
          <w:t>14</w:t>
        </w:r>
      </w:fldSimple>
      <w:bookmarkEnd w:id="339"/>
      <w:r>
        <w:t>: Effect of elastomer bulk modulus on seal energization curve (a) and energization coefficient (b) in conventional assemblies</w:t>
      </w:r>
      <w:bookmarkEnd w:id="340"/>
    </w:p>
    <w:p w14:paraId="43067DF9" w14:textId="77777777" w:rsidR="00215791" w:rsidRDefault="00215791" w:rsidP="00234761"/>
    <w:p w14:paraId="219EE66C" w14:textId="3F86AF0D" w:rsidR="003044FA" w:rsidRDefault="00827F11" w:rsidP="00234761">
      <w:r>
        <w:rPr>
          <w:noProof/>
        </w:rPr>
        <w:drawing>
          <wp:inline distT="0" distB="0" distL="0" distR="0" wp14:anchorId="32B92CE5" wp14:editId="126A31B9">
            <wp:extent cx="2898689" cy="210312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898689" cy="2103120"/>
                    </a:xfrm>
                    <a:prstGeom prst="rect">
                      <a:avLst/>
                    </a:prstGeom>
                    <a:noFill/>
                  </pic:spPr>
                </pic:pic>
              </a:graphicData>
            </a:graphic>
          </wp:inline>
        </w:drawing>
      </w:r>
      <w:r w:rsidR="00626E06">
        <w:rPr>
          <w:noProof/>
        </w:rPr>
        <w:drawing>
          <wp:inline distT="0" distB="0" distL="0" distR="0" wp14:anchorId="3AFDB90A" wp14:editId="361C9090">
            <wp:extent cx="2844858" cy="2103120"/>
            <wp:effectExtent l="0" t="0" r="0"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844858" cy="2103120"/>
                    </a:xfrm>
                    <a:prstGeom prst="rect">
                      <a:avLst/>
                    </a:prstGeom>
                    <a:noFill/>
                  </pic:spPr>
                </pic:pic>
              </a:graphicData>
            </a:graphic>
          </wp:inline>
        </w:drawing>
      </w:r>
    </w:p>
    <w:p w14:paraId="18F054FB" w14:textId="77777777" w:rsidR="00827B18" w:rsidRDefault="00827B18" w:rsidP="00827B18">
      <w:pPr>
        <w:pStyle w:val="NoSpacing"/>
        <w:spacing w:line="360" w:lineRule="auto"/>
        <w:ind w:left="1440" w:firstLine="720"/>
        <w:jc w:val="left"/>
        <w:rPr>
          <w:noProof/>
        </w:rPr>
      </w:pPr>
      <w:r>
        <w:rPr>
          <w:noProof/>
        </w:rPr>
        <w:t xml:space="preserve">       (a)                                                                                          (b)</w:t>
      </w:r>
    </w:p>
    <w:p w14:paraId="7787F67D" w14:textId="58B6CF91" w:rsidR="00CB1A99" w:rsidRDefault="00CB1A99" w:rsidP="00A1083F">
      <w:pPr>
        <w:pStyle w:val="NoSpacing"/>
        <w:spacing w:after="480" w:line="276" w:lineRule="auto"/>
      </w:pPr>
      <w:bookmarkStart w:id="341" w:name="_Ref28206538"/>
      <w:bookmarkStart w:id="342" w:name="_Toc39081970"/>
      <w:r>
        <w:t xml:space="preserve">Figure </w:t>
      </w:r>
      <w:fldSimple w:instr=" STYLEREF 1 \s ">
        <w:r w:rsidR="00CE760C">
          <w:rPr>
            <w:noProof/>
          </w:rPr>
          <w:t>6</w:t>
        </w:r>
      </w:fldSimple>
      <w:r>
        <w:t>.</w:t>
      </w:r>
      <w:fldSimple w:instr=" SEQ Figure \* ARABIC \s 1 ">
        <w:r w:rsidR="00CE760C">
          <w:rPr>
            <w:noProof/>
          </w:rPr>
          <w:t>15</w:t>
        </w:r>
      </w:fldSimple>
      <w:bookmarkEnd w:id="341"/>
      <w:r>
        <w:t xml:space="preserve">: Effect of elastomer bulk modulus on seal energization curve (a) and energization coefficient (b) in </w:t>
      </w:r>
      <w:r w:rsidR="00030E8B">
        <w:t>expandable</w:t>
      </w:r>
      <w:r>
        <w:t xml:space="preserve"> assemblies</w:t>
      </w:r>
      <w:bookmarkEnd w:id="342"/>
    </w:p>
    <w:p w14:paraId="4A99AB51" w14:textId="56BFF3D3" w:rsidR="0081070E" w:rsidRDefault="007508D2" w:rsidP="00234761">
      <w:r>
        <w:rPr>
          <w:noProof/>
        </w:rPr>
        <w:drawing>
          <wp:inline distT="0" distB="0" distL="0" distR="0" wp14:anchorId="290CD1F3" wp14:editId="54EB26D2">
            <wp:extent cx="2899501" cy="2103120"/>
            <wp:effectExtent l="0" t="0" r="0"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899501" cy="2103120"/>
                    </a:xfrm>
                    <a:prstGeom prst="rect">
                      <a:avLst/>
                    </a:prstGeom>
                    <a:noFill/>
                  </pic:spPr>
                </pic:pic>
              </a:graphicData>
            </a:graphic>
          </wp:inline>
        </w:drawing>
      </w:r>
      <w:r w:rsidR="00DF1C18">
        <w:t xml:space="preserve">   </w:t>
      </w:r>
      <w:r w:rsidR="004C2EEE">
        <w:rPr>
          <w:noProof/>
        </w:rPr>
        <w:drawing>
          <wp:inline distT="0" distB="0" distL="0" distR="0" wp14:anchorId="12BCB44F" wp14:editId="58790AF9">
            <wp:extent cx="2848857" cy="2103120"/>
            <wp:effectExtent l="0" t="0" r="889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848857" cy="2103120"/>
                    </a:xfrm>
                    <a:prstGeom prst="rect">
                      <a:avLst/>
                    </a:prstGeom>
                    <a:noFill/>
                  </pic:spPr>
                </pic:pic>
              </a:graphicData>
            </a:graphic>
          </wp:inline>
        </w:drawing>
      </w:r>
    </w:p>
    <w:p w14:paraId="2D7750F8" w14:textId="77777777" w:rsidR="00030E8B" w:rsidRDefault="00030E8B" w:rsidP="00030E8B">
      <w:pPr>
        <w:pStyle w:val="NoSpacing"/>
        <w:spacing w:line="360" w:lineRule="auto"/>
        <w:ind w:left="1440" w:firstLine="720"/>
        <w:jc w:val="left"/>
        <w:rPr>
          <w:noProof/>
        </w:rPr>
      </w:pPr>
      <w:r>
        <w:rPr>
          <w:noProof/>
        </w:rPr>
        <w:t xml:space="preserve">       (a)                                                                                          (b)</w:t>
      </w:r>
    </w:p>
    <w:p w14:paraId="556A0C70" w14:textId="623A06E9" w:rsidR="00030E8B" w:rsidRDefault="00030E8B" w:rsidP="00DF1C18">
      <w:pPr>
        <w:pStyle w:val="NoSpacing"/>
        <w:spacing w:after="360" w:line="276" w:lineRule="auto"/>
      </w:pPr>
      <w:bookmarkStart w:id="343" w:name="_Ref28206925"/>
      <w:bookmarkStart w:id="344" w:name="_Toc39081971"/>
      <w:r>
        <w:t xml:space="preserve">Figure </w:t>
      </w:r>
      <w:fldSimple w:instr=" STYLEREF 1 \s ">
        <w:r w:rsidR="00CE760C">
          <w:rPr>
            <w:noProof/>
          </w:rPr>
          <w:t>6</w:t>
        </w:r>
      </w:fldSimple>
      <w:r>
        <w:t>.</w:t>
      </w:r>
      <w:fldSimple w:instr=" SEQ Figure \* ARABIC \s 1 ">
        <w:r w:rsidR="00CE760C">
          <w:rPr>
            <w:noProof/>
          </w:rPr>
          <w:t>16</w:t>
        </w:r>
      </w:fldSimple>
      <w:bookmarkEnd w:id="343"/>
      <w:r>
        <w:t>: Effect of elastomer shear modulus on seal energization curve (a) and energization coefficient (b) in conventional assemblies</w:t>
      </w:r>
      <w:bookmarkEnd w:id="344"/>
    </w:p>
    <w:p w14:paraId="03966B85" w14:textId="0C9E3C67" w:rsidR="00C917B3" w:rsidRDefault="00FC3B8A" w:rsidP="00234761">
      <w:r>
        <w:rPr>
          <w:noProof/>
        </w:rPr>
        <w:drawing>
          <wp:inline distT="0" distB="0" distL="0" distR="0" wp14:anchorId="054E4656" wp14:editId="7D9FC127">
            <wp:extent cx="2898689" cy="2103120"/>
            <wp:effectExtent l="0" t="0" r="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898689" cy="2103120"/>
                    </a:xfrm>
                    <a:prstGeom prst="rect">
                      <a:avLst/>
                    </a:prstGeom>
                    <a:noFill/>
                  </pic:spPr>
                </pic:pic>
              </a:graphicData>
            </a:graphic>
          </wp:inline>
        </w:drawing>
      </w:r>
      <w:r w:rsidR="00666032">
        <w:rPr>
          <w:noProof/>
        </w:rPr>
        <w:drawing>
          <wp:inline distT="0" distB="0" distL="0" distR="0" wp14:anchorId="50978053" wp14:editId="19E705D0">
            <wp:extent cx="2844858" cy="2103120"/>
            <wp:effectExtent l="0" t="0" r="0" b="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844858" cy="2103120"/>
                    </a:xfrm>
                    <a:prstGeom prst="rect">
                      <a:avLst/>
                    </a:prstGeom>
                    <a:noFill/>
                  </pic:spPr>
                </pic:pic>
              </a:graphicData>
            </a:graphic>
          </wp:inline>
        </w:drawing>
      </w:r>
    </w:p>
    <w:p w14:paraId="332B6815" w14:textId="77777777" w:rsidR="00030E8B" w:rsidRDefault="00030E8B" w:rsidP="00DF1C18">
      <w:pPr>
        <w:pStyle w:val="NoSpacing"/>
        <w:spacing w:line="240" w:lineRule="auto"/>
        <w:ind w:left="1440" w:firstLine="720"/>
        <w:jc w:val="left"/>
        <w:rPr>
          <w:noProof/>
        </w:rPr>
      </w:pPr>
      <w:r>
        <w:rPr>
          <w:noProof/>
        </w:rPr>
        <w:t xml:space="preserve">       (a)                                                                                          (b)</w:t>
      </w:r>
    </w:p>
    <w:p w14:paraId="2344BE8E" w14:textId="6D072D70" w:rsidR="00030E8B" w:rsidRDefault="00030E8B" w:rsidP="00ED7083">
      <w:pPr>
        <w:pStyle w:val="NoSpacing"/>
        <w:spacing w:after="480" w:line="276" w:lineRule="auto"/>
      </w:pPr>
      <w:bookmarkStart w:id="345" w:name="_Ref28206926"/>
      <w:bookmarkStart w:id="346" w:name="_Toc39081972"/>
      <w:r>
        <w:t xml:space="preserve">Figure </w:t>
      </w:r>
      <w:fldSimple w:instr=" STYLEREF 1 \s ">
        <w:r w:rsidR="00CE760C">
          <w:rPr>
            <w:noProof/>
          </w:rPr>
          <w:t>6</w:t>
        </w:r>
      </w:fldSimple>
      <w:r>
        <w:t>.</w:t>
      </w:r>
      <w:fldSimple w:instr=" SEQ Figure \* ARABIC \s 1 ">
        <w:r w:rsidR="00CE760C">
          <w:rPr>
            <w:noProof/>
          </w:rPr>
          <w:t>17</w:t>
        </w:r>
      </w:fldSimple>
      <w:bookmarkEnd w:id="345"/>
      <w:r>
        <w:t xml:space="preserve">: Effect of elastomer shear modulus on seal energization curve (a) and energization coefficient (b) in </w:t>
      </w:r>
      <w:r w:rsidR="00B715DC">
        <w:t>expandable</w:t>
      </w:r>
      <w:r>
        <w:t xml:space="preserve"> assemblies</w:t>
      </w:r>
      <w:bookmarkEnd w:id="346"/>
    </w:p>
    <w:p w14:paraId="3EB01EEF" w14:textId="043EF9D5" w:rsidR="00C523EB" w:rsidRDefault="00C523EB" w:rsidP="00C523EB">
      <w:pPr>
        <w:spacing w:after="360"/>
        <w:ind w:firstLine="720"/>
      </w:pPr>
      <w:r>
        <w:t xml:space="preserve">Effect of bulk modulus on performance of conventional and expandable seal assemblies are presented in </w:t>
      </w:r>
      <w:r w:rsidRPr="0023343E">
        <w:rPr>
          <w:b/>
          <w:bCs/>
        </w:rPr>
        <w:fldChar w:fldCharType="begin"/>
      </w:r>
      <w:r w:rsidRPr="0023343E">
        <w:rPr>
          <w:b/>
          <w:bCs/>
        </w:rPr>
        <w:instrText xml:space="preserve"> REF _Ref28206537 \h </w:instrText>
      </w:r>
      <w:r>
        <w:rPr>
          <w:b/>
          <w:bCs/>
        </w:rPr>
        <w:instrText xml:space="preserve"> \* MERGEFORMAT </w:instrText>
      </w:r>
      <w:r w:rsidRPr="0023343E">
        <w:rPr>
          <w:b/>
          <w:bCs/>
        </w:rPr>
      </w:r>
      <w:r w:rsidRPr="0023343E">
        <w:rPr>
          <w:b/>
          <w:bCs/>
        </w:rPr>
        <w:fldChar w:fldCharType="separate"/>
      </w:r>
      <w:r w:rsidR="00CE760C" w:rsidRPr="00CE760C">
        <w:rPr>
          <w:b/>
          <w:bCs/>
        </w:rPr>
        <w:t xml:space="preserve">Figure </w:t>
      </w:r>
      <w:r w:rsidR="00CE760C" w:rsidRPr="00CE760C">
        <w:rPr>
          <w:b/>
          <w:bCs/>
          <w:noProof/>
        </w:rPr>
        <w:t>6.14</w:t>
      </w:r>
      <w:r w:rsidRPr="0023343E">
        <w:rPr>
          <w:b/>
          <w:bCs/>
        </w:rPr>
        <w:fldChar w:fldCharType="end"/>
      </w:r>
      <w:r>
        <w:t xml:space="preserve"> and </w:t>
      </w:r>
      <w:r w:rsidRPr="0023343E">
        <w:rPr>
          <w:b/>
          <w:bCs/>
        </w:rPr>
        <w:fldChar w:fldCharType="begin"/>
      </w:r>
      <w:r w:rsidRPr="0023343E">
        <w:rPr>
          <w:b/>
          <w:bCs/>
        </w:rPr>
        <w:instrText xml:space="preserve"> REF _Ref28206538 \h </w:instrText>
      </w:r>
      <w:r>
        <w:rPr>
          <w:b/>
          <w:bCs/>
        </w:rPr>
        <w:instrText xml:space="preserve"> \* MERGEFORMAT </w:instrText>
      </w:r>
      <w:r w:rsidRPr="0023343E">
        <w:rPr>
          <w:b/>
          <w:bCs/>
        </w:rPr>
      </w:r>
      <w:r w:rsidRPr="0023343E">
        <w:rPr>
          <w:b/>
          <w:bCs/>
        </w:rPr>
        <w:fldChar w:fldCharType="separate"/>
      </w:r>
      <w:r w:rsidR="00CE760C" w:rsidRPr="00CE760C">
        <w:rPr>
          <w:b/>
          <w:bCs/>
        </w:rPr>
        <w:t xml:space="preserve">Figure </w:t>
      </w:r>
      <w:r w:rsidR="00CE760C" w:rsidRPr="00CE760C">
        <w:rPr>
          <w:b/>
          <w:bCs/>
          <w:noProof/>
        </w:rPr>
        <w:t>6.15</w:t>
      </w:r>
      <w:r w:rsidRPr="0023343E">
        <w:rPr>
          <w:b/>
          <w:bCs/>
        </w:rPr>
        <w:fldChar w:fldCharType="end"/>
      </w:r>
      <w:r w:rsidRPr="0023343E">
        <w:t>.</w:t>
      </w:r>
      <w:r>
        <w:t xml:space="preserve"> As shown in </w:t>
      </w:r>
      <w:r w:rsidRPr="0023343E">
        <w:rPr>
          <w:b/>
          <w:bCs/>
        </w:rPr>
        <w:fldChar w:fldCharType="begin"/>
      </w:r>
      <w:r w:rsidRPr="0023343E">
        <w:rPr>
          <w:b/>
          <w:bCs/>
        </w:rPr>
        <w:instrText xml:space="preserve"> REF _Ref28206537 \h </w:instrText>
      </w:r>
      <w:r>
        <w:rPr>
          <w:b/>
          <w:bCs/>
        </w:rPr>
        <w:instrText xml:space="preserve"> \* MERGEFORMAT </w:instrText>
      </w:r>
      <w:r w:rsidRPr="0023343E">
        <w:rPr>
          <w:b/>
          <w:bCs/>
        </w:rPr>
      </w:r>
      <w:r w:rsidRPr="0023343E">
        <w:rPr>
          <w:b/>
          <w:bCs/>
        </w:rPr>
        <w:fldChar w:fldCharType="separate"/>
      </w:r>
      <w:r w:rsidR="00CE760C" w:rsidRPr="00CE760C">
        <w:rPr>
          <w:b/>
          <w:bCs/>
        </w:rPr>
        <w:t xml:space="preserve">Figure </w:t>
      </w:r>
      <w:r w:rsidR="00CE760C" w:rsidRPr="00CE760C">
        <w:rPr>
          <w:b/>
          <w:bCs/>
          <w:noProof/>
        </w:rPr>
        <w:t>6.14</w:t>
      </w:r>
      <w:r w:rsidRPr="0023343E">
        <w:rPr>
          <w:b/>
          <w:bCs/>
        </w:rPr>
        <w:fldChar w:fldCharType="end"/>
      </w:r>
      <w:r>
        <w:rPr>
          <w:b/>
          <w:bCs/>
        </w:rPr>
        <w:t>b</w:t>
      </w:r>
      <w:r w:rsidRPr="00315E62">
        <w:t xml:space="preserve">, </w:t>
      </w:r>
      <w:r>
        <w:t>increasing bulk modulus while keeping shear modulus constant, significantly increases energization coefficient of conventional assembly. However, for expandable assembly (</w:t>
      </w:r>
      <w:r w:rsidRPr="0023343E">
        <w:rPr>
          <w:b/>
          <w:bCs/>
        </w:rPr>
        <w:fldChar w:fldCharType="begin"/>
      </w:r>
      <w:r w:rsidRPr="0023343E">
        <w:rPr>
          <w:b/>
          <w:bCs/>
        </w:rPr>
        <w:instrText xml:space="preserve"> REF _Ref28206538 \h </w:instrText>
      </w:r>
      <w:r>
        <w:rPr>
          <w:b/>
          <w:bCs/>
        </w:rPr>
        <w:instrText xml:space="preserve"> \* MERGEFORMAT </w:instrText>
      </w:r>
      <w:r w:rsidRPr="0023343E">
        <w:rPr>
          <w:b/>
          <w:bCs/>
        </w:rPr>
      </w:r>
      <w:r w:rsidRPr="0023343E">
        <w:rPr>
          <w:b/>
          <w:bCs/>
        </w:rPr>
        <w:fldChar w:fldCharType="separate"/>
      </w:r>
      <w:r w:rsidR="00CE760C" w:rsidRPr="00CE760C">
        <w:rPr>
          <w:b/>
          <w:bCs/>
        </w:rPr>
        <w:t xml:space="preserve">Figure </w:t>
      </w:r>
      <w:r w:rsidR="00CE760C" w:rsidRPr="00CE760C">
        <w:rPr>
          <w:b/>
          <w:bCs/>
          <w:noProof/>
        </w:rPr>
        <w:t>6.15</w:t>
      </w:r>
      <w:r w:rsidRPr="0023343E">
        <w:rPr>
          <w:b/>
          <w:bCs/>
        </w:rPr>
        <w:fldChar w:fldCharType="end"/>
      </w:r>
      <w:r>
        <w:rPr>
          <w:b/>
          <w:bCs/>
        </w:rPr>
        <w:t>b)</w:t>
      </w:r>
      <w:r>
        <w:t>, the change in E</w:t>
      </w:r>
      <w:r w:rsidRPr="001D29A4">
        <w:rPr>
          <w:vertAlign w:val="subscript"/>
        </w:rPr>
        <w:t>c</w:t>
      </w:r>
      <w:r>
        <w:t xml:space="preserve"> caused by variation in bulk modulus is outside accuracy of FEA models, indicating that the conclusion cannot be made. The energization curves of different bulk moduli (</w:t>
      </w:r>
      <w:r w:rsidRPr="0023343E">
        <w:rPr>
          <w:b/>
          <w:bCs/>
        </w:rPr>
        <w:fldChar w:fldCharType="begin"/>
      </w:r>
      <w:r w:rsidRPr="0023343E">
        <w:rPr>
          <w:b/>
          <w:bCs/>
        </w:rPr>
        <w:instrText xml:space="preserve"> REF _Ref28206538 \h </w:instrText>
      </w:r>
      <w:r>
        <w:rPr>
          <w:b/>
          <w:bCs/>
        </w:rPr>
        <w:instrText xml:space="preserve"> \* MERGEFORMAT </w:instrText>
      </w:r>
      <w:r w:rsidRPr="0023343E">
        <w:rPr>
          <w:b/>
          <w:bCs/>
        </w:rPr>
      </w:r>
      <w:r w:rsidRPr="0023343E">
        <w:rPr>
          <w:b/>
          <w:bCs/>
        </w:rPr>
        <w:fldChar w:fldCharType="separate"/>
      </w:r>
      <w:r w:rsidR="00CE760C" w:rsidRPr="00CE760C">
        <w:rPr>
          <w:b/>
          <w:bCs/>
        </w:rPr>
        <w:t xml:space="preserve">Figure </w:t>
      </w:r>
      <w:r w:rsidR="00CE760C" w:rsidRPr="00CE760C">
        <w:rPr>
          <w:b/>
          <w:bCs/>
          <w:noProof/>
        </w:rPr>
        <w:t>6.15</w:t>
      </w:r>
      <w:r w:rsidRPr="0023343E">
        <w:rPr>
          <w:b/>
          <w:bCs/>
        </w:rPr>
        <w:fldChar w:fldCharType="end"/>
      </w:r>
      <w:r>
        <w:rPr>
          <w:b/>
          <w:bCs/>
        </w:rPr>
        <w:t xml:space="preserve">a) </w:t>
      </w:r>
      <w:r w:rsidRPr="003A298E">
        <w:t xml:space="preserve">also </w:t>
      </w:r>
      <w:r>
        <w:t xml:space="preserve">overlap with each other. </w:t>
      </w:r>
    </w:p>
    <w:p w14:paraId="34E43E00" w14:textId="331CAE50" w:rsidR="00030E8B" w:rsidRDefault="00ED7083" w:rsidP="007A7C38">
      <w:pPr>
        <w:spacing w:after="240"/>
        <w:ind w:firstLine="720"/>
      </w:pPr>
      <w:r>
        <w:t xml:space="preserve">Effect of </w:t>
      </w:r>
      <w:r w:rsidR="00B76679">
        <w:t>shear</w:t>
      </w:r>
      <w:r>
        <w:t xml:space="preserve"> modulus </w:t>
      </w:r>
      <w:r w:rsidR="00396438">
        <w:t xml:space="preserve">of elastomer </w:t>
      </w:r>
      <w:r>
        <w:t>on performance of conventional and expandable seal assemblies are presented in</w:t>
      </w:r>
      <w:r w:rsidR="00526897">
        <w:t xml:space="preserve"> </w:t>
      </w:r>
      <w:r w:rsidR="00526897" w:rsidRPr="00495BFD">
        <w:rPr>
          <w:b/>
          <w:bCs/>
        </w:rPr>
        <w:fldChar w:fldCharType="begin"/>
      </w:r>
      <w:r w:rsidR="00526897" w:rsidRPr="00495BFD">
        <w:rPr>
          <w:b/>
          <w:bCs/>
        </w:rPr>
        <w:instrText xml:space="preserve"> REF _Ref28206925 \h </w:instrText>
      </w:r>
      <w:r w:rsidR="00495BFD">
        <w:rPr>
          <w:b/>
          <w:bCs/>
        </w:rPr>
        <w:instrText xml:space="preserve"> \* MERGEFORMAT </w:instrText>
      </w:r>
      <w:r w:rsidR="00526897" w:rsidRPr="00495BFD">
        <w:rPr>
          <w:b/>
          <w:bCs/>
        </w:rPr>
      </w:r>
      <w:r w:rsidR="00526897" w:rsidRPr="00495BFD">
        <w:rPr>
          <w:b/>
          <w:bCs/>
        </w:rPr>
        <w:fldChar w:fldCharType="separate"/>
      </w:r>
      <w:r w:rsidR="00CE760C" w:rsidRPr="00CE760C">
        <w:rPr>
          <w:b/>
          <w:bCs/>
        </w:rPr>
        <w:t xml:space="preserve">Figure </w:t>
      </w:r>
      <w:r w:rsidR="00CE760C" w:rsidRPr="00CE760C">
        <w:rPr>
          <w:b/>
          <w:bCs/>
          <w:noProof/>
        </w:rPr>
        <w:t>6.16</w:t>
      </w:r>
      <w:r w:rsidR="00526897" w:rsidRPr="00495BFD">
        <w:rPr>
          <w:b/>
          <w:bCs/>
        </w:rPr>
        <w:fldChar w:fldCharType="end"/>
      </w:r>
      <w:r w:rsidR="00526897">
        <w:t xml:space="preserve"> and </w:t>
      </w:r>
      <w:r w:rsidR="00526897" w:rsidRPr="00495BFD">
        <w:rPr>
          <w:b/>
          <w:bCs/>
        </w:rPr>
        <w:fldChar w:fldCharType="begin"/>
      </w:r>
      <w:r w:rsidR="00526897" w:rsidRPr="00495BFD">
        <w:rPr>
          <w:b/>
          <w:bCs/>
        </w:rPr>
        <w:instrText xml:space="preserve"> REF _Ref28206926 \h </w:instrText>
      </w:r>
      <w:r w:rsidR="00495BFD">
        <w:rPr>
          <w:b/>
          <w:bCs/>
        </w:rPr>
        <w:instrText xml:space="preserve"> \* MERGEFORMAT </w:instrText>
      </w:r>
      <w:r w:rsidR="00526897" w:rsidRPr="00495BFD">
        <w:rPr>
          <w:b/>
          <w:bCs/>
        </w:rPr>
      </w:r>
      <w:r w:rsidR="00526897" w:rsidRPr="00495BFD">
        <w:rPr>
          <w:b/>
          <w:bCs/>
        </w:rPr>
        <w:fldChar w:fldCharType="separate"/>
      </w:r>
      <w:r w:rsidR="00CE760C" w:rsidRPr="00CE760C">
        <w:rPr>
          <w:b/>
          <w:bCs/>
        </w:rPr>
        <w:t xml:space="preserve">Figure </w:t>
      </w:r>
      <w:r w:rsidR="00CE760C" w:rsidRPr="00CE760C">
        <w:rPr>
          <w:b/>
          <w:bCs/>
          <w:noProof/>
        </w:rPr>
        <w:t>6.17</w:t>
      </w:r>
      <w:r w:rsidR="00526897" w:rsidRPr="00495BFD">
        <w:rPr>
          <w:b/>
          <w:bCs/>
        </w:rPr>
        <w:fldChar w:fldCharType="end"/>
      </w:r>
      <w:r w:rsidR="00495BFD" w:rsidRPr="0001026A">
        <w:t>.</w:t>
      </w:r>
      <w:r w:rsidR="00E530E1">
        <w:rPr>
          <w:b/>
          <w:bCs/>
        </w:rPr>
        <w:t xml:space="preserve"> </w:t>
      </w:r>
      <w:r w:rsidR="001723A9" w:rsidRPr="001723A9">
        <w:t>Opposite t</w:t>
      </w:r>
      <w:r w:rsidR="001723A9">
        <w:t xml:space="preserve">o the influence of bulk modulus, influence of shear modulus is negligible in case of conventional seal assembly </w:t>
      </w:r>
      <w:r w:rsidR="00344091">
        <w:t>(</w:t>
      </w:r>
      <w:r w:rsidR="003A704A" w:rsidRPr="00495BFD">
        <w:rPr>
          <w:b/>
          <w:bCs/>
        </w:rPr>
        <w:fldChar w:fldCharType="begin"/>
      </w:r>
      <w:r w:rsidR="003A704A" w:rsidRPr="00495BFD">
        <w:rPr>
          <w:b/>
          <w:bCs/>
        </w:rPr>
        <w:instrText xml:space="preserve"> REF _Ref28206925 \h </w:instrText>
      </w:r>
      <w:r w:rsidR="003A704A">
        <w:rPr>
          <w:b/>
          <w:bCs/>
        </w:rPr>
        <w:instrText xml:space="preserve"> \* MERGEFORMAT </w:instrText>
      </w:r>
      <w:r w:rsidR="003A704A" w:rsidRPr="00495BFD">
        <w:rPr>
          <w:b/>
          <w:bCs/>
        </w:rPr>
      </w:r>
      <w:r w:rsidR="003A704A" w:rsidRPr="00495BFD">
        <w:rPr>
          <w:b/>
          <w:bCs/>
        </w:rPr>
        <w:fldChar w:fldCharType="separate"/>
      </w:r>
      <w:r w:rsidR="00CE760C" w:rsidRPr="00CE760C">
        <w:rPr>
          <w:b/>
          <w:bCs/>
        </w:rPr>
        <w:t xml:space="preserve">Figure </w:t>
      </w:r>
      <w:r w:rsidR="00CE760C" w:rsidRPr="00CE760C">
        <w:rPr>
          <w:b/>
          <w:bCs/>
          <w:noProof/>
        </w:rPr>
        <w:t>6.16</w:t>
      </w:r>
      <w:r w:rsidR="003A704A" w:rsidRPr="00495BFD">
        <w:rPr>
          <w:b/>
          <w:bCs/>
        </w:rPr>
        <w:fldChar w:fldCharType="end"/>
      </w:r>
      <w:r w:rsidR="003A704A">
        <w:rPr>
          <w:b/>
          <w:bCs/>
        </w:rPr>
        <w:t>b)</w:t>
      </w:r>
      <w:r w:rsidR="00344091" w:rsidRPr="00344091">
        <w:t xml:space="preserve">. </w:t>
      </w:r>
      <w:r w:rsidR="00344091">
        <w:t xml:space="preserve">But for expandable seal assembly, </w:t>
      </w:r>
      <w:r w:rsidR="00421533">
        <w:t xml:space="preserve">effect of changing shear modulus is notable. </w:t>
      </w:r>
      <w:r w:rsidR="00810B05">
        <w:t xml:space="preserve"> </w:t>
      </w:r>
      <w:r w:rsidR="009E0722">
        <w:t xml:space="preserve">Importance of bulk modulus in conventional assembly can be attributed to a restrained seal housing where elastomer component undergoes volumetric compression except near </w:t>
      </w:r>
      <w:r w:rsidR="00D3121A">
        <w:t>the extrusion gap</w:t>
      </w:r>
      <w:r w:rsidR="009E0722">
        <w:t xml:space="preserve">. </w:t>
      </w:r>
      <w:r w:rsidR="00EF2BD6">
        <w:t xml:space="preserve">On the other hand, in </w:t>
      </w:r>
      <w:r w:rsidR="006839B0">
        <w:t>expandable</w:t>
      </w:r>
      <w:r w:rsidR="00EF2BD6">
        <w:t xml:space="preserve"> assembly, </w:t>
      </w:r>
      <w:r w:rsidR="005F4A1A">
        <w:t xml:space="preserve">despite of containment spikes, </w:t>
      </w:r>
      <w:r w:rsidR="006839B0">
        <w:t>seal is not as restrained in axial direction as conventional assembly</w:t>
      </w:r>
      <w:r w:rsidR="007A7B2B">
        <w:t xml:space="preserve">. Hence, shear behavior of </w:t>
      </w:r>
      <w:r w:rsidR="00155F00">
        <w:t>elastomer</w:t>
      </w:r>
      <w:r w:rsidR="00F95A07">
        <w:t xml:space="preserve"> become more important</w:t>
      </w:r>
      <w:r w:rsidR="005B4A2A">
        <w:t xml:space="preserve">. </w:t>
      </w:r>
    </w:p>
    <w:p w14:paraId="42C31F64" w14:textId="600AF204" w:rsidR="002C5890" w:rsidRDefault="002C5890" w:rsidP="002C5890">
      <w:pPr>
        <w:spacing w:after="240"/>
        <w:ind w:firstLine="720"/>
      </w:pPr>
      <w:r>
        <w:t xml:space="preserve">In summary, to achieve high contact pressure, </w:t>
      </w:r>
      <w:r w:rsidR="003E4192">
        <w:t>the first</w:t>
      </w:r>
      <w:r>
        <w:t xml:space="preserve"> group of elastomers can be ranked in decreasing order of preference as - PTFE &gt; FKM &gt; EPDM </w:t>
      </w:r>
      <w:r>
        <w:sym w:font="Symbol" w:char="F0BB"/>
      </w:r>
      <w:r>
        <w:t xml:space="preserve"> NBR. </w:t>
      </w:r>
      <w:r w:rsidR="00C80529">
        <w:t xml:space="preserve">Similar ranking for second group of </w:t>
      </w:r>
      <w:r w:rsidR="008425BA">
        <w:t>elastomers</w:t>
      </w:r>
      <w:r w:rsidR="00C80529">
        <w:t xml:space="preserve"> is </w:t>
      </w:r>
      <w:r w:rsidR="00F65B83">
        <w:t>–</w:t>
      </w:r>
      <w:r w:rsidR="008425BA">
        <w:t xml:space="preserve"> </w:t>
      </w:r>
      <w:r w:rsidR="00F65B83">
        <w:t xml:space="preserve">FKM &gt; FEPM &gt; FFKM. </w:t>
      </w:r>
      <w:r w:rsidR="0006527F">
        <w:t>Considering</w:t>
      </w:r>
      <w:r w:rsidR="00371DD1">
        <w:t xml:space="preserve"> that </w:t>
      </w:r>
      <w:r w:rsidR="0006527F">
        <w:t xml:space="preserve">FKM </w:t>
      </w:r>
      <w:r w:rsidR="00371DD1">
        <w:t>is</w:t>
      </w:r>
      <w:r w:rsidR="0006527F">
        <w:t xml:space="preserve"> the common elastomer in both groups</w:t>
      </w:r>
      <w:r w:rsidR="00371DD1">
        <w:t>, if properties of these elastomers are scaled</w:t>
      </w:r>
      <w:r w:rsidR="000071E3">
        <w:t xml:space="preserve"> accordingly, then the elastomer material can be ranked as </w:t>
      </w:r>
      <w:r w:rsidR="00C97D60">
        <w:t>–</w:t>
      </w:r>
      <w:r w:rsidR="000071E3">
        <w:t xml:space="preserve"> </w:t>
      </w:r>
      <w:r w:rsidR="00C97D60">
        <w:t xml:space="preserve">PTFE &gt; FKM &gt; FEPM &gt; FFKM &gt; EPDM </w:t>
      </w:r>
      <w:r w:rsidR="00C97D60">
        <w:sym w:font="Symbol" w:char="F0BB"/>
      </w:r>
      <w:r w:rsidR="00C97D60">
        <w:t xml:space="preserve"> NBR. </w:t>
      </w:r>
      <w:r w:rsidR="00C87CF6">
        <w:t xml:space="preserve">Bulk modulus of elastomer is </w:t>
      </w:r>
      <w:r w:rsidR="00E17E9C">
        <w:t xml:space="preserve">critical for conventional type assembly while shear modulus is important for </w:t>
      </w:r>
      <w:r w:rsidR="00EB363D">
        <w:t>expandable</w:t>
      </w:r>
      <w:r w:rsidR="00E17E9C">
        <w:t xml:space="preserve"> seal assembly. </w:t>
      </w:r>
      <w:r w:rsidR="00E35EED">
        <w:t>Additionally, it was observed that hardness values do not always provide accurate indication of contact pressure or sealability. Although the ranking of fluoroelastomers in terms of energization coefficient was observed to be FKM &gt; FEPM &gt; FFKM, their ranking in terms of hardness values was FFKM &gt; FEPM &gt; FKM. This indicates that hardness measurements alone are not sufficient for elastomer selection or qualification. Deformation behavior is important to measure for accurate prediction of elastomer’s equipment level</w:t>
      </w:r>
      <w:r w:rsidR="002474E9">
        <w:t xml:space="preserve"> performance</w:t>
      </w:r>
      <w:r w:rsidR="00E35EED">
        <w:t xml:space="preserve">. </w:t>
      </w:r>
    </w:p>
    <w:p w14:paraId="3EAE1316" w14:textId="7B1BA059" w:rsidR="00E722EE" w:rsidRDefault="00E722EE" w:rsidP="00E722EE">
      <w:pPr>
        <w:pStyle w:val="Heading2"/>
      </w:pPr>
      <w:bookmarkStart w:id="347" w:name="_Toc39763841"/>
      <w:r>
        <w:t xml:space="preserve">Seal </w:t>
      </w:r>
      <w:r w:rsidR="00CE5454">
        <w:t xml:space="preserve">and Housing </w:t>
      </w:r>
      <w:r>
        <w:t>Geometry</w:t>
      </w:r>
      <w:bookmarkEnd w:id="347"/>
      <w:r>
        <w:t xml:space="preserve"> </w:t>
      </w:r>
    </w:p>
    <w:p w14:paraId="05BCA544" w14:textId="740CBD6A" w:rsidR="00F86DF5" w:rsidRDefault="00A86F34" w:rsidP="004276EF">
      <w:pPr>
        <w:spacing w:after="240"/>
        <w:rPr>
          <w:rFonts w:cs="Times New Roman"/>
        </w:rPr>
      </w:pPr>
      <w:r>
        <w:rPr>
          <w:rFonts w:cs="Times New Roman"/>
        </w:rPr>
        <w:t xml:space="preserve">Elastomer components in liner hanger seal assembly are typically rectangular with rounded </w:t>
      </w:r>
      <w:r w:rsidR="000A1871">
        <w:rPr>
          <w:rFonts w:cs="Times New Roman"/>
        </w:rPr>
        <w:t xml:space="preserve">edges </w:t>
      </w:r>
      <w:r w:rsidR="009A5A6E">
        <w:rPr>
          <w:rFonts w:cs="Times New Roman"/>
        </w:rPr>
        <w:t>as modelled in this work</w:t>
      </w:r>
      <w:r w:rsidR="002F5FE1">
        <w:rPr>
          <w:rFonts w:cs="Times New Roman"/>
        </w:rPr>
        <w:t xml:space="preserve">. Sometimes, they can also have </w:t>
      </w:r>
      <w:r>
        <w:rPr>
          <w:rFonts w:cs="Times New Roman"/>
        </w:rPr>
        <w:t xml:space="preserve">tapered edges. </w:t>
      </w:r>
      <w:r w:rsidR="003503CA">
        <w:rPr>
          <w:rFonts w:cs="Times New Roman"/>
        </w:rPr>
        <w:t xml:space="preserve">Use of O-rings is almost </w:t>
      </w:r>
      <w:r w:rsidR="0097293A">
        <w:rPr>
          <w:rFonts w:cs="Times New Roman"/>
        </w:rPr>
        <w:t>not common in such high pressure seal equipment</w:t>
      </w:r>
      <w:r w:rsidR="003503CA">
        <w:rPr>
          <w:rFonts w:cs="Times New Roman"/>
        </w:rPr>
        <w:t xml:space="preserve">. </w:t>
      </w:r>
      <w:r w:rsidR="001D40D5">
        <w:rPr>
          <w:rFonts w:cs="Times New Roman"/>
        </w:rPr>
        <w:t>However,</w:t>
      </w:r>
      <w:r w:rsidR="00646050">
        <w:rPr>
          <w:rFonts w:cs="Times New Roman"/>
        </w:rPr>
        <w:t xml:space="preserve"> O-rings type samples are frequently used in laboratory scale standard tests.</w:t>
      </w:r>
      <w:r w:rsidR="00D4736A">
        <w:rPr>
          <w:rFonts w:cs="Times New Roman"/>
        </w:rPr>
        <w:t xml:space="preserve"> The sealability test apparatus used in this work also utilized O-ring shaped elastomer samples. </w:t>
      </w:r>
      <w:r w:rsidR="00392D2A">
        <w:rPr>
          <w:rFonts w:cs="Times New Roman"/>
        </w:rPr>
        <w:t xml:space="preserve">Hence, it is important to understand the difference between seal energization and contact pressure generated by rectangular vs O-ring </w:t>
      </w:r>
      <w:r w:rsidR="00777BCE">
        <w:rPr>
          <w:rFonts w:cs="Times New Roman"/>
        </w:rPr>
        <w:t xml:space="preserve">type elastomer components. </w:t>
      </w:r>
    </w:p>
    <w:p w14:paraId="464CF368" w14:textId="77777777" w:rsidR="004276EF" w:rsidRDefault="004276EF" w:rsidP="004276EF">
      <w:pPr>
        <w:pStyle w:val="FigureCaption"/>
        <w:rPr>
          <w:noProof/>
        </w:rPr>
      </w:pPr>
      <w:r>
        <w:rPr>
          <w:noProof/>
        </w:rPr>
        <w:drawing>
          <wp:inline distT="0" distB="0" distL="0" distR="0" wp14:anchorId="7BE18223" wp14:editId="154A75A0">
            <wp:extent cx="2775005" cy="1936818"/>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0" cstate="screen">
                      <a:extLst>
                        <a:ext uri="{28A0092B-C50C-407E-A947-70E740481C1C}">
                          <a14:useLocalDpi xmlns:a14="http://schemas.microsoft.com/office/drawing/2010/main"/>
                        </a:ext>
                      </a:extLst>
                    </a:blip>
                    <a:srcRect/>
                    <a:stretch>
                      <a:fillRect/>
                    </a:stretch>
                  </pic:blipFill>
                  <pic:spPr bwMode="auto">
                    <a:xfrm>
                      <a:off x="0" y="0"/>
                      <a:ext cx="2783410" cy="1942684"/>
                    </a:xfrm>
                    <a:prstGeom prst="rect">
                      <a:avLst/>
                    </a:prstGeom>
                    <a:noFill/>
                  </pic:spPr>
                </pic:pic>
              </a:graphicData>
            </a:graphic>
          </wp:inline>
        </w:drawing>
      </w:r>
      <w:r w:rsidRPr="003E79BA">
        <w:rPr>
          <w:noProof/>
        </w:rPr>
        <w:t xml:space="preserve"> </w:t>
      </w:r>
      <w:r>
        <w:rPr>
          <w:noProof/>
        </w:rPr>
        <w:t xml:space="preserve">                    </w:t>
      </w:r>
      <w:r>
        <w:rPr>
          <w:noProof/>
        </w:rPr>
        <w:drawing>
          <wp:inline distT="0" distB="0" distL="0" distR="0" wp14:anchorId="648F26CE" wp14:editId="62D0A911">
            <wp:extent cx="1908313" cy="1940296"/>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cstate="screen">
                      <a:extLst>
                        <a:ext uri="{28A0092B-C50C-407E-A947-70E740481C1C}">
                          <a14:useLocalDpi xmlns:a14="http://schemas.microsoft.com/office/drawing/2010/main"/>
                        </a:ext>
                      </a:extLst>
                    </a:blip>
                    <a:stretch>
                      <a:fillRect/>
                    </a:stretch>
                  </pic:blipFill>
                  <pic:spPr>
                    <a:xfrm>
                      <a:off x="0" y="0"/>
                      <a:ext cx="1927268" cy="1959569"/>
                    </a:xfrm>
                    <a:prstGeom prst="rect">
                      <a:avLst/>
                    </a:prstGeom>
                  </pic:spPr>
                </pic:pic>
              </a:graphicData>
            </a:graphic>
          </wp:inline>
        </w:drawing>
      </w:r>
    </w:p>
    <w:p w14:paraId="1122B75F" w14:textId="2E70625C" w:rsidR="004276EF" w:rsidRDefault="004276EF" w:rsidP="00AA2782">
      <w:pPr>
        <w:pStyle w:val="FigureCaption"/>
        <w:spacing w:after="480"/>
      </w:pPr>
      <w:bookmarkStart w:id="348" w:name="_Ref28877153"/>
      <w:bookmarkStart w:id="349" w:name="_Toc39081973"/>
      <w:r w:rsidRPr="006E5981">
        <w:t xml:space="preserve">Figure </w:t>
      </w:r>
      <w:fldSimple w:instr=" STYLEREF 1 \s ">
        <w:r w:rsidR="00CE760C">
          <w:rPr>
            <w:noProof/>
          </w:rPr>
          <w:t>6</w:t>
        </w:r>
      </w:fldSimple>
      <w:r w:rsidRPr="006E5981">
        <w:t>.</w:t>
      </w:r>
      <w:fldSimple w:instr=" SEQ Figure \* ARABIC \s 1 ">
        <w:r w:rsidR="00CE760C">
          <w:rPr>
            <w:noProof/>
          </w:rPr>
          <w:t>18</w:t>
        </w:r>
      </w:fldSimple>
      <w:bookmarkEnd w:id="348"/>
      <w:r w:rsidRPr="006E5981">
        <w:t xml:space="preserve">: Contact pressure distribution </w:t>
      </w:r>
      <w:r>
        <w:t>along seal boundary in (a) conventional and (b) expandable liner hanger seal assemblies</w:t>
      </w:r>
      <w:bookmarkEnd w:id="349"/>
      <w:r w:rsidRPr="006E5981">
        <w:t xml:space="preserve"> </w:t>
      </w:r>
    </w:p>
    <w:p w14:paraId="6B30B2EC" w14:textId="0AB42501" w:rsidR="004276EF" w:rsidRPr="00544622" w:rsidRDefault="004276EF" w:rsidP="00E722EE">
      <w:pPr>
        <w:spacing w:after="120"/>
        <w:rPr>
          <w:rFonts w:cs="Times New Roman"/>
        </w:rPr>
      </w:pPr>
      <w:r>
        <w:rPr>
          <w:rFonts w:cs="Times New Roman"/>
        </w:rPr>
        <w:tab/>
      </w:r>
      <w:r w:rsidR="00FE2336">
        <w:rPr>
          <w:rFonts w:cs="Times New Roman"/>
        </w:rPr>
        <w:t xml:space="preserve">Contact pressure distribution along </w:t>
      </w:r>
      <w:r w:rsidR="007B2465">
        <w:rPr>
          <w:rFonts w:cs="Times New Roman"/>
        </w:rPr>
        <w:t>rectangular seal components of</w:t>
      </w:r>
      <w:r w:rsidR="00FE2336">
        <w:rPr>
          <w:rFonts w:cs="Times New Roman"/>
        </w:rPr>
        <w:t xml:space="preserve"> conventional and expandable liner hanger seal assemblies are shown in </w:t>
      </w:r>
      <w:r w:rsidR="001461E5" w:rsidRPr="001461E5">
        <w:rPr>
          <w:rFonts w:cs="Times New Roman"/>
          <w:b/>
          <w:bCs/>
        </w:rPr>
        <w:fldChar w:fldCharType="begin"/>
      </w:r>
      <w:r w:rsidR="001461E5" w:rsidRPr="001461E5">
        <w:rPr>
          <w:rFonts w:cs="Times New Roman"/>
          <w:b/>
          <w:bCs/>
        </w:rPr>
        <w:instrText xml:space="preserve"> REF _Ref28877153 \h </w:instrText>
      </w:r>
      <w:r w:rsidR="001461E5">
        <w:rPr>
          <w:rFonts w:cs="Times New Roman"/>
          <w:b/>
          <w:bCs/>
        </w:rPr>
        <w:instrText xml:space="preserve"> \* MERGEFORMAT </w:instrText>
      </w:r>
      <w:r w:rsidR="001461E5" w:rsidRPr="001461E5">
        <w:rPr>
          <w:rFonts w:cs="Times New Roman"/>
          <w:b/>
          <w:bCs/>
        </w:rPr>
      </w:r>
      <w:r w:rsidR="001461E5" w:rsidRPr="001461E5">
        <w:rPr>
          <w:rFonts w:cs="Times New Roman"/>
          <w:b/>
          <w:bCs/>
        </w:rPr>
        <w:fldChar w:fldCharType="separate"/>
      </w:r>
      <w:r w:rsidR="00CE760C" w:rsidRPr="00CE760C">
        <w:rPr>
          <w:b/>
          <w:bCs/>
        </w:rPr>
        <w:t xml:space="preserve">Figure </w:t>
      </w:r>
      <w:r w:rsidR="00CE760C" w:rsidRPr="00CE760C">
        <w:rPr>
          <w:b/>
          <w:bCs/>
          <w:noProof/>
        </w:rPr>
        <w:t>6.18</w:t>
      </w:r>
      <w:r w:rsidR="001461E5" w:rsidRPr="001461E5">
        <w:rPr>
          <w:rFonts w:cs="Times New Roman"/>
          <w:b/>
          <w:bCs/>
        </w:rPr>
        <w:fldChar w:fldCharType="end"/>
      </w:r>
      <w:r w:rsidR="001461E5">
        <w:rPr>
          <w:rFonts w:cs="Times New Roman"/>
          <w:b/>
          <w:bCs/>
        </w:rPr>
        <w:t xml:space="preserve">. </w:t>
      </w:r>
      <w:r w:rsidR="00001BCF">
        <w:rPr>
          <w:rFonts w:cs="Times New Roman"/>
        </w:rPr>
        <w:t xml:space="preserve">The seal component has better overall fit </w:t>
      </w:r>
      <w:r w:rsidR="00544622">
        <w:rPr>
          <w:rFonts w:cs="Times New Roman"/>
        </w:rPr>
        <w:t>within</w:t>
      </w:r>
      <w:r w:rsidR="00001BCF">
        <w:rPr>
          <w:rFonts w:cs="Times New Roman"/>
        </w:rPr>
        <w:t xml:space="preserve"> the conventional assembly and hence, </w:t>
      </w:r>
      <w:r w:rsidR="00544622">
        <w:rPr>
          <w:rFonts w:cs="Times New Roman"/>
        </w:rPr>
        <w:t>seal energization</w:t>
      </w:r>
      <w:r w:rsidR="00544622" w:rsidRPr="00544622">
        <w:rPr>
          <w:rFonts w:cs="Times New Roman"/>
        </w:rPr>
        <w:t xml:space="preserve"> generates </w:t>
      </w:r>
      <w:r w:rsidR="00B97A67" w:rsidRPr="00544622">
        <w:rPr>
          <w:rFonts w:cs="Times New Roman"/>
        </w:rPr>
        <w:t>uniform</w:t>
      </w:r>
      <w:r w:rsidR="00544622">
        <w:rPr>
          <w:rFonts w:cs="Times New Roman"/>
        </w:rPr>
        <w:t xml:space="preserve"> contact pressure along seal-casing, seal-compression plate, and seal-liner </w:t>
      </w:r>
      <w:r w:rsidR="002C7BD1">
        <w:rPr>
          <w:rFonts w:cs="Times New Roman"/>
        </w:rPr>
        <w:t>boundaries</w:t>
      </w:r>
      <w:r w:rsidR="00544622">
        <w:rPr>
          <w:rFonts w:cs="Times New Roman"/>
        </w:rPr>
        <w:t>.</w:t>
      </w:r>
      <w:r w:rsidR="002C7BD1">
        <w:rPr>
          <w:rFonts w:cs="Times New Roman"/>
        </w:rPr>
        <w:t xml:space="preserve"> Only near extrusion gap, the contact pressure varies and reduces to zero at the tip of extruded </w:t>
      </w:r>
      <w:r w:rsidR="0097293A">
        <w:rPr>
          <w:rFonts w:cs="Times New Roman"/>
        </w:rPr>
        <w:t>portion</w:t>
      </w:r>
      <w:r w:rsidR="004830C9">
        <w:rPr>
          <w:rFonts w:cs="Times New Roman"/>
        </w:rPr>
        <w:t xml:space="preserve"> (</w:t>
      </w:r>
      <w:r w:rsidR="004830C9" w:rsidRPr="001461E5">
        <w:rPr>
          <w:rFonts w:cs="Times New Roman"/>
          <w:b/>
          <w:bCs/>
        </w:rPr>
        <w:fldChar w:fldCharType="begin"/>
      </w:r>
      <w:r w:rsidR="004830C9" w:rsidRPr="001461E5">
        <w:rPr>
          <w:rFonts w:cs="Times New Roman"/>
          <w:b/>
          <w:bCs/>
        </w:rPr>
        <w:instrText xml:space="preserve"> REF _Ref28877153 \h </w:instrText>
      </w:r>
      <w:r w:rsidR="004830C9">
        <w:rPr>
          <w:rFonts w:cs="Times New Roman"/>
          <w:b/>
          <w:bCs/>
        </w:rPr>
        <w:instrText xml:space="preserve"> \* MERGEFORMAT </w:instrText>
      </w:r>
      <w:r w:rsidR="004830C9" w:rsidRPr="001461E5">
        <w:rPr>
          <w:rFonts w:cs="Times New Roman"/>
          <w:b/>
          <w:bCs/>
        </w:rPr>
      </w:r>
      <w:r w:rsidR="004830C9" w:rsidRPr="001461E5">
        <w:rPr>
          <w:rFonts w:cs="Times New Roman"/>
          <w:b/>
          <w:bCs/>
        </w:rPr>
        <w:fldChar w:fldCharType="separate"/>
      </w:r>
      <w:r w:rsidR="00CE760C" w:rsidRPr="00CE760C">
        <w:rPr>
          <w:b/>
          <w:bCs/>
        </w:rPr>
        <w:t xml:space="preserve">Figure </w:t>
      </w:r>
      <w:r w:rsidR="00CE760C" w:rsidRPr="00CE760C">
        <w:rPr>
          <w:b/>
          <w:bCs/>
          <w:noProof/>
        </w:rPr>
        <w:t>6.18</w:t>
      </w:r>
      <w:r w:rsidR="004830C9" w:rsidRPr="001461E5">
        <w:rPr>
          <w:rFonts w:cs="Times New Roman"/>
          <w:b/>
          <w:bCs/>
        </w:rPr>
        <w:fldChar w:fldCharType="end"/>
      </w:r>
      <w:r w:rsidR="004830C9">
        <w:rPr>
          <w:rFonts w:cs="Times New Roman"/>
          <w:b/>
          <w:bCs/>
        </w:rPr>
        <w:t>a</w:t>
      </w:r>
      <w:r w:rsidR="0085560A">
        <w:rPr>
          <w:rFonts w:cs="Times New Roman"/>
          <w:b/>
          <w:bCs/>
        </w:rPr>
        <w:t>)</w:t>
      </w:r>
      <w:r w:rsidR="002C7BD1">
        <w:rPr>
          <w:rFonts w:cs="Times New Roman"/>
        </w:rPr>
        <w:t xml:space="preserve">. </w:t>
      </w:r>
      <w:r w:rsidR="0083059F">
        <w:rPr>
          <w:rFonts w:cs="Times New Roman"/>
        </w:rPr>
        <w:t xml:space="preserve">Overall, conventional seal assembly has robust profile with </w:t>
      </w:r>
      <w:r w:rsidR="00587671">
        <w:rPr>
          <w:rFonts w:cs="Times New Roman"/>
        </w:rPr>
        <w:t xml:space="preserve">low risk of fluid pressure penetration. </w:t>
      </w:r>
      <w:r w:rsidR="00E85DC7">
        <w:rPr>
          <w:rFonts w:cs="Times New Roman"/>
        </w:rPr>
        <w:t>In expandable assembly</w:t>
      </w:r>
      <w:r w:rsidR="004526B9">
        <w:rPr>
          <w:rFonts w:cs="Times New Roman"/>
        </w:rPr>
        <w:t xml:space="preserve"> (</w:t>
      </w:r>
      <w:r w:rsidR="004526B9" w:rsidRPr="001461E5">
        <w:rPr>
          <w:rFonts w:cs="Times New Roman"/>
          <w:b/>
          <w:bCs/>
        </w:rPr>
        <w:fldChar w:fldCharType="begin"/>
      </w:r>
      <w:r w:rsidR="004526B9" w:rsidRPr="001461E5">
        <w:rPr>
          <w:rFonts w:cs="Times New Roman"/>
          <w:b/>
          <w:bCs/>
        </w:rPr>
        <w:instrText xml:space="preserve"> REF _Ref28877153 \h </w:instrText>
      </w:r>
      <w:r w:rsidR="004526B9">
        <w:rPr>
          <w:rFonts w:cs="Times New Roman"/>
          <w:b/>
          <w:bCs/>
        </w:rPr>
        <w:instrText xml:space="preserve"> \* MERGEFORMAT </w:instrText>
      </w:r>
      <w:r w:rsidR="004526B9" w:rsidRPr="001461E5">
        <w:rPr>
          <w:rFonts w:cs="Times New Roman"/>
          <w:b/>
          <w:bCs/>
        </w:rPr>
      </w:r>
      <w:r w:rsidR="004526B9" w:rsidRPr="001461E5">
        <w:rPr>
          <w:rFonts w:cs="Times New Roman"/>
          <w:b/>
          <w:bCs/>
        </w:rPr>
        <w:fldChar w:fldCharType="separate"/>
      </w:r>
      <w:r w:rsidR="00CE760C" w:rsidRPr="00CE760C">
        <w:rPr>
          <w:b/>
          <w:bCs/>
        </w:rPr>
        <w:t xml:space="preserve">Figure </w:t>
      </w:r>
      <w:r w:rsidR="00CE760C" w:rsidRPr="00CE760C">
        <w:rPr>
          <w:b/>
          <w:bCs/>
          <w:noProof/>
        </w:rPr>
        <w:t>6.18</w:t>
      </w:r>
      <w:r w:rsidR="004526B9" w:rsidRPr="001461E5">
        <w:rPr>
          <w:rFonts w:cs="Times New Roman"/>
          <w:b/>
          <w:bCs/>
        </w:rPr>
        <w:fldChar w:fldCharType="end"/>
      </w:r>
      <w:r w:rsidR="00A77D61">
        <w:rPr>
          <w:rFonts w:cs="Times New Roman"/>
          <w:b/>
          <w:bCs/>
        </w:rPr>
        <w:t>b</w:t>
      </w:r>
      <w:r w:rsidR="004526B9">
        <w:rPr>
          <w:rFonts w:cs="Times New Roman"/>
          <w:b/>
          <w:bCs/>
        </w:rPr>
        <w:t>)</w:t>
      </w:r>
      <w:r w:rsidR="00E85DC7">
        <w:rPr>
          <w:rFonts w:cs="Times New Roman"/>
        </w:rPr>
        <w:t>,</w:t>
      </w:r>
      <w:r w:rsidR="0043174D">
        <w:rPr>
          <w:rFonts w:cs="Times New Roman"/>
        </w:rPr>
        <w:t xml:space="preserve"> contact pressure only exists at seal-casing interface. </w:t>
      </w:r>
      <w:r w:rsidR="00A32C2D">
        <w:rPr>
          <w:rFonts w:cs="Times New Roman"/>
        </w:rPr>
        <w:t xml:space="preserve">Seal-liner boundary is bonded </w:t>
      </w:r>
      <w:r w:rsidR="00B97A67">
        <w:rPr>
          <w:rFonts w:cs="Times New Roman"/>
        </w:rPr>
        <w:t>interface and</w:t>
      </w:r>
      <w:r w:rsidR="00A32C2D">
        <w:rPr>
          <w:rFonts w:cs="Times New Roman"/>
        </w:rPr>
        <w:t xml:space="preserve"> should theoretically be free from the risk of fluid penetration. The seal component is not restrained in axial direction and free to deform. Hence, towards the axial ends of seal component, contact pressure </w:t>
      </w:r>
      <w:r w:rsidR="00EE4A4E">
        <w:rPr>
          <w:rFonts w:cs="Times New Roman"/>
        </w:rPr>
        <w:t>decreases</w:t>
      </w:r>
      <w:r w:rsidR="00A32C2D">
        <w:rPr>
          <w:rFonts w:cs="Times New Roman"/>
        </w:rPr>
        <w:t xml:space="preserve"> to zero</w:t>
      </w:r>
      <w:r w:rsidR="00DA352C">
        <w:rPr>
          <w:rFonts w:cs="Times New Roman"/>
        </w:rPr>
        <w:t xml:space="preserve"> and </w:t>
      </w:r>
      <w:r w:rsidR="00CB6662">
        <w:rPr>
          <w:rFonts w:cs="Times New Roman"/>
        </w:rPr>
        <w:t xml:space="preserve">it </w:t>
      </w:r>
      <w:r w:rsidR="00DA352C">
        <w:rPr>
          <w:rFonts w:cs="Times New Roman"/>
        </w:rPr>
        <w:t xml:space="preserve">can pose risk of fluid penetration. </w:t>
      </w:r>
    </w:p>
    <w:p w14:paraId="371F00FE" w14:textId="7BA162B7" w:rsidR="00E722EE" w:rsidRDefault="00E722EE" w:rsidP="00DB171F">
      <w:pPr>
        <w:spacing w:after="240"/>
        <w:ind w:firstLine="720"/>
        <w:rPr>
          <w:rFonts w:cs="Times New Roman"/>
        </w:rPr>
      </w:pPr>
      <w:r w:rsidRPr="00544622">
        <w:rPr>
          <w:rFonts w:cs="Times New Roman"/>
        </w:rPr>
        <w:t xml:space="preserve">For </w:t>
      </w:r>
      <w:r w:rsidR="00AA2782">
        <w:rPr>
          <w:rFonts w:cs="Times New Roman"/>
        </w:rPr>
        <w:t xml:space="preserve">O-ring type seal component, as used in scaled </w:t>
      </w:r>
      <w:r w:rsidR="00526A31">
        <w:rPr>
          <w:rFonts w:cs="Times New Roman"/>
        </w:rPr>
        <w:t>laboratory</w:t>
      </w:r>
      <w:r w:rsidR="00AA2782">
        <w:rPr>
          <w:rFonts w:cs="Times New Roman"/>
        </w:rPr>
        <w:t xml:space="preserve"> tests, </w:t>
      </w:r>
      <w:r>
        <w:rPr>
          <w:rFonts w:cs="Times New Roman"/>
        </w:rPr>
        <w:t xml:space="preserve"> contact pressure </w:t>
      </w:r>
      <w:r w:rsidR="00B94780">
        <w:rPr>
          <w:rFonts w:cs="Times New Roman"/>
        </w:rPr>
        <w:t xml:space="preserve">profile along the seal geometry </w:t>
      </w:r>
      <w:r>
        <w:rPr>
          <w:rFonts w:cs="Times New Roman"/>
        </w:rPr>
        <w:t xml:space="preserve">is presented in </w:t>
      </w:r>
      <w:r w:rsidR="00B7352A" w:rsidRPr="00B7352A">
        <w:rPr>
          <w:rFonts w:cs="Times New Roman"/>
          <w:b/>
          <w:bCs/>
          <w:highlight w:val="yellow"/>
        </w:rPr>
        <w:fldChar w:fldCharType="begin"/>
      </w:r>
      <w:r w:rsidR="00B7352A" w:rsidRPr="00B7352A">
        <w:rPr>
          <w:rFonts w:cs="Times New Roman"/>
          <w:b/>
          <w:bCs/>
        </w:rPr>
        <w:instrText xml:space="preserve"> REF _Ref28872190 \h </w:instrText>
      </w:r>
      <w:r w:rsidR="00B7352A">
        <w:rPr>
          <w:rFonts w:cs="Times New Roman"/>
          <w:b/>
          <w:bCs/>
          <w:highlight w:val="yellow"/>
        </w:rPr>
        <w:instrText xml:space="preserve"> \* MERGEFORMAT </w:instrText>
      </w:r>
      <w:r w:rsidR="00B7352A" w:rsidRPr="00B7352A">
        <w:rPr>
          <w:rFonts w:cs="Times New Roman"/>
          <w:b/>
          <w:bCs/>
          <w:highlight w:val="yellow"/>
        </w:rPr>
      </w:r>
      <w:r w:rsidR="00B7352A" w:rsidRPr="00B7352A">
        <w:rPr>
          <w:rFonts w:cs="Times New Roman"/>
          <w:b/>
          <w:bCs/>
          <w:highlight w:val="yellow"/>
        </w:rPr>
        <w:fldChar w:fldCharType="separate"/>
      </w:r>
      <w:r w:rsidR="00CE760C" w:rsidRPr="00CE760C">
        <w:rPr>
          <w:b/>
          <w:bCs/>
        </w:rPr>
        <w:t>Figure 6.19</w:t>
      </w:r>
      <w:r w:rsidR="00B7352A" w:rsidRPr="00B7352A">
        <w:rPr>
          <w:rFonts w:cs="Times New Roman"/>
          <w:b/>
          <w:bCs/>
          <w:highlight w:val="yellow"/>
        </w:rPr>
        <w:fldChar w:fldCharType="end"/>
      </w:r>
      <w:r>
        <w:rPr>
          <w:rFonts w:cs="Times New Roman"/>
        </w:rPr>
        <w:t xml:space="preserve">. It should be noted that there are four contact interfaces with the seal – two with </w:t>
      </w:r>
      <w:r w:rsidR="00CE5FD3">
        <w:rPr>
          <w:rFonts w:cs="Times New Roman"/>
        </w:rPr>
        <w:t>compression</w:t>
      </w:r>
      <w:r>
        <w:rPr>
          <w:rFonts w:cs="Times New Roman"/>
        </w:rPr>
        <w:t xml:space="preserve"> plates and one each with liner and casing. The X- axis in </w:t>
      </w:r>
      <w:r w:rsidRPr="007619F4">
        <w:rPr>
          <w:rFonts w:cs="Times New Roman"/>
        </w:rPr>
        <w:t>the figure,</w:t>
      </w:r>
      <w:r>
        <w:rPr>
          <w:rFonts w:cs="Times New Roman"/>
        </w:rPr>
        <w:t xml:space="preserve"> represents the location on seal in terms of degree angle 0</w:t>
      </w:r>
      <w:r>
        <w:rPr>
          <w:rFonts w:cs="Times New Roman"/>
        </w:rPr>
        <w:sym w:font="Symbol" w:char="F0B0"/>
      </w:r>
      <w:r>
        <w:rPr>
          <w:rFonts w:cs="Times New Roman"/>
        </w:rPr>
        <w:t>, 90</w:t>
      </w:r>
      <w:r>
        <w:rPr>
          <w:rFonts w:cs="Times New Roman"/>
        </w:rPr>
        <w:sym w:font="Symbol" w:char="F0B0"/>
      </w:r>
      <w:r>
        <w:rPr>
          <w:rFonts w:cs="Times New Roman"/>
        </w:rPr>
        <w:t>, 180</w:t>
      </w:r>
      <w:r>
        <w:rPr>
          <w:rFonts w:cs="Times New Roman"/>
        </w:rPr>
        <w:sym w:font="Symbol" w:char="F0B0"/>
      </w:r>
      <w:r>
        <w:rPr>
          <w:rFonts w:cs="Times New Roman"/>
        </w:rPr>
        <w:t>, 270</w:t>
      </w:r>
      <w:r>
        <w:rPr>
          <w:rFonts w:cs="Times New Roman"/>
        </w:rPr>
        <w:sym w:font="Symbol" w:char="F0B0"/>
      </w:r>
      <w:r>
        <w:rPr>
          <w:rFonts w:cs="Times New Roman"/>
        </w:rPr>
        <w:t>, and 360</w:t>
      </w:r>
      <w:r>
        <w:rPr>
          <w:rFonts w:cs="Times New Roman"/>
        </w:rPr>
        <w:sym w:font="Symbol" w:char="F0B0"/>
      </w:r>
      <w:r>
        <w:rPr>
          <w:rFonts w:cs="Times New Roman"/>
        </w:rPr>
        <w:t xml:space="preserve"> which corresponds to seal-casing, seal-bottom plate, seal-liner, and seal-upper plate interfaces respectively. The Y-axis represents the corresponding contact pressure. </w:t>
      </w:r>
    </w:p>
    <w:p w14:paraId="324463B9" w14:textId="77777777" w:rsidR="00E722EE" w:rsidRDefault="00E722EE" w:rsidP="00E722EE">
      <w:pPr>
        <w:ind w:firstLine="720"/>
        <w:jc w:val="center"/>
        <w:rPr>
          <w:rFonts w:cs="Times New Roman"/>
        </w:rPr>
      </w:pPr>
      <w:r>
        <w:rPr>
          <w:rFonts w:cs="Times New Roman"/>
          <w:noProof/>
        </w:rPr>
        <w:drawing>
          <wp:inline distT="0" distB="0" distL="0" distR="0" wp14:anchorId="28453C08" wp14:editId="031CBA54">
            <wp:extent cx="4721624" cy="3429000"/>
            <wp:effectExtent l="19050" t="19050" r="22225" b="1905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2" cstate="screen">
                      <a:extLst>
                        <a:ext uri="{28A0092B-C50C-407E-A947-70E740481C1C}">
                          <a14:useLocalDpi xmlns:a14="http://schemas.microsoft.com/office/drawing/2010/main"/>
                        </a:ext>
                      </a:extLst>
                    </a:blip>
                    <a:srcRect/>
                    <a:stretch>
                      <a:fillRect/>
                    </a:stretch>
                  </pic:blipFill>
                  <pic:spPr bwMode="auto">
                    <a:xfrm>
                      <a:off x="0" y="0"/>
                      <a:ext cx="4721624" cy="3429000"/>
                    </a:xfrm>
                    <a:prstGeom prst="rect">
                      <a:avLst/>
                    </a:prstGeom>
                    <a:noFill/>
                    <a:ln w="12700">
                      <a:solidFill>
                        <a:schemeClr val="tx1"/>
                      </a:solidFill>
                    </a:ln>
                  </pic:spPr>
                </pic:pic>
              </a:graphicData>
            </a:graphic>
          </wp:inline>
        </w:drawing>
      </w:r>
    </w:p>
    <w:p w14:paraId="04B28F4C" w14:textId="60772DE8" w:rsidR="00E722EE" w:rsidRDefault="006E5981" w:rsidP="006E5981">
      <w:pPr>
        <w:pStyle w:val="FigureCaption"/>
      </w:pPr>
      <w:bookmarkStart w:id="350" w:name="_Ref28872190"/>
      <w:bookmarkStart w:id="351" w:name="_Toc514841676"/>
      <w:bookmarkStart w:id="352" w:name="_Toc39081974"/>
      <w:r w:rsidRPr="006E5981">
        <w:t xml:space="preserve">Figure </w:t>
      </w:r>
      <w:fldSimple w:instr=" STYLEREF 1 \s ">
        <w:r w:rsidR="00CE760C">
          <w:rPr>
            <w:noProof/>
          </w:rPr>
          <w:t>6</w:t>
        </w:r>
      </w:fldSimple>
      <w:r w:rsidRPr="006E5981">
        <w:t>.</w:t>
      </w:r>
      <w:fldSimple w:instr=" SEQ Figure \* ARABIC \s 1 ">
        <w:r w:rsidR="00CE760C">
          <w:rPr>
            <w:noProof/>
          </w:rPr>
          <w:t>19</w:t>
        </w:r>
      </w:fldSimple>
      <w:bookmarkEnd w:id="350"/>
      <w:r w:rsidRPr="006E5981">
        <w:t xml:space="preserve">: </w:t>
      </w:r>
      <w:r w:rsidR="00E722EE" w:rsidRPr="006E5981">
        <w:t>Contact pressure distribution along circular cross section for EPDM seal at various amount of compression</w:t>
      </w:r>
      <w:bookmarkEnd w:id="351"/>
      <w:bookmarkEnd w:id="352"/>
      <w:r w:rsidR="00E722EE" w:rsidRPr="006E5981">
        <w:t xml:space="preserve"> </w:t>
      </w:r>
    </w:p>
    <w:p w14:paraId="4613ABCE" w14:textId="41E45EF4" w:rsidR="00B5274B" w:rsidRDefault="00B5274B" w:rsidP="006E5981">
      <w:pPr>
        <w:pStyle w:val="FigureCaption"/>
      </w:pPr>
    </w:p>
    <w:p w14:paraId="7BF23A35" w14:textId="7478C5DC" w:rsidR="002F6E0F" w:rsidRDefault="001A6ED4" w:rsidP="00395D36">
      <w:pPr>
        <w:spacing w:after="120"/>
        <w:rPr>
          <w:rFonts w:cs="Times New Roman"/>
        </w:rPr>
      </w:pPr>
      <w:r w:rsidRPr="00EA02A1">
        <w:rPr>
          <w:rFonts w:cs="Times New Roman"/>
        </w:rPr>
        <w:tab/>
        <w:t xml:space="preserve">It is clear from the distribution that contact is not </w:t>
      </w:r>
      <w:r w:rsidR="00575260" w:rsidRPr="00EA02A1">
        <w:rPr>
          <w:rFonts w:cs="Times New Roman"/>
        </w:rPr>
        <w:t>established</w:t>
      </w:r>
      <w:r w:rsidRPr="00EA02A1">
        <w:rPr>
          <w:rFonts w:cs="Times New Roman"/>
        </w:rPr>
        <w:t xml:space="preserve"> along the </w:t>
      </w:r>
      <w:r w:rsidR="00575260" w:rsidRPr="00EA02A1">
        <w:rPr>
          <w:rFonts w:cs="Times New Roman"/>
        </w:rPr>
        <w:t>entire</w:t>
      </w:r>
      <w:r w:rsidRPr="00EA02A1">
        <w:rPr>
          <w:rFonts w:cs="Times New Roman"/>
        </w:rPr>
        <w:t xml:space="preserve"> seal boundary</w:t>
      </w:r>
      <w:r w:rsidR="00EA02A1" w:rsidRPr="00EA02A1">
        <w:rPr>
          <w:rFonts w:cs="Times New Roman"/>
        </w:rPr>
        <w:t xml:space="preserve">. </w:t>
      </w:r>
      <w:r w:rsidR="007621A5">
        <w:rPr>
          <w:rFonts w:cs="Times New Roman"/>
        </w:rPr>
        <w:t>Zero contact pressure locations can pose risk of fluid pressure penetration</w:t>
      </w:r>
      <w:r w:rsidR="00753D85">
        <w:rPr>
          <w:rFonts w:cs="Times New Roman"/>
        </w:rPr>
        <w:t xml:space="preserve"> and compromise the sealability. </w:t>
      </w:r>
      <w:r w:rsidR="00EA02A1" w:rsidRPr="00EA02A1">
        <w:rPr>
          <w:rFonts w:cs="Times New Roman"/>
        </w:rPr>
        <w:t xml:space="preserve">Contact pressure at all points may only establish at extremely high compression which is not likely to be achieved because of risk of </w:t>
      </w:r>
      <w:r w:rsidR="00575260" w:rsidRPr="00EA02A1">
        <w:rPr>
          <w:rFonts w:cs="Times New Roman"/>
        </w:rPr>
        <w:t>compression</w:t>
      </w:r>
      <w:r w:rsidR="00EA02A1" w:rsidRPr="00EA02A1">
        <w:rPr>
          <w:rFonts w:cs="Times New Roman"/>
        </w:rPr>
        <w:t xml:space="preserve">-set </w:t>
      </w:r>
      <w:r w:rsidR="00EA02A1">
        <w:rPr>
          <w:rFonts w:cs="Times New Roman"/>
        </w:rPr>
        <w:t xml:space="preserve">failure. </w:t>
      </w:r>
    </w:p>
    <w:p w14:paraId="776229C4" w14:textId="680A8647" w:rsidR="002F6E0F" w:rsidRDefault="005A01B6" w:rsidP="00E4762B">
      <w:pPr>
        <w:spacing w:after="120"/>
        <w:rPr>
          <w:noProof/>
        </w:rPr>
      </w:pPr>
      <w:r>
        <w:rPr>
          <w:rFonts w:cs="Times New Roman"/>
        </w:rPr>
        <w:tab/>
        <w:t xml:space="preserve">Based on the comparison among conventional, expandable, and O-ring seal assemblies, it can be concluded that conventional assembly has the most robust contact pressure distribution followed by expandable assembly. O-ring type seal component would theoretically pose the highest risk of fluid penetration. </w:t>
      </w:r>
    </w:p>
    <w:p w14:paraId="0CF5527F" w14:textId="054CCEA2" w:rsidR="002F6E0F" w:rsidRPr="003016FA" w:rsidRDefault="00130ABD" w:rsidP="00F30BE6">
      <w:pPr>
        <w:rPr>
          <w:rFonts w:cs="Times New Roman"/>
        </w:rPr>
      </w:pPr>
      <w:r w:rsidRPr="003016FA">
        <w:rPr>
          <w:rFonts w:cs="Times New Roman"/>
        </w:rPr>
        <w:tab/>
      </w:r>
      <w:r w:rsidR="00CD3754" w:rsidRPr="003016FA">
        <w:rPr>
          <w:rFonts w:cs="Times New Roman"/>
        </w:rPr>
        <w:t xml:space="preserve">As discussed in </w:t>
      </w:r>
      <w:r w:rsidR="00CD3754" w:rsidRPr="003016FA">
        <w:rPr>
          <w:rFonts w:cs="Times New Roman"/>
          <w:b/>
          <w:bCs/>
        </w:rPr>
        <w:t xml:space="preserve">section </w:t>
      </w:r>
      <w:r w:rsidR="00D61C5F" w:rsidRPr="003016FA">
        <w:rPr>
          <w:rFonts w:cs="Times New Roman"/>
          <w:b/>
          <w:bCs/>
        </w:rPr>
        <w:fldChar w:fldCharType="begin"/>
      </w:r>
      <w:r w:rsidR="00D61C5F" w:rsidRPr="003016FA">
        <w:rPr>
          <w:rFonts w:cs="Times New Roman"/>
          <w:b/>
          <w:bCs/>
        </w:rPr>
        <w:instrText xml:space="preserve"> REF _Ref28878988 \r \h  \* MERGEFORMAT </w:instrText>
      </w:r>
      <w:r w:rsidR="00D61C5F" w:rsidRPr="003016FA">
        <w:rPr>
          <w:rFonts w:cs="Times New Roman"/>
          <w:b/>
          <w:bCs/>
        </w:rPr>
      </w:r>
      <w:r w:rsidR="00D61C5F" w:rsidRPr="003016FA">
        <w:rPr>
          <w:rFonts w:cs="Times New Roman"/>
          <w:b/>
          <w:bCs/>
        </w:rPr>
        <w:fldChar w:fldCharType="separate"/>
      </w:r>
      <w:r w:rsidR="00CE760C">
        <w:rPr>
          <w:rFonts w:cs="Times New Roman"/>
          <w:b/>
          <w:bCs/>
        </w:rPr>
        <w:t>6.2</w:t>
      </w:r>
      <w:r w:rsidR="00D61C5F" w:rsidRPr="003016FA">
        <w:rPr>
          <w:rFonts w:cs="Times New Roman"/>
          <w:b/>
          <w:bCs/>
        </w:rPr>
        <w:fldChar w:fldCharType="end"/>
      </w:r>
      <w:r w:rsidR="00D61C5F" w:rsidRPr="003016FA">
        <w:rPr>
          <w:rFonts w:cs="Times New Roman"/>
        </w:rPr>
        <w:t xml:space="preserve">, the rectangular seal component in both </w:t>
      </w:r>
      <w:r w:rsidR="00575260" w:rsidRPr="003016FA">
        <w:rPr>
          <w:rFonts w:cs="Times New Roman"/>
        </w:rPr>
        <w:t>conventional</w:t>
      </w:r>
      <w:r w:rsidR="00D61C5F" w:rsidRPr="003016FA">
        <w:rPr>
          <w:rFonts w:cs="Times New Roman"/>
        </w:rPr>
        <w:t xml:space="preserve"> and expandable assemblies generate linear energization curves i.e. peak contact pressure is linearly </w:t>
      </w:r>
      <w:r w:rsidR="003016FA" w:rsidRPr="003016FA">
        <w:rPr>
          <w:rFonts w:cs="Times New Roman"/>
        </w:rPr>
        <w:t>d</w:t>
      </w:r>
      <w:r w:rsidR="003016FA">
        <w:rPr>
          <w:rFonts w:cs="Times New Roman"/>
        </w:rPr>
        <w:t>e</w:t>
      </w:r>
      <w:r w:rsidR="003016FA" w:rsidRPr="003016FA">
        <w:rPr>
          <w:rFonts w:cs="Times New Roman"/>
        </w:rPr>
        <w:t>pendent</w:t>
      </w:r>
      <w:r w:rsidR="00D61C5F" w:rsidRPr="003016FA">
        <w:rPr>
          <w:rFonts w:cs="Times New Roman"/>
        </w:rPr>
        <w:t xml:space="preserve"> on compression ratio. </w:t>
      </w:r>
      <w:r w:rsidR="006725F8">
        <w:rPr>
          <w:rFonts w:cs="Times New Roman"/>
        </w:rPr>
        <w:t>However, w</w:t>
      </w:r>
      <w:r w:rsidR="003016FA">
        <w:rPr>
          <w:rFonts w:cs="Times New Roman"/>
        </w:rPr>
        <w:t xml:space="preserve">ith the O-ring </w:t>
      </w:r>
      <w:r w:rsidR="00AC7952">
        <w:rPr>
          <w:rFonts w:cs="Times New Roman"/>
        </w:rPr>
        <w:t>type seal assembly</w:t>
      </w:r>
      <w:r w:rsidR="003016FA">
        <w:rPr>
          <w:rFonts w:cs="Times New Roman"/>
        </w:rPr>
        <w:t xml:space="preserve">, the relationship </w:t>
      </w:r>
      <w:r w:rsidR="00DD184E">
        <w:rPr>
          <w:rFonts w:cs="Times New Roman"/>
        </w:rPr>
        <w:t>may not be</w:t>
      </w:r>
      <w:r w:rsidR="003016FA">
        <w:rPr>
          <w:rFonts w:cs="Times New Roman"/>
        </w:rPr>
        <w:t xml:space="preserve"> </w:t>
      </w:r>
      <w:r w:rsidR="00AB6464">
        <w:rPr>
          <w:rFonts w:cs="Times New Roman"/>
        </w:rPr>
        <w:t>linear</w:t>
      </w:r>
      <w:r w:rsidR="00DE7808">
        <w:rPr>
          <w:rFonts w:cs="Times New Roman"/>
        </w:rPr>
        <w:t xml:space="preserve"> as shown in </w:t>
      </w:r>
      <w:r w:rsidR="000507A9" w:rsidRPr="000507A9">
        <w:rPr>
          <w:rFonts w:cs="Times New Roman"/>
          <w:b/>
          <w:bCs/>
        </w:rPr>
        <w:fldChar w:fldCharType="begin"/>
      </w:r>
      <w:r w:rsidR="000507A9" w:rsidRPr="000507A9">
        <w:rPr>
          <w:rFonts w:cs="Times New Roman"/>
          <w:b/>
          <w:bCs/>
        </w:rPr>
        <w:instrText xml:space="preserve"> REF _Ref28879823 \h </w:instrText>
      </w:r>
      <w:r w:rsidR="000507A9">
        <w:rPr>
          <w:rFonts w:cs="Times New Roman"/>
          <w:b/>
          <w:bCs/>
        </w:rPr>
        <w:instrText xml:space="preserve"> \* MERGEFORMAT </w:instrText>
      </w:r>
      <w:r w:rsidR="000507A9" w:rsidRPr="000507A9">
        <w:rPr>
          <w:rFonts w:cs="Times New Roman"/>
          <w:b/>
          <w:bCs/>
        </w:rPr>
      </w:r>
      <w:r w:rsidR="000507A9" w:rsidRPr="000507A9">
        <w:rPr>
          <w:rFonts w:cs="Times New Roman"/>
          <w:b/>
          <w:bCs/>
        </w:rPr>
        <w:fldChar w:fldCharType="separate"/>
      </w:r>
      <w:r w:rsidR="00CE760C" w:rsidRPr="00CE760C">
        <w:rPr>
          <w:b/>
          <w:bCs/>
        </w:rPr>
        <w:t xml:space="preserve">Figure </w:t>
      </w:r>
      <w:r w:rsidR="00CE760C" w:rsidRPr="00CE760C">
        <w:rPr>
          <w:b/>
          <w:bCs/>
          <w:noProof/>
        </w:rPr>
        <w:t>6.20</w:t>
      </w:r>
      <w:r w:rsidR="000507A9" w:rsidRPr="000507A9">
        <w:rPr>
          <w:rFonts w:cs="Times New Roman"/>
          <w:b/>
          <w:bCs/>
        </w:rPr>
        <w:fldChar w:fldCharType="end"/>
      </w:r>
      <w:r w:rsidR="00AB6464">
        <w:rPr>
          <w:rFonts w:cs="Times New Roman"/>
        </w:rPr>
        <w:t xml:space="preserve">. </w:t>
      </w:r>
      <w:r w:rsidR="00DD184E">
        <w:rPr>
          <w:rFonts w:cs="Times New Roman"/>
        </w:rPr>
        <w:t xml:space="preserve">The energization curve for seal </w:t>
      </w:r>
      <w:r w:rsidR="00E70C27">
        <w:rPr>
          <w:rFonts w:cs="Times New Roman"/>
        </w:rPr>
        <w:t xml:space="preserve">with perfect fit to housing appears to be linear (red points in </w:t>
      </w:r>
      <w:r w:rsidR="00E70C27" w:rsidRPr="000507A9">
        <w:rPr>
          <w:rFonts w:cs="Times New Roman"/>
          <w:b/>
          <w:bCs/>
        </w:rPr>
        <w:fldChar w:fldCharType="begin"/>
      </w:r>
      <w:r w:rsidR="00E70C27" w:rsidRPr="000507A9">
        <w:rPr>
          <w:rFonts w:cs="Times New Roman"/>
          <w:b/>
          <w:bCs/>
        </w:rPr>
        <w:instrText xml:space="preserve"> REF _Ref28879823 \h </w:instrText>
      </w:r>
      <w:r w:rsidR="00E70C27">
        <w:rPr>
          <w:rFonts w:cs="Times New Roman"/>
          <w:b/>
          <w:bCs/>
        </w:rPr>
        <w:instrText xml:space="preserve"> \* MERGEFORMAT </w:instrText>
      </w:r>
      <w:r w:rsidR="00E70C27" w:rsidRPr="000507A9">
        <w:rPr>
          <w:rFonts w:cs="Times New Roman"/>
          <w:b/>
          <w:bCs/>
        </w:rPr>
      </w:r>
      <w:r w:rsidR="00E70C27" w:rsidRPr="000507A9">
        <w:rPr>
          <w:rFonts w:cs="Times New Roman"/>
          <w:b/>
          <w:bCs/>
        </w:rPr>
        <w:fldChar w:fldCharType="separate"/>
      </w:r>
      <w:r w:rsidR="00CE760C" w:rsidRPr="00CE760C">
        <w:rPr>
          <w:b/>
          <w:bCs/>
        </w:rPr>
        <w:t xml:space="preserve">Figure </w:t>
      </w:r>
      <w:r w:rsidR="00CE760C" w:rsidRPr="00CE760C">
        <w:rPr>
          <w:b/>
          <w:bCs/>
          <w:noProof/>
        </w:rPr>
        <w:t>6.20</w:t>
      </w:r>
      <w:r w:rsidR="00E70C27" w:rsidRPr="000507A9">
        <w:rPr>
          <w:rFonts w:cs="Times New Roman"/>
          <w:b/>
          <w:bCs/>
        </w:rPr>
        <w:fldChar w:fldCharType="end"/>
      </w:r>
      <w:r w:rsidR="00E70C27" w:rsidRPr="00E70C27">
        <w:rPr>
          <w:rFonts w:cs="Times New Roman"/>
        </w:rPr>
        <w:t xml:space="preserve">). </w:t>
      </w:r>
      <w:r w:rsidR="00E70C27">
        <w:rPr>
          <w:rFonts w:cs="Times New Roman"/>
        </w:rPr>
        <w:t xml:space="preserve">However, </w:t>
      </w:r>
      <w:r w:rsidR="00BF3E76">
        <w:rPr>
          <w:rFonts w:cs="Times New Roman"/>
        </w:rPr>
        <w:t>at</w:t>
      </w:r>
      <w:r w:rsidR="00E70C27">
        <w:rPr>
          <w:rFonts w:cs="Times New Roman"/>
        </w:rPr>
        <w:t xml:space="preserve"> higher compression ratio</w:t>
      </w:r>
      <w:r w:rsidR="00E22D17">
        <w:rPr>
          <w:rFonts w:cs="Times New Roman"/>
        </w:rPr>
        <w:t xml:space="preserve">, contact pressure appears to increase exponentially with increase in CR. </w:t>
      </w:r>
    </w:p>
    <w:p w14:paraId="512FF6FA" w14:textId="36CACF74" w:rsidR="00E722EE" w:rsidRDefault="00A16A1A" w:rsidP="002F6E0F">
      <w:pPr>
        <w:pStyle w:val="FigureCaption"/>
      </w:pPr>
      <w:r>
        <w:rPr>
          <w:noProof/>
        </w:rPr>
        <w:t xml:space="preserve">    </w:t>
      </w:r>
      <w:r w:rsidR="00203464">
        <w:rPr>
          <w:noProof/>
        </w:rPr>
        <w:drawing>
          <wp:inline distT="0" distB="0" distL="0" distR="0" wp14:anchorId="096C0F0E" wp14:editId="40977201">
            <wp:extent cx="3781425" cy="2742941"/>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3" cstate="screen">
                      <a:extLst>
                        <a:ext uri="{28A0092B-C50C-407E-A947-70E740481C1C}">
                          <a14:useLocalDpi xmlns:a14="http://schemas.microsoft.com/office/drawing/2010/main"/>
                        </a:ext>
                      </a:extLst>
                    </a:blip>
                    <a:srcRect/>
                    <a:stretch>
                      <a:fillRect/>
                    </a:stretch>
                  </pic:blipFill>
                  <pic:spPr bwMode="auto">
                    <a:xfrm>
                      <a:off x="0" y="0"/>
                      <a:ext cx="3786707" cy="2746773"/>
                    </a:xfrm>
                    <a:prstGeom prst="rect">
                      <a:avLst/>
                    </a:prstGeom>
                    <a:noFill/>
                  </pic:spPr>
                </pic:pic>
              </a:graphicData>
            </a:graphic>
          </wp:inline>
        </w:drawing>
      </w:r>
    </w:p>
    <w:p w14:paraId="784FB52D" w14:textId="1964EE48" w:rsidR="00234761" w:rsidRDefault="003F6367" w:rsidP="00E80FEB">
      <w:pPr>
        <w:pStyle w:val="NoSpacing"/>
        <w:spacing w:after="240"/>
      </w:pPr>
      <w:bookmarkStart w:id="353" w:name="_Ref28879823"/>
      <w:bookmarkStart w:id="354" w:name="_Toc514841677"/>
      <w:bookmarkStart w:id="355" w:name="_Toc39081975"/>
      <w:r w:rsidRPr="006E5981">
        <w:t xml:space="preserve">Figure </w:t>
      </w:r>
      <w:fldSimple w:instr=" STYLEREF 1 \s ">
        <w:r w:rsidR="00CE760C">
          <w:rPr>
            <w:noProof/>
          </w:rPr>
          <w:t>6</w:t>
        </w:r>
      </w:fldSimple>
      <w:r w:rsidRPr="006E5981">
        <w:t>.</w:t>
      </w:r>
      <w:fldSimple w:instr=" SEQ Figure \* ARABIC \s 1 ">
        <w:r w:rsidR="00CE760C">
          <w:rPr>
            <w:noProof/>
          </w:rPr>
          <w:t>20</w:t>
        </w:r>
      </w:fldSimple>
      <w:bookmarkEnd w:id="353"/>
      <w:r w:rsidRPr="006E5981">
        <w:t xml:space="preserve">: </w:t>
      </w:r>
      <w:r w:rsidR="00E722EE" w:rsidRPr="0091676D">
        <w:t xml:space="preserve"> </w:t>
      </w:r>
      <w:r w:rsidR="00E722EE">
        <w:t xml:space="preserve">Effect of compression and interference on contact pressure </w:t>
      </w:r>
      <w:bookmarkEnd w:id="354"/>
      <w:r>
        <w:t>in O-ring type seal assembly</w:t>
      </w:r>
      <w:bookmarkEnd w:id="355"/>
      <w:r>
        <w:t xml:space="preserve"> </w:t>
      </w:r>
    </w:p>
    <w:p w14:paraId="51DA8C33" w14:textId="4FD82A52" w:rsidR="007619F4" w:rsidRDefault="00E4762B" w:rsidP="007619F4">
      <w:pPr>
        <w:spacing w:after="240"/>
        <w:ind w:firstLine="720"/>
        <w:rPr>
          <w:rFonts w:cs="Times New Roman"/>
        </w:rPr>
      </w:pPr>
      <w:r>
        <w:rPr>
          <w:rFonts w:cs="Times New Roman"/>
        </w:rPr>
        <w:t>Cross sectional diameter of</w:t>
      </w:r>
      <w:r w:rsidR="007619F4">
        <w:rPr>
          <w:rFonts w:cs="Times New Roman"/>
        </w:rPr>
        <w:t xml:space="preserve"> molded EPDM elastomer </w:t>
      </w:r>
      <w:r w:rsidR="00177515">
        <w:rPr>
          <w:rFonts w:cs="Times New Roman"/>
        </w:rPr>
        <w:t>O-</w:t>
      </w:r>
      <w:r w:rsidR="007619F4">
        <w:rPr>
          <w:rFonts w:cs="Times New Roman"/>
        </w:rPr>
        <w:t>rings used in setup II were identified to have diameter approximately 1 mm greater than the annulus gap. Hence, the effect of seal interference or seal annular fit on contact pressure was examined. The presence of interference leads to pre-stress condition and results in an intercept value at zero displacement. Inserting the seal into the setup led to a pre-stress condition and the system was observed to be gas tight when a 40 psi injection test was performed in the absence of an external displacement application via bolts. This is confirmed by the FEA model which predicts contact pressure of 48 psi for the EPDM seal with 1 mm interference and 0 mm displacement application (</w:t>
      </w:r>
      <w:r w:rsidR="0025224D" w:rsidRPr="000507A9">
        <w:rPr>
          <w:rFonts w:cs="Times New Roman"/>
          <w:b/>
          <w:bCs/>
        </w:rPr>
        <w:fldChar w:fldCharType="begin"/>
      </w:r>
      <w:r w:rsidR="0025224D" w:rsidRPr="000507A9">
        <w:rPr>
          <w:rFonts w:cs="Times New Roman"/>
          <w:b/>
          <w:bCs/>
        </w:rPr>
        <w:instrText xml:space="preserve"> REF _Ref28879823 \h </w:instrText>
      </w:r>
      <w:r w:rsidR="0025224D">
        <w:rPr>
          <w:rFonts w:cs="Times New Roman"/>
          <w:b/>
          <w:bCs/>
        </w:rPr>
        <w:instrText xml:space="preserve"> \* MERGEFORMAT </w:instrText>
      </w:r>
      <w:r w:rsidR="0025224D" w:rsidRPr="000507A9">
        <w:rPr>
          <w:rFonts w:cs="Times New Roman"/>
          <w:b/>
          <w:bCs/>
        </w:rPr>
      </w:r>
      <w:r w:rsidR="0025224D" w:rsidRPr="000507A9">
        <w:rPr>
          <w:rFonts w:cs="Times New Roman"/>
          <w:b/>
          <w:bCs/>
        </w:rPr>
        <w:fldChar w:fldCharType="separate"/>
      </w:r>
      <w:r w:rsidR="00CE760C" w:rsidRPr="00CE760C">
        <w:rPr>
          <w:b/>
          <w:bCs/>
        </w:rPr>
        <w:t xml:space="preserve">Figure </w:t>
      </w:r>
      <w:r w:rsidR="00CE760C" w:rsidRPr="00CE760C">
        <w:rPr>
          <w:b/>
          <w:bCs/>
          <w:noProof/>
        </w:rPr>
        <w:t>6.20</w:t>
      </w:r>
      <w:r w:rsidR="0025224D" w:rsidRPr="000507A9">
        <w:rPr>
          <w:rFonts w:cs="Times New Roman"/>
          <w:b/>
          <w:bCs/>
        </w:rPr>
        <w:fldChar w:fldCharType="end"/>
      </w:r>
      <w:r w:rsidR="007619F4">
        <w:rPr>
          <w:rFonts w:cs="Times New Roman"/>
        </w:rPr>
        <w:t xml:space="preserve">).  </w:t>
      </w:r>
    </w:p>
    <w:p w14:paraId="48565149" w14:textId="77777777" w:rsidR="00DF481D" w:rsidRPr="00234761" w:rsidRDefault="00DF481D" w:rsidP="00234761"/>
    <w:p w14:paraId="38005450" w14:textId="0ECF703F" w:rsidR="00F83AC0" w:rsidRPr="00F83AC0" w:rsidRDefault="00F83AC0" w:rsidP="00E052F0">
      <w:pPr>
        <w:pStyle w:val="Heading1"/>
      </w:pPr>
      <w:bookmarkStart w:id="356" w:name="_Toc39763842"/>
      <w:r>
        <w:t xml:space="preserve">Failure Scenarios </w:t>
      </w:r>
      <w:r w:rsidR="004D01BD">
        <w:t>Results</w:t>
      </w:r>
      <w:bookmarkEnd w:id="356"/>
    </w:p>
    <w:p w14:paraId="132072EC" w14:textId="088E2E99" w:rsidR="00E052F0" w:rsidRDefault="001823E3" w:rsidP="001823E3">
      <w:pPr>
        <w:pStyle w:val="Heading2"/>
      </w:pPr>
      <w:bookmarkStart w:id="357" w:name="_Toc39763843"/>
      <w:r>
        <w:t>Extrusion and Energization</w:t>
      </w:r>
      <w:r w:rsidR="00A61568">
        <w:t xml:space="preserve"> Failure</w:t>
      </w:r>
      <w:bookmarkEnd w:id="357"/>
    </w:p>
    <w:p w14:paraId="0D86B85E" w14:textId="1C8C5B0C" w:rsidR="001A3BFF" w:rsidRDefault="008F0EFD" w:rsidP="00EB2574">
      <w:pPr>
        <w:spacing w:after="360"/>
      </w:pPr>
      <w:r>
        <w:t xml:space="preserve">Extrusion of elastomer seal component is a common failure mode for seal assemblies. </w:t>
      </w:r>
      <w:r w:rsidR="00D06E1D">
        <w:t xml:space="preserve">Extrusion can be caused by various factors such as over-energization of the seal during assembly installation, thermal expansion of seal, swelling of seal due to chemical absorption, softening of </w:t>
      </w:r>
      <w:r w:rsidR="004F0215">
        <w:t xml:space="preserve">the </w:t>
      </w:r>
      <w:r w:rsidR="00D06E1D">
        <w:t>seal due to temperature or chemical</w:t>
      </w:r>
      <w:r w:rsidR="00E72C17">
        <w:t xml:space="preserve"> exposure, etc. </w:t>
      </w:r>
      <w:r w:rsidR="00DD4E14">
        <w:tab/>
      </w:r>
      <w:r w:rsidR="00601D9C">
        <w:t xml:space="preserve"> </w:t>
      </w:r>
    </w:p>
    <w:p w14:paraId="2E5001E4" w14:textId="60F36A66" w:rsidR="00214AAA" w:rsidRDefault="001F22DC" w:rsidP="00214AAA">
      <w:pPr>
        <w:pStyle w:val="Subtitle"/>
      </w:pPr>
      <w:bookmarkStart w:id="358" w:name="_Ref28882944"/>
      <w:bookmarkStart w:id="359" w:name="_Toc39081868"/>
      <w:r w:rsidRPr="00103F66">
        <w:t xml:space="preserve">Table </w:t>
      </w:r>
      <w:fldSimple w:instr=" STYLEREF 1 \s ">
        <w:r w:rsidR="00CE760C">
          <w:rPr>
            <w:noProof/>
          </w:rPr>
          <w:t>7</w:t>
        </w:r>
      </w:fldSimple>
      <w:r w:rsidRPr="00103F66">
        <w:t>.</w:t>
      </w:r>
      <w:fldSimple w:instr=" SEQ Table \* ARABIC \s 1 ">
        <w:r w:rsidR="00CE760C">
          <w:rPr>
            <w:noProof/>
          </w:rPr>
          <w:t>1</w:t>
        </w:r>
      </w:fldSimple>
      <w:bookmarkEnd w:id="358"/>
      <w:r w:rsidR="00214AAA">
        <w:t xml:space="preserve">: Simulation cases for studying effect of </w:t>
      </w:r>
      <w:r w:rsidR="001A3BFF">
        <w:t>extrusion</w:t>
      </w:r>
      <w:r w:rsidR="0070510C">
        <w:t>/over-energization</w:t>
      </w:r>
      <w:r w:rsidR="001A3BFF">
        <w:t xml:space="preserve"> failure</w:t>
      </w:r>
      <w:bookmarkEnd w:id="359"/>
    </w:p>
    <w:tbl>
      <w:tblPr>
        <w:tblW w:w="7046" w:type="dxa"/>
        <w:jc w:val="center"/>
        <w:tblLook w:val="04A0" w:firstRow="1" w:lastRow="0" w:firstColumn="1" w:lastColumn="0" w:noHBand="0" w:noVBand="1"/>
      </w:tblPr>
      <w:tblGrid>
        <w:gridCol w:w="2266"/>
        <w:gridCol w:w="2390"/>
        <w:gridCol w:w="2390"/>
      </w:tblGrid>
      <w:tr w:rsidR="00F711D9" w:rsidRPr="00EB6BD6" w14:paraId="7E85164A" w14:textId="77777777" w:rsidTr="00A97325">
        <w:trPr>
          <w:trHeight w:val="504"/>
          <w:jc w:val="center"/>
        </w:trPr>
        <w:tc>
          <w:tcPr>
            <w:tcW w:w="0" w:type="auto"/>
            <w:vMerge w:val="restart"/>
            <w:tcBorders>
              <w:top w:val="single" w:sz="4" w:space="0" w:color="808080" w:themeColor="background1" w:themeShade="80"/>
            </w:tcBorders>
            <w:shd w:val="clear" w:color="auto" w:fill="auto"/>
            <w:noWrap/>
            <w:vAlign w:val="center"/>
            <w:hideMark/>
          </w:tcPr>
          <w:p w14:paraId="21B69EDE" w14:textId="77777777" w:rsidR="00A97325" w:rsidRPr="00EB6BD6" w:rsidRDefault="00A97325" w:rsidP="00017AFD">
            <w:pPr>
              <w:spacing w:line="240" w:lineRule="auto"/>
              <w:jc w:val="left"/>
              <w:rPr>
                <w:rFonts w:eastAsia="Times New Roman" w:cs="Times New Roman"/>
                <w:b/>
                <w:bCs/>
                <w:sz w:val="20"/>
                <w:szCs w:val="20"/>
              </w:rPr>
            </w:pPr>
            <w:r w:rsidRPr="00EB6BD6">
              <w:rPr>
                <w:rFonts w:eastAsia="Times New Roman" w:cs="Times New Roman"/>
                <w:b/>
                <w:bCs/>
                <w:sz w:val="20"/>
                <w:szCs w:val="20"/>
              </w:rPr>
              <w:t>Variable</w:t>
            </w:r>
          </w:p>
        </w:tc>
        <w:tc>
          <w:tcPr>
            <w:tcW w:w="0" w:type="auto"/>
            <w:gridSpan w:val="2"/>
            <w:tcBorders>
              <w:top w:val="single" w:sz="4" w:space="0" w:color="808080" w:themeColor="background1" w:themeShade="80"/>
              <w:bottom w:val="single" w:sz="4" w:space="0" w:color="808080" w:themeColor="background1" w:themeShade="80"/>
            </w:tcBorders>
            <w:shd w:val="clear" w:color="auto" w:fill="auto"/>
            <w:noWrap/>
            <w:vAlign w:val="center"/>
          </w:tcPr>
          <w:p w14:paraId="75F97832" w14:textId="77777777" w:rsidR="00A97325" w:rsidRPr="00EB6BD6" w:rsidRDefault="00A97325" w:rsidP="00017AFD">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Values</w:t>
            </w:r>
          </w:p>
        </w:tc>
      </w:tr>
      <w:tr w:rsidR="00A97325" w:rsidRPr="00EB6BD6" w14:paraId="2FF9965E" w14:textId="77777777" w:rsidTr="00A97325">
        <w:trPr>
          <w:trHeight w:val="504"/>
          <w:jc w:val="center"/>
        </w:trPr>
        <w:tc>
          <w:tcPr>
            <w:tcW w:w="0" w:type="auto"/>
            <w:vMerge/>
            <w:tcBorders>
              <w:bottom w:val="single" w:sz="4" w:space="0" w:color="808080" w:themeColor="background1" w:themeShade="80"/>
            </w:tcBorders>
            <w:shd w:val="clear" w:color="auto" w:fill="auto"/>
            <w:noWrap/>
            <w:vAlign w:val="center"/>
          </w:tcPr>
          <w:p w14:paraId="52B50619" w14:textId="77777777" w:rsidR="00A97325" w:rsidRPr="00EB6BD6" w:rsidRDefault="00A97325" w:rsidP="00017AFD">
            <w:pPr>
              <w:spacing w:line="240" w:lineRule="auto"/>
              <w:jc w:val="center"/>
              <w:rPr>
                <w:rFonts w:eastAsia="Times New Roman" w:cs="Times New Roman"/>
                <w:b/>
                <w:bCs/>
                <w:sz w:val="20"/>
                <w:szCs w:val="20"/>
              </w:rPr>
            </w:pP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05B7D89C" w14:textId="77777777" w:rsidR="00A97325" w:rsidRPr="00B33B87" w:rsidRDefault="00A97325"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Conventional assembly</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78FD7EE2" w14:textId="77777777" w:rsidR="00A97325" w:rsidRPr="00B33B87" w:rsidRDefault="00A97325"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Expandable assembly</w:t>
            </w:r>
          </w:p>
        </w:tc>
      </w:tr>
      <w:tr w:rsidR="00A97325" w:rsidRPr="00EB6BD6" w14:paraId="6F6EA9F2" w14:textId="77777777" w:rsidTr="00017AFD">
        <w:trPr>
          <w:trHeight w:val="504"/>
          <w:jc w:val="center"/>
        </w:trPr>
        <w:tc>
          <w:tcPr>
            <w:tcW w:w="0" w:type="auto"/>
            <w:tcBorders>
              <w:top w:val="single" w:sz="4" w:space="0" w:color="808080" w:themeColor="background1" w:themeShade="80"/>
            </w:tcBorders>
            <w:shd w:val="clear" w:color="auto" w:fill="F8F8F8"/>
            <w:noWrap/>
            <w:vAlign w:val="center"/>
            <w:hideMark/>
          </w:tcPr>
          <w:p w14:paraId="150A6E24" w14:textId="77777777" w:rsidR="00A97325" w:rsidRPr="00EB6BD6" w:rsidRDefault="00A9732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Elastomer</w:t>
            </w:r>
          </w:p>
        </w:tc>
        <w:tc>
          <w:tcPr>
            <w:tcW w:w="0" w:type="auto"/>
            <w:tcBorders>
              <w:top w:val="single" w:sz="4" w:space="0" w:color="808080" w:themeColor="background1" w:themeShade="80"/>
            </w:tcBorders>
            <w:shd w:val="clear" w:color="auto" w:fill="F8F8F8"/>
            <w:noWrap/>
            <w:vAlign w:val="center"/>
            <w:hideMark/>
          </w:tcPr>
          <w:p w14:paraId="4C301453"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FKM, FEPM, </w:t>
            </w:r>
            <w:r>
              <w:rPr>
                <w:rFonts w:eastAsia="Times New Roman" w:cs="Times New Roman"/>
                <w:color w:val="0D0D0D" w:themeColor="text1" w:themeTint="F2"/>
                <w:sz w:val="20"/>
                <w:szCs w:val="20"/>
              </w:rPr>
              <w:t xml:space="preserve">and </w:t>
            </w:r>
            <w:r w:rsidRPr="00BC76B1">
              <w:rPr>
                <w:rFonts w:eastAsia="Times New Roman" w:cs="Times New Roman"/>
                <w:color w:val="0D0D0D" w:themeColor="text1" w:themeTint="F2"/>
                <w:sz w:val="20"/>
                <w:szCs w:val="20"/>
              </w:rPr>
              <w:t>FFKM</w:t>
            </w:r>
          </w:p>
        </w:tc>
        <w:tc>
          <w:tcPr>
            <w:tcW w:w="0" w:type="auto"/>
            <w:tcBorders>
              <w:top w:val="single" w:sz="4" w:space="0" w:color="808080" w:themeColor="background1" w:themeShade="80"/>
            </w:tcBorders>
            <w:shd w:val="clear" w:color="auto" w:fill="F8F8F8"/>
            <w:noWrap/>
            <w:vAlign w:val="center"/>
            <w:hideMark/>
          </w:tcPr>
          <w:p w14:paraId="6B88854C"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FKM, FEPM, </w:t>
            </w:r>
            <w:r>
              <w:rPr>
                <w:rFonts w:eastAsia="Times New Roman" w:cs="Times New Roman"/>
                <w:color w:val="0D0D0D" w:themeColor="text1" w:themeTint="F2"/>
                <w:sz w:val="20"/>
                <w:szCs w:val="20"/>
              </w:rPr>
              <w:t xml:space="preserve">and </w:t>
            </w:r>
            <w:r w:rsidRPr="00BC76B1">
              <w:rPr>
                <w:rFonts w:eastAsia="Times New Roman" w:cs="Times New Roman"/>
                <w:color w:val="0D0D0D" w:themeColor="text1" w:themeTint="F2"/>
                <w:sz w:val="20"/>
                <w:szCs w:val="20"/>
              </w:rPr>
              <w:t>FFKM</w:t>
            </w:r>
          </w:p>
        </w:tc>
      </w:tr>
      <w:tr w:rsidR="00A97325" w:rsidRPr="00EB6BD6" w14:paraId="5A3AAA4D" w14:textId="77777777" w:rsidTr="00017AFD">
        <w:trPr>
          <w:trHeight w:val="504"/>
          <w:jc w:val="center"/>
        </w:trPr>
        <w:tc>
          <w:tcPr>
            <w:tcW w:w="0" w:type="auto"/>
            <w:shd w:val="clear" w:color="auto" w:fill="auto"/>
            <w:noWrap/>
            <w:vAlign w:val="center"/>
            <w:hideMark/>
          </w:tcPr>
          <w:p w14:paraId="037A9424" w14:textId="77777777" w:rsidR="00A97325" w:rsidRPr="00EB6BD6" w:rsidRDefault="00A9732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radial width</w:t>
            </w:r>
          </w:p>
        </w:tc>
        <w:tc>
          <w:tcPr>
            <w:tcW w:w="0" w:type="auto"/>
            <w:shd w:val="clear" w:color="auto" w:fill="auto"/>
            <w:noWrap/>
            <w:vAlign w:val="center"/>
            <w:hideMark/>
          </w:tcPr>
          <w:p w14:paraId="1091D9DC"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c>
          <w:tcPr>
            <w:tcW w:w="0" w:type="auto"/>
            <w:shd w:val="clear" w:color="auto" w:fill="auto"/>
            <w:noWrap/>
            <w:vAlign w:val="center"/>
            <w:hideMark/>
          </w:tcPr>
          <w:p w14:paraId="465F89EA"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r>
      <w:tr w:rsidR="00A97325" w:rsidRPr="00EB6BD6" w14:paraId="3C1FEC8E" w14:textId="77777777" w:rsidTr="00017AFD">
        <w:trPr>
          <w:trHeight w:val="504"/>
          <w:jc w:val="center"/>
        </w:trPr>
        <w:tc>
          <w:tcPr>
            <w:tcW w:w="0" w:type="auto"/>
            <w:shd w:val="clear" w:color="auto" w:fill="F8F8F8"/>
            <w:noWrap/>
            <w:vAlign w:val="center"/>
            <w:hideMark/>
          </w:tcPr>
          <w:p w14:paraId="17A43314" w14:textId="77777777" w:rsidR="00A97325" w:rsidRPr="00EB6BD6" w:rsidRDefault="00A9732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axial length</w:t>
            </w:r>
          </w:p>
        </w:tc>
        <w:tc>
          <w:tcPr>
            <w:tcW w:w="0" w:type="auto"/>
            <w:shd w:val="clear" w:color="auto" w:fill="F8F8F8"/>
            <w:noWrap/>
            <w:vAlign w:val="center"/>
            <w:hideMark/>
          </w:tcPr>
          <w:p w14:paraId="11483759"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c>
          <w:tcPr>
            <w:tcW w:w="0" w:type="auto"/>
            <w:shd w:val="clear" w:color="auto" w:fill="F8F8F8"/>
            <w:noWrap/>
            <w:vAlign w:val="center"/>
            <w:hideMark/>
          </w:tcPr>
          <w:p w14:paraId="1A8003D6"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r>
      <w:tr w:rsidR="0029601E" w:rsidRPr="00EB6BD6" w14:paraId="0FE906DC" w14:textId="77777777" w:rsidTr="00017AFD">
        <w:trPr>
          <w:trHeight w:val="504"/>
          <w:jc w:val="center"/>
        </w:trPr>
        <w:tc>
          <w:tcPr>
            <w:tcW w:w="0" w:type="auto"/>
            <w:shd w:val="clear" w:color="auto" w:fill="auto"/>
            <w:noWrap/>
            <w:vAlign w:val="center"/>
            <w:hideMark/>
          </w:tcPr>
          <w:p w14:paraId="2FC2C5D3" w14:textId="7F9A9EA5" w:rsidR="0029601E" w:rsidRPr="00EB6BD6" w:rsidRDefault="0029601E" w:rsidP="0029601E">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Radial clearance (R</w:t>
            </w:r>
            <w:r w:rsidRPr="00EB6BD6">
              <w:rPr>
                <w:rFonts w:eastAsia="Times New Roman" w:cs="Times New Roman"/>
                <w:color w:val="000000"/>
                <w:sz w:val="20"/>
                <w:szCs w:val="20"/>
                <w:vertAlign w:val="subscript"/>
              </w:rPr>
              <w:t>c</w:t>
            </w:r>
            <w:r w:rsidRPr="007C0B57">
              <w:rPr>
                <w:rFonts w:eastAsia="Times New Roman" w:cs="Times New Roman"/>
                <w:color w:val="000000"/>
                <w:sz w:val="20"/>
                <w:szCs w:val="20"/>
              </w:rPr>
              <w:t>,</w:t>
            </w:r>
            <w:r>
              <w:rPr>
                <w:rFonts w:eastAsia="Times New Roman" w:cs="Times New Roman"/>
                <w:color w:val="000000"/>
                <w:sz w:val="20"/>
                <w:szCs w:val="20"/>
              </w:rPr>
              <w:t>in</w:t>
            </w:r>
            <w:r w:rsidRPr="00EB6BD6">
              <w:rPr>
                <w:rFonts w:eastAsia="Times New Roman" w:cs="Times New Roman"/>
                <w:color w:val="000000"/>
                <w:sz w:val="20"/>
                <w:szCs w:val="20"/>
              </w:rPr>
              <w:t>)</w:t>
            </w:r>
          </w:p>
        </w:tc>
        <w:tc>
          <w:tcPr>
            <w:tcW w:w="0" w:type="auto"/>
            <w:shd w:val="clear" w:color="auto" w:fill="auto"/>
            <w:noWrap/>
            <w:vAlign w:val="center"/>
            <w:hideMark/>
          </w:tcPr>
          <w:p w14:paraId="5E2BF901" w14:textId="4B1E5539" w:rsidR="0029601E" w:rsidRPr="00EB6BD6" w:rsidRDefault="0029601E" w:rsidP="0029601E">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w:t>
            </w:r>
            <w:r>
              <w:rPr>
                <w:rFonts w:eastAsia="Times New Roman" w:cs="Times New Roman"/>
                <w:color w:val="0D0D0D" w:themeColor="text1" w:themeTint="F2"/>
                <w:sz w:val="20"/>
                <w:szCs w:val="20"/>
              </w:rPr>
              <w:t>0.025</w:t>
            </w:r>
            <w:r w:rsidRPr="00BC76B1">
              <w:rPr>
                <w:rFonts w:eastAsia="Times New Roman" w:cs="Times New Roman"/>
                <w:color w:val="0D0D0D" w:themeColor="text1" w:themeTint="F2"/>
                <w:sz w:val="20"/>
                <w:szCs w:val="20"/>
              </w:rPr>
              <w:t xml:space="preserve">, and </w:t>
            </w:r>
            <w:r>
              <w:rPr>
                <w:rFonts w:eastAsia="Times New Roman" w:cs="Times New Roman"/>
                <w:color w:val="0D0D0D" w:themeColor="text1" w:themeTint="F2"/>
                <w:sz w:val="20"/>
                <w:szCs w:val="20"/>
              </w:rPr>
              <w:t>0.1 in</w:t>
            </w:r>
          </w:p>
        </w:tc>
        <w:tc>
          <w:tcPr>
            <w:tcW w:w="0" w:type="auto"/>
            <w:shd w:val="clear" w:color="auto" w:fill="auto"/>
            <w:noWrap/>
            <w:vAlign w:val="center"/>
            <w:hideMark/>
          </w:tcPr>
          <w:p w14:paraId="57FC94E5" w14:textId="6BD1E0B0" w:rsidR="0029601E" w:rsidRPr="00EB6BD6" w:rsidRDefault="0029601E" w:rsidP="0029601E">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A97325" w:rsidRPr="00EB6BD6" w14:paraId="367A1371" w14:textId="77777777" w:rsidTr="00017AFD">
        <w:trPr>
          <w:trHeight w:val="504"/>
          <w:jc w:val="center"/>
        </w:trPr>
        <w:tc>
          <w:tcPr>
            <w:tcW w:w="0" w:type="auto"/>
            <w:shd w:val="clear" w:color="auto" w:fill="F8F8F8"/>
            <w:noWrap/>
            <w:vAlign w:val="center"/>
            <w:hideMark/>
          </w:tcPr>
          <w:p w14:paraId="79B8EE73" w14:textId="77777777" w:rsidR="00A97325" w:rsidRPr="00EB6BD6" w:rsidRDefault="00A9732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Compression ratio (</w:t>
            </w:r>
            <w:r w:rsidRPr="00AA30B6">
              <w:rPr>
                <w:rFonts w:eastAsia="Times New Roman" w:cs="Times New Roman"/>
                <w:color w:val="000000"/>
                <w:sz w:val="20"/>
                <w:szCs w:val="20"/>
              </w:rPr>
              <w:t>CR</w:t>
            </w:r>
            <w:r w:rsidRPr="00EB6BD6">
              <w:rPr>
                <w:rFonts w:eastAsia="Times New Roman" w:cs="Times New Roman"/>
                <w:color w:val="000000"/>
                <w:sz w:val="20"/>
                <w:szCs w:val="20"/>
              </w:rPr>
              <w:t>)</w:t>
            </w:r>
          </w:p>
        </w:tc>
        <w:tc>
          <w:tcPr>
            <w:tcW w:w="0" w:type="auto"/>
            <w:shd w:val="clear" w:color="auto" w:fill="F8F8F8"/>
            <w:noWrap/>
            <w:vAlign w:val="center"/>
            <w:hideMark/>
          </w:tcPr>
          <w:p w14:paraId="46A0AB63" w14:textId="46C271D9"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000C10FD">
              <w:rPr>
                <w:rFonts w:eastAsia="Times New Roman" w:cs="Times New Roman"/>
                <w:color w:val="0D0D0D" w:themeColor="text1" w:themeTint="F2"/>
                <w:sz w:val="20"/>
                <w:szCs w:val="20"/>
              </w:rPr>
              <w:t>30</w:t>
            </w:r>
            <w:r w:rsidRPr="00BC76B1">
              <w:rPr>
                <w:rFonts w:eastAsia="Times New Roman" w:cs="Times New Roman"/>
                <w:color w:val="0D0D0D" w:themeColor="text1" w:themeTint="F2"/>
                <w:sz w:val="20"/>
                <w:szCs w:val="20"/>
              </w:rPr>
              <w:t>%</w:t>
            </w:r>
          </w:p>
        </w:tc>
        <w:tc>
          <w:tcPr>
            <w:tcW w:w="0" w:type="auto"/>
            <w:shd w:val="clear" w:color="auto" w:fill="F8F8F8"/>
            <w:noWrap/>
            <w:vAlign w:val="center"/>
            <w:hideMark/>
          </w:tcPr>
          <w:p w14:paraId="1CDBC750"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A97325" w:rsidRPr="00EB6BD6" w14:paraId="16CB8F26" w14:textId="77777777" w:rsidTr="00017AFD">
        <w:trPr>
          <w:trHeight w:val="504"/>
          <w:jc w:val="center"/>
        </w:trPr>
        <w:tc>
          <w:tcPr>
            <w:tcW w:w="0" w:type="auto"/>
            <w:shd w:val="clear" w:color="auto" w:fill="auto"/>
            <w:noWrap/>
            <w:vAlign w:val="center"/>
            <w:hideMark/>
          </w:tcPr>
          <w:p w14:paraId="0448A58E" w14:textId="77777777" w:rsidR="00A97325" w:rsidRPr="00EB6BD6" w:rsidRDefault="00A9732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Containment (C)</w:t>
            </w:r>
          </w:p>
        </w:tc>
        <w:tc>
          <w:tcPr>
            <w:tcW w:w="0" w:type="auto"/>
            <w:shd w:val="clear" w:color="auto" w:fill="auto"/>
            <w:noWrap/>
            <w:vAlign w:val="center"/>
            <w:hideMark/>
          </w:tcPr>
          <w:p w14:paraId="7203E158"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auto"/>
            <w:noWrap/>
            <w:vAlign w:val="center"/>
            <w:hideMark/>
          </w:tcPr>
          <w:p w14:paraId="19E8E5FB"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 5, and 10 ksi/in</w:t>
            </w:r>
          </w:p>
        </w:tc>
      </w:tr>
      <w:tr w:rsidR="00A97325" w:rsidRPr="00EB6BD6" w14:paraId="285B9717" w14:textId="77777777" w:rsidTr="00017AFD">
        <w:trPr>
          <w:trHeight w:val="504"/>
          <w:jc w:val="center"/>
        </w:trPr>
        <w:tc>
          <w:tcPr>
            <w:tcW w:w="0" w:type="auto"/>
            <w:shd w:val="clear" w:color="auto" w:fill="F8F8F8"/>
            <w:noWrap/>
            <w:vAlign w:val="center"/>
            <w:hideMark/>
          </w:tcPr>
          <w:p w14:paraId="1A3F6ACA" w14:textId="77777777" w:rsidR="00A97325" w:rsidRPr="00EB6BD6" w:rsidRDefault="00A9732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Expansion ratio (ER)</w:t>
            </w:r>
          </w:p>
        </w:tc>
        <w:tc>
          <w:tcPr>
            <w:tcW w:w="0" w:type="auto"/>
            <w:shd w:val="clear" w:color="auto" w:fill="F8F8F8"/>
            <w:noWrap/>
            <w:vAlign w:val="center"/>
            <w:hideMark/>
          </w:tcPr>
          <w:p w14:paraId="0DF093E3"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F8F8F8"/>
            <w:noWrap/>
            <w:vAlign w:val="center"/>
            <w:hideMark/>
          </w:tcPr>
          <w:p w14:paraId="61663066" w14:textId="207FA4BD"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000C10FD">
              <w:rPr>
                <w:rFonts w:eastAsia="Times New Roman" w:cs="Times New Roman"/>
                <w:color w:val="0D0D0D" w:themeColor="text1" w:themeTint="F2"/>
                <w:sz w:val="20"/>
                <w:szCs w:val="20"/>
              </w:rPr>
              <w:t>60</w:t>
            </w:r>
            <w:r w:rsidRPr="00BC76B1">
              <w:rPr>
                <w:rFonts w:eastAsia="Times New Roman" w:cs="Times New Roman"/>
                <w:color w:val="0D0D0D" w:themeColor="text1" w:themeTint="F2"/>
                <w:sz w:val="20"/>
                <w:szCs w:val="20"/>
              </w:rPr>
              <w:t>%</w:t>
            </w:r>
          </w:p>
        </w:tc>
      </w:tr>
      <w:tr w:rsidR="00A97325" w:rsidRPr="00EB6BD6" w14:paraId="25807B52" w14:textId="77777777" w:rsidTr="00017AFD">
        <w:trPr>
          <w:trHeight w:val="504"/>
          <w:jc w:val="center"/>
        </w:trPr>
        <w:tc>
          <w:tcPr>
            <w:tcW w:w="0" w:type="auto"/>
            <w:shd w:val="clear" w:color="auto" w:fill="auto"/>
            <w:noWrap/>
            <w:vAlign w:val="center"/>
            <w:hideMark/>
          </w:tcPr>
          <w:p w14:paraId="5CC0259F" w14:textId="77777777" w:rsidR="00A97325" w:rsidRPr="00EB6BD6" w:rsidRDefault="00A9732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Temperature</w:t>
            </w:r>
          </w:p>
        </w:tc>
        <w:tc>
          <w:tcPr>
            <w:tcW w:w="0" w:type="auto"/>
            <w:shd w:val="clear" w:color="auto" w:fill="auto"/>
            <w:noWrap/>
            <w:vAlign w:val="center"/>
            <w:hideMark/>
          </w:tcPr>
          <w:p w14:paraId="52701D8D"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p>
        </w:tc>
        <w:tc>
          <w:tcPr>
            <w:tcW w:w="0" w:type="auto"/>
            <w:shd w:val="clear" w:color="auto" w:fill="auto"/>
            <w:noWrap/>
            <w:vAlign w:val="center"/>
            <w:hideMark/>
          </w:tcPr>
          <w:p w14:paraId="322A8D6E"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p>
        </w:tc>
      </w:tr>
      <w:tr w:rsidR="00A97325" w:rsidRPr="00EB6BD6" w14:paraId="3482A320" w14:textId="77777777" w:rsidTr="00017AFD">
        <w:trPr>
          <w:trHeight w:val="504"/>
          <w:jc w:val="center"/>
        </w:trPr>
        <w:tc>
          <w:tcPr>
            <w:tcW w:w="0" w:type="auto"/>
            <w:tcBorders>
              <w:bottom w:val="single" w:sz="4" w:space="0" w:color="808080" w:themeColor="background1" w:themeShade="80"/>
            </w:tcBorders>
            <w:shd w:val="clear" w:color="auto" w:fill="F8F8F8"/>
            <w:noWrap/>
            <w:vAlign w:val="center"/>
            <w:hideMark/>
          </w:tcPr>
          <w:p w14:paraId="4D07C1C5" w14:textId="77777777" w:rsidR="00A97325" w:rsidRPr="00EB6BD6" w:rsidRDefault="00A9732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Chemical exposure</w:t>
            </w:r>
          </w:p>
        </w:tc>
        <w:tc>
          <w:tcPr>
            <w:tcW w:w="0" w:type="auto"/>
            <w:tcBorders>
              <w:bottom w:val="single" w:sz="4" w:space="0" w:color="808080" w:themeColor="background1" w:themeShade="80"/>
            </w:tcBorders>
            <w:shd w:val="clear" w:color="auto" w:fill="F8F8F8"/>
            <w:noWrap/>
            <w:vAlign w:val="center"/>
            <w:hideMark/>
          </w:tcPr>
          <w:p w14:paraId="3DA17942"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tcBorders>
              <w:bottom w:val="single" w:sz="4" w:space="0" w:color="808080" w:themeColor="background1" w:themeShade="80"/>
            </w:tcBorders>
            <w:shd w:val="clear" w:color="auto" w:fill="F8F8F8"/>
            <w:noWrap/>
            <w:vAlign w:val="center"/>
            <w:hideMark/>
          </w:tcPr>
          <w:p w14:paraId="76B5B8E2" w14:textId="77777777" w:rsidR="00A97325" w:rsidRPr="00EB6BD6" w:rsidRDefault="00A9732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bl>
    <w:p w14:paraId="51B4D75B" w14:textId="3E44646A" w:rsidR="00A97325" w:rsidRDefault="00A97325" w:rsidP="00135073"/>
    <w:p w14:paraId="60CD0B67" w14:textId="5E853D1E" w:rsidR="006768EC" w:rsidRPr="007176D3" w:rsidRDefault="006768EC" w:rsidP="00F4162D">
      <w:pPr>
        <w:spacing w:after="360"/>
        <w:ind w:firstLine="720"/>
      </w:pPr>
      <w:r>
        <w:t xml:space="preserve">In this study, extrusion of elastomer was studied by applying high energization condition to the model. Different simulation scenarios investigated are listed in </w:t>
      </w:r>
      <w:r w:rsidRPr="00763FA2">
        <w:rPr>
          <w:b/>
          <w:bCs/>
        </w:rPr>
        <w:fldChar w:fldCharType="begin"/>
      </w:r>
      <w:r w:rsidRPr="00763FA2">
        <w:rPr>
          <w:b/>
          <w:bCs/>
        </w:rPr>
        <w:instrText xml:space="preserve"> REF _Ref28882944 \h </w:instrText>
      </w:r>
      <w:r>
        <w:rPr>
          <w:b/>
          <w:bCs/>
        </w:rPr>
        <w:instrText xml:space="preserve"> \* MERGEFORMAT </w:instrText>
      </w:r>
      <w:r w:rsidRPr="00763FA2">
        <w:rPr>
          <w:b/>
          <w:bCs/>
        </w:rPr>
      </w:r>
      <w:r w:rsidRPr="00763FA2">
        <w:rPr>
          <w:b/>
          <w:bCs/>
        </w:rPr>
        <w:fldChar w:fldCharType="separate"/>
      </w:r>
      <w:r w:rsidR="00CE760C" w:rsidRPr="00CE760C">
        <w:rPr>
          <w:b/>
          <w:bCs/>
        </w:rPr>
        <w:t xml:space="preserve">Table </w:t>
      </w:r>
      <w:r w:rsidR="00CE760C" w:rsidRPr="00CE760C">
        <w:rPr>
          <w:b/>
          <w:bCs/>
          <w:noProof/>
        </w:rPr>
        <w:t>7.1</w:t>
      </w:r>
      <w:r w:rsidRPr="00763FA2">
        <w:rPr>
          <w:b/>
          <w:bCs/>
        </w:rPr>
        <w:fldChar w:fldCharType="end"/>
      </w:r>
      <w:r>
        <w:t xml:space="preserve">. The failure of seal due to extrusion </w:t>
      </w:r>
      <w:r w:rsidR="00F4162D">
        <w:t xml:space="preserve">or over-energization </w:t>
      </w:r>
      <w:r>
        <w:t>was determined based on Tresca shear stress criteria. According to the criteria, when maximum shear stress at any location within seal component exceeds the limiting strength of elastomer, the seal is considered as failed.</w:t>
      </w:r>
      <w:r w:rsidR="00C22457">
        <w:t xml:space="preserve"> The limiting Tresca stress of FKM, FEPM, and FFKM elastomers are listed in </w:t>
      </w:r>
      <w:r w:rsidR="004F49A9" w:rsidRPr="004F49A9">
        <w:rPr>
          <w:b/>
          <w:bCs/>
        </w:rPr>
        <w:fldChar w:fldCharType="begin"/>
      </w:r>
      <w:r w:rsidR="004F49A9" w:rsidRPr="004F49A9">
        <w:rPr>
          <w:b/>
          <w:bCs/>
        </w:rPr>
        <w:instrText xml:space="preserve"> REF _Ref28883126 \h </w:instrText>
      </w:r>
      <w:r w:rsidR="004F49A9">
        <w:rPr>
          <w:b/>
          <w:bCs/>
        </w:rPr>
        <w:instrText xml:space="preserve"> \* MERGEFORMAT </w:instrText>
      </w:r>
      <w:r w:rsidR="004F49A9" w:rsidRPr="004F49A9">
        <w:rPr>
          <w:b/>
          <w:bCs/>
        </w:rPr>
      </w:r>
      <w:r w:rsidR="004F49A9" w:rsidRPr="004F49A9">
        <w:rPr>
          <w:b/>
          <w:bCs/>
        </w:rPr>
        <w:fldChar w:fldCharType="separate"/>
      </w:r>
      <w:r w:rsidR="00CE760C" w:rsidRPr="00CE760C">
        <w:rPr>
          <w:b/>
          <w:bCs/>
        </w:rPr>
        <w:t xml:space="preserve">Table </w:t>
      </w:r>
      <w:r w:rsidR="00CE760C" w:rsidRPr="00CE760C">
        <w:rPr>
          <w:b/>
          <w:bCs/>
          <w:noProof/>
        </w:rPr>
        <w:t>7.2</w:t>
      </w:r>
      <w:r w:rsidR="004F49A9" w:rsidRPr="004F49A9">
        <w:rPr>
          <w:b/>
          <w:bCs/>
        </w:rPr>
        <w:fldChar w:fldCharType="end"/>
      </w:r>
      <w:r w:rsidR="004F49A9" w:rsidRPr="004F49A9">
        <w:t>.</w:t>
      </w:r>
      <w:r w:rsidR="004F49A9">
        <w:rPr>
          <w:b/>
          <w:bCs/>
        </w:rPr>
        <w:t xml:space="preserve"> </w:t>
      </w:r>
    </w:p>
    <w:p w14:paraId="15A88C44" w14:textId="029E966F" w:rsidR="00EB2574" w:rsidRDefault="00EB2574" w:rsidP="00C22457">
      <w:pPr>
        <w:pStyle w:val="Subtitle"/>
        <w:spacing w:after="240" w:line="276" w:lineRule="auto"/>
      </w:pPr>
      <w:bookmarkStart w:id="360" w:name="_Ref28883126"/>
      <w:bookmarkStart w:id="361" w:name="_Toc39081869"/>
      <w:r w:rsidRPr="00103F66">
        <w:t xml:space="preserve">Table </w:t>
      </w:r>
      <w:fldSimple w:instr=" STYLEREF 1 \s ">
        <w:r w:rsidR="00CE760C">
          <w:rPr>
            <w:noProof/>
          </w:rPr>
          <w:t>7</w:t>
        </w:r>
      </w:fldSimple>
      <w:r w:rsidRPr="00103F66">
        <w:t>.</w:t>
      </w:r>
      <w:fldSimple w:instr=" SEQ Table \* ARABIC \s 1 ">
        <w:r w:rsidR="00CE760C">
          <w:rPr>
            <w:noProof/>
          </w:rPr>
          <w:t>2</w:t>
        </w:r>
      </w:fldSimple>
      <w:bookmarkEnd w:id="360"/>
      <w:r>
        <w:t xml:space="preserve">: </w:t>
      </w:r>
      <w:r w:rsidR="00097C1E">
        <w:t>Limiting</w:t>
      </w:r>
      <w:r>
        <w:t xml:space="preserve"> </w:t>
      </w:r>
      <w:r w:rsidR="0010095B">
        <w:t>T</w:t>
      </w:r>
      <w:r>
        <w:t xml:space="preserve">resca shear stress </w:t>
      </w:r>
      <w:r w:rsidR="0005646D">
        <w:t>of elastomers</w:t>
      </w:r>
      <w:r w:rsidR="0010095B">
        <w:t>. Values obtained from Elhard et al. 2017</w:t>
      </w:r>
      <w:bookmarkEnd w:id="361"/>
      <w:r w:rsidR="0010095B">
        <w:t xml:space="preserve"> </w:t>
      </w:r>
      <w:r>
        <w:t xml:space="preserve"> </w:t>
      </w:r>
    </w:p>
    <w:tbl>
      <w:tblPr>
        <w:tblW w:w="0" w:type="auto"/>
        <w:jc w:val="center"/>
        <w:tblLook w:val="04A0" w:firstRow="1" w:lastRow="0" w:firstColumn="1" w:lastColumn="0" w:noHBand="0" w:noVBand="1"/>
      </w:tblPr>
      <w:tblGrid>
        <w:gridCol w:w="1094"/>
        <w:gridCol w:w="2405"/>
      </w:tblGrid>
      <w:tr w:rsidR="00A97325" w:rsidRPr="00EB6BD6" w14:paraId="59C43AE3" w14:textId="77777777" w:rsidTr="00813C45">
        <w:trPr>
          <w:trHeight w:val="504"/>
          <w:jc w:val="center"/>
        </w:trPr>
        <w:tc>
          <w:tcPr>
            <w:tcW w:w="0" w:type="auto"/>
            <w:tcBorders>
              <w:top w:val="single" w:sz="4" w:space="0" w:color="808080" w:themeColor="background1" w:themeShade="80"/>
            </w:tcBorders>
            <w:shd w:val="clear" w:color="auto" w:fill="FFFFFF" w:themeFill="background1"/>
            <w:noWrap/>
            <w:vAlign w:val="center"/>
            <w:hideMark/>
          </w:tcPr>
          <w:p w14:paraId="326667E0" w14:textId="77777777" w:rsidR="00A97325" w:rsidRPr="00EB6BD6" w:rsidRDefault="00A97325" w:rsidP="00813C45">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Elastomer</w:t>
            </w:r>
          </w:p>
        </w:tc>
        <w:tc>
          <w:tcPr>
            <w:tcW w:w="0" w:type="auto"/>
            <w:tcBorders>
              <w:top w:val="single" w:sz="4" w:space="0" w:color="808080" w:themeColor="background1" w:themeShade="80"/>
            </w:tcBorders>
            <w:shd w:val="clear" w:color="auto" w:fill="FFFFFF" w:themeFill="background1"/>
            <w:noWrap/>
            <w:vAlign w:val="center"/>
            <w:hideMark/>
          </w:tcPr>
          <w:p w14:paraId="1DABBC4B" w14:textId="05F99A64" w:rsidR="00A97325" w:rsidRPr="00EB6BD6" w:rsidRDefault="00A97325" w:rsidP="00813C45">
            <w:pPr>
              <w:spacing w:line="240" w:lineRule="auto"/>
              <w:jc w:val="center"/>
              <w:rPr>
                <w:rFonts w:eastAsia="Times New Roman" w:cs="Times New Roman"/>
                <w:b/>
                <w:bCs/>
                <w:color w:val="0D0D0D" w:themeColor="text1" w:themeTint="F2"/>
                <w:sz w:val="20"/>
                <w:szCs w:val="20"/>
              </w:rPr>
            </w:pPr>
            <w:r w:rsidRPr="00A97325">
              <w:rPr>
                <w:rFonts w:eastAsia="Times New Roman" w:cs="Times New Roman"/>
                <w:b/>
                <w:bCs/>
                <w:color w:val="0D0D0D" w:themeColor="text1" w:themeTint="F2"/>
                <w:sz w:val="20"/>
                <w:szCs w:val="20"/>
              </w:rPr>
              <w:t>Critical Tresca Stress, psi</w:t>
            </w:r>
          </w:p>
        </w:tc>
      </w:tr>
      <w:tr w:rsidR="00A97325" w:rsidRPr="00EB6BD6" w14:paraId="6BDE0392" w14:textId="77777777" w:rsidTr="00813C45">
        <w:trPr>
          <w:trHeight w:val="504"/>
          <w:jc w:val="center"/>
        </w:trPr>
        <w:tc>
          <w:tcPr>
            <w:tcW w:w="0" w:type="auto"/>
            <w:tcBorders>
              <w:top w:val="single" w:sz="4" w:space="0" w:color="808080" w:themeColor="background1" w:themeShade="80"/>
            </w:tcBorders>
            <w:shd w:val="clear" w:color="auto" w:fill="F8F8F8"/>
            <w:noWrap/>
            <w:vAlign w:val="center"/>
          </w:tcPr>
          <w:p w14:paraId="72A3A7FB" w14:textId="3A929C5D" w:rsidR="00A97325" w:rsidRPr="00EB6BD6" w:rsidRDefault="00A97325" w:rsidP="00813C45">
            <w:pPr>
              <w:spacing w:line="240" w:lineRule="auto"/>
              <w:jc w:val="center"/>
              <w:rPr>
                <w:rFonts w:eastAsia="Times New Roman" w:cs="Times New Roman"/>
                <w:color w:val="000000"/>
                <w:sz w:val="20"/>
                <w:szCs w:val="20"/>
              </w:rPr>
            </w:pPr>
            <w:r>
              <w:rPr>
                <w:rFonts w:eastAsia="Times New Roman" w:cs="Times New Roman"/>
                <w:color w:val="000000"/>
                <w:sz w:val="20"/>
                <w:szCs w:val="20"/>
              </w:rPr>
              <w:t>FKM</w:t>
            </w:r>
          </w:p>
        </w:tc>
        <w:tc>
          <w:tcPr>
            <w:tcW w:w="0" w:type="auto"/>
            <w:tcBorders>
              <w:top w:val="single" w:sz="4" w:space="0" w:color="808080" w:themeColor="background1" w:themeShade="80"/>
            </w:tcBorders>
            <w:shd w:val="clear" w:color="auto" w:fill="F8F8F8"/>
            <w:noWrap/>
            <w:vAlign w:val="center"/>
          </w:tcPr>
          <w:p w14:paraId="0B703CED" w14:textId="5351CE6C" w:rsidR="00A97325" w:rsidRPr="00BC76B1" w:rsidRDefault="00F346C5" w:rsidP="00813C45">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5457</w:t>
            </w:r>
          </w:p>
        </w:tc>
      </w:tr>
      <w:tr w:rsidR="00A97325" w:rsidRPr="00EB6BD6" w14:paraId="742EEE2C" w14:textId="77777777" w:rsidTr="002B6BC5">
        <w:trPr>
          <w:trHeight w:val="504"/>
          <w:jc w:val="center"/>
        </w:trPr>
        <w:tc>
          <w:tcPr>
            <w:tcW w:w="0" w:type="auto"/>
            <w:shd w:val="clear" w:color="auto" w:fill="auto"/>
            <w:noWrap/>
            <w:vAlign w:val="center"/>
            <w:hideMark/>
          </w:tcPr>
          <w:p w14:paraId="5813FC84" w14:textId="035E5FFA" w:rsidR="00A97325" w:rsidRPr="00EB6BD6" w:rsidRDefault="008A4612" w:rsidP="00813C45">
            <w:pPr>
              <w:spacing w:line="240" w:lineRule="auto"/>
              <w:jc w:val="center"/>
              <w:rPr>
                <w:rFonts w:eastAsia="Times New Roman" w:cs="Times New Roman"/>
                <w:color w:val="000000"/>
                <w:sz w:val="20"/>
                <w:szCs w:val="20"/>
              </w:rPr>
            </w:pPr>
            <w:r>
              <w:rPr>
                <w:rFonts w:eastAsia="Times New Roman" w:cs="Times New Roman"/>
                <w:color w:val="000000"/>
                <w:sz w:val="20"/>
                <w:szCs w:val="20"/>
              </w:rPr>
              <w:t>FEPM</w:t>
            </w:r>
          </w:p>
        </w:tc>
        <w:tc>
          <w:tcPr>
            <w:tcW w:w="0" w:type="auto"/>
            <w:shd w:val="clear" w:color="auto" w:fill="auto"/>
            <w:noWrap/>
            <w:vAlign w:val="center"/>
            <w:hideMark/>
          </w:tcPr>
          <w:p w14:paraId="11CB3CEE" w14:textId="44BE9F09" w:rsidR="00A97325" w:rsidRPr="00EB6BD6" w:rsidRDefault="00F346C5" w:rsidP="00813C45">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4443</w:t>
            </w:r>
          </w:p>
        </w:tc>
      </w:tr>
      <w:tr w:rsidR="00A97325" w:rsidRPr="00EB6BD6" w14:paraId="0742E40E" w14:textId="77777777" w:rsidTr="002B6BC5">
        <w:trPr>
          <w:trHeight w:val="504"/>
          <w:jc w:val="center"/>
        </w:trPr>
        <w:tc>
          <w:tcPr>
            <w:tcW w:w="0" w:type="auto"/>
            <w:tcBorders>
              <w:bottom w:val="single" w:sz="4" w:space="0" w:color="auto"/>
            </w:tcBorders>
            <w:shd w:val="clear" w:color="auto" w:fill="F8F8F8"/>
            <w:noWrap/>
            <w:vAlign w:val="center"/>
            <w:hideMark/>
          </w:tcPr>
          <w:p w14:paraId="47740186" w14:textId="21E04910" w:rsidR="00A97325" w:rsidRPr="00EB6BD6" w:rsidRDefault="008A4612" w:rsidP="00813C45">
            <w:pPr>
              <w:spacing w:line="240" w:lineRule="auto"/>
              <w:jc w:val="center"/>
              <w:rPr>
                <w:rFonts w:eastAsia="Times New Roman" w:cs="Times New Roman"/>
                <w:color w:val="000000"/>
                <w:sz w:val="20"/>
                <w:szCs w:val="20"/>
              </w:rPr>
            </w:pPr>
            <w:r>
              <w:rPr>
                <w:rFonts w:eastAsia="Times New Roman" w:cs="Times New Roman"/>
                <w:color w:val="000000"/>
                <w:sz w:val="20"/>
                <w:szCs w:val="20"/>
              </w:rPr>
              <w:t>FFKM</w:t>
            </w:r>
          </w:p>
        </w:tc>
        <w:tc>
          <w:tcPr>
            <w:tcW w:w="0" w:type="auto"/>
            <w:tcBorders>
              <w:bottom w:val="single" w:sz="4" w:space="0" w:color="auto"/>
            </w:tcBorders>
            <w:shd w:val="clear" w:color="auto" w:fill="F8F8F8"/>
            <w:noWrap/>
            <w:vAlign w:val="center"/>
            <w:hideMark/>
          </w:tcPr>
          <w:p w14:paraId="486B4F1D" w14:textId="5DEB2399" w:rsidR="00A97325" w:rsidRPr="00EB6BD6" w:rsidRDefault="00F346C5" w:rsidP="00813C45">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6773</w:t>
            </w:r>
          </w:p>
        </w:tc>
      </w:tr>
    </w:tbl>
    <w:p w14:paraId="029958A7" w14:textId="3872CBD0" w:rsidR="00A97325" w:rsidRDefault="00A97325" w:rsidP="00135073"/>
    <w:p w14:paraId="2701B891" w14:textId="236CF248" w:rsidR="00C8772B" w:rsidRPr="00B5454D" w:rsidRDefault="00C8772B" w:rsidP="003137C4">
      <w:pPr>
        <w:spacing w:after="240"/>
      </w:pPr>
      <w:r>
        <w:tab/>
        <w:t xml:space="preserve">FEA simulation results indicated that </w:t>
      </w:r>
      <w:r w:rsidR="00AA42B8">
        <w:t xml:space="preserve">regardless of energization amount, </w:t>
      </w:r>
      <w:r>
        <w:t xml:space="preserve">for conventional assembly, the highest Tresca </w:t>
      </w:r>
      <w:r w:rsidR="00B5454D">
        <w:t xml:space="preserve">shear </w:t>
      </w:r>
      <w:r>
        <w:t xml:space="preserve">stress occurs near the extrusion gap and compression plate region as </w:t>
      </w:r>
      <w:r w:rsidR="00BE7B8B">
        <w:t>highlighted</w:t>
      </w:r>
      <w:r>
        <w:t xml:space="preserve"> in </w:t>
      </w:r>
      <w:r w:rsidR="00B5454D" w:rsidRPr="00B5454D">
        <w:rPr>
          <w:b/>
          <w:bCs/>
        </w:rPr>
        <w:fldChar w:fldCharType="begin"/>
      </w:r>
      <w:r w:rsidR="00B5454D" w:rsidRPr="00B5454D">
        <w:rPr>
          <w:b/>
          <w:bCs/>
        </w:rPr>
        <w:instrText xml:space="preserve"> REF _Ref28886296 \h </w:instrText>
      </w:r>
      <w:r w:rsidR="00B5454D">
        <w:rPr>
          <w:b/>
          <w:bCs/>
        </w:rPr>
        <w:instrText xml:space="preserve"> \* MERGEFORMAT </w:instrText>
      </w:r>
      <w:r w:rsidR="00B5454D" w:rsidRPr="00B5454D">
        <w:rPr>
          <w:b/>
          <w:bCs/>
        </w:rPr>
      </w:r>
      <w:r w:rsidR="00B5454D" w:rsidRPr="00B5454D">
        <w:rPr>
          <w:b/>
          <w:bCs/>
        </w:rPr>
        <w:fldChar w:fldCharType="separate"/>
      </w:r>
      <w:r w:rsidR="00CE760C" w:rsidRPr="00CE760C">
        <w:rPr>
          <w:b/>
          <w:bCs/>
        </w:rPr>
        <w:t xml:space="preserve">Figure </w:t>
      </w:r>
      <w:r w:rsidR="00CE760C" w:rsidRPr="00CE760C">
        <w:rPr>
          <w:b/>
          <w:bCs/>
          <w:noProof/>
        </w:rPr>
        <w:t>7.1</w:t>
      </w:r>
      <w:r w:rsidR="00B5454D" w:rsidRPr="00B5454D">
        <w:rPr>
          <w:b/>
          <w:bCs/>
        </w:rPr>
        <w:fldChar w:fldCharType="end"/>
      </w:r>
      <w:r w:rsidR="00B5454D" w:rsidRPr="00B5454D">
        <w:rPr>
          <w:b/>
          <w:bCs/>
        </w:rPr>
        <w:t>a</w:t>
      </w:r>
      <w:r w:rsidR="00B5454D">
        <w:t xml:space="preserve">. In case of expandable assembly, the concentration of Tresca shear stress occurs at the edges of seal-liner </w:t>
      </w:r>
      <w:r w:rsidR="000220AB">
        <w:t>bond</w:t>
      </w:r>
      <w:r w:rsidR="00CF1638">
        <w:t xml:space="preserve"> (</w:t>
      </w:r>
      <w:r w:rsidR="00CF1638" w:rsidRPr="00B5454D">
        <w:rPr>
          <w:b/>
          <w:bCs/>
        </w:rPr>
        <w:fldChar w:fldCharType="begin"/>
      </w:r>
      <w:r w:rsidR="00CF1638" w:rsidRPr="00B5454D">
        <w:rPr>
          <w:b/>
          <w:bCs/>
        </w:rPr>
        <w:instrText xml:space="preserve"> REF _Ref28886296 \h </w:instrText>
      </w:r>
      <w:r w:rsidR="00CF1638">
        <w:rPr>
          <w:b/>
          <w:bCs/>
        </w:rPr>
        <w:instrText xml:space="preserve"> \* MERGEFORMAT </w:instrText>
      </w:r>
      <w:r w:rsidR="00CF1638" w:rsidRPr="00B5454D">
        <w:rPr>
          <w:b/>
          <w:bCs/>
        </w:rPr>
      </w:r>
      <w:r w:rsidR="00CF1638" w:rsidRPr="00B5454D">
        <w:rPr>
          <w:b/>
          <w:bCs/>
        </w:rPr>
        <w:fldChar w:fldCharType="separate"/>
      </w:r>
      <w:r w:rsidR="00CE760C" w:rsidRPr="00CE760C">
        <w:rPr>
          <w:b/>
          <w:bCs/>
        </w:rPr>
        <w:t xml:space="preserve">Figure </w:t>
      </w:r>
      <w:r w:rsidR="00CE760C" w:rsidRPr="00CE760C">
        <w:rPr>
          <w:b/>
          <w:bCs/>
          <w:noProof/>
        </w:rPr>
        <w:t>7.1</w:t>
      </w:r>
      <w:r w:rsidR="00CF1638" w:rsidRPr="00B5454D">
        <w:rPr>
          <w:b/>
          <w:bCs/>
        </w:rPr>
        <w:fldChar w:fldCharType="end"/>
      </w:r>
      <w:r w:rsidR="00906DB3">
        <w:rPr>
          <w:b/>
          <w:bCs/>
        </w:rPr>
        <w:t>b</w:t>
      </w:r>
      <w:r w:rsidR="00CF1638" w:rsidRPr="00906DB3">
        <w:t>)</w:t>
      </w:r>
      <w:r w:rsidR="000220AB">
        <w:t>.</w:t>
      </w:r>
      <w:r w:rsidR="00421A63">
        <w:t xml:space="preserve"> </w:t>
      </w:r>
    </w:p>
    <w:p w14:paraId="0052A75F" w14:textId="6D16C8F4" w:rsidR="00400C52" w:rsidRDefault="00B83824" w:rsidP="00400C52">
      <w:pPr>
        <w:jc w:val="center"/>
        <w:rPr>
          <w:noProof/>
        </w:rPr>
      </w:pPr>
      <w:r w:rsidRPr="00B83824">
        <w:rPr>
          <w:noProof/>
        </w:rPr>
        <w:drawing>
          <wp:inline distT="0" distB="0" distL="0" distR="0" wp14:anchorId="6FB4DB63" wp14:editId="2E7C2388">
            <wp:extent cx="2840620" cy="1868907"/>
            <wp:effectExtent l="0" t="0" r="0" b="0"/>
            <wp:docPr id="70" name="Picture 69">
              <a:extLst xmlns:a="http://schemas.openxmlformats.org/drawingml/2006/main">
                <a:ext uri="{FF2B5EF4-FFF2-40B4-BE49-F238E27FC236}">
                  <a16:creationId xmlns:a16="http://schemas.microsoft.com/office/drawing/2014/main" id="{FAE840CF-7091-468C-A4AC-4966889065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69">
                      <a:extLst>
                        <a:ext uri="{FF2B5EF4-FFF2-40B4-BE49-F238E27FC236}">
                          <a16:creationId xmlns:a16="http://schemas.microsoft.com/office/drawing/2014/main" id="{FAE840CF-7091-468C-A4AC-496688906513}"/>
                        </a:ext>
                      </a:extLst>
                    </pic:cNvPr>
                    <pic:cNvPicPr>
                      <a:picLocks noChangeAspect="1"/>
                    </pic:cNvPicPr>
                  </pic:nvPicPr>
                  <pic:blipFill>
                    <a:blip r:embed="rId154" cstate="screen">
                      <a:extLst>
                        <a:ext uri="{28A0092B-C50C-407E-A947-70E740481C1C}">
                          <a14:useLocalDpi xmlns:a14="http://schemas.microsoft.com/office/drawing/2010/main"/>
                        </a:ext>
                      </a:extLst>
                    </a:blip>
                    <a:stretch>
                      <a:fillRect/>
                    </a:stretch>
                  </pic:blipFill>
                  <pic:spPr>
                    <a:xfrm>
                      <a:off x="0" y="0"/>
                      <a:ext cx="2878734" cy="1893983"/>
                    </a:xfrm>
                    <a:prstGeom prst="rect">
                      <a:avLst/>
                    </a:prstGeom>
                  </pic:spPr>
                </pic:pic>
              </a:graphicData>
            </a:graphic>
          </wp:inline>
        </w:drawing>
      </w:r>
      <w:r w:rsidRPr="00B83824">
        <w:rPr>
          <w:noProof/>
        </w:rPr>
        <w:t xml:space="preserve"> </w:t>
      </w:r>
      <w:r>
        <w:rPr>
          <w:noProof/>
        </w:rPr>
        <w:t xml:space="preserve">      </w:t>
      </w:r>
    </w:p>
    <w:p w14:paraId="03C9B9E1" w14:textId="7E6D2DA9" w:rsidR="00C95709" w:rsidRDefault="00C95709" w:rsidP="00C95709">
      <w:pPr>
        <w:pStyle w:val="NoSpacing"/>
        <w:spacing w:line="360" w:lineRule="auto"/>
        <w:ind w:left="1440" w:firstLine="720"/>
        <w:jc w:val="left"/>
        <w:rPr>
          <w:noProof/>
        </w:rPr>
      </w:pPr>
      <w:r>
        <w:rPr>
          <w:noProof/>
        </w:rPr>
        <w:t xml:space="preserve">                      (a)                                                          (b)</w:t>
      </w:r>
    </w:p>
    <w:p w14:paraId="43A50ECA" w14:textId="1CA7B770" w:rsidR="00B83824" w:rsidRDefault="00B83824" w:rsidP="00B83824">
      <w:pPr>
        <w:pStyle w:val="NoSpacing"/>
        <w:spacing w:after="240"/>
      </w:pPr>
      <w:bookmarkStart w:id="362" w:name="_Ref28886296"/>
      <w:bookmarkStart w:id="363" w:name="_Toc39081976"/>
      <w:r w:rsidRPr="006E5981">
        <w:t xml:space="preserve">Figure </w:t>
      </w:r>
      <w:fldSimple w:instr=" STYLEREF 1 \s ">
        <w:r w:rsidR="00CE760C">
          <w:rPr>
            <w:noProof/>
          </w:rPr>
          <w:t>7</w:t>
        </w:r>
      </w:fldSimple>
      <w:r w:rsidRPr="006E5981">
        <w:t>.</w:t>
      </w:r>
      <w:fldSimple w:instr=" SEQ Figure \* ARABIC \s 1 ">
        <w:r w:rsidR="00CE760C">
          <w:rPr>
            <w:noProof/>
          </w:rPr>
          <w:t>1</w:t>
        </w:r>
      </w:fldSimple>
      <w:bookmarkEnd w:id="362"/>
      <w:r w:rsidRPr="006E5981">
        <w:t xml:space="preserve">: </w:t>
      </w:r>
      <w:r w:rsidRPr="0091676D">
        <w:t xml:space="preserve"> </w:t>
      </w:r>
      <w:r w:rsidR="0018128B">
        <w:t>Distribution of Tresca stress in conventional (a) and expandable assembly designs</w:t>
      </w:r>
      <w:bookmarkEnd w:id="363"/>
    </w:p>
    <w:p w14:paraId="19644912" w14:textId="71AF5DED" w:rsidR="00473ABA" w:rsidRDefault="00B07D56" w:rsidP="00B07D56">
      <w:pPr>
        <w:spacing w:after="240"/>
      </w:pPr>
      <w:r>
        <w:tab/>
        <w:t xml:space="preserve">Tresca stress at these high failure-risk locations were monitored for various seal energization as listed in </w:t>
      </w:r>
      <w:r w:rsidRPr="00763FA2">
        <w:rPr>
          <w:b/>
          <w:bCs/>
        </w:rPr>
        <w:fldChar w:fldCharType="begin"/>
      </w:r>
      <w:r w:rsidRPr="00763FA2">
        <w:rPr>
          <w:b/>
          <w:bCs/>
        </w:rPr>
        <w:instrText xml:space="preserve"> REF _Ref28882944 \h </w:instrText>
      </w:r>
      <w:r>
        <w:rPr>
          <w:b/>
          <w:bCs/>
        </w:rPr>
        <w:instrText xml:space="preserve"> \* MERGEFORMAT </w:instrText>
      </w:r>
      <w:r w:rsidRPr="00763FA2">
        <w:rPr>
          <w:b/>
          <w:bCs/>
        </w:rPr>
      </w:r>
      <w:r w:rsidRPr="00763FA2">
        <w:rPr>
          <w:b/>
          <w:bCs/>
        </w:rPr>
        <w:fldChar w:fldCharType="separate"/>
      </w:r>
      <w:r w:rsidR="00CE760C" w:rsidRPr="00CE760C">
        <w:rPr>
          <w:b/>
          <w:bCs/>
        </w:rPr>
        <w:t xml:space="preserve">Table </w:t>
      </w:r>
      <w:r w:rsidR="00CE760C" w:rsidRPr="00CE760C">
        <w:rPr>
          <w:b/>
          <w:bCs/>
          <w:noProof/>
        </w:rPr>
        <w:t>7.1</w:t>
      </w:r>
      <w:r w:rsidRPr="00763FA2">
        <w:rPr>
          <w:b/>
          <w:bCs/>
        </w:rPr>
        <w:fldChar w:fldCharType="end"/>
      </w:r>
      <w:r w:rsidRPr="007975CC">
        <w:t>.</w:t>
      </w:r>
      <w:r>
        <w:rPr>
          <w:b/>
          <w:bCs/>
        </w:rPr>
        <w:t xml:space="preserve"> </w:t>
      </w:r>
      <w:r w:rsidRPr="007A4360">
        <w:t xml:space="preserve">The seal </w:t>
      </w:r>
      <w:r>
        <w:t xml:space="preserve">was termed failed when the maximum Tresca stress in the failure prone region exceeded limiting strength of the elastomer listed in </w:t>
      </w:r>
      <w:r w:rsidRPr="004F49A9">
        <w:rPr>
          <w:b/>
          <w:bCs/>
        </w:rPr>
        <w:fldChar w:fldCharType="begin"/>
      </w:r>
      <w:r w:rsidRPr="004F49A9">
        <w:rPr>
          <w:b/>
          <w:bCs/>
        </w:rPr>
        <w:instrText xml:space="preserve"> REF _Ref28883126 \h </w:instrText>
      </w:r>
      <w:r>
        <w:rPr>
          <w:b/>
          <w:bCs/>
        </w:rPr>
        <w:instrText xml:space="preserve"> \* MERGEFORMAT </w:instrText>
      </w:r>
      <w:r w:rsidRPr="004F49A9">
        <w:rPr>
          <w:b/>
          <w:bCs/>
        </w:rPr>
      </w:r>
      <w:r w:rsidRPr="004F49A9">
        <w:rPr>
          <w:b/>
          <w:bCs/>
        </w:rPr>
        <w:fldChar w:fldCharType="separate"/>
      </w:r>
      <w:r w:rsidR="00CE760C" w:rsidRPr="00CE760C">
        <w:rPr>
          <w:b/>
          <w:bCs/>
        </w:rPr>
        <w:t xml:space="preserve">Table </w:t>
      </w:r>
      <w:r w:rsidR="00CE760C" w:rsidRPr="00CE760C">
        <w:rPr>
          <w:b/>
          <w:bCs/>
          <w:noProof/>
        </w:rPr>
        <w:t>7.2</w:t>
      </w:r>
      <w:r w:rsidRPr="004F49A9">
        <w:rPr>
          <w:b/>
          <w:bCs/>
        </w:rPr>
        <w:fldChar w:fldCharType="end"/>
      </w:r>
      <w:r>
        <w:t xml:space="preserve">. Seal energization </w:t>
      </w:r>
      <w:r w:rsidR="002E3B84">
        <w:t xml:space="preserve">as represented by CR or ER </w:t>
      </w:r>
      <w:r>
        <w:t xml:space="preserve">was increased until the failure point was reached. </w:t>
      </w:r>
      <w:r w:rsidR="008C697F">
        <w:t xml:space="preserve">The limit of seal energization </w:t>
      </w:r>
      <w:r w:rsidR="00480F49">
        <w:t xml:space="preserve">until extrusion failure occurs </w:t>
      </w:r>
      <w:r w:rsidR="00577ED6">
        <w:t xml:space="preserve">for various conventional and expandable assemblies </w:t>
      </w:r>
      <w:r w:rsidR="00480F49">
        <w:t xml:space="preserve">is presented in </w:t>
      </w:r>
      <w:r w:rsidR="00A64A0D" w:rsidRPr="00A64A0D">
        <w:rPr>
          <w:b/>
          <w:bCs/>
        </w:rPr>
        <w:fldChar w:fldCharType="begin"/>
      </w:r>
      <w:r w:rsidR="00A64A0D" w:rsidRPr="00A64A0D">
        <w:rPr>
          <w:b/>
          <w:bCs/>
        </w:rPr>
        <w:instrText xml:space="preserve"> REF _Ref28886713 \h </w:instrText>
      </w:r>
      <w:r w:rsidR="00A64A0D">
        <w:rPr>
          <w:b/>
          <w:bCs/>
        </w:rPr>
        <w:instrText xml:space="preserve"> \* MERGEFORMAT </w:instrText>
      </w:r>
      <w:r w:rsidR="00A64A0D" w:rsidRPr="00A64A0D">
        <w:rPr>
          <w:b/>
          <w:bCs/>
        </w:rPr>
      </w:r>
      <w:r w:rsidR="00A64A0D" w:rsidRPr="00A64A0D">
        <w:rPr>
          <w:b/>
          <w:bCs/>
        </w:rPr>
        <w:fldChar w:fldCharType="separate"/>
      </w:r>
      <w:r w:rsidR="00CE760C" w:rsidRPr="00CE760C">
        <w:rPr>
          <w:b/>
          <w:bCs/>
        </w:rPr>
        <w:t xml:space="preserve">Figure </w:t>
      </w:r>
      <w:r w:rsidR="00CE760C" w:rsidRPr="00CE760C">
        <w:rPr>
          <w:b/>
          <w:bCs/>
          <w:noProof/>
        </w:rPr>
        <w:t>7.2</w:t>
      </w:r>
      <w:r w:rsidR="00A64A0D" w:rsidRPr="00A64A0D">
        <w:rPr>
          <w:b/>
          <w:bCs/>
        </w:rPr>
        <w:fldChar w:fldCharType="end"/>
      </w:r>
      <w:r w:rsidR="006E7643">
        <w:rPr>
          <w:b/>
          <w:bCs/>
        </w:rPr>
        <w:t xml:space="preserve"> </w:t>
      </w:r>
      <w:r w:rsidR="006E7643" w:rsidRPr="00557E83">
        <w:t>and</w:t>
      </w:r>
      <w:r w:rsidR="006E7643">
        <w:rPr>
          <w:b/>
          <w:bCs/>
        </w:rPr>
        <w:t xml:space="preserve"> </w:t>
      </w:r>
      <w:r w:rsidR="00557E83" w:rsidRPr="000E5463">
        <w:rPr>
          <w:b/>
          <w:bCs/>
        </w:rPr>
        <w:fldChar w:fldCharType="begin"/>
      </w:r>
      <w:r w:rsidR="00557E83" w:rsidRPr="000E5463">
        <w:rPr>
          <w:b/>
          <w:bCs/>
        </w:rPr>
        <w:instrText xml:space="preserve"> REF _Ref28887483 \h  \* MERGEFORMAT </w:instrText>
      </w:r>
      <w:r w:rsidR="00557E83" w:rsidRPr="000E5463">
        <w:rPr>
          <w:b/>
          <w:bCs/>
        </w:rPr>
      </w:r>
      <w:r w:rsidR="00557E83" w:rsidRPr="000E5463">
        <w:rPr>
          <w:b/>
          <w:bCs/>
        </w:rPr>
        <w:fldChar w:fldCharType="separate"/>
      </w:r>
      <w:r w:rsidR="00CE760C" w:rsidRPr="00CE760C">
        <w:rPr>
          <w:b/>
          <w:bCs/>
        </w:rPr>
        <w:t xml:space="preserve">Figure </w:t>
      </w:r>
      <w:r w:rsidR="00CE760C" w:rsidRPr="00CE760C">
        <w:rPr>
          <w:b/>
          <w:bCs/>
          <w:noProof/>
        </w:rPr>
        <w:t>7.3</w:t>
      </w:r>
      <w:r w:rsidR="00557E83" w:rsidRPr="000E5463">
        <w:rPr>
          <w:b/>
          <w:bCs/>
        </w:rPr>
        <w:fldChar w:fldCharType="end"/>
      </w:r>
      <w:r w:rsidR="00A64A0D" w:rsidRPr="00A64A0D">
        <w:t>.</w:t>
      </w:r>
      <w:r w:rsidR="00473ABA">
        <w:t xml:space="preserve"> </w:t>
      </w:r>
      <w:r w:rsidR="00447808">
        <w:t xml:space="preserve">It is difficult to </w:t>
      </w:r>
      <w:r w:rsidR="00F07F2D">
        <w:t xml:space="preserve">provide a general recommendation regarding elastomer material selection based on the results. </w:t>
      </w:r>
      <w:r w:rsidR="0024313D">
        <w:t xml:space="preserve">Appropriate selection of elastomer would depend on contact pressure requirement </w:t>
      </w:r>
      <w:r w:rsidR="00464C63">
        <w:t>(P</w:t>
      </w:r>
      <w:r w:rsidR="00464C63" w:rsidRPr="00464C63">
        <w:rPr>
          <w:vertAlign w:val="subscript"/>
        </w:rPr>
        <w:t>cmax</w:t>
      </w:r>
      <w:r w:rsidR="00464C63">
        <w:t xml:space="preserve">) </w:t>
      </w:r>
      <w:r w:rsidR="0024313D">
        <w:t xml:space="preserve">and/or maximum energization </w:t>
      </w:r>
      <w:r w:rsidR="000E608A">
        <w:t xml:space="preserve">load </w:t>
      </w:r>
      <w:r w:rsidR="00480D75">
        <w:t>available</w:t>
      </w:r>
      <w:r w:rsidR="000E608A">
        <w:t xml:space="preserve"> (CR</w:t>
      </w:r>
      <w:r w:rsidR="000E608A" w:rsidRPr="00375D82">
        <w:rPr>
          <w:vertAlign w:val="subscript"/>
        </w:rPr>
        <w:t>max</w:t>
      </w:r>
      <w:r w:rsidR="000E608A">
        <w:t xml:space="preserve"> or ER</w:t>
      </w:r>
      <w:r w:rsidR="000E608A" w:rsidRPr="00375D82">
        <w:rPr>
          <w:vertAlign w:val="subscript"/>
        </w:rPr>
        <w:t>max</w:t>
      </w:r>
      <w:r w:rsidR="000E608A">
        <w:t>)</w:t>
      </w:r>
      <w:r w:rsidR="00480D75">
        <w:t xml:space="preserve">. </w:t>
      </w:r>
    </w:p>
    <w:p w14:paraId="2DACD913" w14:textId="77777777" w:rsidR="006B4CB0" w:rsidRDefault="006B4CB0" w:rsidP="006B4CB0">
      <w:pPr>
        <w:jc w:val="center"/>
        <w:rPr>
          <w:noProof/>
        </w:rPr>
      </w:pPr>
      <w:r>
        <w:rPr>
          <w:noProof/>
        </w:rPr>
        <w:drawing>
          <wp:inline distT="0" distB="0" distL="0" distR="0" wp14:anchorId="20DBBC3D" wp14:editId="36888BAC">
            <wp:extent cx="3247696" cy="2354824"/>
            <wp:effectExtent l="0" t="0" r="0" b="762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5" cstate="screen">
                      <a:extLst>
                        <a:ext uri="{28A0092B-C50C-407E-A947-70E740481C1C}">
                          <a14:useLocalDpi xmlns:a14="http://schemas.microsoft.com/office/drawing/2010/main"/>
                        </a:ext>
                      </a:extLst>
                    </a:blip>
                    <a:srcRect/>
                    <a:stretch>
                      <a:fillRect/>
                    </a:stretch>
                  </pic:blipFill>
                  <pic:spPr bwMode="auto">
                    <a:xfrm>
                      <a:off x="0" y="0"/>
                      <a:ext cx="3258740" cy="2362832"/>
                    </a:xfrm>
                    <a:prstGeom prst="rect">
                      <a:avLst/>
                    </a:prstGeom>
                    <a:noFill/>
                  </pic:spPr>
                </pic:pic>
              </a:graphicData>
            </a:graphic>
          </wp:inline>
        </w:drawing>
      </w:r>
    </w:p>
    <w:p w14:paraId="5B107169" w14:textId="1A1B55C6" w:rsidR="006B4CB0" w:rsidRDefault="006B4CB0" w:rsidP="006B4CB0">
      <w:pPr>
        <w:pStyle w:val="NoSpacing"/>
        <w:spacing w:after="240"/>
      </w:pPr>
      <w:bookmarkStart w:id="364" w:name="_Ref28886713"/>
      <w:bookmarkStart w:id="365" w:name="_Toc39081977"/>
      <w:r w:rsidRPr="006E5981">
        <w:t xml:space="preserve">Figure </w:t>
      </w:r>
      <w:fldSimple w:instr=" STYLEREF 1 \s ">
        <w:r w:rsidR="00CE760C">
          <w:rPr>
            <w:noProof/>
          </w:rPr>
          <w:t>7</w:t>
        </w:r>
      </w:fldSimple>
      <w:r w:rsidRPr="006E5981">
        <w:t>.</w:t>
      </w:r>
      <w:fldSimple w:instr=" SEQ Figure \* ARABIC \s 1 ">
        <w:r w:rsidR="00CE760C">
          <w:rPr>
            <w:noProof/>
          </w:rPr>
          <w:t>2</w:t>
        </w:r>
      </w:fldSimple>
      <w:bookmarkEnd w:id="364"/>
      <w:r w:rsidRPr="006E5981">
        <w:t xml:space="preserve">: </w:t>
      </w:r>
      <w:r w:rsidRPr="0091676D">
        <w:t xml:space="preserve"> </w:t>
      </w:r>
      <w:r>
        <w:t>Limit</w:t>
      </w:r>
      <w:r w:rsidR="0057742A">
        <w:t>s</w:t>
      </w:r>
      <w:r>
        <w:t xml:space="preserve"> of seal energization in conventional liner hanger seal assemblies</w:t>
      </w:r>
      <w:bookmarkEnd w:id="365"/>
    </w:p>
    <w:p w14:paraId="211392B6" w14:textId="064AFE34" w:rsidR="00464FA9" w:rsidRDefault="00473ABA" w:rsidP="00B07D56">
      <w:pPr>
        <w:spacing w:after="240"/>
      </w:pPr>
      <w:r>
        <w:tab/>
        <w:t>For conventional assembly</w:t>
      </w:r>
      <w:r w:rsidR="00AC17C4">
        <w:t xml:space="preserve">, </w:t>
      </w:r>
      <w:r w:rsidR="004A3CED">
        <w:t xml:space="preserve">if achieving high contact pressure is the selection criteria,  </w:t>
      </w:r>
      <w:r w:rsidR="00A73BF0">
        <w:t>then F</w:t>
      </w:r>
      <w:r w:rsidR="001F6CC2">
        <w:t xml:space="preserve">KM elastomer provides the highest amount of contact pressure before energization failure occurs. </w:t>
      </w:r>
      <w:r w:rsidR="00C61906">
        <w:t xml:space="preserve">This is </w:t>
      </w:r>
      <w:r w:rsidR="006E7643">
        <w:t>despite the fact that FFKM has highest limiting strength.</w:t>
      </w:r>
      <w:r w:rsidR="00E40F63">
        <w:t xml:space="preserve"> If </w:t>
      </w:r>
      <w:r w:rsidR="009536A5">
        <w:t xml:space="preserve">achieving </w:t>
      </w:r>
      <w:r w:rsidR="00E40F63">
        <w:t xml:space="preserve">high compression ratio </w:t>
      </w:r>
      <w:r w:rsidR="00676955">
        <w:t xml:space="preserve">or robustness to over-energization </w:t>
      </w:r>
      <w:r w:rsidR="00E40F63">
        <w:t>is the selection criteria then FFKM</w:t>
      </w:r>
      <w:r w:rsidR="00AD0E92">
        <w:t xml:space="preserve"> </w:t>
      </w:r>
      <w:r w:rsidR="003349E4">
        <w:t>should be the preferred material</w:t>
      </w:r>
      <w:r w:rsidR="00D22AD4">
        <w:t>, followed by FKM and FEPM which have practically similar energiz</w:t>
      </w:r>
      <w:r w:rsidR="00E6786B">
        <w:t xml:space="preserve">ation limits. </w:t>
      </w:r>
      <w:r w:rsidR="00AC17C4">
        <w:t xml:space="preserve">These observations are true for assembly with low clearance </w:t>
      </w:r>
      <w:r w:rsidR="001C159B">
        <w:t>(R</w:t>
      </w:r>
      <w:r w:rsidR="001C159B" w:rsidRPr="00841EDD">
        <w:rPr>
          <w:vertAlign w:val="subscript"/>
        </w:rPr>
        <w:t>c</w:t>
      </w:r>
      <w:r w:rsidR="001C159B">
        <w:t xml:space="preserve"> = 0)</w:t>
      </w:r>
      <w:r w:rsidR="000B2CE2">
        <w:t>. For assembly with high radial clearances, the differences in performance of these three elastomers diminish.</w:t>
      </w:r>
      <w:r w:rsidR="001F6B55">
        <w:t xml:space="preserve"> For the</w:t>
      </w:r>
      <w:r w:rsidR="00AC17C4">
        <w:t xml:space="preserve"> high</w:t>
      </w:r>
      <w:r w:rsidR="001F6B55">
        <w:t>est</w:t>
      </w:r>
      <w:r w:rsidR="00AC17C4">
        <w:t xml:space="preserve"> radial clearance (Rc = 14%), all three elastomers have practically similar energization limi</w:t>
      </w:r>
      <w:r w:rsidR="00C35985">
        <w:t xml:space="preserve">ts and any one of them could be selected. </w:t>
      </w:r>
    </w:p>
    <w:p w14:paraId="75CA9ECD" w14:textId="793B1FB9" w:rsidR="006E7643" w:rsidRDefault="006E7643" w:rsidP="006E7643">
      <w:pPr>
        <w:jc w:val="center"/>
      </w:pPr>
      <w:r w:rsidRPr="00135073">
        <w:rPr>
          <w:noProof/>
        </w:rPr>
        <w:drawing>
          <wp:inline distT="0" distB="0" distL="0" distR="0" wp14:anchorId="6C3CE2C8" wp14:editId="0C56281F">
            <wp:extent cx="3702956" cy="2686050"/>
            <wp:effectExtent l="0" t="0" r="0" b="0"/>
            <wp:docPr id="1074" name="Picture 13">
              <a:extLst xmlns:a="http://schemas.openxmlformats.org/drawingml/2006/main">
                <a:ext uri="{FF2B5EF4-FFF2-40B4-BE49-F238E27FC236}">
                  <a16:creationId xmlns:a16="http://schemas.microsoft.com/office/drawing/2014/main" id="{6BA0DC84-5CE9-4699-A103-16BDA8DDB3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6BA0DC84-5CE9-4699-A103-16BDA8DDB3B2}"/>
                        </a:ext>
                      </a:extLst>
                    </pic:cNvPr>
                    <pic:cNvPicPr>
                      <a:picLocks noChangeAspect="1"/>
                    </pic:cNvPicPr>
                  </pic:nvPicPr>
                  <pic:blipFill>
                    <a:blip r:embed="rId156" cstate="screen">
                      <a:extLst>
                        <a:ext uri="{28A0092B-C50C-407E-A947-70E740481C1C}">
                          <a14:useLocalDpi xmlns:a14="http://schemas.microsoft.com/office/drawing/2010/main"/>
                        </a:ext>
                      </a:extLst>
                    </a:blip>
                    <a:stretch>
                      <a:fillRect/>
                    </a:stretch>
                  </pic:blipFill>
                  <pic:spPr>
                    <a:xfrm>
                      <a:off x="0" y="0"/>
                      <a:ext cx="3717628" cy="2696693"/>
                    </a:xfrm>
                    <a:prstGeom prst="rect">
                      <a:avLst/>
                    </a:prstGeom>
                  </pic:spPr>
                </pic:pic>
              </a:graphicData>
            </a:graphic>
          </wp:inline>
        </w:drawing>
      </w:r>
    </w:p>
    <w:p w14:paraId="276BA3D1" w14:textId="223D4204" w:rsidR="006E7643" w:rsidRDefault="006E7643" w:rsidP="006E7643">
      <w:pPr>
        <w:pStyle w:val="NoSpacing"/>
        <w:spacing w:after="240"/>
      </w:pPr>
      <w:bookmarkStart w:id="366" w:name="_Ref28887483"/>
      <w:bookmarkStart w:id="367" w:name="_Toc39081978"/>
      <w:r w:rsidRPr="006E5981">
        <w:t xml:space="preserve">Figure </w:t>
      </w:r>
      <w:fldSimple w:instr=" STYLEREF 1 \s ">
        <w:r w:rsidR="00CE760C">
          <w:rPr>
            <w:noProof/>
          </w:rPr>
          <w:t>7</w:t>
        </w:r>
      </w:fldSimple>
      <w:r w:rsidRPr="006E5981">
        <w:t>.</w:t>
      </w:r>
      <w:fldSimple w:instr=" SEQ Figure \* ARABIC \s 1 ">
        <w:r w:rsidR="00CE760C">
          <w:rPr>
            <w:noProof/>
          </w:rPr>
          <w:t>3</w:t>
        </w:r>
      </w:fldSimple>
      <w:bookmarkEnd w:id="366"/>
      <w:r w:rsidRPr="006E5981">
        <w:t xml:space="preserve">: </w:t>
      </w:r>
      <w:r w:rsidRPr="0091676D">
        <w:t xml:space="preserve"> </w:t>
      </w:r>
      <w:r>
        <w:t>Limit</w:t>
      </w:r>
      <w:r w:rsidR="0057742A">
        <w:t>s</w:t>
      </w:r>
      <w:r>
        <w:t xml:space="preserve"> of seal energization in expandable liner hanger seal assemblies</w:t>
      </w:r>
      <w:bookmarkEnd w:id="367"/>
    </w:p>
    <w:p w14:paraId="6DC23A10" w14:textId="579ADD06" w:rsidR="00EA4E24" w:rsidRDefault="00EA4E24" w:rsidP="00EA4E24">
      <w:pPr>
        <w:spacing w:after="240"/>
      </w:pPr>
      <w:r>
        <w:tab/>
        <w:t xml:space="preserve">For </w:t>
      </w:r>
      <w:r w:rsidR="00954492">
        <w:t xml:space="preserve">expandable </w:t>
      </w:r>
      <w:r>
        <w:t>assembly</w:t>
      </w:r>
      <w:r w:rsidR="004D7D79">
        <w:t xml:space="preserve">, </w:t>
      </w:r>
      <w:r w:rsidR="00107647">
        <w:t xml:space="preserve">as shown in </w:t>
      </w:r>
      <w:r w:rsidR="00107647" w:rsidRPr="00B5176C">
        <w:rPr>
          <w:b/>
          <w:bCs/>
        </w:rPr>
        <w:fldChar w:fldCharType="begin"/>
      </w:r>
      <w:r w:rsidR="00107647" w:rsidRPr="00B5176C">
        <w:rPr>
          <w:b/>
          <w:bCs/>
        </w:rPr>
        <w:instrText xml:space="preserve"> REF _Ref28887483 \h </w:instrText>
      </w:r>
      <w:r w:rsidR="00107647">
        <w:rPr>
          <w:b/>
          <w:bCs/>
        </w:rPr>
        <w:instrText xml:space="preserve"> \* MERGEFORMAT </w:instrText>
      </w:r>
      <w:r w:rsidR="00107647" w:rsidRPr="00B5176C">
        <w:rPr>
          <w:b/>
          <w:bCs/>
        </w:rPr>
      </w:r>
      <w:r w:rsidR="00107647" w:rsidRPr="00B5176C">
        <w:rPr>
          <w:b/>
          <w:bCs/>
        </w:rPr>
        <w:fldChar w:fldCharType="separate"/>
      </w:r>
      <w:r w:rsidR="00CE760C" w:rsidRPr="00CE760C">
        <w:rPr>
          <w:b/>
          <w:bCs/>
        </w:rPr>
        <w:t xml:space="preserve">Figure </w:t>
      </w:r>
      <w:r w:rsidR="00CE760C" w:rsidRPr="00CE760C">
        <w:rPr>
          <w:b/>
          <w:bCs/>
          <w:noProof/>
        </w:rPr>
        <w:t>7.3</w:t>
      </w:r>
      <w:r w:rsidR="00107647" w:rsidRPr="00B5176C">
        <w:rPr>
          <w:b/>
          <w:bCs/>
        </w:rPr>
        <w:fldChar w:fldCharType="end"/>
      </w:r>
      <w:r w:rsidR="00107647">
        <w:t xml:space="preserve">, </w:t>
      </w:r>
      <w:r w:rsidR="004D7D79">
        <w:t xml:space="preserve">if </w:t>
      </w:r>
      <w:r w:rsidR="001C1CA6">
        <w:t xml:space="preserve">robustness to </w:t>
      </w:r>
      <w:r w:rsidR="004D7D79">
        <w:t xml:space="preserve">high expansion ratio is the selection criteria, </w:t>
      </w:r>
      <w:r w:rsidR="00E71EA8">
        <w:t xml:space="preserve">then FEPM provides the highest amount of ER before </w:t>
      </w:r>
      <w:r w:rsidR="008D6A1C">
        <w:t xml:space="preserve">extrusion </w:t>
      </w:r>
      <w:r w:rsidR="00E71EA8">
        <w:t xml:space="preserve">failure occurs. </w:t>
      </w:r>
      <w:r w:rsidR="009B0CCA">
        <w:t xml:space="preserve">FFKM fails at low expansion ratios. </w:t>
      </w:r>
      <w:r w:rsidR="006B13F4">
        <w:t xml:space="preserve">This is despite the fact that FFKM has the highest limiting strength. </w:t>
      </w:r>
      <w:r w:rsidR="009D0FFE">
        <w:t xml:space="preserve">This discrepancy is likely due to different shear deformation behavior of the elastomer </w:t>
      </w:r>
      <w:r w:rsidR="00320A96">
        <w:t>materials</w:t>
      </w:r>
      <w:r w:rsidR="009D0FFE">
        <w:t xml:space="preserve">. </w:t>
      </w:r>
      <w:r w:rsidR="00320A96">
        <w:t xml:space="preserve">If achieving highest contact pressure is the selection criteria then the elastomer material can be ranked as FKM </w:t>
      </w:r>
      <w:r w:rsidR="00A95C81">
        <w:sym w:font="Symbol" w:char="F0BB"/>
      </w:r>
      <w:r w:rsidR="00320A96">
        <w:t xml:space="preserve"> FEPM &gt; FFKM. </w:t>
      </w:r>
      <w:r w:rsidR="00C623F9">
        <w:t xml:space="preserve">Above observations are true regardless of seal containment quality. </w:t>
      </w:r>
    </w:p>
    <w:p w14:paraId="443A8C10" w14:textId="25C58DDC" w:rsidR="003F5861" w:rsidRDefault="003F5861" w:rsidP="003F5861">
      <w:pPr>
        <w:pStyle w:val="Heading2"/>
      </w:pPr>
      <w:bookmarkStart w:id="368" w:name="_Ref38700941"/>
      <w:bookmarkStart w:id="369" w:name="_Toc39763844"/>
      <w:r>
        <w:t>Chemical Exposure</w:t>
      </w:r>
      <w:bookmarkEnd w:id="368"/>
      <w:bookmarkEnd w:id="369"/>
    </w:p>
    <w:p w14:paraId="788D86E6" w14:textId="766E0B57" w:rsidR="00E36493" w:rsidRDefault="00A778BB" w:rsidP="00990404">
      <w:pPr>
        <w:spacing w:after="240"/>
      </w:pPr>
      <w:r>
        <w:t>Exposure to d</w:t>
      </w:r>
      <w:r w:rsidR="00BB2D5E">
        <w:t>ownhole chemical</w:t>
      </w:r>
      <w:r>
        <w:t xml:space="preserve">s is expected to be one of the most detrimental factors causing failure of </w:t>
      </w:r>
      <w:r w:rsidR="00BB2D5E">
        <w:t xml:space="preserve"> </w:t>
      </w:r>
      <w:r>
        <w:t xml:space="preserve">seal assemblies. </w:t>
      </w:r>
      <w:r w:rsidR="008969B8">
        <w:t xml:space="preserve">Using the aging tests </w:t>
      </w:r>
      <w:r w:rsidR="00B62E15">
        <w:t xml:space="preserve">data </w:t>
      </w:r>
      <w:r w:rsidR="008969B8">
        <w:t xml:space="preserve">and material properties measurements discussed in </w:t>
      </w:r>
      <w:r w:rsidR="00465CD7" w:rsidRPr="00B62E15">
        <w:rPr>
          <w:b/>
          <w:bCs/>
        </w:rPr>
        <w:t xml:space="preserve">section </w:t>
      </w:r>
      <w:r w:rsidR="00B62E15" w:rsidRPr="00B62E15">
        <w:rPr>
          <w:b/>
          <w:bCs/>
        </w:rPr>
        <w:fldChar w:fldCharType="begin"/>
      </w:r>
      <w:r w:rsidR="00B62E15" w:rsidRPr="00B62E15">
        <w:rPr>
          <w:b/>
          <w:bCs/>
        </w:rPr>
        <w:instrText xml:space="preserve"> REF _Ref28934084 \r \h </w:instrText>
      </w:r>
      <w:r w:rsidR="00B62E15">
        <w:rPr>
          <w:b/>
          <w:bCs/>
        </w:rPr>
        <w:instrText xml:space="preserve"> \* MERGEFORMAT </w:instrText>
      </w:r>
      <w:r w:rsidR="00B62E15" w:rsidRPr="00B62E15">
        <w:rPr>
          <w:b/>
          <w:bCs/>
        </w:rPr>
      </w:r>
      <w:r w:rsidR="00B62E15" w:rsidRPr="00B62E15">
        <w:rPr>
          <w:b/>
          <w:bCs/>
        </w:rPr>
        <w:fldChar w:fldCharType="separate"/>
      </w:r>
      <w:r w:rsidR="00CE760C">
        <w:rPr>
          <w:b/>
          <w:bCs/>
        </w:rPr>
        <w:t>3.2</w:t>
      </w:r>
      <w:r w:rsidR="00B62E15" w:rsidRPr="00B62E15">
        <w:rPr>
          <w:b/>
          <w:bCs/>
        </w:rPr>
        <w:fldChar w:fldCharType="end"/>
      </w:r>
      <w:r w:rsidR="00B62E15">
        <w:t>, simulations were run</w:t>
      </w:r>
      <w:r w:rsidR="00EA7F3C">
        <w:t xml:space="preserve"> to understand degradation in performance of seal assemblies after exposure to various chemical conditions. </w:t>
      </w:r>
      <w:r w:rsidR="002E3173">
        <w:t xml:space="preserve">The conditions and simulation scenarios investigated are listed in </w:t>
      </w:r>
      <w:r w:rsidR="00346E8C" w:rsidRPr="00346E8C">
        <w:rPr>
          <w:b/>
          <w:bCs/>
        </w:rPr>
        <w:fldChar w:fldCharType="begin"/>
      </w:r>
      <w:r w:rsidR="00346E8C" w:rsidRPr="00346E8C">
        <w:rPr>
          <w:b/>
          <w:bCs/>
        </w:rPr>
        <w:instrText xml:space="preserve"> REF _Ref28934167 \h </w:instrText>
      </w:r>
      <w:r w:rsidR="00346E8C">
        <w:rPr>
          <w:b/>
          <w:bCs/>
        </w:rPr>
        <w:instrText xml:space="preserve"> \* MERGEFORMAT </w:instrText>
      </w:r>
      <w:r w:rsidR="00346E8C" w:rsidRPr="00346E8C">
        <w:rPr>
          <w:b/>
          <w:bCs/>
        </w:rPr>
      </w:r>
      <w:r w:rsidR="00346E8C" w:rsidRPr="00346E8C">
        <w:rPr>
          <w:b/>
          <w:bCs/>
        </w:rPr>
        <w:fldChar w:fldCharType="separate"/>
      </w:r>
      <w:r w:rsidR="00CE760C" w:rsidRPr="00CE760C">
        <w:rPr>
          <w:b/>
          <w:bCs/>
        </w:rPr>
        <w:t xml:space="preserve">Table </w:t>
      </w:r>
      <w:r w:rsidR="00CE760C" w:rsidRPr="00CE760C">
        <w:rPr>
          <w:b/>
          <w:bCs/>
          <w:noProof/>
        </w:rPr>
        <w:t>7.4</w:t>
      </w:r>
      <w:r w:rsidR="00346E8C" w:rsidRPr="00346E8C">
        <w:rPr>
          <w:b/>
          <w:bCs/>
        </w:rPr>
        <w:fldChar w:fldCharType="end"/>
      </w:r>
      <w:r w:rsidR="00346E8C" w:rsidRPr="00DF2064">
        <w:t xml:space="preserve">. </w:t>
      </w:r>
      <w:r w:rsidR="00E36493">
        <w:t xml:space="preserve">The temperature, exposure period, and gaseous conditions studied were prescribed by the regulatory agency BSEE </w:t>
      </w:r>
      <w:r w:rsidR="000F1540">
        <w:t xml:space="preserve">(project# </w:t>
      </w:r>
      <w:r w:rsidR="000F1540" w:rsidRPr="000F1540">
        <w:t>E17PC00005</w:t>
      </w:r>
      <w:r w:rsidR="000F1540">
        <w:t>).</w:t>
      </w:r>
      <w:r w:rsidR="00A45CC4">
        <w:t xml:space="preserve"> Degradation in seal’s performance has been discussed in terms of change in energization coefficient. For both conventional and expandable assemblies, similar percentage reduction in E</w:t>
      </w:r>
      <w:r w:rsidR="00A45CC4" w:rsidRPr="00A45CC4">
        <w:rPr>
          <w:vertAlign w:val="subscript"/>
        </w:rPr>
        <w:t>c</w:t>
      </w:r>
      <w:r w:rsidR="00A45CC4">
        <w:t xml:space="preserve"> were observed and hence, following results are independent of assembly design. </w:t>
      </w:r>
    </w:p>
    <w:p w14:paraId="12867CF4" w14:textId="7D90F0FA" w:rsidR="00FB7894" w:rsidRDefault="00FB7894" w:rsidP="00FB7894">
      <w:pPr>
        <w:pStyle w:val="Subtitle"/>
      </w:pPr>
      <w:bookmarkStart w:id="370" w:name="_Toc39081870"/>
      <w:r w:rsidRPr="00103F66">
        <w:t xml:space="preserve">Table </w:t>
      </w:r>
      <w:fldSimple w:instr=" STYLEREF 1 \s ">
        <w:r w:rsidR="00CE760C">
          <w:rPr>
            <w:noProof/>
          </w:rPr>
          <w:t>7</w:t>
        </w:r>
      </w:fldSimple>
      <w:r w:rsidRPr="00103F66">
        <w:t>.</w:t>
      </w:r>
      <w:fldSimple w:instr=" SEQ Table \* ARABIC \s 1 ">
        <w:r w:rsidR="00CE760C">
          <w:rPr>
            <w:noProof/>
          </w:rPr>
          <w:t>3</w:t>
        </w:r>
      </w:fldSimple>
      <w:r>
        <w:t>: Simulation cases for studying effect of downhole chemical conditions</w:t>
      </w:r>
      <w:bookmarkEnd w:id="370"/>
    </w:p>
    <w:tbl>
      <w:tblPr>
        <w:tblW w:w="9042" w:type="dxa"/>
        <w:jc w:val="center"/>
        <w:tblLook w:val="04A0" w:firstRow="1" w:lastRow="0" w:firstColumn="1" w:lastColumn="0" w:noHBand="0" w:noVBand="1"/>
      </w:tblPr>
      <w:tblGrid>
        <w:gridCol w:w="2436"/>
        <w:gridCol w:w="3303"/>
        <w:gridCol w:w="3303"/>
      </w:tblGrid>
      <w:tr w:rsidR="0070040B" w:rsidRPr="00EB6BD6" w14:paraId="35DC6215" w14:textId="77777777" w:rsidTr="00813153">
        <w:trPr>
          <w:trHeight w:val="504"/>
          <w:jc w:val="center"/>
        </w:trPr>
        <w:tc>
          <w:tcPr>
            <w:tcW w:w="0" w:type="auto"/>
            <w:vMerge w:val="restart"/>
            <w:tcBorders>
              <w:top w:val="single" w:sz="4" w:space="0" w:color="808080" w:themeColor="background1" w:themeShade="80"/>
            </w:tcBorders>
            <w:shd w:val="clear" w:color="auto" w:fill="auto"/>
            <w:noWrap/>
            <w:vAlign w:val="center"/>
            <w:hideMark/>
          </w:tcPr>
          <w:p w14:paraId="0FB09A50" w14:textId="77777777" w:rsidR="00F14B65" w:rsidRPr="00EB6BD6" w:rsidRDefault="00F14B65" w:rsidP="00017AFD">
            <w:pPr>
              <w:spacing w:line="240" w:lineRule="auto"/>
              <w:jc w:val="left"/>
              <w:rPr>
                <w:rFonts w:eastAsia="Times New Roman" w:cs="Times New Roman"/>
                <w:b/>
                <w:bCs/>
                <w:sz w:val="20"/>
                <w:szCs w:val="20"/>
              </w:rPr>
            </w:pPr>
            <w:r w:rsidRPr="00EB6BD6">
              <w:rPr>
                <w:rFonts w:eastAsia="Times New Roman" w:cs="Times New Roman"/>
                <w:b/>
                <w:bCs/>
                <w:sz w:val="20"/>
                <w:szCs w:val="20"/>
              </w:rPr>
              <w:t>Variable</w:t>
            </w:r>
          </w:p>
        </w:tc>
        <w:tc>
          <w:tcPr>
            <w:tcW w:w="0" w:type="auto"/>
            <w:gridSpan w:val="2"/>
            <w:tcBorders>
              <w:top w:val="single" w:sz="4" w:space="0" w:color="808080" w:themeColor="background1" w:themeShade="80"/>
              <w:bottom w:val="single" w:sz="4" w:space="0" w:color="808080" w:themeColor="background1" w:themeShade="80"/>
            </w:tcBorders>
            <w:shd w:val="clear" w:color="auto" w:fill="auto"/>
            <w:noWrap/>
            <w:vAlign w:val="center"/>
          </w:tcPr>
          <w:p w14:paraId="051C9DBF" w14:textId="77777777" w:rsidR="00F14B65" w:rsidRPr="00EB6BD6" w:rsidRDefault="00F14B65" w:rsidP="00017AFD">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Values</w:t>
            </w:r>
          </w:p>
        </w:tc>
      </w:tr>
      <w:tr w:rsidR="00762AEB" w:rsidRPr="00EB6BD6" w14:paraId="0A770CD4" w14:textId="77777777" w:rsidTr="00813153">
        <w:trPr>
          <w:trHeight w:val="504"/>
          <w:jc w:val="center"/>
        </w:trPr>
        <w:tc>
          <w:tcPr>
            <w:tcW w:w="0" w:type="auto"/>
            <w:vMerge/>
            <w:tcBorders>
              <w:bottom w:val="single" w:sz="4" w:space="0" w:color="808080" w:themeColor="background1" w:themeShade="80"/>
            </w:tcBorders>
            <w:shd w:val="clear" w:color="auto" w:fill="auto"/>
            <w:noWrap/>
            <w:vAlign w:val="center"/>
          </w:tcPr>
          <w:p w14:paraId="62AB9439" w14:textId="77777777" w:rsidR="00F14B65" w:rsidRPr="00EB6BD6" w:rsidRDefault="00F14B65" w:rsidP="00017AFD">
            <w:pPr>
              <w:spacing w:line="240" w:lineRule="auto"/>
              <w:jc w:val="center"/>
              <w:rPr>
                <w:rFonts w:eastAsia="Times New Roman" w:cs="Times New Roman"/>
                <w:b/>
                <w:bCs/>
                <w:sz w:val="20"/>
                <w:szCs w:val="20"/>
              </w:rPr>
            </w:pP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6B622B51" w14:textId="77777777" w:rsidR="00F14B65" w:rsidRPr="00B33B87" w:rsidRDefault="00F14B65"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Conventional assembly</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3024AFBF" w14:textId="77777777" w:rsidR="00F14B65" w:rsidRPr="00B33B87" w:rsidRDefault="00F14B65"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Expandable assembly</w:t>
            </w:r>
          </w:p>
        </w:tc>
      </w:tr>
      <w:tr w:rsidR="0070040B" w:rsidRPr="00EB6BD6" w14:paraId="5AB75B00" w14:textId="77777777" w:rsidTr="00813153">
        <w:trPr>
          <w:trHeight w:val="504"/>
          <w:jc w:val="center"/>
        </w:trPr>
        <w:tc>
          <w:tcPr>
            <w:tcW w:w="0" w:type="auto"/>
            <w:tcBorders>
              <w:top w:val="single" w:sz="4" w:space="0" w:color="808080" w:themeColor="background1" w:themeShade="80"/>
            </w:tcBorders>
            <w:shd w:val="clear" w:color="auto" w:fill="F8F8F8"/>
            <w:noWrap/>
            <w:vAlign w:val="center"/>
            <w:hideMark/>
          </w:tcPr>
          <w:p w14:paraId="1433DDB6" w14:textId="77777777" w:rsidR="00F14B65" w:rsidRPr="00EB6BD6" w:rsidRDefault="00F14B65" w:rsidP="00F14B65">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Elastomer</w:t>
            </w:r>
          </w:p>
        </w:tc>
        <w:tc>
          <w:tcPr>
            <w:tcW w:w="0" w:type="auto"/>
            <w:tcBorders>
              <w:top w:val="single" w:sz="4" w:space="0" w:color="808080" w:themeColor="background1" w:themeShade="80"/>
            </w:tcBorders>
            <w:shd w:val="clear" w:color="auto" w:fill="F8F8F8"/>
            <w:noWrap/>
            <w:vAlign w:val="center"/>
            <w:hideMark/>
          </w:tcPr>
          <w:p w14:paraId="24CD478A" w14:textId="35D9182F" w:rsidR="00F14B65" w:rsidRPr="00EB6BD6" w:rsidRDefault="00F14B65" w:rsidP="00F14B65">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NBR, EPDM, FKM, and PTFE</w:t>
            </w:r>
          </w:p>
        </w:tc>
        <w:tc>
          <w:tcPr>
            <w:tcW w:w="0" w:type="auto"/>
            <w:tcBorders>
              <w:top w:val="single" w:sz="4" w:space="0" w:color="808080" w:themeColor="background1" w:themeShade="80"/>
            </w:tcBorders>
            <w:shd w:val="clear" w:color="auto" w:fill="F8F8F8"/>
            <w:noWrap/>
            <w:vAlign w:val="center"/>
            <w:hideMark/>
          </w:tcPr>
          <w:p w14:paraId="723E4A5A" w14:textId="2AFB8282" w:rsidR="00F14B65" w:rsidRPr="00EB6BD6" w:rsidRDefault="00F14B65" w:rsidP="00F14B65">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NBR, EPDM, FKM, and PTFE</w:t>
            </w:r>
          </w:p>
        </w:tc>
      </w:tr>
      <w:tr w:rsidR="0070040B" w:rsidRPr="00EB6BD6" w14:paraId="0197E37E" w14:textId="77777777" w:rsidTr="00813153">
        <w:trPr>
          <w:trHeight w:val="504"/>
          <w:jc w:val="center"/>
        </w:trPr>
        <w:tc>
          <w:tcPr>
            <w:tcW w:w="0" w:type="auto"/>
            <w:shd w:val="clear" w:color="auto" w:fill="auto"/>
            <w:noWrap/>
            <w:vAlign w:val="center"/>
            <w:hideMark/>
          </w:tcPr>
          <w:p w14:paraId="472AF607" w14:textId="77777777" w:rsidR="00F14B65" w:rsidRPr="00EB6BD6" w:rsidRDefault="00F14B6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radial width</w:t>
            </w:r>
          </w:p>
        </w:tc>
        <w:tc>
          <w:tcPr>
            <w:tcW w:w="0" w:type="auto"/>
            <w:shd w:val="clear" w:color="auto" w:fill="auto"/>
            <w:noWrap/>
            <w:vAlign w:val="center"/>
            <w:hideMark/>
          </w:tcPr>
          <w:p w14:paraId="562D3B04" w14:textId="77777777" w:rsidR="00F14B65" w:rsidRPr="00EB6BD6" w:rsidRDefault="00F14B6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c>
          <w:tcPr>
            <w:tcW w:w="0" w:type="auto"/>
            <w:shd w:val="clear" w:color="auto" w:fill="auto"/>
            <w:noWrap/>
            <w:vAlign w:val="center"/>
            <w:hideMark/>
          </w:tcPr>
          <w:p w14:paraId="203DE571" w14:textId="77777777" w:rsidR="00F14B65" w:rsidRPr="00EB6BD6" w:rsidRDefault="00F14B6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r>
      <w:tr w:rsidR="0070040B" w:rsidRPr="00EB6BD6" w14:paraId="654E4EB8" w14:textId="77777777" w:rsidTr="00813153">
        <w:trPr>
          <w:trHeight w:val="504"/>
          <w:jc w:val="center"/>
        </w:trPr>
        <w:tc>
          <w:tcPr>
            <w:tcW w:w="0" w:type="auto"/>
            <w:shd w:val="clear" w:color="auto" w:fill="F8F8F8"/>
            <w:noWrap/>
            <w:vAlign w:val="center"/>
            <w:hideMark/>
          </w:tcPr>
          <w:p w14:paraId="3AFEF82B" w14:textId="77777777" w:rsidR="00F14B65" w:rsidRPr="00EB6BD6" w:rsidRDefault="00F14B6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axial length</w:t>
            </w:r>
          </w:p>
        </w:tc>
        <w:tc>
          <w:tcPr>
            <w:tcW w:w="0" w:type="auto"/>
            <w:shd w:val="clear" w:color="auto" w:fill="F8F8F8"/>
            <w:noWrap/>
            <w:vAlign w:val="center"/>
            <w:hideMark/>
          </w:tcPr>
          <w:p w14:paraId="62836795" w14:textId="77777777" w:rsidR="00F14B65" w:rsidRPr="00EB6BD6" w:rsidRDefault="00F14B6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c>
          <w:tcPr>
            <w:tcW w:w="0" w:type="auto"/>
            <w:shd w:val="clear" w:color="auto" w:fill="F8F8F8"/>
            <w:noWrap/>
            <w:vAlign w:val="center"/>
            <w:hideMark/>
          </w:tcPr>
          <w:p w14:paraId="66299BE3" w14:textId="77777777" w:rsidR="00F14B65" w:rsidRPr="00EB6BD6" w:rsidRDefault="00F14B6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r>
      <w:tr w:rsidR="0029601E" w:rsidRPr="00EB6BD6" w14:paraId="7658E3F2" w14:textId="77777777" w:rsidTr="00813153">
        <w:trPr>
          <w:trHeight w:val="504"/>
          <w:jc w:val="center"/>
        </w:trPr>
        <w:tc>
          <w:tcPr>
            <w:tcW w:w="0" w:type="auto"/>
            <w:shd w:val="clear" w:color="auto" w:fill="auto"/>
            <w:noWrap/>
            <w:vAlign w:val="center"/>
            <w:hideMark/>
          </w:tcPr>
          <w:p w14:paraId="082EE155" w14:textId="277807F2" w:rsidR="0029601E" w:rsidRPr="00EB6BD6" w:rsidRDefault="0029601E" w:rsidP="0029601E">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Radial clearance (R</w:t>
            </w:r>
            <w:r w:rsidRPr="00EB6BD6">
              <w:rPr>
                <w:rFonts w:eastAsia="Times New Roman" w:cs="Times New Roman"/>
                <w:color w:val="000000"/>
                <w:sz w:val="20"/>
                <w:szCs w:val="20"/>
                <w:vertAlign w:val="subscript"/>
              </w:rPr>
              <w:t>c</w:t>
            </w:r>
            <w:r w:rsidRPr="007C0B57">
              <w:rPr>
                <w:rFonts w:eastAsia="Times New Roman" w:cs="Times New Roman"/>
                <w:color w:val="000000"/>
                <w:sz w:val="20"/>
                <w:szCs w:val="20"/>
              </w:rPr>
              <w:t>,</w:t>
            </w:r>
            <w:r>
              <w:rPr>
                <w:rFonts w:eastAsia="Times New Roman" w:cs="Times New Roman"/>
                <w:color w:val="000000"/>
                <w:sz w:val="20"/>
                <w:szCs w:val="20"/>
              </w:rPr>
              <w:t>in</w:t>
            </w:r>
            <w:r w:rsidRPr="00EB6BD6">
              <w:rPr>
                <w:rFonts w:eastAsia="Times New Roman" w:cs="Times New Roman"/>
                <w:color w:val="000000"/>
                <w:sz w:val="20"/>
                <w:szCs w:val="20"/>
              </w:rPr>
              <w:t>)</w:t>
            </w:r>
          </w:p>
        </w:tc>
        <w:tc>
          <w:tcPr>
            <w:tcW w:w="0" w:type="auto"/>
            <w:shd w:val="clear" w:color="auto" w:fill="auto"/>
            <w:noWrap/>
            <w:vAlign w:val="center"/>
            <w:hideMark/>
          </w:tcPr>
          <w:p w14:paraId="0987305B" w14:textId="1944CAF6" w:rsidR="0029601E" w:rsidRPr="00EB6BD6" w:rsidRDefault="0029601E" w:rsidP="0029601E">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w:t>
            </w:r>
            <w:r>
              <w:rPr>
                <w:rFonts w:eastAsia="Times New Roman" w:cs="Times New Roman"/>
                <w:color w:val="0D0D0D" w:themeColor="text1" w:themeTint="F2"/>
                <w:sz w:val="20"/>
                <w:szCs w:val="20"/>
              </w:rPr>
              <w:t>0.025</w:t>
            </w:r>
            <w:r w:rsidRPr="00BC76B1">
              <w:rPr>
                <w:rFonts w:eastAsia="Times New Roman" w:cs="Times New Roman"/>
                <w:color w:val="0D0D0D" w:themeColor="text1" w:themeTint="F2"/>
                <w:sz w:val="20"/>
                <w:szCs w:val="20"/>
              </w:rPr>
              <w:t xml:space="preserve">, and </w:t>
            </w:r>
            <w:r>
              <w:rPr>
                <w:rFonts w:eastAsia="Times New Roman" w:cs="Times New Roman"/>
                <w:color w:val="0D0D0D" w:themeColor="text1" w:themeTint="F2"/>
                <w:sz w:val="20"/>
                <w:szCs w:val="20"/>
              </w:rPr>
              <w:t>0.1 in</w:t>
            </w:r>
          </w:p>
        </w:tc>
        <w:tc>
          <w:tcPr>
            <w:tcW w:w="0" w:type="auto"/>
            <w:shd w:val="clear" w:color="auto" w:fill="auto"/>
            <w:noWrap/>
            <w:vAlign w:val="center"/>
            <w:hideMark/>
          </w:tcPr>
          <w:p w14:paraId="2256C88F" w14:textId="2F56C743" w:rsidR="0029601E" w:rsidRPr="00EB6BD6" w:rsidRDefault="0029601E" w:rsidP="0029601E">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70040B" w:rsidRPr="00EB6BD6" w14:paraId="3E656C50" w14:textId="77777777" w:rsidTr="00813153">
        <w:trPr>
          <w:trHeight w:val="504"/>
          <w:jc w:val="center"/>
        </w:trPr>
        <w:tc>
          <w:tcPr>
            <w:tcW w:w="0" w:type="auto"/>
            <w:shd w:val="clear" w:color="auto" w:fill="F8F8F8"/>
            <w:noWrap/>
            <w:vAlign w:val="center"/>
            <w:hideMark/>
          </w:tcPr>
          <w:p w14:paraId="4B2DBE7D" w14:textId="77777777" w:rsidR="00F14B65" w:rsidRPr="00EB6BD6" w:rsidRDefault="00F14B65" w:rsidP="00F14B65">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Compression ratio (</w:t>
            </w:r>
            <w:r w:rsidRPr="00AA30B6">
              <w:rPr>
                <w:rFonts w:eastAsia="Times New Roman" w:cs="Times New Roman"/>
                <w:color w:val="000000"/>
                <w:sz w:val="20"/>
                <w:szCs w:val="20"/>
              </w:rPr>
              <w:t>CR</w:t>
            </w:r>
            <w:r w:rsidRPr="00EB6BD6">
              <w:rPr>
                <w:rFonts w:eastAsia="Times New Roman" w:cs="Times New Roman"/>
                <w:color w:val="000000"/>
                <w:sz w:val="20"/>
                <w:szCs w:val="20"/>
              </w:rPr>
              <w:t>)</w:t>
            </w:r>
          </w:p>
        </w:tc>
        <w:tc>
          <w:tcPr>
            <w:tcW w:w="0" w:type="auto"/>
            <w:shd w:val="clear" w:color="auto" w:fill="F8F8F8"/>
            <w:noWrap/>
            <w:vAlign w:val="center"/>
            <w:hideMark/>
          </w:tcPr>
          <w:p w14:paraId="34F199C0" w14:textId="658F059C" w:rsidR="00F14B65" w:rsidRPr="00EB6BD6" w:rsidRDefault="00F14B65" w:rsidP="00F14B65">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002E3B84">
              <w:rPr>
                <w:rFonts w:eastAsia="Times New Roman" w:cs="Times New Roman"/>
                <w:color w:val="0D0D0D" w:themeColor="text1" w:themeTint="F2"/>
                <w:sz w:val="20"/>
                <w:szCs w:val="20"/>
              </w:rPr>
              <w:t>20</w:t>
            </w:r>
            <w:r w:rsidRPr="00BC76B1">
              <w:rPr>
                <w:rFonts w:eastAsia="Times New Roman" w:cs="Times New Roman"/>
                <w:color w:val="0D0D0D" w:themeColor="text1" w:themeTint="F2"/>
                <w:sz w:val="20"/>
                <w:szCs w:val="20"/>
              </w:rPr>
              <w:t>%</w:t>
            </w:r>
          </w:p>
        </w:tc>
        <w:tc>
          <w:tcPr>
            <w:tcW w:w="0" w:type="auto"/>
            <w:shd w:val="clear" w:color="auto" w:fill="F8F8F8"/>
            <w:noWrap/>
            <w:vAlign w:val="center"/>
            <w:hideMark/>
          </w:tcPr>
          <w:p w14:paraId="33A43A82" w14:textId="501C000C" w:rsidR="00F14B65" w:rsidRPr="00EB6BD6" w:rsidRDefault="00F14B65" w:rsidP="00F14B65">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70040B" w:rsidRPr="00EB6BD6" w14:paraId="30302E68" w14:textId="77777777" w:rsidTr="00813153">
        <w:trPr>
          <w:trHeight w:val="504"/>
          <w:jc w:val="center"/>
        </w:trPr>
        <w:tc>
          <w:tcPr>
            <w:tcW w:w="0" w:type="auto"/>
            <w:shd w:val="clear" w:color="auto" w:fill="auto"/>
            <w:noWrap/>
            <w:vAlign w:val="center"/>
            <w:hideMark/>
          </w:tcPr>
          <w:p w14:paraId="53F8FFCB" w14:textId="77777777" w:rsidR="00F14B65" w:rsidRPr="00EB6BD6" w:rsidRDefault="00F14B65" w:rsidP="00F14B65">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Containment (C)</w:t>
            </w:r>
          </w:p>
        </w:tc>
        <w:tc>
          <w:tcPr>
            <w:tcW w:w="0" w:type="auto"/>
            <w:shd w:val="clear" w:color="auto" w:fill="auto"/>
            <w:noWrap/>
            <w:vAlign w:val="center"/>
            <w:hideMark/>
          </w:tcPr>
          <w:p w14:paraId="1279FA92" w14:textId="2FA1D1B5" w:rsidR="00F14B65" w:rsidRPr="00EB6BD6" w:rsidRDefault="00F14B65" w:rsidP="00F14B65">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auto"/>
            <w:noWrap/>
            <w:vAlign w:val="center"/>
            <w:hideMark/>
          </w:tcPr>
          <w:p w14:paraId="6C8E7520" w14:textId="31D41F98" w:rsidR="00F14B65" w:rsidRPr="00EB6BD6" w:rsidRDefault="00F14B65" w:rsidP="00F14B65">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 5, and 10 ksi/in</w:t>
            </w:r>
          </w:p>
        </w:tc>
      </w:tr>
      <w:tr w:rsidR="0070040B" w:rsidRPr="00EB6BD6" w14:paraId="4B63142B" w14:textId="77777777" w:rsidTr="00813153">
        <w:trPr>
          <w:trHeight w:val="504"/>
          <w:jc w:val="center"/>
        </w:trPr>
        <w:tc>
          <w:tcPr>
            <w:tcW w:w="0" w:type="auto"/>
            <w:shd w:val="clear" w:color="auto" w:fill="F8F8F8"/>
            <w:noWrap/>
            <w:vAlign w:val="center"/>
            <w:hideMark/>
          </w:tcPr>
          <w:p w14:paraId="43712745" w14:textId="77777777" w:rsidR="00F14B65" w:rsidRPr="00EB6BD6" w:rsidRDefault="00F14B65"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Expansion ratio (ER)</w:t>
            </w:r>
          </w:p>
        </w:tc>
        <w:tc>
          <w:tcPr>
            <w:tcW w:w="0" w:type="auto"/>
            <w:shd w:val="clear" w:color="auto" w:fill="F8F8F8"/>
            <w:noWrap/>
            <w:vAlign w:val="center"/>
            <w:hideMark/>
          </w:tcPr>
          <w:p w14:paraId="66FC5396" w14:textId="77777777" w:rsidR="00F14B65" w:rsidRPr="00EB6BD6" w:rsidRDefault="00F14B65"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F8F8F8"/>
            <w:noWrap/>
            <w:vAlign w:val="center"/>
            <w:hideMark/>
          </w:tcPr>
          <w:p w14:paraId="791F934E" w14:textId="6B39E036" w:rsidR="00F14B65" w:rsidRPr="00EB6BD6" w:rsidRDefault="00F14B65"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Pr="00682E1E">
              <w:rPr>
                <w:rFonts w:eastAsia="Times New Roman" w:cs="Times New Roman"/>
                <w:color w:val="0D0D0D" w:themeColor="text1" w:themeTint="F2"/>
                <w:sz w:val="20"/>
                <w:szCs w:val="20"/>
              </w:rPr>
              <w:t>2</w:t>
            </w:r>
            <w:r w:rsidR="002E3B84">
              <w:rPr>
                <w:rFonts w:eastAsia="Times New Roman" w:cs="Times New Roman"/>
                <w:color w:val="0D0D0D" w:themeColor="text1" w:themeTint="F2"/>
                <w:sz w:val="20"/>
                <w:szCs w:val="20"/>
              </w:rPr>
              <w:t>0</w:t>
            </w:r>
            <w:r w:rsidRPr="00BC76B1">
              <w:rPr>
                <w:rFonts w:eastAsia="Times New Roman" w:cs="Times New Roman"/>
                <w:color w:val="0D0D0D" w:themeColor="text1" w:themeTint="F2"/>
                <w:sz w:val="20"/>
                <w:szCs w:val="20"/>
              </w:rPr>
              <w:t>%</w:t>
            </w:r>
          </w:p>
        </w:tc>
      </w:tr>
      <w:tr w:rsidR="0070040B" w:rsidRPr="00EB6BD6" w14:paraId="0D45D12B" w14:textId="77777777" w:rsidTr="00813153">
        <w:trPr>
          <w:trHeight w:val="504"/>
          <w:jc w:val="center"/>
        </w:trPr>
        <w:tc>
          <w:tcPr>
            <w:tcW w:w="0" w:type="auto"/>
            <w:shd w:val="clear" w:color="auto" w:fill="auto"/>
            <w:noWrap/>
            <w:vAlign w:val="center"/>
            <w:hideMark/>
          </w:tcPr>
          <w:p w14:paraId="330980C6" w14:textId="77777777" w:rsidR="0070040B" w:rsidRPr="00EB6BD6" w:rsidRDefault="0070040B" w:rsidP="0070040B">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Temperature</w:t>
            </w:r>
          </w:p>
        </w:tc>
        <w:tc>
          <w:tcPr>
            <w:tcW w:w="0" w:type="auto"/>
            <w:shd w:val="clear" w:color="auto" w:fill="auto"/>
            <w:noWrap/>
            <w:vAlign w:val="center"/>
            <w:hideMark/>
          </w:tcPr>
          <w:p w14:paraId="0E9E0CE4" w14:textId="74356D13" w:rsidR="0070040B" w:rsidRPr="00EB6BD6" w:rsidRDefault="0070040B" w:rsidP="0070040B">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120</w:t>
            </w:r>
            <w:r w:rsidRPr="00BC76B1">
              <w:rPr>
                <w:rFonts w:eastAsia="Times New Roman" w:cs="Times New Roman"/>
                <w:color w:val="0D0D0D" w:themeColor="text1" w:themeTint="F2"/>
                <w:sz w:val="20"/>
                <w:szCs w:val="20"/>
              </w:rPr>
              <w:t>°F</w:t>
            </w:r>
            <w:r>
              <w:rPr>
                <w:rFonts w:eastAsia="Times New Roman" w:cs="Times New Roman"/>
                <w:color w:val="0D0D0D" w:themeColor="text1" w:themeTint="F2"/>
                <w:sz w:val="20"/>
                <w:szCs w:val="20"/>
              </w:rPr>
              <w:t xml:space="preserve"> and 180</w:t>
            </w:r>
            <w:r w:rsidRPr="00BC76B1">
              <w:rPr>
                <w:rFonts w:eastAsia="Times New Roman" w:cs="Times New Roman"/>
                <w:color w:val="0D0D0D" w:themeColor="text1" w:themeTint="F2"/>
                <w:sz w:val="20"/>
                <w:szCs w:val="20"/>
              </w:rPr>
              <w:t>°F</w:t>
            </w:r>
            <w:r>
              <w:rPr>
                <w:rFonts w:eastAsia="Times New Roman" w:cs="Times New Roman"/>
                <w:color w:val="0D0D0D" w:themeColor="text1" w:themeTint="F2"/>
                <w:sz w:val="20"/>
                <w:szCs w:val="20"/>
              </w:rPr>
              <w:t xml:space="preserve"> </w:t>
            </w:r>
          </w:p>
        </w:tc>
        <w:tc>
          <w:tcPr>
            <w:tcW w:w="0" w:type="auto"/>
            <w:shd w:val="clear" w:color="auto" w:fill="auto"/>
            <w:noWrap/>
            <w:vAlign w:val="center"/>
            <w:hideMark/>
          </w:tcPr>
          <w:p w14:paraId="60613BF3" w14:textId="31CF7DDB" w:rsidR="0070040B" w:rsidRPr="00EB6BD6" w:rsidRDefault="0070040B" w:rsidP="0070040B">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120</w:t>
            </w:r>
            <w:r w:rsidRPr="00BC76B1">
              <w:rPr>
                <w:rFonts w:eastAsia="Times New Roman" w:cs="Times New Roman"/>
                <w:color w:val="0D0D0D" w:themeColor="text1" w:themeTint="F2"/>
                <w:sz w:val="20"/>
                <w:szCs w:val="20"/>
              </w:rPr>
              <w:t>°F</w:t>
            </w:r>
            <w:r>
              <w:rPr>
                <w:rFonts w:eastAsia="Times New Roman" w:cs="Times New Roman"/>
                <w:color w:val="0D0D0D" w:themeColor="text1" w:themeTint="F2"/>
                <w:sz w:val="20"/>
                <w:szCs w:val="20"/>
              </w:rPr>
              <w:t xml:space="preserve"> and 180</w:t>
            </w:r>
            <w:r w:rsidRPr="00BC76B1">
              <w:rPr>
                <w:rFonts w:eastAsia="Times New Roman" w:cs="Times New Roman"/>
                <w:color w:val="0D0D0D" w:themeColor="text1" w:themeTint="F2"/>
                <w:sz w:val="20"/>
                <w:szCs w:val="20"/>
              </w:rPr>
              <w:t>°F</w:t>
            </w:r>
            <w:r>
              <w:rPr>
                <w:rFonts w:eastAsia="Times New Roman" w:cs="Times New Roman"/>
                <w:color w:val="0D0D0D" w:themeColor="text1" w:themeTint="F2"/>
                <w:sz w:val="20"/>
                <w:szCs w:val="20"/>
              </w:rPr>
              <w:t xml:space="preserve"> </w:t>
            </w:r>
          </w:p>
        </w:tc>
      </w:tr>
      <w:tr w:rsidR="00813153" w:rsidRPr="00EB6BD6" w14:paraId="25FDF729" w14:textId="77777777" w:rsidTr="00813153">
        <w:trPr>
          <w:trHeight w:val="747"/>
          <w:jc w:val="center"/>
        </w:trPr>
        <w:tc>
          <w:tcPr>
            <w:tcW w:w="0" w:type="auto"/>
            <w:tcBorders>
              <w:bottom w:val="single" w:sz="4" w:space="0" w:color="808080" w:themeColor="background1" w:themeShade="80"/>
            </w:tcBorders>
            <w:shd w:val="clear" w:color="auto" w:fill="F8F8F8"/>
            <w:noWrap/>
            <w:vAlign w:val="center"/>
            <w:hideMark/>
          </w:tcPr>
          <w:p w14:paraId="4A7603B6" w14:textId="77777777" w:rsidR="004B117B" w:rsidRPr="00EB6BD6" w:rsidRDefault="004B117B" w:rsidP="004B117B">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Chemical exposure</w:t>
            </w:r>
          </w:p>
        </w:tc>
        <w:tc>
          <w:tcPr>
            <w:tcW w:w="0" w:type="auto"/>
            <w:tcBorders>
              <w:bottom w:val="single" w:sz="4" w:space="0" w:color="808080" w:themeColor="background1" w:themeShade="80"/>
            </w:tcBorders>
            <w:shd w:val="clear" w:color="auto" w:fill="F8F8F8"/>
            <w:noWrap/>
            <w:vAlign w:val="center"/>
            <w:hideMark/>
          </w:tcPr>
          <w:p w14:paraId="1A0A06C6" w14:textId="77777777" w:rsidR="004B117B" w:rsidRDefault="004B117B" w:rsidP="004B117B">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 day and 7 days</w:t>
            </w:r>
          </w:p>
          <w:p w14:paraId="2C793396" w14:textId="3C5B52B0" w:rsidR="004B117B" w:rsidRPr="00EB6BD6" w:rsidRDefault="004B117B" w:rsidP="004B117B">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CH</w:t>
            </w:r>
            <w:r w:rsidRPr="00762AEB">
              <w:rPr>
                <w:rFonts w:eastAsia="Times New Roman" w:cs="Times New Roman"/>
                <w:color w:val="0D0D0D" w:themeColor="text1" w:themeTint="F2"/>
                <w:sz w:val="20"/>
                <w:szCs w:val="20"/>
                <w:vertAlign w:val="subscript"/>
              </w:rPr>
              <w:t>4</w:t>
            </w:r>
            <w:r>
              <w:rPr>
                <w:rFonts w:eastAsia="Times New Roman" w:cs="Times New Roman"/>
                <w:color w:val="0D0D0D" w:themeColor="text1" w:themeTint="F2"/>
                <w:sz w:val="20"/>
                <w:szCs w:val="20"/>
              </w:rPr>
              <w:t>, CO</w:t>
            </w:r>
            <w:r w:rsidRPr="00762AEB">
              <w:rPr>
                <w:rFonts w:eastAsia="Times New Roman" w:cs="Times New Roman"/>
                <w:color w:val="0D0D0D" w:themeColor="text1" w:themeTint="F2"/>
                <w:sz w:val="20"/>
                <w:szCs w:val="20"/>
                <w:vertAlign w:val="subscript"/>
              </w:rPr>
              <w:t>2</w:t>
            </w:r>
            <w:r>
              <w:rPr>
                <w:rFonts w:eastAsia="Times New Roman" w:cs="Times New Roman"/>
                <w:color w:val="0D0D0D" w:themeColor="text1" w:themeTint="F2"/>
                <w:sz w:val="20"/>
                <w:szCs w:val="20"/>
              </w:rPr>
              <w:t>, H</w:t>
            </w:r>
            <w:r w:rsidRPr="00762AEB">
              <w:rPr>
                <w:rFonts w:eastAsia="Times New Roman" w:cs="Times New Roman"/>
                <w:color w:val="0D0D0D" w:themeColor="text1" w:themeTint="F2"/>
                <w:sz w:val="20"/>
                <w:szCs w:val="20"/>
                <w:vertAlign w:val="subscript"/>
              </w:rPr>
              <w:t>2</w:t>
            </w:r>
            <w:r>
              <w:rPr>
                <w:rFonts w:eastAsia="Times New Roman" w:cs="Times New Roman"/>
                <w:color w:val="0D0D0D" w:themeColor="text1" w:themeTint="F2"/>
                <w:sz w:val="20"/>
                <w:szCs w:val="20"/>
              </w:rPr>
              <w:t>S, and their mixture</w:t>
            </w:r>
          </w:p>
        </w:tc>
        <w:tc>
          <w:tcPr>
            <w:tcW w:w="0" w:type="auto"/>
            <w:tcBorders>
              <w:bottom w:val="single" w:sz="4" w:space="0" w:color="808080" w:themeColor="background1" w:themeShade="80"/>
            </w:tcBorders>
            <w:shd w:val="clear" w:color="auto" w:fill="F8F8F8"/>
            <w:noWrap/>
            <w:vAlign w:val="center"/>
            <w:hideMark/>
          </w:tcPr>
          <w:p w14:paraId="6C2FC135" w14:textId="77777777" w:rsidR="004B117B" w:rsidRDefault="004B117B" w:rsidP="004B117B">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 day and 7 days</w:t>
            </w:r>
          </w:p>
          <w:p w14:paraId="40BCCC7F" w14:textId="7F13F307" w:rsidR="004B117B" w:rsidRPr="00EB6BD6" w:rsidRDefault="004B117B" w:rsidP="004B117B">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CH</w:t>
            </w:r>
            <w:r w:rsidRPr="00762AEB">
              <w:rPr>
                <w:rFonts w:eastAsia="Times New Roman" w:cs="Times New Roman"/>
                <w:color w:val="0D0D0D" w:themeColor="text1" w:themeTint="F2"/>
                <w:sz w:val="20"/>
                <w:szCs w:val="20"/>
                <w:vertAlign w:val="subscript"/>
              </w:rPr>
              <w:t>4</w:t>
            </w:r>
            <w:r>
              <w:rPr>
                <w:rFonts w:eastAsia="Times New Roman" w:cs="Times New Roman"/>
                <w:color w:val="0D0D0D" w:themeColor="text1" w:themeTint="F2"/>
                <w:sz w:val="20"/>
                <w:szCs w:val="20"/>
              </w:rPr>
              <w:t>, CO</w:t>
            </w:r>
            <w:r w:rsidRPr="00762AEB">
              <w:rPr>
                <w:rFonts w:eastAsia="Times New Roman" w:cs="Times New Roman"/>
                <w:color w:val="0D0D0D" w:themeColor="text1" w:themeTint="F2"/>
                <w:sz w:val="20"/>
                <w:szCs w:val="20"/>
                <w:vertAlign w:val="subscript"/>
              </w:rPr>
              <w:t>2</w:t>
            </w:r>
            <w:r>
              <w:rPr>
                <w:rFonts w:eastAsia="Times New Roman" w:cs="Times New Roman"/>
                <w:color w:val="0D0D0D" w:themeColor="text1" w:themeTint="F2"/>
                <w:sz w:val="20"/>
                <w:szCs w:val="20"/>
              </w:rPr>
              <w:t>, H</w:t>
            </w:r>
            <w:r w:rsidRPr="00762AEB">
              <w:rPr>
                <w:rFonts w:eastAsia="Times New Roman" w:cs="Times New Roman"/>
                <w:color w:val="0D0D0D" w:themeColor="text1" w:themeTint="F2"/>
                <w:sz w:val="20"/>
                <w:szCs w:val="20"/>
                <w:vertAlign w:val="subscript"/>
              </w:rPr>
              <w:t>2</w:t>
            </w:r>
            <w:r>
              <w:rPr>
                <w:rFonts w:eastAsia="Times New Roman" w:cs="Times New Roman"/>
                <w:color w:val="0D0D0D" w:themeColor="text1" w:themeTint="F2"/>
                <w:sz w:val="20"/>
                <w:szCs w:val="20"/>
              </w:rPr>
              <w:t>S, and their mixture</w:t>
            </w:r>
          </w:p>
        </w:tc>
      </w:tr>
    </w:tbl>
    <w:p w14:paraId="776242FB" w14:textId="6050968F" w:rsidR="00F14B65" w:rsidRDefault="00F14B65" w:rsidP="00F527AD"/>
    <w:p w14:paraId="60BA8C2E" w14:textId="56D843EC" w:rsidR="00481E96" w:rsidRDefault="003F22EB" w:rsidP="00F93890">
      <w:pPr>
        <w:spacing w:line="240" w:lineRule="auto"/>
        <w:rPr>
          <w:noProof/>
        </w:rPr>
      </w:pPr>
      <w:r w:rsidRPr="00481E96">
        <w:rPr>
          <w:noProof/>
        </w:rPr>
        <w:drawing>
          <wp:inline distT="0" distB="0" distL="0" distR="0" wp14:anchorId="41B28C8D" wp14:editId="79C6D290">
            <wp:extent cx="2836307" cy="2057400"/>
            <wp:effectExtent l="0" t="0" r="2540" b="0"/>
            <wp:docPr id="1076" name="Picture 1">
              <a:extLst xmlns:a="http://schemas.openxmlformats.org/drawingml/2006/main">
                <a:ext uri="{FF2B5EF4-FFF2-40B4-BE49-F238E27FC236}">
                  <a16:creationId xmlns:a16="http://schemas.microsoft.com/office/drawing/2014/main" id="{F39262D8-4412-48D8-BBCA-4F16CEB427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39262D8-4412-48D8-BBCA-4F16CEB4270A}"/>
                        </a:ext>
                      </a:extLst>
                    </pic:cNvPr>
                    <pic:cNvPicPr>
                      <a:picLocks noChangeAspect="1"/>
                    </pic:cNvPicPr>
                  </pic:nvPicPr>
                  <pic:blipFill>
                    <a:blip r:embed="rId157" cstate="screen">
                      <a:extLst>
                        <a:ext uri="{28A0092B-C50C-407E-A947-70E740481C1C}">
                          <a14:useLocalDpi xmlns:a14="http://schemas.microsoft.com/office/drawing/2010/main"/>
                        </a:ext>
                      </a:extLst>
                    </a:blip>
                    <a:stretch>
                      <a:fillRect/>
                    </a:stretch>
                  </pic:blipFill>
                  <pic:spPr>
                    <a:xfrm>
                      <a:off x="0" y="0"/>
                      <a:ext cx="2836307" cy="2057400"/>
                    </a:xfrm>
                    <a:prstGeom prst="rect">
                      <a:avLst/>
                    </a:prstGeom>
                  </pic:spPr>
                </pic:pic>
              </a:graphicData>
            </a:graphic>
          </wp:inline>
        </w:drawing>
      </w:r>
      <w:r w:rsidR="00481E96" w:rsidRPr="00481E96">
        <w:rPr>
          <w:noProof/>
        </w:rPr>
        <w:drawing>
          <wp:inline distT="0" distB="0" distL="0" distR="0" wp14:anchorId="2D740DDB" wp14:editId="1F5F5CBD">
            <wp:extent cx="2836307" cy="2057400"/>
            <wp:effectExtent l="0" t="0" r="2540" b="0"/>
            <wp:docPr id="1075" name="Picture 2">
              <a:extLst xmlns:a="http://schemas.openxmlformats.org/drawingml/2006/main">
                <a:ext uri="{FF2B5EF4-FFF2-40B4-BE49-F238E27FC236}">
                  <a16:creationId xmlns:a16="http://schemas.microsoft.com/office/drawing/2014/main" id="{D1D20035-8E8B-481A-A61B-9BE36A69CB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1D20035-8E8B-481A-A61B-9BE36A69CB83}"/>
                        </a:ext>
                      </a:extLst>
                    </pic:cNvPr>
                    <pic:cNvPicPr>
                      <a:picLocks noChangeAspect="1"/>
                    </pic:cNvPicPr>
                  </pic:nvPicPr>
                  <pic:blipFill>
                    <a:blip r:embed="rId158" cstate="screen">
                      <a:extLst>
                        <a:ext uri="{28A0092B-C50C-407E-A947-70E740481C1C}">
                          <a14:useLocalDpi xmlns:a14="http://schemas.microsoft.com/office/drawing/2010/main"/>
                        </a:ext>
                      </a:extLst>
                    </a:blip>
                    <a:stretch>
                      <a:fillRect/>
                    </a:stretch>
                  </pic:blipFill>
                  <pic:spPr>
                    <a:xfrm>
                      <a:off x="0" y="0"/>
                      <a:ext cx="2836307" cy="2057400"/>
                    </a:xfrm>
                    <a:prstGeom prst="rect">
                      <a:avLst/>
                    </a:prstGeom>
                  </pic:spPr>
                </pic:pic>
              </a:graphicData>
            </a:graphic>
          </wp:inline>
        </w:drawing>
      </w:r>
      <w:r w:rsidR="00481E96" w:rsidRPr="00481E96">
        <w:rPr>
          <w:noProof/>
        </w:rPr>
        <w:t xml:space="preserve"> </w:t>
      </w:r>
    </w:p>
    <w:p w14:paraId="5F88230A" w14:textId="31F51BBE" w:rsidR="00F93890" w:rsidRDefault="00F93890" w:rsidP="00F93890">
      <w:pPr>
        <w:pStyle w:val="NoSpacing"/>
        <w:spacing w:line="360" w:lineRule="auto"/>
        <w:ind w:left="1440" w:firstLine="720"/>
        <w:jc w:val="left"/>
        <w:rPr>
          <w:noProof/>
        </w:rPr>
      </w:pPr>
      <w:r>
        <w:rPr>
          <w:noProof/>
        </w:rPr>
        <w:t xml:space="preserve">       (a)                                                                                        (b)</w:t>
      </w:r>
    </w:p>
    <w:p w14:paraId="41D98BFF" w14:textId="36B8C511" w:rsidR="00F93890" w:rsidRDefault="00F93890" w:rsidP="000862C6">
      <w:pPr>
        <w:pStyle w:val="NoSpacing"/>
        <w:spacing w:after="240" w:line="276" w:lineRule="auto"/>
      </w:pPr>
      <w:bookmarkStart w:id="371" w:name="_Ref28934592"/>
      <w:bookmarkStart w:id="372" w:name="_Toc39081979"/>
      <w:r w:rsidRPr="006E5981">
        <w:t xml:space="preserve">Figure </w:t>
      </w:r>
      <w:fldSimple w:instr=" STYLEREF 1 \s ">
        <w:r w:rsidR="00CE760C">
          <w:rPr>
            <w:noProof/>
          </w:rPr>
          <w:t>7</w:t>
        </w:r>
      </w:fldSimple>
      <w:r w:rsidRPr="006E5981">
        <w:t>.</w:t>
      </w:r>
      <w:fldSimple w:instr=" SEQ Figure \* ARABIC \s 1 ">
        <w:r w:rsidR="00CE760C">
          <w:rPr>
            <w:noProof/>
          </w:rPr>
          <w:t>4</w:t>
        </w:r>
      </w:fldSimple>
      <w:bookmarkEnd w:id="371"/>
      <w:r w:rsidRPr="006E5981">
        <w:t xml:space="preserve">: </w:t>
      </w:r>
      <w:r w:rsidRPr="0091676D">
        <w:t xml:space="preserve"> </w:t>
      </w:r>
      <w:r w:rsidR="00964D4A">
        <w:t xml:space="preserve">Change in energization coefficient of conventional and expandable seal assemblies after exposure </w:t>
      </w:r>
      <w:r>
        <w:t>to mixture of CO</w:t>
      </w:r>
      <w:r w:rsidRPr="00F93890">
        <w:rPr>
          <w:vertAlign w:val="subscript"/>
        </w:rPr>
        <w:t>2</w:t>
      </w:r>
      <w:r>
        <w:t>, CH</w:t>
      </w:r>
      <w:r w:rsidRPr="00F93890">
        <w:rPr>
          <w:vertAlign w:val="subscript"/>
        </w:rPr>
        <w:t>4</w:t>
      </w:r>
      <w:r>
        <w:t>, and H</w:t>
      </w:r>
      <w:r w:rsidRPr="00F93890">
        <w:rPr>
          <w:vertAlign w:val="subscript"/>
        </w:rPr>
        <w:t>2</w:t>
      </w:r>
      <w:r>
        <w:t xml:space="preserve">S </w:t>
      </w:r>
      <w:r w:rsidR="000862C6">
        <w:t>with brine (a) and without brine (b)</w:t>
      </w:r>
      <w:bookmarkEnd w:id="372"/>
      <w:r w:rsidR="000862C6">
        <w:t xml:space="preserve"> </w:t>
      </w:r>
    </w:p>
    <w:p w14:paraId="7FB239A5" w14:textId="6649B7EB" w:rsidR="000F1540" w:rsidRDefault="00827413" w:rsidP="00764CCC">
      <w:pPr>
        <w:rPr>
          <w:noProof/>
        </w:rPr>
      </w:pPr>
      <w:r>
        <w:rPr>
          <w:noProof/>
        </w:rPr>
        <w:tab/>
      </w:r>
      <w:r w:rsidR="00D82016" w:rsidRPr="00D82016">
        <w:rPr>
          <w:b/>
          <w:bCs/>
          <w:noProof/>
        </w:rPr>
        <w:fldChar w:fldCharType="begin"/>
      </w:r>
      <w:r w:rsidR="00D82016" w:rsidRPr="00D82016">
        <w:rPr>
          <w:b/>
          <w:bCs/>
          <w:noProof/>
        </w:rPr>
        <w:instrText xml:space="preserve"> REF _Ref28934592 \h </w:instrText>
      </w:r>
      <w:r w:rsidR="00D82016">
        <w:rPr>
          <w:b/>
          <w:bCs/>
          <w:noProof/>
        </w:rPr>
        <w:instrText xml:space="preserve"> \* MERGEFORMAT </w:instrText>
      </w:r>
      <w:r w:rsidR="00D82016" w:rsidRPr="00D82016">
        <w:rPr>
          <w:b/>
          <w:bCs/>
          <w:noProof/>
        </w:rPr>
      </w:r>
      <w:r w:rsidR="00D82016" w:rsidRPr="00D82016">
        <w:rPr>
          <w:b/>
          <w:bCs/>
          <w:noProof/>
        </w:rPr>
        <w:fldChar w:fldCharType="separate"/>
      </w:r>
      <w:r w:rsidR="00CE760C" w:rsidRPr="00CE760C">
        <w:rPr>
          <w:b/>
          <w:bCs/>
        </w:rPr>
        <w:t xml:space="preserve">Figure </w:t>
      </w:r>
      <w:r w:rsidR="00CE760C" w:rsidRPr="00CE760C">
        <w:rPr>
          <w:b/>
          <w:bCs/>
          <w:noProof/>
        </w:rPr>
        <w:t>7.4</w:t>
      </w:r>
      <w:r w:rsidR="00D82016" w:rsidRPr="00D82016">
        <w:rPr>
          <w:b/>
          <w:bCs/>
          <w:noProof/>
        </w:rPr>
        <w:fldChar w:fldCharType="end"/>
      </w:r>
      <w:r w:rsidR="00D82016">
        <w:rPr>
          <w:noProof/>
        </w:rPr>
        <w:t xml:space="preserve"> </w:t>
      </w:r>
      <w:r w:rsidR="00D82016">
        <w:t xml:space="preserve">prsents </w:t>
      </w:r>
      <w:r w:rsidR="002E3B84">
        <w:t xml:space="preserve">the </w:t>
      </w:r>
      <w:r w:rsidR="00D82016">
        <w:t>effect of mixture</w:t>
      </w:r>
      <w:r w:rsidR="00D82016">
        <w:rPr>
          <w:noProof/>
        </w:rPr>
        <w:t xml:space="preserve"> of gases (</w:t>
      </w:r>
      <w:r w:rsidR="00A45CC4" w:rsidRPr="00A45CC4">
        <w:rPr>
          <w:noProof/>
        </w:rPr>
        <w:t>50% CH</w:t>
      </w:r>
      <w:r w:rsidR="00A45CC4" w:rsidRPr="00A45CC4">
        <w:rPr>
          <w:noProof/>
          <w:vertAlign w:val="subscript"/>
        </w:rPr>
        <w:t>4</w:t>
      </w:r>
      <w:r w:rsidR="00A45CC4" w:rsidRPr="00A45CC4">
        <w:rPr>
          <w:noProof/>
        </w:rPr>
        <w:t xml:space="preserve"> with 500 ppm H</w:t>
      </w:r>
      <w:r w:rsidR="00A45CC4" w:rsidRPr="00A45CC4">
        <w:rPr>
          <w:noProof/>
          <w:vertAlign w:val="subscript"/>
        </w:rPr>
        <w:t>2</w:t>
      </w:r>
      <w:r w:rsidR="00A45CC4" w:rsidRPr="00A45CC4">
        <w:rPr>
          <w:noProof/>
        </w:rPr>
        <w:t>S + 50% CO</w:t>
      </w:r>
      <w:r w:rsidR="00A45CC4" w:rsidRPr="00A45CC4">
        <w:rPr>
          <w:noProof/>
          <w:vertAlign w:val="subscript"/>
        </w:rPr>
        <w:t>2</w:t>
      </w:r>
      <w:r w:rsidR="00D82016">
        <w:rPr>
          <w:noProof/>
        </w:rPr>
        <w:t xml:space="preserve">) </w:t>
      </w:r>
      <w:r w:rsidR="00D82016">
        <w:t>with and without presence of brine</w:t>
      </w:r>
      <w:r w:rsidR="002E3B84">
        <w:t xml:space="preserve"> on energization coefficient of seal assemblies</w:t>
      </w:r>
      <w:r w:rsidR="00D82016">
        <w:t xml:space="preserve">. </w:t>
      </w:r>
      <w:r w:rsidR="008C5F07">
        <w:t xml:space="preserve">Elastomer materials were exposed to the </w:t>
      </w:r>
      <w:r w:rsidR="00CD4207">
        <w:t>gases</w:t>
      </w:r>
      <w:r w:rsidR="008C5F07">
        <w:t xml:space="preserve"> for two different exposure period (1 and 7 days) at two different temperatures (120</w:t>
      </w:r>
      <w:r w:rsidR="008C5F07">
        <w:sym w:font="Symbol" w:char="F0B0"/>
      </w:r>
      <w:r w:rsidR="008C5F07">
        <w:t>F and 180</w:t>
      </w:r>
      <w:r w:rsidR="008C5F07">
        <w:sym w:font="Symbol" w:char="F0B0"/>
      </w:r>
      <w:r w:rsidR="008C5F07">
        <w:t>F)</w:t>
      </w:r>
      <w:r w:rsidR="003356CD">
        <w:t xml:space="preserve">. </w:t>
      </w:r>
      <w:r w:rsidR="000D221A">
        <w:t xml:space="preserve">The results indicate that regardless of the aging condition, </w:t>
      </w:r>
      <w:r w:rsidR="00CD4207">
        <w:t xml:space="preserve">in general, </w:t>
      </w:r>
      <w:r w:rsidR="000D221A">
        <w:t xml:space="preserve">NBR elastomer had the highest deterioration in performance followed by EPDM, and FKM. The highest chemical resistance was exhibited by PTFE. </w:t>
      </w:r>
      <w:r w:rsidR="00613A03">
        <w:t xml:space="preserve">Degradation in assembly level performance of the seal ranged from about 40% in case of NBR to as low as 3% in case of PTFE. </w:t>
      </w:r>
      <w:r w:rsidR="00286B23">
        <w:t xml:space="preserve">No clear trend can be established regarding </w:t>
      </w:r>
      <w:r w:rsidR="00EC40E1">
        <w:t xml:space="preserve">the </w:t>
      </w:r>
      <w:r w:rsidR="00286B23">
        <w:t xml:space="preserve">influence of exposure duration and temperature. </w:t>
      </w:r>
      <w:r w:rsidR="00170AAF">
        <w:t xml:space="preserve">Interestingly, </w:t>
      </w:r>
      <w:r w:rsidR="00BB4CD7">
        <w:t xml:space="preserve">elastomers submerged in brine seemed to exhibit slightly less degradation than samples exposed to </w:t>
      </w:r>
      <w:r w:rsidR="00CD4207">
        <w:t xml:space="preserve">just </w:t>
      </w:r>
      <w:r w:rsidR="00BB4CD7">
        <w:t>gas</w:t>
      </w:r>
      <w:r w:rsidR="00681999">
        <w:t xml:space="preserve"> (</w:t>
      </w:r>
      <w:r w:rsidR="00681999" w:rsidRPr="00D82016">
        <w:rPr>
          <w:b/>
          <w:bCs/>
          <w:noProof/>
        </w:rPr>
        <w:fldChar w:fldCharType="begin"/>
      </w:r>
      <w:r w:rsidR="00681999" w:rsidRPr="00D82016">
        <w:rPr>
          <w:b/>
          <w:bCs/>
          <w:noProof/>
        </w:rPr>
        <w:instrText xml:space="preserve"> REF _Ref28934592 \h </w:instrText>
      </w:r>
      <w:r w:rsidR="00681999">
        <w:rPr>
          <w:b/>
          <w:bCs/>
          <w:noProof/>
        </w:rPr>
        <w:instrText xml:space="preserve"> \* MERGEFORMAT </w:instrText>
      </w:r>
      <w:r w:rsidR="00681999" w:rsidRPr="00D82016">
        <w:rPr>
          <w:b/>
          <w:bCs/>
          <w:noProof/>
        </w:rPr>
      </w:r>
      <w:r w:rsidR="00681999" w:rsidRPr="00D82016">
        <w:rPr>
          <w:b/>
          <w:bCs/>
          <w:noProof/>
        </w:rPr>
        <w:fldChar w:fldCharType="separate"/>
      </w:r>
      <w:r w:rsidR="00CE760C" w:rsidRPr="00CE760C">
        <w:rPr>
          <w:b/>
          <w:bCs/>
        </w:rPr>
        <w:t xml:space="preserve">Figure </w:t>
      </w:r>
      <w:r w:rsidR="00CE760C" w:rsidRPr="00CE760C">
        <w:rPr>
          <w:b/>
          <w:bCs/>
          <w:noProof/>
        </w:rPr>
        <w:t>7.4</w:t>
      </w:r>
      <w:r w:rsidR="00681999" w:rsidRPr="00D82016">
        <w:rPr>
          <w:b/>
          <w:bCs/>
          <w:noProof/>
        </w:rPr>
        <w:fldChar w:fldCharType="end"/>
      </w:r>
      <w:r w:rsidR="00681999">
        <w:rPr>
          <w:b/>
          <w:bCs/>
          <w:noProof/>
        </w:rPr>
        <w:t xml:space="preserve">a vs </w:t>
      </w:r>
      <w:r w:rsidR="00681999" w:rsidRPr="00D82016">
        <w:rPr>
          <w:b/>
          <w:bCs/>
          <w:noProof/>
        </w:rPr>
        <w:fldChar w:fldCharType="begin"/>
      </w:r>
      <w:r w:rsidR="00681999" w:rsidRPr="00D82016">
        <w:rPr>
          <w:b/>
          <w:bCs/>
          <w:noProof/>
        </w:rPr>
        <w:instrText xml:space="preserve"> REF _Ref28934592 \h </w:instrText>
      </w:r>
      <w:r w:rsidR="00681999">
        <w:rPr>
          <w:b/>
          <w:bCs/>
          <w:noProof/>
        </w:rPr>
        <w:instrText xml:space="preserve"> \* MERGEFORMAT </w:instrText>
      </w:r>
      <w:r w:rsidR="00681999" w:rsidRPr="00D82016">
        <w:rPr>
          <w:b/>
          <w:bCs/>
          <w:noProof/>
        </w:rPr>
      </w:r>
      <w:r w:rsidR="00681999" w:rsidRPr="00D82016">
        <w:rPr>
          <w:b/>
          <w:bCs/>
          <w:noProof/>
        </w:rPr>
        <w:fldChar w:fldCharType="separate"/>
      </w:r>
      <w:r w:rsidR="00CE760C" w:rsidRPr="00CE760C">
        <w:rPr>
          <w:b/>
          <w:bCs/>
        </w:rPr>
        <w:t xml:space="preserve">Figure </w:t>
      </w:r>
      <w:r w:rsidR="00CE760C" w:rsidRPr="00CE760C">
        <w:rPr>
          <w:b/>
          <w:bCs/>
          <w:noProof/>
        </w:rPr>
        <w:t>7.4</w:t>
      </w:r>
      <w:r w:rsidR="00681999" w:rsidRPr="00D82016">
        <w:rPr>
          <w:b/>
          <w:bCs/>
          <w:noProof/>
        </w:rPr>
        <w:fldChar w:fldCharType="end"/>
      </w:r>
      <w:r w:rsidR="00681999">
        <w:rPr>
          <w:b/>
          <w:bCs/>
          <w:noProof/>
        </w:rPr>
        <w:t>b)</w:t>
      </w:r>
      <w:r w:rsidR="00BB4CD7">
        <w:t xml:space="preserve">. </w:t>
      </w:r>
    </w:p>
    <w:p w14:paraId="6E137F72" w14:textId="77777777" w:rsidR="000F1540" w:rsidRDefault="000F1540" w:rsidP="001A4FD6">
      <w:pPr>
        <w:spacing w:line="276" w:lineRule="auto"/>
        <w:rPr>
          <w:noProof/>
        </w:rPr>
      </w:pPr>
    </w:p>
    <w:p w14:paraId="17F867DC" w14:textId="59819ADF" w:rsidR="004B09F9" w:rsidRDefault="002D3C8E" w:rsidP="001A4FD6">
      <w:pPr>
        <w:spacing w:line="276" w:lineRule="auto"/>
        <w:rPr>
          <w:noProof/>
        </w:rPr>
      </w:pPr>
      <w:r w:rsidRPr="002D3C8E">
        <w:rPr>
          <w:noProof/>
        </w:rPr>
        <w:drawing>
          <wp:inline distT="0" distB="0" distL="0" distR="0" wp14:anchorId="59388D8B" wp14:editId="7FCEBF0C">
            <wp:extent cx="2838124" cy="2057400"/>
            <wp:effectExtent l="0" t="0" r="635" b="0"/>
            <wp:docPr id="88" name="Picture 8">
              <a:extLst xmlns:a="http://schemas.openxmlformats.org/drawingml/2006/main">
                <a:ext uri="{FF2B5EF4-FFF2-40B4-BE49-F238E27FC236}">
                  <a16:creationId xmlns:a16="http://schemas.microsoft.com/office/drawing/2014/main" id="{63267D98-7BA1-4CCB-826B-2E6707D5EA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3267D98-7BA1-4CCB-826B-2E6707D5EACC}"/>
                        </a:ext>
                      </a:extLst>
                    </pic:cNvPr>
                    <pic:cNvPicPr>
                      <a:picLocks noChangeAspect="1"/>
                    </pic:cNvPicPr>
                  </pic:nvPicPr>
                  <pic:blipFill>
                    <a:blip r:embed="rId159"/>
                    <a:stretch>
                      <a:fillRect/>
                    </a:stretch>
                  </pic:blipFill>
                  <pic:spPr>
                    <a:xfrm>
                      <a:off x="0" y="0"/>
                      <a:ext cx="2838124" cy="2057400"/>
                    </a:xfrm>
                    <a:prstGeom prst="rect">
                      <a:avLst/>
                    </a:prstGeom>
                  </pic:spPr>
                </pic:pic>
              </a:graphicData>
            </a:graphic>
          </wp:inline>
        </w:drawing>
      </w:r>
      <w:r w:rsidRPr="002D3C8E">
        <w:rPr>
          <w:noProof/>
        </w:rPr>
        <w:drawing>
          <wp:inline distT="0" distB="0" distL="0" distR="0" wp14:anchorId="5B26E8EE" wp14:editId="6A08DCA3">
            <wp:extent cx="2836308" cy="2057400"/>
            <wp:effectExtent l="0" t="0" r="2540" b="0"/>
            <wp:docPr id="33" name="Picture 7">
              <a:extLst xmlns:a="http://schemas.openxmlformats.org/drawingml/2006/main">
                <a:ext uri="{FF2B5EF4-FFF2-40B4-BE49-F238E27FC236}">
                  <a16:creationId xmlns:a16="http://schemas.microsoft.com/office/drawing/2014/main" id="{24337416-A5B9-47C2-8A48-5DD676E69F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4337416-A5B9-47C2-8A48-5DD676E69F75}"/>
                        </a:ext>
                      </a:extLst>
                    </pic:cNvPr>
                    <pic:cNvPicPr>
                      <a:picLocks noChangeAspect="1"/>
                    </pic:cNvPicPr>
                  </pic:nvPicPr>
                  <pic:blipFill>
                    <a:blip r:embed="rId160"/>
                    <a:stretch>
                      <a:fillRect/>
                    </a:stretch>
                  </pic:blipFill>
                  <pic:spPr>
                    <a:xfrm>
                      <a:off x="0" y="0"/>
                      <a:ext cx="2836308" cy="2057400"/>
                    </a:xfrm>
                    <a:prstGeom prst="rect">
                      <a:avLst/>
                    </a:prstGeom>
                  </pic:spPr>
                </pic:pic>
              </a:graphicData>
            </a:graphic>
          </wp:inline>
        </w:drawing>
      </w:r>
      <w:r w:rsidR="000226BB" w:rsidRPr="000226BB">
        <w:rPr>
          <w:noProof/>
        </w:rPr>
        <w:t xml:space="preserve"> </w:t>
      </w:r>
    </w:p>
    <w:p w14:paraId="7931F0D1" w14:textId="77777777" w:rsidR="001A4FD6" w:rsidRDefault="001A4FD6" w:rsidP="001A4FD6">
      <w:pPr>
        <w:pStyle w:val="NoSpacing"/>
        <w:spacing w:line="360" w:lineRule="auto"/>
        <w:ind w:left="1440" w:firstLine="720"/>
        <w:jc w:val="left"/>
        <w:rPr>
          <w:noProof/>
        </w:rPr>
      </w:pPr>
      <w:r>
        <w:rPr>
          <w:noProof/>
        </w:rPr>
        <w:t xml:space="preserve">       (a)                                                                                        (b)</w:t>
      </w:r>
    </w:p>
    <w:p w14:paraId="0BF08461" w14:textId="4C7AC712" w:rsidR="001A4FD6" w:rsidRDefault="001A4FD6" w:rsidP="001A4FD6">
      <w:pPr>
        <w:pStyle w:val="NoSpacing"/>
        <w:spacing w:after="240" w:line="276" w:lineRule="auto"/>
      </w:pPr>
      <w:bookmarkStart w:id="373" w:name="_Ref28935122"/>
      <w:bookmarkStart w:id="374" w:name="_Toc39081980"/>
      <w:r w:rsidRPr="006E5981">
        <w:t xml:space="preserve">Figure </w:t>
      </w:r>
      <w:fldSimple w:instr=" STYLEREF 1 \s ">
        <w:r w:rsidR="00CE760C">
          <w:rPr>
            <w:noProof/>
          </w:rPr>
          <w:t>7</w:t>
        </w:r>
      </w:fldSimple>
      <w:r w:rsidRPr="006E5981">
        <w:t>.</w:t>
      </w:r>
      <w:fldSimple w:instr=" SEQ Figure \* ARABIC \s 1 ">
        <w:r w:rsidR="00CE760C">
          <w:rPr>
            <w:noProof/>
          </w:rPr>
          <w:t>5</w:t>
        </w:r>
      </w:fldSimple>
      <w:bookmarkEnd w:id="373"/>
      <w:r w:rsidRPr="006E5981">
        <w:t xml:space="preserve">: </w:t>
      </w:r>
      <w:r w:rsidRPr="0091676D">
        <w:t xml:space="preserve"> </w:t>
      </w:r>
      <w:r w:rsidR="0052142C">
        <w:t xml:space="preserve">Change in energization coefficient of conventional and expandable seal assemblies </w:t>
      </w:r>
      <w:r w:rsidR="001B3EDD">
        <w:t xml:space="preserve">after </w:t>
      </w:r>
      <w:r w:rsidR="00E90FE7">
        <w:t xml:space="preserve">individual </w:t>
      </w:r>
      <w:r w:rsidR="001B3EDD">
        <w:t>ex</w:t>
      </w:r>
      <w:r>
        <w:t>posure to CO</w:t>
      </w:r>
      <w:r w:rsidRPr="00F93890">
        <w:rPr>
          <w:vertAlign w:val="subscript"/>
        </w:rPr>
        <w:t>2</w:t>
      </w:r>
      <w:r>
        <w:t>, CH</w:t>
      </w:r>
      <w:r w:rsidRPr="00F93890">
        <w:rPr>
          <w:vertAlign w:val="subscript"/>
        </w:rPr>
        <w:t>4</w:t>
      </w:r>
      <w:r>
        <w:t>, and H</w:t>
      </w:r>
      <w:r w:rsidRPr="00F93890">
        <w:rPr>
          <w:vertAlign w:val="subscript"/>
        </w:rPr>
        <w:t>2</w:t>
      </w:r>
      <w:r>
        <w:t>S with brine (a) and without brine (b)</w:t>
      </w:r>
      <w:bookmarkEnd w:id="374"/>
      <w:r>
        <w:t xml:space="preserve"> </w:t>
      </w:r>
    </w:p>
    <w:p w14:paraId="0583FEA4" w14:textId="78328343" w:rsidR="001A4FD6" w:rsidRDefault="001A4FD6" w:rsidP="00F527AD"/>
    <w:p w14:paraId="07F7EDEF" w14:textId="03FE19C5" w:rsidR="00D40FF8" w:rsidRDefault="003012A9" w:rsidP="00E00B15">
      <w:pPr>
        <w:spacing w:after="360"/>
      </w:pPr>
      <w:r>
        <w:tab/>
      </w:r>
      <w:r w:rsidRPr="003012A9">
        <w:rPr>
          <w:b/>
          <w:bCs/>
        </w:rPr>
        <w:fldChar w:fldCharType="begin"/>
      </w:r>
      <w:r w:rsidRPr="003012A9">
        <w:rPr>
          <w:b/>
          <w:bCs/>
        </w:rPr>
        <w:instrText xml:space="preserve"> REF _Ref28935122 \h </w:instrText>
      </w:r>
      <w:r>
        <w:rPr>
          <w:b/>
          <w:bCs/>
        </w:rPr>
        <w:instrText xml:space="preserve"> \* MERGEFORMAT </w:instrText>
      </w:r>
      <w:r w:rsidRPr="003012A9">
        <w:rPr>
          <w:b/>
          <w:bCs/>
        </w:rPr>
      </w:r>
      <w:r w:rsidRPr="003012A9">
        <w:rPr>
          <w:b/>
          <w:bCs/>
        </w:rPr>
        <w:fldChar w:fldCharType="separate"/>
      </w:r>
      <w:r w:rsidR="00CE760C" w:rsidRPr="00CE760C">
        <w:rPr>
          <w:b/>
          <w:bCs/>
        </w:rPr>
        <w:t xml:space="preserve">Figure </w:t>
      </w:r>
      <w:r w:rsidR="00CE760C" w:rsidRPr="00CE760C">
        <w:rPr>
          <w:b/>
          <w:bCs/>
          <w:noProof/>
        </w:rPr>
        <w:t>7.5</w:t>
      </w:r>
      <w:r w:rsidRPr="003012A9">
        <w:rPr>
          <w:b/>
          <w:bCs/>
        </w:rPr>
        <w:fldChar w:fldCharType="end"/>
      </w:r>
      <w:r>
        <w:t xml:space="preserve"> presents comparisons among individual </w:t>
      </w:r>
      <w:r w:rsidR="00FA47C8">
        <w:t xml:space="preserve">gases and mixture. </w:t>
      </w:r>
      <w:r w:rsidR="007806DD">
        <w:t>It is clear that CO</w:t>
      </w:r>
      <w:r w:rsidR="007806DD" w:rsidRPr="007806DD">
        <w:rPr>
          <w:vertAlign w:val="subscript"/>
        </w:rPr>
        <w:t>2</w:t>
      </w:r>
      <w:r w:rsidR="007806DD">
        <w:t xml:space="preserve"> exerts the highest amount of degradation in seal’s performance followed by mixture of gases. Next is H</w:t>
      </w:r>
      <w:r w:rsidR="007806DD" w:rsidRPr="007806DD">
        <w:rPr>
          <w:vertAlign w:val="subscript"/>
        </w:rPr>
        <w:t>2</w:t>
      </w:r>
      <w:r w:rsidR="007806DD">
        <w:t xml:space="preserve">S, and the least effect was </w:t>
      </w:r>
      <w:r w:rsidR="007D4F8A">
        <w:t>observed in case of CH</w:t>
      </w:r>
      <w:r w:rsidR="007D4F8A" w:rsidRPr="007D4F8A">
        <w:rPr>
          <w:vertAlign w:val="subscript"/>
        </w:rPr>
        <w:t>4</w:t>
      </w:r>
      <w:r w:rsidR="007D4F8A">
        <w:t xml:space="preserve">. </w:t>
      </w:r>
      <w:r w:rsidR="00B11D23">
        <w:t xml:space="preserve">However, it should be noted that the concentrations of each gas was not equal and hence, it is difficult to comment on rank the gases in terms of impact on elastomer. </w:t>
      </w:r>
      <w:r w:rsidR="00796DA3">
        <w:t xml:space="preserve">Change in energization coefficients due to various </w:t>
      </w:r>
      <w:r w:rsidR="00231AFD">
        <w:t>downhole</w:t>
      </w:r>
      <w:r w:rsidR="00796DA3">
        <w:t xml:space="preserve"> conditions are summarized in the </w:t>
      </w:r>
      <w:r w:rsidR="007568C3" w:rsidRPr="007568C3">
        <w:rPr>
          <w:b/>
          <w:bCs/>
        </w:rPr>
        <w:fldChar w:fldCharType="begin"/>
      </w:r>
      <w:r w:rsidR="007568C3" w:rsidRPr="007568C3">
        <w:rPr>
          <w:b/>
          <w:bCs/>
        </w:rPr>
        <w:instrText xml:space="preserve"> REF _Ref28934167 \h </w:instrText>
      </w:r>
      <w:r w:rsidR="007568C3">
        <w:rPr>
          <w:b/>
          <w:bCs/>
        </w:rPr>
        <w:instrText xml:space="preserve"> \* MERGEFORMAT </w:instrText>
      </w:r>
      <w:r w:rsidR="007568C3" w:rsidRPr="007568C3">
        <w:rPr>
          <w:b/>
          <w:bCs/>
        </w:rPr>
      </w:r>
      <w:r w:rsidR="007568C3" w:rsidRPr="007568C3">
        <w:rPr>
          <w:b/>
          <w:bCs/>
        </w:rPr>
        <w:fldChar w:fldCharType="separate"/>
      </w:r>
      <w:r w:rsidR="00CE760C" w:rsidRPr="00CE760C">
        <w:rPr>
          <w:b/>
          <w:bCs/>
        </w:rPr>
        <w:t xml:space="preserve">Table </w:t>
      </w:r>
      <w:r w:rsidR="00CE760C" w:rsidRPr="00CE760C">
        <w:rPr>
          <w:b/>
          <w:bCs/>
          <w:noProof/>
        </w:rPr>
        <w:t>7.4</w:t>
      </w:r>
      <w:r w:rsidR="007568C3" w:rsidRPr="007568C3">
        <w:rPr>
          <w:b/>
          <w:bCs/>
        </w:rPr>
        <w:fldChar w:fldCharType="end"/>
      </w:r>
      <w:r w:rsidR="007568C3" w:rsidRPr="00262B8E">
        <w:t>.</w:t>
      </w:r>
      <w:r w:rsidR="007568C3">
        <w:rPr>
          <w:b/>
          <w:bCs/>
        </w:rPr>
        <w:t xml:space="preserve"> </w:t>
      </w:r>
    </w:p>
    <w:p w14:paraId="65421B2D" w14:textId="7B3261C6" w:rsidR="00D40FF8" w:rsidRDefault="00D40FF8" w:rsidP="00D40FF8">
      <w:pPr>
        <w:pStyle w:val="Subtitle"/>
        <w:spacing w:after="240" w:line="276" w:lineRule="auto"/>
      </w:pPr>
      <w:bookmarkStart w:id="375" w:name="_Ref28934167"/>
      <w:bookmarkStart w:id="376" w:name="_Toc39081871"/>
      <w:r w:rsidRPr="00103F66">
        <w:t xml:space="preserve">Table </w:t>
      </w:r>
      <w:fldSimple w:instr=" STYLEREF 1 \s ">
        <w:r w:rsidR="00CE760C">
          <w:rPr>
            <w:noProof/>
          </w:rPr>
          <w:t>7</w:t>
        </w:r>
      </w:fldSimple>
      <w:r w:rsidRPr="00103F66">
        <w:t>.</w:t>
      </w:r>
      <w:fldSimple w:instr=" SEQ Table \* ARABIC \s 1 ">
        <w:r w:rsidR="00CE760C">
          <w:rPr>
            <w:noProof/>
          </w:rPr>
          <w:t>4</w:t>
        </w:r>
      </w:fldSimple>
      <w:bookmarkEnd w:id="375"/>
      <w:r>
        <w:t xml:space="preserve">: Average percentage reduction in energization coefficient of conventional and expandable seal assemblies after exposure to various downhole conditions. Reference </w:t>
      </w:r>
      <w:r w:rsidR="00EE634B">
        <w:t xml:space="preserve">for degradation </w:t>
      </w:r>
      <w:r>
        <w:t xml:space="preserve">is room </w:t>
      </w:r>
      <w:r w:rsidR="00EE634B">
        <w:t>condition</w:t>
      </w:r>
      <w:r>
        <w:t>.</w:t>
      </w:r>
      <w:bookmarkEnd w:id="376"/>
      <w:r>
        <w:t xml:space="preserve">  </w:t>
      </w:r>
    </w:p>
    <w:tbl>
      <w:tblPr>
        <w:tblW w:w="0" w:type="auto"/>
        <w:jc w:val="center"/>
        <w:tblLook w:val="04A0" w:firstRow="1" w:lastRow="0" w:firstColumn="1" w:lastColumn="0" w:noHBand="0" w:noVBand="1"/>
      </w:tblPr>
      <w:tblGrid>
        <w:gridCol w:w="1305"/>
        <w:gridCol w:w="563"/>
        <w:gridCol w:w="563"/>
        <w:gridCol w:w="563"/>
        <w:gridCol w:w="563"/>
        <w:gridCol w:w="563"/>
        <w:gridCol w:w="563"/>
        <w:gridCol w:w="563"/>
        <w:gridCol w:w="563"/>
        <w:gridCol w:w="563"/>
        <w:gridCol w:w="563"/>
        <w:gridCol w:w="563"/>
        <w:gridCol w:w="563"/>
        <w:gridCol w:w="563"/>
        <w:gridCol w:w="563"/>
      </w:tblGrid>
      <w:tr w:rsidR="00FB0A70" w:rsidRPr="00EE36AC" w14:paraId="7039F1D1" w14:textId="77777777" w:rsidTr="00594110">
        <w:trPr>
          <w:trHeight w:val="288"/>
          <w:jc w:val="center"/>
        </w:trPr>
        <w:tc>
          <w:tcPr>
            <w:tcW w:w="0" w:type="auto"/>
            <w:vMerge w:val="restart"/>
            <w:tcBorders>
              <w:top w:val="single" w:sz="4" w:space="0" w:color="auto"/>
            </w:tcBorders>
            <w:vAlign w:val="center"/>
          </w:tcPr>
          <w:p w14:paraId="7AEB7C1E" w14:textId="0D326303"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Elastomer Type</w:t>
            </w:r>
          </w:p>
        </w:tc>
        <w:tc>
          <w:tcPr>
            <w:tcW w:w="0" w:type="auto"/>
            <w:gridSpan w:val="8"/>
            <w:tcBorders>
              <w:top w:val="single" w:sz="4" w:space="0" w:color="auto"/>
              <w:right w:val="single" w:sz="4" w:space="0" w:color="auto"/>
            </w:tcBorders>
            <w:shd w:val="clear" w:color="auto" w:fill="auto"/>
            <w:noWrap/>
            <w:vAlign w:val="center"/>
            <w:hideMark/>
          </w:tcPr>
          <w:p w14:paraId="341972F4" w14:textId="64931DCF"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All gases</w:t>
            </w:r>
          </w:p>
        </w:tc>
        <w:tc>
          <w:tcPr>
            <w:tcW w:w="0" w:type="auto"/>
            <w:gridSpan w:val="2"/>
            <w:tcBorders>
              <w:top w:val="single" w:sz="4" w:space="0" w:color="auto"/>
              <w:left w:val="single" w:sz="4" w:space="0" w:color="auto"/>
            </w:tcBorders>
            <w:shd w:val="clear" w:color="auto" w:fill="auto"/>
            <w:vAlign w:val="center"/>
            <w:hideMark/>
          </w:tcPr>
          <w:p w14:paraId="4F5BB9CE"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CH</w:t>
            </w:r>
            <w:r w:rsidRPr="00594110">
              <w:rPr>
                <w:rFonts w:eastAsia="Times New Roman" w:cs="Times New Roman"/>
                <w:b/>
                <w:bCs/>
                <w:color w:val="000000"/>
                <w:sz w:val="16"/>
                <w:szCs w:val="16"/>
                <w:vertAlign w:val="subscript"/>
              </w:rPr>
              <w:t>4</w:t>
            </w:r>
          </w:p>
        </w:tc>
        <w:tc>
          <w:tcPr>
            <w:tcW w:w="0" w:type="auto"/>
            <w:gridSpan w:val="2"/>
            <w:tcBorders>
              <w:top w:val="single" w:sz="4" w:space="0" w:color="auto"/>
            </w:tcBorders>
            <w:shd w:val="clear" w:color="auto" w:fill="auto"/>
            <w:vAlign w:val="center"/>
            <w:hideMark/>
          </w:tcPr>
          <w:p w14:paraId="0CF3F266"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CO</w:t>
            </w:r>
            <w:r w:rsidRPr="00594110">
              <w:rPr>
                <w:rFonts w:eastAsia="Times New Roman" w:cs="Times New Roman"/>
                <w:b/>
                <w:bCs/>
                <w:color w:val="000000"/>
                <w:sz w:val="16"/>
                <w:szCs w:val="16"/>
                <w:vertAlign w:val="subscript"/>
              </w:rPr>
              <w:t>2</w:t>
            </w:r>
          </w:p>
        </w:tc>
        <w:tc>
          <w:tcPr>
            <w:tcW w:w="0" w:type="auto"/>
            <w:gridSpan w:val="2"/>
            <w:tcBorders>
              <w:top w:val="single" w:sz="4" w:space="0" w:color="auto"/>
            </w:tcBorders>
            <w:shd w:val="clear" w:color="auto" w:fill="auto"/>
            <w:vAlign w:val="center"/>
            <w:hideMark/>
          </w:tcPr>
          <w:p w14:paraId="05A6EF60"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H</w:t>
            </w:r>
            <w:r w:rsidRPr="00594110">
              <w:rPr>
                <w:rFonts w:eastAsia="Times New Roman" w:cs="Times New Roman"/>
                <w:b/>
                <w:bCs/>
                <w:color w:val="000000"/>
                <w:sz w:val="16"/>
                <w:szCs w:val="16"/>
                <w:vertAlign w:val="subscript"/>
              </w:rPr>
              <w:t>2</w:t>
            </w:r>
            <w:r w:rsidRPr="00594110">
              <w:rPr>
                <w:rFonts w:eastAsia="Times New Roman" w:cs="Times New Roman"/>
                <w:b/>
                <w:bCs/>
                <w:color w:val="000000"/>
                <w:sz w:val="16"/>
                <w:szCs w:val="16"/>
              </w:rPr>
              <w:t>S</w:t>
            </w:r>
          </w:p>
        </w:tc>
      </w:tr>
      <w:tr w:rsidR="00FB0A70" w:rsidRPr="00EE36AC" w14:paraId="6A20E83E" w14:textId="77777777" w:rsidTr="00594110">
        <w:trPr>
          <w:trHeight w:val="288"/>
          <w:jc w:val="center"/>
        </w:trPr>
        <w:tc>
          <w:tcPr>
            <w:tcW w:w="0" w:type="auto"/>
            <w:vMerge/>
            <w:vAlign w:val="center"/>
          </w:tcPr>
          <w:p w14:paraId="67A57992" w14:textId="77777777" w:rsidR="00FB0A70" w:rsidRPr="00594110" w:rsidRDefault="00FB0A70" w:rsidP="00D52B65">
            <w:pPr>
              <w:spacing w:line="240" w:lineRule="auto"/>
              <w:jc w:val="center"/>
              <w:rPr>
                <w:rFonts w:eastAsia="Times New Roman" w:cs="Times New Roman"/>
                <w:b/>
                <w:bCs/>
                <w:color w:val="000000"/>
                <w:sz w:val="16"/>
                <w:szCs w:val="16"/>
              </w:rPr>
            </w:pPr>
          </w:p>
        </w:tc>
        <w:tc>
          <w:tcPr>
            <w:tcW w:w="0" w:type="auto"/>
            <w:gridSpan w:val="2"/>
            <w:tcBorders>
              <w:bottom w:val="single" w:sz="4" w:space="0" w:color="auto"/>
            </w:tcBorders>
            <w:shd w:val="clear" w:color="auto" w:fill="auto"/>
            <w:vAlign w:val="center"/>
            <w:hideMark/>
          </w:tcPr>
          <w:p w14:paraId="79FEC4C0" w14:textId="370576A5" w:rsidR="00FB0A70" w:rsidRPr="00594110" w:rsidRDefault="00FB0A70" w:rsidP="00D52B65">
            <w:pPr>
              <w:spacing w:line="240" w:lineRule="auto"/>
              <w:jc w:val="center"/>
              <w:rPr>
                <w:rFonts w:eastAsia="Times New Roman" w:cs="Times New Roman"/>
                <w:b/>
                <w:bCs/>
                <w:color w:val="000000"/>
                <w:sz w:val="15"/>
                <w:szCs w:val="15"/>
              </w:rPr>
            </w:pPr>
            <w:r w:rsidRPr="00594110">
              <w:rPr>
                <w:rFonts w:eastAsia="Times New Roman" w:cs="Times New Roman"/>
                <w:b/>
                <w:bCs/>
                <w:color w:val="000000"/>
                <w:sz w:val="15"/>
                <w:szCs w:val="15"/>
              </w:rPr>
              <w:t>1 day, 120</w:t>
            </w:r>
            <w:r w:rsidRPr="00594110">
              <w:rPr>
                <w:rFonts w:eastAsia="Times New Roman" w:cs="Times New Roman"/>
                <w:b/>
                <w:bCs/>
                <w:color w:val="000000"/>
                <w:sz w:val="15"/>
                <w:szCs w:val="15"/>
              </w:rPr>
              <w:sym w:font="Symbol" w:char="F0B0"/>
            </w:r>
            <w:r w:rsidRPr="00594110">
              <w:rPr>
                <w:rFonts w:eastAsia="Times New Roman" w:cs="Times New Roman"/>
                <w:b/>
                <w:bCs/>
                <w:color w:val="000000"/>
                <w:sz w:val="15"/>
                <w:szCs w:val="15"/>
              </w:rPr>
              <w:t>F</w:t>
            </w:r>
          </w:p>
        </w:tc>
        <w:tc>
          <w:tcPr>
            <w:tcW w:w="0" w:type="auto"/>
            <w:gridSpan w:val="2"/>
            <w:tcBorders>
              <w:bottom w:val="single" w:sz="4" w:space="0" w:color="auto"/>
            </w:tcBorders>
            <w:shd w:val="clear" w:color="auto" w:fill="auto"/>
            <w:vAlign w:val="center"/>
            <w:hideMark/>
          </w:tcPr>
          <w:p w14:paraId="3DCEF442" w14:textId="77777777" w:rsidR="00FB0A70" w:rsidRPr="00594110" w:rsidRDefault="00FB0A70" w:rsidP="00D52B65">
            <w:pPr>
              <w:spacing w:line="240" w:lineRule="auto"/>
              <w:jc w:val="center"/>
              <w:rPr>
                <w:rFonts w:eastAsia="Times New Roman" w:cs="Times New Roman"/>
                <w:b/>
                <w:bCs/>
                <w:color w:val="000000"/>
                <w:sz w:val="15"/>
                <w:szCs w:val="15"/>
              </w:rPr>
            </w:pPr>
            <w:r w:rsidRPr="00594110">
              <w:rPr>
                <w:rFonts w:eastAsia="Times New Roman" w:cs="Times New Roman"/>
                <w:b/>
                <w:bCs/>
                <w:color w:val="000000"/>
                <w:sz w:val="15"/>
                <w:szCs w:val="15"/>
              </w:rPr>
              <w:t>7 days, 120</w:t>
            </w:r>
            <w:r w:rsidRPr="00594110">
              <w:rPr>
                <w:rFonts w:eastAsia="Times New Roman" w:cs="Times New Roman"/>
                <w:b/>
                <w:bCs/>
                <w:color w:val="000000"/>
                <w:sz w:val="15"/>
                <w:szCs w:val="15"/>
              </w:rPr>
              <w:sym w:font="Symbol" w:char="F0B0"/>
            </w:r>
            <w:r w:rsidRPr="00594110">
              <w:rPr>
                <w:rFonts w:eastAsia="Times New Roman" w:cs="Times New Roman"/>
                <w:b/>
                <w:bCs/>
                <w:color w:val="000000"/>
                <w:sz w:val="15"/>
                <w:szCs w:val="15"/>
              </w:rPr>
              <w:t>F</w:t>
            </w:r>
          </w:p>
        </w:tc>
        <w:tc>
          <w:tcPr>
            <w:tcW w:w="0" w:type="auto"/>
            <w:gridSpan w:val="2"/>
            <w:tcBorders>
              <w:bottom w:val="single" w:sz="4" w:space="0" w:color="auto"/>
            </w:tcBorders>
            <w:shd w:val="clear" w:color="auto" w:fill="auto"/>
            <w:vAlign w:val="center"/>
            <w:hideMark/>
          </w:tcPr>
          <w:p w14:paraId="477D6137" w14:textId="77777777" w:rsidR="00FB0A70" w:rsidRPr="00594110" w:rsidRDefault="00FB0A70" w:rsidP="00D52B65">
            <w:pPr>
              <w:spacing w:line="240" w:lineRule="auto"/>
              <w:jc w:val="center"/>
              <w:rPr>
                <w:rFonts w:eastAsia="Times New Roman" w:cs="Times New Roman"/>
                <w:b/>
                <w:bCs/>
                <w:color w:val="000000"/>
                <w:sz w:val="15"/>
                <w:szCs w:val="15"/>
              </w:rPr>
            </w:pPr>
            <w:r w:rsidRPr="00594110">
              <w:rPr>
                <w:rFonts w:eastAsia="Times New Roman" w:cs="Times New Roman"/>
                <w:b/>
                <w:bCs/>
                <w:color w:val="000000"/>
                <w:sz w:val="15"/>
                <w:szCs w:val="15"/>
              </w:rPr>
              <w:t>1 day, 180</w:t>
            </w:r>
            <w:r w:rsidRPr="00594110">
              <w:rPr>
                <w:rFonts w:eastAsia="Times New Roman" w:cs="Times New Roman"/>
                <w:b/>
                <w:bCs/>
                <w:color w:val="000000"/>
                <w:sz w:val="15"/>
                <w:szCs w:val="15"/>
              </w:rPr>
              <w:sym w:font="Symbol" w:char="F0B0"/>
            </w:r>
            <w:r w:rsidRPr="00594110">
              <w:rPr>
                <w:rFonts w:eastAsia="Times New Roman" w:cs="Times New Roman"/>
                <w:b/>
                <w:bCs/>
                <w:color w:val="000000"/>
                <w:sz w:val="15"/>
                <w:szCs w:val="15"/>
              </w:rPr>
              <w:t>F</w:t>
            </w:r>
          </w:p>
        </w:tc>
        <w:tc>
          <w:tcPr>
            <w:tcW w:w="0" w:type="auto"/>
            <w:gridSpan w:val="2"/>
            <w:tcBorders>
              <w:bottom w:val="single" w:sz="4" w:space="0" w:color="auto"/>
              <w:right w:val="single" w:sz="4" w:space="0" w:color="auto"/>
            </w:tcBorders>
            <w:shd w:val="clear" w:color="auto" w:fill="auto"/>
            <w:vAlign w:val="center"/>
            <w:hideMark/>
          </w:tcPr>
          <w:p w14:paraId="300761A2" w14:textId="77777777" w:rsidR="00FB0A70" w:rsidRPr="00594110" w:rsidRDefault="00FB0A70" w:rsidP="00D52B65">
            <w:pPr>
              <w:spacing w:line="240" w:lineRule="auto"/>
              <w:jc w:val="center"/>
              <w:rPr>
                <w:rFonts w:eastAsia="Times New Roman" w:cs="Times New Roman"/>
                <w:b/>
                <w:bCs/>
                <w:color w:val="000000"/>
                <w:sz w:val="15"/>
                <w:szCs w:val="15"/>
              </w:rPr>
            </w:pPr>
            <w:r w:rsidRPr="00594110">
              <w:rPr>
                <w:rFonts w:eastAsia="Times New Roman" w:cs="Times New Roman"/>
                <w:b/>
                <w:bCs/>
                <w:color w:val="000000"/>
                <w:sz w:val="15"/>
                <w:szCs w:val="15"/>
              </w:rPr>
              <w:t>7 days, 180</w:t>
            </w:r>
            <w:r w:rsidRPr="00594110">
              <w:rPr>
                <w:rFonts w:eastAsia="Times New Roman" w:cs="Times New Roman"/>
                <w:b/>
                <w:bCs/>
                <w:color w:val="000000"/>
                <w:sz w:val="15"/>
                <w:szCs w:val="15"/>
              </w:rPr>
              <w:sym w:font="Symbol" w:char="F0B0"/>
            </w:r>
            <w:r w:rsidRPr="00594110">
              <w:rPr>
                <w:rFonts w:eastAsia="Times New Roman" w:cs="Times New Roman"/>
                <w:b/>
                <w:bCs/>
                <w:color w:val="000000"/>
                <w:sz w:val="15"/>
                <w:szCs w:val="15"/>
              </w:rPr>
              <w:t>F</w:t>
            </w:r>
          </w:p>
        </w:tc>
        <w:tc>
          <w:tcPr>
            <w:tcW w:w="0" w:type="auto"/>
            <w:gridSpan w:val="2"/>
            <w:tcBorders>
              <w:left w:val="single" w:sz="4" w:space="0" w:color="auto"/>
              <w:bottom w:val="single" w:sz="4" w:space="0" w:color="auto"/>
            </w:tcBorders>
            <w:shd w:val="clear" w:color="auto" w:fill="auto"/>
            <w:vAlign w:val="center"/>
            <w:hideMark/>
          </w:tcPr>
          <w:p w14:paraId="263957D9" w14:textId="0AF61019" w:rsidR="00FB0A70" w:rsidRPr="00594110" w:rsidRDefault="00FB0A70" w:rsidP="00D52B65">
            <w:pPr>
              <w:spacing w:line="240" w:lineRule="auto"/>
              <w:jc w:val="center"/>
              <w:rPr>
                <w:rFonts w:eastAsia="Times New Roman" w:cs="Times New Roman"/>
                <w:b/>
                <w:bCs/>
                <w:color w:val="000000"/>
                <w:sz w:val="15"/>
                <w:szCs w:val="15"/>
              </w:rPr>
            </w:pPr>
            <w:r w:rsidRPr="00594110">
              <w:rPr>
                <w:rFonts w:eastAsia="Times New Roman" w:cs="Times New Roman"/>
                <w:b/>
                <w:bCs/>
                <w:color w:val="000000"/>
                <w:sz w:val="15"/>
                <w:szCs w:val="15"/>
              </w:rPr>
              <w:t>7 days, 120</w:t>
            </w:r>
            <w:r w:rsidRPr="00594110">
              <w:rPr>
                <w:rFonts w:eastAsia="Times New Roman" w:cs="Times New Roman"/>
                <w:b/>
                <w:bCs/>
                <w:color w:val="000000"/>
                <w:sz w:val="15"/>
                <w:szCs w:val="15"/>
              </w:rPr>
              <w:sym w:font="Symbol" w:char="F0B0"/>
            </w:r>
            <w:r w:rsidRPr="00594110">
              <w:rPr>
                <w:rFonts w:eastAsia="Times New Roman" w:cs="Times New Roman"/>
                <w:b/>
                <w:bCs/>
                <w:color w:val="000000"/>
                <w:sz w:val="15"/>
                <w:szCs w:val="15"/>
              </w:rPr>
              <w:t>F</w:t>
            </w:r>
          </w:p>
        </w:tc>
        <w:tc>
          <w:tcPr>
            <w:tcW w:w="0" w:type="auto"/>
            <w:gridSpan w:val="2"/>
            <w:tcBorders>
              <w:bottom w:val="single" w:sz="4" w:space="0" w:color="auto"/>
            </w:tcBorders>
            <w:shd w:val="clear" w:color="auto" w:fill="auto"/>
            <w:vAlign w:val="center"/>
            <w:hideMark/>
          </w:tcPr>
          <w:p w14:paraId="00EBEB10" w14:textId="1CD451D8" w:rsidR="00FB0A70" w:rsidRPr="00594110" w:rsidRDefault="00FB0A70" w:rsidP="00D52B65">
            <w:pPr>
              <w:spacing w:line="240" w:lineRule="auto"/>
              <w:jc w:val="center"/>
              <w:rPr>
                <w:rFonts w:eastAsia="Times New Roman" w:cs="Times New Roman"/>
                <w:b/>
                <w:bCs/>
                <w:color w:val="000000"/>
                <w:sz w:val="15"/>
                <w:szCs w:val="15"/>
              </w:rPr>
            </w:pPr>
            <w:r w:rsidRPr="00594110">
              <w:rPr>
                <w:rFonts w:eastAsia="Times New Roman" w:cs="Times New Roman"/>
                <w:b/>
                <w:bCs/>
                <w:color w:val="000000"/>
                <w:sz w:val="15"/>
                <w:szCs w:val="15"/>
              </w:rPr>
              <w:t>7 days, 120</w:t>
            </w:r>
            <w:r w:rsidRPr="00594110">
              <w:rPr>
                <w:rFonts w:eastAsia="Times New Roman" w:cs="Times New Roman"/>
                <w:b/>
                <w:bCs/>
                <w:color w:val="000000"/>
                <w:sz w:val="15"/>
                <w:szCs w:val="15"/>
              </w:rPr>
              <w:sym w:font="Symbol" w:char="F0B0"/>
            </w:r>
            <w:r w:rsidRPr="00594110">
              <w:rPr>
                <w:rFonts w:eastAsia="Times New Roman" w:cs="Times New Roman"/>
                <w:b/>
                <w:bCs/>
                <w:color w:val="000000"/>
                <w:sz w:val="15"/>
                <w:szCs w:val="15"/>
              </w:rPr>
              <w:t>F</w:t>
            </w:r>
          </w:p>
        </w:tc>
        <w:tc>
          <w:tcPr>
            <w:tcW w:w="0" w:type="auto"/>
            <w:gridSpan w:val="2"/>
            <w:tcBorders>
              <w:bottom w:val="single" w:sz="4" w:space="0" w:color="auto"/>
            </w:tcBorders>
            <w:shd w:val="clear" w:color="auto" w:fill="auto"/>
            <w:vAlign w:val="center"/>
            <w:hideMark/>
          </w:tcPr>
          <w:p w14:paraId="75A5865F" w14:textId="18549F3E" w:rsidR="00FB0A70" w:rsidRPr="00594110" w:rsidRDefault="00FB0A70" w:rsidP="00D52B65">
            <w:pPr>
              <w:spacing w:line="240" w:lineRule="auto"/>
              <w:jc w:val="center"/>
              <w:rPr>
                <w:rFonts w:eastAsia="Times New Roman" w:cs="Times New Roman"/>
                <w:b/>
                <w:bCs/>
                <w:color w:val="000000"/>
                <w:sz w:val="15"/>
                <w:szCs w:val="15"/>
              </w:rPr>
            </w:pPr>
            <w:r w:rsidRPr="00594110">
              <w:rPr>
                <w:rFonts w:eastAsia="Times New Roman" w:cs="Times New Roman"/>
                <w:b/>
                <w:bCs/>
                <w:color w:val="000000"/>
                <w:sz w:val="15"/>
                <w:szCs w:val="15"/>
              </w:rPr>
              <w:t>7 days, 120</w:t>
            </w:r>
            <w:r w:rsidRPr="00594110">
              <w:rPr>
                <w:rFonts w:eastAsia="Times New Roman" w:cs="Times New Roman"/>
                <w:b/>
                <w:bCs/>
                <w:color w:val="000000"/>
                <w:sz w:val="15"/>
                <w:szCs w:val="15"/>
              </w:rPr>
              <w:sym w:font="Symbol" w:char="F0B0"/>
            </w:r>
            <w:r w:rsidRPr="00594110">
              <w:rPr>
                <w:rFonts w:eastAsia="Times New Roman" w:cs="Times New Roman"/>
                <w:b/>
                <w:bCs/>
                <w:color w:val="000000"/>
                <w:sz w:val="15"/>
                <w:szCs w:val="15"/>
              </w:rPr>
              <w:t>F</w:t>
            </w:r>
          </w:p>
        </w:tc>
      </w:tr>
      <w:tr w:rsidR="00FB0A70" w:rsidRPr="00EE36AC" w14:paraId="3F559357" w14:textId="77777777" w:rsidTr="00594110">
        <w:trPr>
          <w:trHeight w:val="528"/>
          <w:jc w:val="center"/>
        </w:trPr>
        <w:tc>
          <w:tcPr>
            <w:tcW w:w="0" w:type="auto"/>
            <w:vMerge/>
            <w:tcBorders>
              <w:bottom w:val="single" w:sz="4" w:space="0" w:color="auto"/>
            </w:tcBorders>
            <w:vAlign w:val="center"/>
          </w:tcPr>
          <w:p w14:paraId="748E8F88" w14:textId="77777777" w:rsidR="00FB0A70" w:rsidRPr="00594110" w:rsidRDefault="00FB0A70" w:rsidP="00D52B65">
            <w:pPr>
              <w:spacing w:line="240" w:lineRule="auto"/>
              <w:jc w:val="center"/>
              <w:rPr>
                <w:rFonts w:eastAsia="Times New Roman" w:cs="Times New Roman"/>
                <w:b/>
                <w:bCs/>
                <w:color w:val="000000"/>
                <w:sz w:val="16"/>
                <w:szCs w:val="16"/>
              </w:rPr>
            </w:pPr>
          </w:p>
        </w:tc>
        <w:tc>
          <w:tcPr>
            <w:tcW w:w="0" w:type="auto"/>
            <w:tcBorders>
              <w:top w:val="single" w:sz="4" w:space="0" w:color="auto"/>
              <w:bottom w:val="single" w:sz="4" w:space="0" w:color="auto"/>
            </w:tcBorders>
            <w:shd w:val="clear" w:color="auto" w:fill="auto"/>
            <w:vAlign w:val="center"/>
            <w:hideMark/>
          </w:tcPr>
          <w:p w14:paraId="0B7A6FF6" w14:textId="5235C9E1"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V</w:t>
            </w:r>
          </w:p>
        </w:tc>
        <w:tc>
          <w:tcPr>
            <w:tcW w:w="0" w:type="auto"/>
            <w:tcBorders>
              <w:top w:val="single" w:sz="4" w:space="0" w:color="auto"/>
              <w:bottom w:val="single" w:sz="4" w:space="0" w:color="auto"/>
            </w:tcBorders>
            <w:shd w:val="clear" w:color="auto" w:fill="auto"/>
            <w:vAlign w:val="center"/>
            <w:hideMark/>
          </w:tcPr>
          <w:p w14:paraId="7325F73F"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B</w:t>
            </w:r>
          </w:p>
        </w:tc>
        <w:tc>
          <w:tcPr>
            <w:tcW w:w="0" w:type="auto"/>
            <w:tcBorders>
              <w:top w:val="single" w:sz="4" w:space="0" w:color="auto"/>
              <w:bottom w:val="single" w:sz="4" w:space="0" w:color="auto"/>
            </w:tcBorders>
            <w:shd w:val="clear" w:color="auto" w:fill="auto"/>
            <w:vAlign w:val="center"/>
            <w:hideMark/>
          </w:tcPr>
          <w:p w14:paraId="128B25A6"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V</w:t>
            </w:r>
          </w:p>
        </w:tc>
        <w:tc>
          <w:tcPr>
            <w:tcW w:w="0" w:type="auto"/>
            <w:tcBorders>
              <w:top w:val="single" w:sz="4" w:space="0" w:color="auto"/>
              <w:bottom w:val="single" w:sz="4" w:space="0" w:color="auto"/>
            </w:tcBorders>
            <w:shd w:val="clear" w:color="auto" w:fill="auto"/>
            <w:vAlign w:val="center"/>
            <w:hideMark/>
          </w:tcPr>
          <w:p w14:paraId="7F300B39"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B</w:t>
            </w:r>
          </w:p>
        </w:tc>
        <w:tc>
          <w:tcPr>
            <w:tcW w:w="0" w:type="auto"/>
            <w:tcBorders>
              <w:top w:val="single" w:sz="4" w:space="0" w:color="auto"/>
              <w:bottom w:val="single" w:sz="4" w:space="0" w:color="auto"/>
            </w:tcBorders>
            <w:shd w:val="clear" w:color="auto" w:fill="auto"/>
            <w:vAlign w:val="center"/>
            <w:hideMark/>
          </w:tcPr>
          <w:p w14:paraId="712B7334"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V</w:t>
            </w:r>
          </w:p>
        </w:tc>
        <w:tc>
          <w:tcPr>
            <w:tcW w:w="0" w:type="auto"/>
            <w:tcBorders>
              <w:top w:val="single" w:sz="4" w:space="0" w:color="auto"/>
              <w:bottom w:val="single" w:sz="4" w:space="0" w:color="auto"/>
            </w:tcBorders>
            <w:shd w:val="clear" w:color="auto" w:fill="auto"/>
            <w:vAlign w:val="center"/>
            <w:hideMark/>
          </w:tcPr>
          <w:p w14:paraId="2AEF8881"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B</w:t>
            </w:r>
          </w:p>
        </w:tc>
        <w:tc>
          <w:tcPr>
            <w:tcW w:w="0" w:type="auto"/>
            <w:tcBorders>
              <w:top w:val="single" w:sz="4" w:space="0" w:color="auto"/>
              <w:bottom w:val="single" w:sz="4" w:space="0" w:color="auto"/>
            </w:tcBorders>
            <w:shd w:val="clear" w:color="auto" w:fill="auto"/>
            <w:vAlign w:val="center"/>
            <w:hideMark/>
          </w:tcPr>
          <w:p w14:paraId="42548505"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V</w:t>
            </w:r>
          </w:p>
        </w:tc>
        <w:tc>
          <w:tcPr>
            <w:tcW w:w="0" w:type="auto"/>
            <w:tcBorders>
              <w:top w:val="single" w:sz="4" w:space="0" w:color="auto"/>
              <w:bottom w:val="single" w:sz="4" w:space="0" w:color="auto"/>
              <w:right w:val="single" w:sz="4" w:space="0" w:color="auto"/>
            </w:tcBorders>
            <w:shd w:val="clear" w:color="auto" w:fill="auto"/>
            <w:vAlign w:val="center"/>
            <w:hideMark/>
          </w:tcPr>
          <w:p w14:paraId="3F7FE795"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B</w:t>
            </w:r>
          </w:p>
        </w:tc>
        <w:tc>
          <w:tcPr>
            <w:tcW w:w="0" w:type="auto"/>
            <w:tcBorders>
              <w:top w:val="single" w:sz="4" w:space="0" w:color="auto"/>
              <w:left w:val="single" w:sz="4" w:space="0" w:color="auto"/>
              <w:bottom w:val="single" w:sz="4" w:space="0" w:color="auto"/>
            </w:tcBorders>
            <w:shd w:val="clear" w:color="auto" w:fill="auto"/>
            <w:vAlign w:val="center"/>
            <w:hideMark/>
          </w:tcPr>
          <w:p w14:paraId="28E42602"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V</w:t>
            </w:r>
          </w:p>
        </w:tc>
        <w:tc>
          <w:tcPr>
            <w:tcW w:w="0" w:type="auto"/>
            <w:tcBorders>
              <w:top w:val="single" w:sz="4" w:space="0" w:color="auto"/>
              <w:bottom w:val="single" w:sz="4" w:space="0" w:color="auto"/>
            </w:tcBorders>
            <w:shd w:val="clear" w:color="auto" w:fill="auto"/>
            <w:vAlign w:val="center"/>
            <w:hideMark/>
          </w:tcPr>
          <w:p w14:paraId="5392DD43"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B</w:t>
            </w:r>
          </w:p>
        </w:tc>
        <w:tc>
          <w:tcPr>
            <w:tcW w:w="0" w:type="auto"/>
            <w:tcBorders>
              <w:top w:val="single" w:sz="4" w:space="0" w:color="auto"/>
              <w:bottom w:val="single" w:sz="4" w:space="0" w:color="auto"/>
            </w:tcBorders>
            <w:shd w:val="clear" w:color="auto" w:fill="auto"/>
            <w:vAlign w:val="center"/>
            <w:hideMark/>
          </w:tcPr>
          <w:p w14:paraId="443F3891"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V</w:t>
            </w:r>
          </w:p>
        </w:tc>
        <w:tc>
          <w:tcPr>
            <w:tcW w:w="0" w:type="auto"/>
            <w:tcBorders>
              <w:top w:val="single" w:sz="4" w:space="0" w:color="auto"/>
              <w:bottom w:val="single" w:sz="4" w:space="0" w:color="auto"/>
            </w:tcBorders>
            <w:shd w:val="clear" w:color="auto" w:fill="auto"/>
            <w:vAlign w:val="center"/>
            <w:hideMark/>
          </w:tcPr>
          <w:p w14:paraId="4869FBBA"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B</w:t>
            </w:r>
          </w:p>
        </w:tc>
        <w:tc>
          <w:tcPr>
            <w:tcW w:w="0" w:type="auto"/>
            <w:tcBorders>
              <w:top w:val="single" w:sz="4" w:space="0" w:color="auto"/>
              <w:bottom w:val="single" w:sz="4" w:space="0" w:color="auto"/>
            </w:tcBorders>
            <w:shd w:val="clear" w:color="auto" w:fill="auto"/>
            <w:vAlign w:val="center"/>
            <w:hideMark/>
          </w:tcPr>
          <w:p w14:paraId="24EADB60"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V</w:t>
            </w:r>
          </w:p>
        </w:tc>
        <w:tc>
          <w:tcPr>
            <w:tcW w:w="0" w:type="auto"/>
            <w:tcBorders>
              <w:top w:val="single" w:sz="4" w:space="0" w:color="auto"/>
              <w:bottom w:val="single" w:sz="4" w:space="0" w:color="auto"/>
            </w:tcBorders>
            <w:shd w:val="clear" w:color="auto" w:fill="auto"/>
            <w:vAlign w:val="center"/>
            <w:hideMark/>
          </w:tcPr>
          <w:p w14:paraId="60EEAC51" w14:textId="77777777" w:rsidR="00FB0A70" w:rsidRPr="00594110" w:rsidRDefault="00FB0A70" w:rsidP="00D52B65">
            <w:pPr>
              <w:spacing w:line="240" w:lineRule="auto"/>
              <w:jc w:val="center"/>
              <w:rPr>
                <w:rFonts w:eastAsia="Times New Roman" w:cs="Times New Roman"/>
                <w:b/>
                <w:bCs/>
                <w:color w:val="000000"/>
                <w:sz w:val="16"/>
                <w:szCs w:val="16"/>
              </w:rPr>
            </w:pPr>
            <w:r w:rsidRPr="00594110">
              <w:rPr>
                <w:rFonts w:eastAsia="Times New Roman" w:cs="Times New Roman"/>
                <w:b/>
                <w:bCs/>
                <w:color w:val="000000"/>
                <w:sz w:val="16"/>
                <w:szCs w:val="16"/>
              </w:rPr>
              <w:t>B</w:t>
            </w:r>
          </w:p>
        </w:tc>
      </w:tr>
      <w:tr w:rsidR="00FB0A70" w:rsidRPr="00EE36AC" w14:paraId="0CBABD07" w14:textId="77777777" w:rsidTr="00594110">
        <w:trPr>
          <w:trHeight w:val="288"/>
          <w:jc w:val="center"/>
        </w:trPr>
        <w:tc>
          <w:tcPr>
            <w:tcW w:w="0" w:type="auto"/>
            <w:tcBorders>
              <w:top w:val="single" w:sz="4" w:space="0" w:color="auto"/>
              <w:bottom w:val="nil"/>
            </w:tcBorders>
            <w:shd w:val="clear" w:color="auto" w:fill="F2F2F2" w:themeFill="background1" w:themeFillShade="F2"/>
            <w:vAlign w:val="center"/>
          </w:tcPr>
          <w:p w14:paraId="5D85295A" w14:textId="54499A8A"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NBR</w:t>
            </w:r>
          </w:p>
        </w:tc>
        <w:tc>
          <w:tcPr>
            <w:tcW w:w="0" w:type="auto"/>
            <w:tcBorders>
              <w:top w:val="single" w:sz="4" w:space="0" w:color="auto"/>
              <w:bottom w:val="nil"/>
            </w:tcBorders>
            <w:shd w:val="clear" w:color="auto" w:fill="F2F2F2" w:themeFill="background1" w:themeFillShade="F2"/>
            <w:noWrap/>
            <w:vAlign w:val="center"/>
            <w:hideMark/>
          </w:tcPr>
          <w:p w14:paraId="51024A5E" w14:textId="1C254999"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-41%</w:t>
            </w:r>
          </w:p>
        </w:tc>
        <w:tc>
          <w:tcPr>
            <w:tcW w:w="0" w:type="auto"/>
            <w:tcBorders>
              <w:top w:val="single" w:sz="4" w:space="0" w:color="auto"/>
              <w:bottom w:val="nil"/>
            </w:tcBorders>
            <w:shd w:val="clear" w:color="auto" w:fill="F2F2F2" w:themeFill="background1" w:themeFillShade="F2"/>
            <w:noWrap/>
            <w:vAlign w:val="center"/>
            <w:hideMark/>
          </w:tcPr>
          <w:p w14:paraId="5FEBE937"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-38%</w:t>
            </w:r>
          </w:p>
        </w:tc>
        <w:tc>
          <w:tcPr>
            <w:tcW w:w="0" w:type="auto"/>
            <w:tcBorders>
              <w:top w:val="single" w:sz="4" w:space="0" w:color="auto"/>
              <w:bottom w:val="nil"/>
            </w:tcBorders>
            <w:shd w:val="clear" w:color="auto" w:fill="F2F2F2" w:themeFill="background1" w:themeFillShade="F2"/>
            <w:vAlign w:val="center"/>
            <w:hideMark/>
          </w:tcPr>
          <w:p w14:paraId="785EC07D"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-36%</w:t>
            </w:r>
          </w:p>
        </w:tc>
        <w:tc>
          <w:tcPr>
            <w:tcW w:w="0" w:type="auto"/>
            <w:tcBorders>
              <w:top w:val="single" w:sz="4" w:space="0" w:color="auto"/>
              <w:bottom w:val="nil"/>
            </w:tcBorders>
            <w:shd w:val="clear" w:color="auto" w:fill="F2F2F2" w:themeFill="background1" w:themeFillShade="F2"/>
            <w:vAlign w:val="center"/>
            <w:hideMark/>
          </w:tcPr>
          <w:p w14:paraId="660B6F9F"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-35%</w:t>
            </w:r>
          </w:p>
        </w:tc>
        <w:tc>
          <w:tcPr>
            <w:tcW w:w="0" w:type="auto"/>
            <w:tcBorders>
              <w:top w:val="single" w:sz="4" w:space="0" w:color="auto"/>
              <w:bottom w:val="nil"/>
            </w:tcBorders>
            <w:shd w:val="clear" w:color="auto" w:fill="F2F2F2" w:themeFill="background1" w:themeFillShade="F2"/>
            <w:vAlign w:val="center"/>
            <w:hideMark/>
          </w:tcPr>
          <w:p w14:paraId="5FC61C79"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-36%</w:t>
            </w:r>
          </w:p>
        </w:tc>
        <w:tc>
          <w:tcPr>
            <w:tcW w:w="0" w:type="auto"/>
            <w:tcBorders>
              <w:top w:val="single" w:sz="4" w:space="0" w:color="auto"/>
              <w:bottom w:val="nil"/>
            </w:tcBorders>
            <w:shd w:val="clear" w:color="auto" w:fill="F2F2F2" w:themeFill="background1" w:themeFillShade="F2"/>
            <w:vAlign w:val="center"/>
            <w:hideMark/>
          </w:tcPr>
          <w:p w14:paraId="4E3F3582"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-31%</w:t>
            </w:r>
          </w:p>
        </w:tc>
        <w:tc>
          <w:tcPr>
            <w:tcW w:w="0" w:type="auto"/>
            <w:tcBorders>
              <w:top w:val="single" w:sz="4" w:space="0" w:color="auto"/>
              <w:bottom w:val="nil"/>
            </w:tcBorders>
            <w:shd w:val="clear" w:color="auto" w:fill="F2F2F2" w:themeFill="background1" w:themeFillShade="F2"/>
            <w:vAlign w:val="center"/>
            <w:hideMark/>
          </w:tcPr>
          <w:p w14:paraId="69F4971D"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-30%</w:t>
            </w:r>
          </w:p>
        </w:tc>
        <w:tc>
          <w:tcPr>
            <w:tcW w:w="0" w:type="auto"/>
            <w:tcBorders>
              <w:top w:val="single" w:sz="4" w:space="0" w:color="auto"/>
              <w:bottom w:val="nil"/>
              <w:right w:val="single" w:sz="4" w:space="0" w:color="auto"/>
            </w:tcBorders>
            <w:shd w:val="clear" w:color="auto" w:fill="F2F2F2" w:themeFill="background1" w:themeFillShade="F2"/>
            <w:vAlign w:val="center"/>
            <w:hideMark/>
          </w:tcPr>
          <w:p w14:paraId="67561A09"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-29%</w:t>
            </w:r>
          </w:p>
        </w:tc>
        <w:tc>
          <w:tcPr>
            <w:tcW w:w="0" w:type="auto"/>
            <w:tcBorders>
              <w:top w:val="single" w:sz="4" w:space="0" w:color="auto"/>
              <w:left w:val="single" w:sz="4" w:space="0" w:color="auto"/>
              <w:bottom w:val="nil"/>
            </w:tcBorders>
            <w:shd w:val="clear" w:color="auto" w:fill="F2F2F2" w:themeFill="background1" w:themeFillShade="F2"/>
            <w:vAlign w:val="center"/>
            <w:hideMark/>
          </w:tcPr>
          <w:p w14:paraId="6D31B7B0"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-16%</w:t>
            </w:r>
          </w:p>
        </w:tc>
        <w:tc>
          <w:tcPr>
            <w:tcW w:w="0" w:type="auto"/>
            <w:tcBorders>
              <w:top w:val="single" w:sz="4" w:space="0" w:color="auto"/>
              <w:bottom w:val="nil"/>
            </w:tcBorders>
            <w:shd w:val="clear" w:color="auto" w:fill="F2F2F2" w:themeFill="background1" w:themeFillShade="F2"/>
            <w:vAlign w:val="center"/>
            <w:hideMark/>
          </w:tcPr>
          <w:p w14:paraId="2760D4C6"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-13%</w:t>
            </w:r>
          </w:p>
        </w:tc>
        <w:tc>
          <w:tcPr>
            <w:tcW w:w="0" w:type="auto"/>
            <w:tcBorders>
              <w:top w:val="single" w:sz="4" w:space="0" w:color="auto"/>
              <w:bottom w:val="nil"/>
            </w:tcBorders>
            <w:shd w:val="clear" w:color="auto" w:fill="F2F2F2" w:themeFill="background1" w:themeFillShade="F2"/>
            <w:vAlign w:val="center"/>
            <w:hideMark/>
          </w:tcPr>
          <w:p w14:paraId="48CF70E4"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themeColor="text1"/>
                <w:sz w:val="16"/>
                <w:szCs w:val="16"/>
              </w:rPr>
              <w:t>-40%</w:t>
            </w:r>
          </w:p>
        </w:tc>
        <w:tc>
          <w:tcPr>
            <w:tcW w:w="0" w:type="auto"/>
            <w:tcBorders>
              <w:top w:val="single" w:sz="4" w:space="0" w:color="auto"/>
              <w:bottom w:val="nil"/>
            </w:tcBorders>
            <w:shd w:val="clear" w:color="auto" w:fill="F2F2F2" w:themeFill="background1" w:themeFillShade="F2"/>
            <w:vAlign w:val="center"/>
            <w:hideMark/>
          </w:tcPr>
          <w:p w14:paraId="592AC72C"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-38%</w:t>
            </w:r>
          </w:p>
        </w:tc>
        <w:tc>
          <w:tcPr>
            <w:tcW w:w="0" w:type="auto"/>
            <w:tcBorders>
              <w:top w:val="single" w:sz="4" w:space="0" w:color="auto"/>
              <w:bottom w:val="nil"/>
            </w:tcBorders>
            <w:shd w:val="clear" w:color="auto" w:fill="F2F2F2" w:themeFill="background1" w:themeFillShade="F2"/>
            <w:vAlign w:val="center"/>
            <w:hideMark/>
          </w:tcPr>
          <w:p w14:paraId="5927D5D9"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-14%</w:t>
            </w:r>
          </w:p>
        </w:tc>
        <w:tc>
          <w:tcPr>
            <w:tcW w:w="0" w:type="auto"/>
            <w:tcBorders>
              <w:top w:val="single" w:sz="4" w:space="0" w:color="auto"/>
              <w:bottom w:val="nil"/>
            </w:tcBorders>
            <w:shd w:val="clear" w:color="auto" w:fill="F2F2F2" w:themeFill="background1" w:themeFillShade="F2"/>
            <w:vAlign w:val="center"/>
            <w:hideMark/>
          </w:tcPr>
          <w:p w14:paraId="6843D121"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-11%</w:t>
            </w:r>
          </w:p>
        </w:tc>
      </w:tr>
      <w:tr w:rsidR="00FB0A70" w:rsidRPr="00EE36AC" w14:paraId="2C983C0B" w14:textId="77777777" w:rsidTr="00594110">
        <w:trPr>
          <w:trHeight w:val="288"/>
          <w:jc w:val="center"/>
        </w:trPr>
        <w:tc>
          <w:tcPr>
            <w:tcW w:w="0" w:type="auto"/>
            <w:tcBorders>
              <w:top w:val="nil"/>
              <w:bottom w:val="nil"/>
            </w:tcBorders>
            <w:vAlign w:val="center"/>
          </w:tcPr>
          <w:p w14:paraId="34C3B4D7" w14:textId="66C1D3AC"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EPDM</w:t>
            </w:r>
          </w:p>
        </w:tc>
        <w:tc>
          <w:tcPr>
            <w:tcW w:w="0" w:type="auto"/>
            <w:tcBorders>
              <w:top w:val="nil"/>
              <w:bottom w:val="nil"/>
            </w:tcBorders>
            <w:shd w:val="clear" w:color="auto" w:fill="auto"/>
            <w:vAlign w:val="center"/>
            <w:hideMark/>
          </w:tcPr>
          <w:p w14:paraId="72F26771" w14:textId="5890596E"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-26%</w:t>
            </w:r>
          </w:p>
        </w:tc>
        <w:tc>
          <w:tcPr>
            <w:tcW w:w="0" w:type="auto"/>
            <w:tcBorders>
              <w:top w:val="nil"/>
              <w:bottom w:val="nil"/>
            </w:tcBorders>
            <w:shd w:val="clear" w:color="auto" w:fill="auto"/>
            <w:vAlign w:val="center"/>
            <w:hideMark/>
          </w:tcPr>
          <w:p w14:paraId="58775934"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-21%</w:t>
            </w:r>
          </w:p>
        </w:tc>
        <w:tc>
          <w:tcPr>
            <w:tcW w:w="0" w:type="auto"/>
            <w:tcBorders>
              <w:top w:val="nil"/>
              <w:bottom w:val="nil"/>
            </w:tcBorders>
            <w:shd w:val="clear" w:color="auto" w:fill="auto"/>
            <w:vAlign w:val="center"/>
            <w:hideMark/>
          </w:tcPr>
          <w:p w14:paraId="75A6032B"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-24%</w:t>
            </w:r>
          </w:p>
        </w:tc>
        <w:tc>
          <w:tcPr>
            <w:tcW w:w="0" w:type="auto"/>
            <w:tcBorders>
              <w:top w:val="nil"/>
              <w:bottom w:val="nil"/>
            </w:tcBorders>
            <w:shd w:val="clear" w:color="auto" w:fill="auto"/>
            <w:vAlign w:val="center"/>
            <w:hideMark/>
          </w:tcPr>
          <w:p w14:paraId="7CD47C4F"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-21%</w:t>
            </w:r>
          </w:p>
        </w:tc>
        <w:tc>
          <w:tcPr>
            <w:tcW w:w="0" w:type="auto"/>
            <w:tcBorders>
              <w:top w:val="nil"/>
              <w:bottom w:val="nil"/>
            </w:tcBorders>
            <w:shd w:val="clear" w:color="auto" w:fill="auto"/>
            <w:vAlign w:val="center"/>
            <w:hideMark/>
          </w:tcPr>
          <w:p w14:paraId="7EB1CDEB"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-19%</w:t>
            </w:r>
          </w:p>
        </w:tc>
        <w:tc>
          <w:tcPr>
            <w:tcW w:w="0" w:type="auto"/>
            <w:tcBorders>
              <w:top w:val="nil"/>
              <w:bottom w:val="nil"/>
            </w:tcBorders>
            <w:shd w:val="clear" w:color="auto" w:fill="auto"/>
            <w:vAlign w:val="center"/>
            <w:hideMark/>
          </w:tcPr>
          <w:p w14:paraId="0635ADE1"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-17%</w:t>
            </w:r>
          </w:p>
        </w:tc>
        <w:tc>
          <w:tcPr>
            <w:tcW w:w="0" w:type="auto"/>
            <w:tcBorders>
              <w:top w:val="nil"/>
              <w:bottom w:val="nil"/>
            </w:tcBorders>
            <w:shd w:val="clear" w:color="auto" w:fill="auto"/>
            <w:vAlign w:val="center"/>
            <w:hideMark/>
          </w:tcPr>
          <w:p w14:paraId="545C4DCE"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-25%</w:t>
            </w:r>
          </w:p>
        </w:tc>
        <w:tc>
          <w:tcPr>
            <w:tcW w:w="0" w:type="auto"/>
            <w:tcBorders>
              <w:top w:val="nil"/>
              <w:bottom w:val="nil"/>
              <w:right w:val="single" w:sz="4" w:space="0" w:color="auto"/>
            </w:tcBorders>
            <w:shd w:val="clear" w:color="auto" w:fill="auto"/>
            <w:vAlign w:val="center"/>
            <w:hideMark/>
          </w:tcPr>
          <w:p w14:paraId="7421B319"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-22%</w:t>
            </w:r>
          </w:p>
        </w:tc>
        <w:tc>
          <w:tcPr>
            <w:tcW w:w="0" w:type="auto"/>
            <w:tcBorders>
              <w:top w:val="nil"/>
              <w:left w:val="single" w:sz="4" w:space="0" w:color="auto"/>
              <w:bottom w:val="nil"/>
            </w:tcBorders>
            <w:shd w:val="clear" w:color="auto" w:fill="auto"/>
            <w:vAlign w:val="center"/>
            <w:hideMark/>
          </w:tcPr>
          <w:p w14:paraId="4BE0A910"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-10%</w:t>
            </w:r>
          </w:p>
        </w:tc>
        <w:tc>
          <w:tcPr>
            <w:tcW w:w="0" w:type="auto"/>
            <w:tcBorders>
              <w:top w:val="nil"/>
              <w:bottom w:val="nil"/>
            </w:tcBorders>
            <w:shd w:val="clear" w:color="auto" w:fill="auto"/>
            <w:vAlign w:val="center"/>
            <w:hideMark/>
          </w:tcPr>
          <w:p w14:paraId="04C2A2B5"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-4%</w:t>
            </w:r>
          </w:p>
        </w:tc>
        <w:tc>
          <w:tcPr>
            <w:tcW w:w="0" w:type="auto"/>
            <w:tcBorders>
              <w:top w:val="nil"/>
              <w:bottom w:val="nil"/>
            </w:tcBorders>
            <w:shd w:val="clear" w:color="auto" w:fill="auto"/>
            <w:vAlign w:val="center"/>
            <w:hideMark/>
          </w:tcPr>
          <w:p w14:paraId="39E8AFB4"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themeColor="text1"/>
                <w:sz w:val="16"/>
                <w:szCs w:val="16"/>
              </w:rPr>
              <w:t>-29%</w:t>
            </w:r>
          </w:p>
        </w:tc>
        <w:tc>
          <w:tcPr>
            <w:tcW w:w="0" w:type="auto"/>
            <w:tcBorders>
              <w:top w:val="nil"/>
              <w:bottom w:val="nil"/>
            </w:tcBorders>
            <w:shd w:val="clear" w:color="auto" w:fill="auto"/>
            <w:vAlign w:val="center"/>
            <w:hideMark/>
          </w:tcPr>
          <w:p w14:paraId="2EA95DD7"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-27%</w:t>
            </w:r>
          </w:p>
        </w:tc>
        <w:tc>
          <w:tcPr>
            <w:tcW w:w="0" w:type="auto"/>
            <w:tcBorders>
              <w:top w:val="nil"/>
              <w:bottom w:val="nil"/>
            </w:tcBorders>
            <w:shd w:val="clear" w:color="auto" w:fill="auto"/>
            <w:vAlign w:val="center"/>
            <w:hideMark/>
          </w:tcPr>
          <w:p w14:paraId="3281C597"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-16%</w:t>
            </w:r>
          </w:p>
        </w:tc>
        <w:tc>
          <w:tcPr>
            <w:tcW w:w="0" w:type="auto"/>
            <w:tcBorders>
              <w:top w:val="nil"/>
              <w:bottom w:val="nil"/>
            </w:tcBorders>
            <w:shd w:val="clear" w:color="auto" w:fill="auto"/>
            <w:vAlign w:val="center"/>
            <w:hideMark/>
          </w:tcPr>
          <w:p w14:paraId="37860C72"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-8%</w:t>
            </w:r>
          </w:p>
        </w:tc>
      </w:tr>
      <w:tr w:rsidR="00FB0A70" w:rsidRPr="00EE36AC" w14:paraId="1AD934CA" w14:textId="77777777" w:rsidTr="00594110">
        <w:trPr>
          <w:trHeight w:val="288"/>
          <w:jc w:val="center"/>
        </w:trPr>
        <w:tc>
          <w:tcPr>
            <w:tcW w:w="0" w:type="auto"/>
            <w:tcBorders>
              <w:top w:val="nil"/>
            </w:tcBorders>
            <w:shd w:val="clear" w:color="auto" w:fill="F2F2F2" w:themeFill="background1" w:themeFillShade="F2"/>
            <w:vAlign w:val="center"/>
          </w:tcPr>
          <w:p w14:paraId="615D6E2E" w14:textId="52DA82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FKM</w:t>
            </w:r>
          </w:p>
        </w:tc>
        <w:tc>
          <w:tcPr>
            <w:tcW w:w="0" w:type="auto"/>
            <w:tcBorders>
              <w:top w:val="nil"/>
            </w:tcBorders>
            <w:shd w:val="clear" w:color="auto" w:fill="F2F2F2" w:themeFill="background1" w:themeFillShade="F2"/>
            <w:vAlign w:val="center"/>
            <w:hideMark/>
          </w:tcPr>
          <w:p w14:paraId="67444889" w14:textId="52FD7AD0"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-22%</w:t>
            </w:r>
          </w:p>
        </w:tc>
        <w:tc>
          <w:tcPr>
            <w:tcW w:w="0" w:type="auto"/>
            <w:tcBorders>
              <w:top w:val="nil"/>
            </w:tcBorders>
            <w:shd w:val="clear" w:color="auto" w:fill="F2F2F2" w:themeFill="background1" w:themeFillShade="F2"/>
            <w:vAlign w:val="center"/>
            <w:hideMark/>
          </w:tcPr>
          <w:p w14:paraId="419FA81B"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-14%</w:t>
            </w:r>
          </w:p>
        </w:tc>
        <w:tc>
          <w:tcPr>
            <w:tcW w:w="0" w:type="auto"/>
            <w:tcBorders>
              <w:top w:val="nil"/>
            </w:tcBorders>
            <w:shd w:val="clear" w:color="auto" w:fill="F2F2F2" w:themeFill="background1" w:themeFillShade="F2"/>
            <w:vAlign w:val="center"/>
            <w:hideMark/>
          </w:tcPr>
          <w:p w14:paraId="2500E2B6"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-20%</w:t>
            </w:r>
          </w:p>
        </w:tc>
        <w:tc>
          <w:tcPr>
            <w:tcW w:w="0" w:type="auto"/>
            <w:tcBorders>
              <w:top w:val="nil"/>
            </w:tcBorders>
            <w:shd w:val="clear" w:color="auto" w:fill="F2F2F2" w:themeFill="background1" w:themeFillShade="F2"/>
            <w:vAlign w:val="center"/>
            <w:hideMark/>
          </w:tcPr>
          <w:p w14:paraId="2E061DDC"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-13%</w:t>
            </w:r>
          </w:p>
        </w:tc>
        <w:tc>
          <w:tcPr>
            <w:tcW w:w="0" w:type="auto"/>
            <w:tcBorders>
              <w:top w:val="nil"/>
            </w:tcBorders>
            <w:shd w:val="clear" w:color="auto" w:fill="F2F2F2" w:themeFill="background1" w:themeFillShade="F2"/>
            <w:vAlign w:val="center"/>
            <w:hideMark/>
          </w:tcPr>
          <w:p w14:paraId="3BB44E2C"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-14%</w:t>
            </w:r>
          </w:p>
        </w:tc>
        <w:tc>
          <w:tcPr>
            <w:tcW w:w="0" w:type="auto"/>
            <w:tcBorders>
              <w:top w:val="nil"/>
            </w:tcBorders>
            <w:shd w:val="clear" w:color="auto" w:fill="F2F2F2" w:themeFill="background1" w:themeFillShade="F2"/>
            <w:vAlign w:val="center"/>
            <w:hideMark/>
          </w:tcPr>
          <w:p w14:paraId="0F27D23E"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-7%</w:t>
            </w:r>
          </w:p>
        </w:tc>
        <w:tc>
          <w:tcPr>
            <w:tcW w:w="0" w:type="auto"/>
            <w:tcBorders>
              <w:top w:val="nil"/>
            </w:tcBorders>
            <w:shd w:val="clear" w:color="auto" w:fill="F2F2F2" w:themeFill="background1" w:themeFillShade="F2"/>
            <w:vAlign w:val="center"/>
            <w:hideMark/>
          </w:tcPr>
          <w:p w14:paraId="05B9495A"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-17%</w:t>
            </w:r>
          </w:p>
        </w:tc>
        <w:tc>
          <w:tcPr>
            <w:tcW w:w="0" w:type="auto"/>
            <w:tcBorders>
              <w:top w:val="nil"/>
              <w:right w:val="single" w:sz="4" w:space="0" w:color="auto"/>
            </w:tcBorders>
            <w:shd w:val="clear" w:color="auto" w:fill="F2F2F2" w:themeFill="background1" w:themeFillShade="F2"/>
            <w:vAlign w:val="center"/>
            <w:hideMark/>
          </w:tcPr>
          <w:p w14:paraId="303FB758"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-11%</w:t>
            </w:r>
          </w:p>
        </w:tc>
        <w:tc>
          <w:tcPr>
            <w:tcW w:w="0" w:type="auto"/>
            <w:tcBorders>
              <w:top w:val="nil"/>
              <w:left w:val="single" w:sz="4" w:space="0" w:color="auto"/>
            </w:tcBorders>
            <w:shd w:val="clear" w:color="auto" w:fill="F2F2F2" w:themeFill="background1" w:themeFillShade="F2"/>
            <w:vAlign w:val="center"/>
            <w:hideMark/>
          </w:tcPr>
          <w:p w14:paraId="176986E9"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-4%</w:t>
            </w:r>
          </w:p>
        </w:tc>
        <w:tc>
          <w:tcPr>
            <w:tcW w:w="0" w:type="auto"/>
            <w:tcBorders>
              <w:top w:val="nil"/>
            </w:tcBorders>
            <w:shd w:val="clear" w:color="auto" w:fill="F2F2F2" w:themeFill="background1" w:themeFillShade="F2"/>
            <w:vAlign w:val="center"/>
            <w:hideMark/>
          </w:tcPr>
          <w:p w14:paraId="46694740"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-6%</w:t>
            </w:r>
          </w:p>
        </w:tc>
        <w:tc>
          <w:tcPr>
            <w:tcW w:w="0" w:type="auto"/>
            <w:tcBorders>
              <w:top w:val="nil"/>
            </w:tcBorders>
            <w:shd w:val="clear" w:color="auto" w:fill="F2F2F2" w:themeFill="background1" w:themeFillShade="F2"/>
            <w:vAlign w:val="center"/>
            <w:hideMark/>
          </w:tcPr>
          <w:p w14:paraId="4FDF3B57"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themeColor="text1"/>
                <w:sz w:val="16"/>
                <w:szCs w:val="16"/>
              </w:rPr>
              <w:t>-31%</w:t>
            </w:r>
          </w:p>
        </w:tc>
        <w:tc>
          <w:tcPr>
            <w:tcW w:w="0" w:type="auto"/>
            <w:tcBorders>
              <w:top w:val="nil"/>
            </w:tcBorders>
            <w:shd w:val="clear" w:color="auto" w:fill="F2F2F2" w:themeFill="background1" w:themeFillShade="F2"/>
            <w:vAlign w:val="center"/>
            <w:hideMark/>
          </w:tcPr>
          <w:p w14:paraId="41F45152"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-28%</w:t>
            </w:r>
          </w:p>
        </w:tc>
        <w:tc>
          <w:tcPr>
            <w:tcW w:w="0" w:type="auto"/>
            <w:tcBorders>
              <w:top w:val="nil"/>
            </w:tcBorders>
            <w:shd w:val="clear" w:color="auto" w:fill="F2F2F2" w:themeFill="background1" w:themeFillShade="F2"/>
            <w:vAlign w:val="center"/>
            <w:hideMark/>
          </w:tcPr>
          <w:p w14:paraId="54E09306"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-9%</w:t>
            </w:r>
          </w:p>
        </w:tc>
        <w:tc>
          <w:tcPr>
            <w:tcW w:w="0" w:type="auto"/>
            <w:tcBorders>
              <w:top w:val="nil"/>
            </w:tcBorders>
            <w:shd w:val="clear" w:color="auto" w:fill="F2F2F2" w:themeFill="background1" w:themeFillShade="F2"/>
            <w:vAlign w:val="center"/>
            <w:hideMark/>
          </w:tcPr>
          <w:p w14:paraId="46753E06"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-6%</w:t>
            </w:r>
          </w:p>
        </w:tc>
      </w:tr>
      <w:tr w:rsidR="00FB0A70" w:rsidRPr="00EE36AC" w14:paraId="62E3B365" w14:textId="77777777" w:rsidTr="00F11BBB">
        <w:trPr>
          <w:trHeight w:val="288"/>
          <w:jc w:val="center"/>
        </w:trPr>
        <w:tc>
          <w:tcPr>
            <w:tcW w:w="0" w:type="auto"/>
            <w:tcBorders>
              <w:top w:val="nil"/>
              <w:bottom w:val="single" w:sz="4" w:space="0" w:color="auto"/>
            </w:tcBorders>
            <w:vAlign w:val="center"/>
          </w:tcPr>
          <w:p w14:paraId="5E1BF681" w14:textId="7B028B3C"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PTFE</w:t>
            </w:r>
          </w:p>
        </w:tc>
        <w:tc>
          <w:tcPr>
            <w:tcW w:w="0" w:type="auto"/>
            <w:tcBorders>
              <w:top w:val="nil"/>
              <w:bottom w:val="single" w:sz="4" w:space="0" w:color="auto"/>
            </w:tcBorders>
            <w:shd w:val="clear" w:color="auto" w:fill="auto"/>
            <w:vAlign w:val="center"/>
            <w:hideMark/>
          </w:tcPr>
          <w:p w14:paraId="19CADD3C" w14:textId="5858B4C6"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-5%</w:t>
            </w:r>
          </w:p>
        </w:tc>
        <w:tc>
          <w:tcPr>
            <w:tcW w:w="0" w:type="auto"/>
            <w:tcBorders>
              <w:top w:val="nil"/>
              <w:bottom w:val="single" w:sz="4" w:space="0" w:color="auto"/>
            </w:tcBorders>
            <w:shd w:val="clear" w:color="auto" w:fill="auto"/>
            <w:vAlign w:val="center"/>
            <w:hideMark/>
          </w:tcPr>
          <w:p w14:paraId="169614F3"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-4%</w:t>
            </w:r>
          </w:p>
        </w:tc>
        <w:tc>
          <w:tcPr>
            <w:tcW w:w="0" w:type="auto"/>
            <w:tcBorders>
              <w:top w:val="nil"/>
              <w:bottom w:val="single" w:sz="4" w:space="0" w:color="auto"/>
            </w:tcBorders>
            <w:shd w:val="clear" w:color="auto" w:fill="auto"/>
            <w:vAlign w:val="center"/>
            <w:hideMark/>
          </w:tcPr>
          <w:p w14:paraId="16AE7310"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-6%</w:t>
            </w:r>
          </w:p>
        </w:tc>
        <w:tc>
          <w:tcPr>
            <w:tcW w:w="0" w:type="auto"/>
            <w:tcBorders>
              <w:top w:val="nil"/>
              <w:bottom w:val="single" w:sz="4" w:space="0" w:color="auto"/>
            </w:tcBorders>
            <w:shd w:val="clear" w:color="auto" w:fill="auto"/>
            <w:vAlign w:val="center"/>
            <w:hideMark/>
          </w:tcPr>
          <w:p w14:paraId="3D80FCE9"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w:t>
            </w:r>
          </w:p>
        </w:tc>
        <w:tc>
          <w:tcPr>
            <w:tcW w:w="0" w:type="auto"/>
            <w:tcBorders>
              <w:top w:val="nil"/>
              <w:bottom w:val="single" w:sz="4" w:space="0" w:color="auto"/>
            </w:tcBorders>
            <w:shd w:val="clear" w:color="auto" w:fill="auto"/>
            <w:vAlign w:val="center"/>
            <w:hideMark/>
          </w:tcPr>
          <w:p w14:paraId="18735728"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-10%</w:t>
            </w:r>
          </w:p>
        </w:tc>
        <w:tc>
          <w:tcPr>
            <w:tcW w:w="0" w:type="auto"/>
            <w:tcBorders>
              <w:top w:val="nil"/>
              <w:bottom w:val="single" w:sz="4" w:space="0" w:color="auto"/>
            </w:tcBorders>
            <w:shd w:val="clear" w:color="auto" w:fill="auto"/>
            <w:vAlign w:val="center"/>
            <w:hideMark/>
          </w:tcPr>
          <w:p w14:paraId="1BE34B36"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w:t>
            </w:r>
          </w:p>
        </w:tc>
        <w:tc>
          <w:tcPr>
            <w:tcW w:w="0" w:type="auto"/>
            <w:tcBorders>
              <w:top w:val="nil"/>
              <w:bottom w:val="single" w:sz="4" w:space="0" w:color="auto"/>
            </w:tcBorders>
            <w:shd w:val="clear" w:color="auto" w:fill="auto"/>
            <w:vAlign w:val="center"/>
            <w:hideMark/>
          </w:tcPr>
          <w:p w14:paraId="79C91A80"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-5%</w:t>
            </w:r>
          </w:p>
        </w:tc>
        <w:tc>
          <w:tcPr>
            <w:tcW w:w="0" w:type="auto"/>
            <w:tcBorders>
              <w:top w:val="nil"/>
              <w:bottom w:val="single" w:sz="4" w:space="0" w:color="auto"/>
              <w:right w:val="single" w:sz="4" w:space="0" w:color="auto"/>
            </w:tcBorders>
            <w:shd w:val="clear" w:color="auto" w:fill="auto"/>
            <w:vAlign w:val="center"/>
            <w:hideMark/>
          </w:tcPr>
          <w:p w14:paraId="330A9012"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w:t>
            </w:r>
          </w:p>
        </w:tc>
        <w:tc>
          <w:tcPr>
            <w:tcW w:w="0" w:type="auto"/>
            <w:tcBorders>
              <w:top w:val="nil"/>
              <w:left w:val="single" w:sz="4" w:space="0" w:color="auto"/>
              <w:bottom w:val="single" w:sz="4" w:space="0" w:color="auto"/>
            </w:tcBorders>
            <w:shd w:val="clear" w:color="auto" w:fill="auto"/>
            <w:vAlign w:val="center"/>
            <w:hideMark/>
          </w:tcPr>
          <w:p w14:paraId="3745C7D9"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-3%</w:t>
            </w:r>
          </w:p>
        </w:tc>
        <w:tc>
          <w:tcPr>
            <w:tcW w:w="0" w:type="auto"/>
            <w:tcBorders>
              <w:top w:val="nil"/>
              <w:bottom w:val="single" w:sz="4" w:space="0" w:color="auto"/>
            </w:tcBorders>
            <w:shd w:val="clear" w:color="auto" w:fill="auto"/>
            <w:vAlign w:val="center"/>
            <w:hideMark/>
          </w:tcPr>
          <w:p w14:paraId="0B10AA59"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-2%</w:t>
            </w:r>
          </w:p>
        </w:tc>
        <w:tc>
          <w:tcPr>
            <w:tcW w:w="0" w:type="auto"/>
            <w:tcBorders>
              <w:top w:val="nil"/>
              <w:bottom w:val="single" w:sz="4" w:space="0" w:color="auto"/>
            </w:tcBorders>
            <w:shd w:val="clear" w:color="auto" w:fill="auto"/>
            <w:vAlign w:val="center"/>
            <w:hideMark/>
          </w:tcPr>
          <w:p w14:paraId="1963DBFF"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themeColor="text1"/>
                <w:sz w:val="16"/>
                <w:szCs w:val="16"/>
              </w:rPr>
              <w:t>-2%</w:t>
            </w:r>
          </w:p>
        </w:tc>
        <w:tc>
          <w:tcPr>
            <w:tcW w:w="0" w:type="auto"/>
            <w:tcBorders>
              <w:top w:val="nil"/>
              <w:bottom w:val="single" w:sz="4" w:space="0" w:color="auto"/>
            </w:tcBorders>
            <w:shd w:val="clear" w:color="auto" w:fill="auto"/>
            <w:vAlign w:val="center"/>
            <w:hideMark/>
          </w:tcPr>
          <w:p w14:paraId="26FB79F0"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-5%</w:t>
            </w:r>
          </w:p>
        </w:tc>
        <w:tc>
          <w:tcPr>
            <w:tcW w:w="0" w:type="auto"/>
            <w:tcBorders>
              <w:top w:val="nil"/>
              <w:bottom w:val="single" w:sz="4" w:space="0" w:color="auto"/>
            </w:tcBorders>
            <w:shd w:val="clear" w:color="auto" w:fill="auto"/>
            <w:vAlign w:val="center"/>
            <w:hideMark/>
          </w:tcPr>
          <w:p w14:paraId="1881BDCA"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-6%</w:t>
            </w:r>
          </w:p>
        </w:tc>
        <w:tc>
          <w:tcPr>
            <w:tcW w:w="0" w:type="auto"/>
            <w:tcBorders>
              <w:top w:val="nil"/>
              <w:bottom w:val="single" w:sz="4" w:space="0" w:color="auto"/>
            </w:tcBorders>
            <w:shd w:val="clear" w:color="auto" w:fill="auto"/>
            <w:vAlign w:val="center"/>
            <w:hideMark/>
          </w:tcPr>
          <w:p w14:paraId="445A9A71" w14:textId="77777777" w:rsidR="00D52B65" w:rsidRPr="00FB0A70" w:rsidRDefault="00D52B65" w:rsidP="00D52B65">
            <w:pPr>
              <w:spacing w:line="240" w:lineRule="auto"/>
              <w:jc w:val="center"/>
              <w:rPr>
                <w:rFonts w:eastAsia="Times New Roman" w:cs="Times New Roman"/>
                <w:color w:val="000000"/>
                <w:sz w:val="16"/>
                <w:szCs w:val="16"/>
              </w:rPr>
            </w:pPr>
            <w:r w:rsidRPr="00FB0A70">
              <w:rPr>
                <w:rFonts w:eastAsia="Times New Roman" w:cs="Times New Roman"/>
                <w:color w:val="000000"/>
                <w:sz w:val="16"/>
                <w:szCs w:val="16"/>
              </w:rPr>
              <w:t>-1%</w:t>
            </w:r>
          </w:p>
        </w:tc>
      </w:tr>
      <w:tr w:rsidR="00D52B65" w:rsidRPr="00EE36AC" w14:paraId="1EBEADC7" w14:textId="77777777" w:rsidTr="00F11BBB">
        <w:trPr>
          <w:trHeight w:val="755"/>
          <w:jc w:val="center"/>
        </w:trPr>
        <w:tc>
          <w:tcPr>
            <w:tcW w:w="0" w:type="auto"/>
            <w:gridSpan w:val="15"/>
            <w:tcBorders>
              <w:top w:val="single" w:sz="4" w:space="0" w:color="auto"/>
              <w:bottom w:val="single" w:sz="4" w:space="0" w:color="auto"/>
            </w:tcBorders>
            <w:vAlign w:val="center"/>
          </w:tcPr>
          <w:p w14:paraId="54661B6E" w14:textId="507C76CF" w:rsidR="00D52B65" w:rsidRPr="00FB0A70" w:rsidRDefault="00D52B65" w:rsidP="00D52B65">
            <w:pPr>
              <w:spacing w:line="240" w:lineRule="auto"/>
              <w:jc w:val="left"/>
              <w:rPr>
                <w:rFonts w:eastAsia="Times New Roman" w:cs="Times New Roman"/>
                <w:color w:val="000000"/>
                <w:sz w:val="16"/>
                <w:szCs w:val="16"/>
              </w:rPr>
            </w:pPr>
            <w:r w:rsidRPr="00FB0A70">
              <w:rPr>
                <w:rFonts w:eastAsia="Times New Roman" w:cs="Times New Roman"/>
                <w:color w:val="000000"/>
                <w:sz w:val="16"/>
                <w:szCs w:val="16"/>
              </w:rPr>
              <w:t>V denotes vapor phase i.e. sample was not immersed in brine</w:t>
            </w:r>
          </w:p>
          <w:p w14:paraId="6C3740D2" w14:textId="51E6D6BD" w:rsidR="00D52B65" w:rsidRPr="00FB0A70" w:rsidRDefault="00D52B65" w:rsidP="00D52B65">
            <w:pPr>
              <w:spacing w:line="240" w:lineRule="auto"/>
              <w:jc w:val="left"/>
              <w:rPr>
                <w:rFonts w:eastAsia="Times New Roman" w:cs="Times New Roman"/>
                <w:color w:val="000000"/>
                <w:sz w:val="16"/>
                <w:szCs w:val="16"/>
              </w:rPr>
            </w:pPr>
            <w:r w:rsidRPr="00FB0A70">
              <w:rPr>
                <w:rFonts w:eastAsia="Times New Roman" w:cs="Times New Roman"/>
                <w:color w:val="000000"/>
                <w:sz w:val="16"/>
                <w:szCs w:val="16"/>
              </w:rPr>
              <w:t>B denotes that sample was immersed in brine</w:t>
            </w:r>
          </w:p>
        </w:tc>
      </w:tr>
    </w:tbl>
    <w:p w14:paraId="141D7DF1" w14:textId="77777777" w:rsidR="00D40FF8" w:rsidRDefault="00D40FF8" w:rsidP="00D40FF8"/>
    <w:p w14:paraId="347B3B9E" w14:textId="1BBA21D1" w:rsidR="00393491" w:rsidRDefault="00FF3D48" w:rsidP="0059396B">
      <w:pPr>
        <w:spacing w:after="120"/>
        <w:ind w:firstLine="720"/>
      </w:pPr>
      <w:r>
        <w:t xml:space="preserve">Difference in the degradations can be attributed to various </w:t>
      </w:r>
      <w:r w:rsidR="00856608">
        <w:t>physico-chemical</w:t>
      </w:r>
      <w:r>
        <w:t xml:space="preserve"> conditions. </w:t>
      </w:r>
      <w:r w:rsidR="009543F4">
        <w:t>In presence of brine, CO</w:t>
      </w:r>
      <w:r w:rsidR="009543F4" w:rsidRPr="009543F4">
        <w:rPr>
          <w:vertAlign w:val="subscript"/>
        </w:rPr>
        <w:t>2</w:t>
      </w:r>
      <w:r w:rsidR="009543F4">
        <w:t xml:space="preserve"> and H</w:t>
      </w:r>
      <w:r w:rsidR="009543F4" w:rsidRPr="009543F4">
        <w:rPr>
          <w:vertAlign w:val="subscript"/>
        </w:rPr>
        <w:t>2</w:t>
      </w:r>
      <w:r w:rsidR="009543F4">
        <w:t xml:space="preserve">S can create acids and react chemically with elastomers. </w:t>
      </w:r>
      <w:r w:rsidR="00591730">
        <w:t>H</w:t>
      </w:r>
      <w:r w:rsidR="00591730" w:rsidRPr="00591730">
        <w:rPr>
          <w:vertAlign w:val="subscript"/>
        </w:rPr>
        <w:t>2</w:t>
      </w:r>
      <w:r w:rsidR="00591730">
        <w:t>S can dissociate into H</w:t>
      </w:r>
      <w:r w:rsidR="00591730" w:rsidRPr="00393491">
        <w:rPr>
          <w:vertAlign w:val="superscript"/>
        </w:rPr>
        <w:t>+</w:t>
      </w:r>
      <w:r w:rsidR="00591730">
        <w:t xml:space="preserve"> and HS</w:t>
      </w:r>
      <w:r w:rsidR="00591730" w:rsidRPr="00393491">
        <w:rPr>
          <w:vertAlign w:val="superscript"/>
        </w:rPr>
        <w:t>-</w:t>
      </w:r>
      <w:r w:rsidR="00974907">
        <w:rPr>
          <w:vertAlign w:val="superscript"/>
        </w:rPr>
        <w:t xml:space="preserve"> </w:t>
      </w:r>
      <w:r w:rsidR="00591730">
        <w:t>ions. H+ causes hydrolysis of the C</w:t>
      </w:r>
      <w:r w:rsidR="00393491">
        <w:sym w:font="Symbol" w:char="F0BA"/>
      </w:r>
      <w:r w:rsidR="00591730">
        <w:t>N group in NBR while HS- attacks C=O. This results in C=S and C-C=S groups. In homolysis,</w:t>
      </w:r>
      <w:r w:rsidR="00393491">
        <w:t xml:space="preserve"> </w:t>
      </w:r>
      <w:r w:rsidR="00591730">
        <w:t>mercapto radicals from H2S (H• and HS•) causes reaction with elastomer polymer and</w:t>
      </w:r>
      <w:r w:rsidR="00393491">
        <w:t xml:space="preserve"> </w:t>
      </w:r>
      <w:r w:rsidR="00591730">
        <w:t>results in macromolecule radical. This radical then react</w:t>
      </w:r>
      <w:r w:rsidR="00974907">
        <w:t>s</w:t>
      </w:r>
      <w:r w:rsidR="00591730">
        <w:t xml:space="preserve"> with another mercapto radical.</w:t>
      </w:r>
      <w:r w:rsidR="00393491">
        <w:t xml:space="preserve"> </w:t>
      </w:r>
      <w:r w:rsidR="00591730">
        <w:t>This chain reaction continues, dissociates triple and double bonds, and eventually results</w:t>
      </w:r>
      <w:r w:rsidR="00393491">
        <w:t xml:space="preserve"> </w:t>
      </w:r>
      <w:r w:rsidR="00591730">
        <w:t>in saturated C-S-C bonds. These processes notabl</w:t>
      </w:r>
      <w:r w:rsidR="00974907">
        <w:t>y</w:t>
      </w:r>
      <w:r w:rsidR="00591730">
        <w:t xml:space="preserve"> alter</w:t>
      </w:r>
      <w:r w:rsidR="00974907">
        <w:t>s</w:t>
      </w:r>
      <w:r w:rsidR="00591730">
        <w:t xml:space="preserve"> physical properties of elastomer.</w:t>
      </w:r>
      <w:r w:rsidR="00393491">
        <w:t xml:space="preserve"> </w:t>
      </w:r>
    </w:p>
    <w:p w14:paraId="52758E49" w14:textId="77777777" w:rsidR="00E627FE" w:rsidRDefault="00E627FE" w:rsidP="00E627FE">
      <w:pPr>
        <w:spacing w:after="240"/>
        <w:ind w:firstLine="720"/>
      </w:pPr>
      <w:r>
        <w:t>CO</w:t>
      </w:r>
      <w:r>
        <w:rPr>
          <w:vertAlign w:val="subscript"/>
        </w:rPr>
        <w:t xml:space="preserve">2 </w:t>
      </w:r>
      <w:r>
        <w:t>can form carbonic acid in presence of brine. In large quantities, this weak acid can become corrosive and cause chemical reactions with elastomers. This irreversible reaction is caused by dissociation of weak C</w:t>
      </w:r>
      <w:r>
        <w:sym w:font="Symbol" w:char="F0BA"/>
      </w:r>
      <w:r>
        <w:t>N bond in NBR and results in amine groups. The C=C double bond in EPDM exhibits relatively higher resistance to dissociation. The C-F bond in Fluorocarbon elastomer is highly stable bond with very high dissociation energy and hence, FKM exhibits more resistance to CO</w:t>
      </w:r>
      <w:r w:rsidRPr="006567CC">
        <w:rPr>
          <w:vertAlign w:val="subscript"/>
        </w:rPr>
        <w:t>2</w:t>
      </w:r>
      <w:r>
        <w:t xml:space="preserve"> degradation. </w:t>
      </w:r>
    </w:p>
    <w:p w14:paraId="652B6804" w14:textId="77777777" w:rsidR="00E627FE" w:rsidRDefault="00E627FE" w:rsidP="00E627FE">
      <w:pPr>
        <w:ind w:firstLine="720"/>
        <w:jc w:val="center"/>
      </w:pPr>
      <w:r w:rsidRPr="004E29D7">
        <w:rPr>
          <w:noProof/>
        </w:rPr>
        <w:drawing>
          <wp:inline distT="0" distB="0" distL="0" distR="0" wp14:anchorId="035F0199" wp14:editId="6ECD0FD0">
            <wp:extent cx="2498651" cy="1778727"/>
            <wp:effectExtent l="0" t="0" r="0" b="0"/>
            <wp:docPr id="10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161" cstate="screen">
                      <a:extLst>
                        <a:ext uri="{28A0092B-C50C-407E-A947-70E740481C1C}">
                          <a14:useLocalDpi xmlns:a14="http://schemas.microsoft.com/office/drawing/2010/main"/>
                        </a:ext>
                      </a:extLst>
                    </a:blip>
                    <a:srcRect/>
                    <a:stretch/>
                  </pic:blipFill>
                  <pic:spPr bwMode="auto">
                    <a:xfrm>
                      <a:off x="0" y="0"/>
                      <a:ext cx="2504203" cy="1782680"/>
                    </a:xfrm>
                    <a:prstGeom prst="rect">
                      <a:avLst/>
                    </a:prstGeom>
                    <a:noFill/>
                    <a:ln>
                      <a:noFill/>
                    </a:ln>
                    <a:extLst>
                      <a:ext uri="{53640926-AAD7-44D8-BBD7-CCE9431645EC}">
                        <a14:shadowObscured xmlns:a14="http://schemas.microsoft.com/office/drawing/2010/main"/>
                      </a:ext>
                    </a:extLst>
                  </pic:spPr>
                </pic:pic>
              </a:graphicData>
            </a:graphic>
          </wp:inline>
        </w:drawing>
      </w:r>
    </w:p>
    <w:p w14:paraId="4D424BB3" w14:textId="188F2704" w:rsidR="00E627FE" w:rsidRDefault="00E627FE" w:rsidP="00E627FE">
      <w:pPr>
        <w:pStyle w:val="NoSpacing"/>
        <w:spacing w:after="480" w:line="276" w:lineRule="auto"/>
      </w:pPr>
      <w:bookmarkStart w:id="377" w:name="_Toc39081981"/>
      <w:r w:rsidRPr="006E5981">
        <w:t xml:space="preserve">Figure </w:t>
      </w:r>
      <w:fldSimple w:instr=" STYLEREF 1 \s ">
        <w:r w:rsidR="00CE760C">
          <w:rPr>
            <w:noProof/>
          </w:rPr>
          <w:t>7</w:t>
        </w:r>
      </w:fldSimple>
      <w:r w:rsidRPr="006E5981">
        <w:t>.</w:t>
      </w:r>
      <w:fldSimple w:instr=" SEQ Figure \* ARABIC \s 1 ">
        <w:r w:rsidR="00CE760C">
          <w:rPr>
            <w:noProof/>
          </w:rPr>
          <w:t>6</w:t>
        </w:r>
      </w:fldSimple>
      <w:r w:rsidRPr="006E5981">
        <w:t xml:space="preserve">: </w:t>
      </w:r>
      <w:r w:rsidRPr="0091676D">
        <w:t xml:space="preserve"> </w:t>
      </w:r>
      <w:r>
        <w:t xml:space="preserve">Blistering on FKM elastomer sample after </w:t>
      </w:r>
      <w:r w:rsidRPr="002050EF">
        <w:t>aging tests (Salehi et al. 2019)</w:t>
      </w:r>
      <w:bookmarkEnd w:id="377"/>
    </w:p>
    <w:p w14:paraId="46A56486" w14:textId="3882EE4D" w:rsidR="00DA7D24" w:rsidRDefault="00791F33" w:rsidP="00E316F6">
      <w:pPr>
        <w:spacing w:after="240"/>
        <w:ind w:firstLine="720"/>
      </w:pPr>
      <w:r>
        <w:t>Effect of H</w:t>
      </w:r>
      <w:r w:rsidRPr="002D4699">
        <w:rPr>
          <w:vertAlign w:val="subscript"/>
        </w:rPr>
        <w:t>2</w:t>
      </w:r>
      <w:r>
        <w:t>S and CO</w:t>
      </w:r>
      <w:r w:rsidRPr="002D4699">
        <w:rPr>
          <w:vertAlign w:val="subscript"/>
        </w:rPr>
        <w:t>2</w:t>
      </w:r>
      <w:r>
        <w:t xml:space="preserve"> on elastomer samples not submerged in brine can be attributed to predominantly physical interaction in form of molecular invasion. </w:t>
      </w:r>
      <w:r w:rsidR="0099163A">
        <w:t>Influence of CH</w:t>
      </w:r>
      <w:r w:rsidR="0099163A" w:rsidRPr="0099163A">
        <w:rPr>
          <w:vertAlign w:val="subscript"/>
        </w:rPr>
        <w:t>4</w:t>
      </w:r>
      <w:r w:rsidR="0099163A">
        <w:softHyphen/>
        <w:t xml:space="preserve"> can also be attributed to physical interaction rather than chemical reaction</w:t>
      </w:r>
      <w:r w:rsidR="00D52D00">
        <w:t xml:space="preserve">. </w:t>
      </w:r>
      <w:r w:rsidR="002D4699">
        <w:t xml:space="preserve">All elastomer samples, regardless of whether they are submerged in brine or not, exhibited volumetric swelling as well. </w:t>
      </w:r>
      <w:r w:rsidR="002B091F">
        <w:t>The swelling was higher in case of vapor phase compared to brine phase</w:t>
      </w:r>
      <w:r w:rsidR="002C1F06">
        <w:t xml:space="preserve"> (Salehi et al. 2019)</w:t>
      </w:r>
      <w:r w:rsidR="002B091F">
        <w:t xml:space="preserve">. </w:t>
      </w:r>
      <w:r w:rsidR="00D52D00">
        <w:t xml:space="preserve">Moreover, </w:t>
      </w:r>
      <w:r w:rsidR="00EB2E8D">
        <w:t xml:space="preserve">some samples (including FKM) also demonstrated </w:t>
      </w:r>
      <w:r w:rsidR="005B085E">
        <w:t>blistering</w:t>
      </w:r>
      <w:r w:rsidR="00EB2E8D">
        <w:t xml:space="preserve"> on the surface. </w:t>
      </w:r>
      <w:r w:rsidR="00325BC8">
        <w:t xml:space="preserve">These two factors could further influence the equipment level performance of the seal. </w:t>
      </w:r>
    </w:p>
    <w:p w14:paraId="0B939682" w14:textId="0DE0D440" w:rsidR="00E627FE" w:rsidRDefault="00E627FE" w:rsidP="00E627FE">
      <w:pPr>
        <w:pStyle w:val="Subtitle"/>
        <w:spacing w:after="240" w:line="276" w:lineRule="auto"/>
      </w:pPr>
      <w:bookmarkStart w:id="378" w:name="_Ref38724579"/>
      <w:bookmarkStart w:id="379" w:name="_Toc39081872"/>
      <w:r w:rsidRPr="00103F66">
        <w:t xml:space="preserve">Table </w:t>
      </w:r>
      <w:fldSimple w:instr=" STYLEREF 1 \s ">
        <w:r w:rsidR="00CE760C">
          <w:rPr>
            <w:noProof/>
          </w:rPr>
          <w:t>7</w:t>
        </w:r>
      </w:fldSimple>
      <w:r w:rsidRPr="00103F66">
        <w:t>.</w:t>
      </w:r>
      <w:fldSimple w:instr=" SEQ Table \* ARABIC \s 1 ">
        <w:r w:rsidR="00CE760C">
          <w:rPr>
            <w:noProof/>
          </w:rPr>
          <w:t>5</w:t>
        </w:r>
      </w:fldSimple>
      <w:bookmarkEnd w:id="378"/>
      <w:r>
        <w:t xml:space="preserve">: Average percentage reduction in </w:t>
      </w:r>
      <w:r w:rsidR="00F11BBB">
        <w:t xml:space="preserve">elastomer </w:t>
      </w:r>
      <w:r>
        <w:t xml:space="preserve">hardness after exposure to various gases at </w:t>
      </w:r>
      <w:r w:rsidRPr="00FB0A70">
        <w:rPr>
          <w:rFonts w:eastAsia="Times New Roman" w:cs="Times New Roman"/>
          <w:color w:val="000000"/>
          <w:sz w:val="16"/>
          <w:szCs w:val="16"/>
        </w:rPr>
        <w:t>7 days, 1</w:t>
      </w:r>
      <w:r>
        <w:rPr>
          <w:rFonts w:eastAsia="Times New Roman" w:cs="Times New Roman"/>
          <w:color w:val="000000"/>
          <w:sz w:val="16"/>
          <w:szCs w:val="16"/>
        </w:rPr>
        <w:t>2</w:t>
      </w:r>
      <w:r w:rsidRPr="00FB0A70">
        <w:rPr>
          <w:rFonts w:eastAsia="Times New Roman" w:cs="Times New Roman"/>
          <w:color w:val="000000"/>
          <w:sz w:val="16"/>
          <w:szCs w:val="16"/>
        </w:rPr>
        <w:t>0</w:t>
      </w:r>
      <w:r w:rsidRPr="00FB0A70">
        <w:rPr>
          <w:rFonts w:eastAsia="Times New Roman" w:cs="Times New Roman"/>
          <w:color w:val="000000"/>
          <w:sz w:val="16"/>
          <w:szCs w:val="16"/>
        </w:rPr>
        <w:sym w:font="Symbol" w:char="F0B0"/>
      </w:r>
      <w:r w:rsidRPr="00FB0A70">
        <w:rPr>
          <w:rFonts w:eastAsia="Times New Roman" w:cs="Times New Roman"/>
          <w:color w:val="000000"/>
          <w:sz w:val="16"/>
          <w:szCs w:val="16"/>
        </w:rPr>
        <w:t>F</w:t>
      </w:r>
      <w:r>
        <w:t>. Reference for degradation is room conditions.</w:t>
      </w:r>
      <w:bookmarkEnd w:id="379"/>
      <w:r>
        <w:t xml:space="preserve">   </w:t>
      </w:r>
    </w:p>
    <w:tbl>
      <w:tblPr>
        <w:tblW w:w="9104" w:type="dxa"/>
        <w:tblLook w:val="04A0" w:firstRow="1" w:lastRow="0" w:firstColumn="1" w:lastColumn="0" w:noHBand="0" w:noVBand="1"/>
      </w:tblPr>
      <w:tblGrid>
        <w:gridCol w:w="1404"/>
        <w:gridCol w:w="1010"/>
        <w:gridCol w:w="915"/>
        <w:gridCol w:w="1010"/>
        <w:gridCol w:w="915"/>
        <w:gridCol w:w="1010"/>
        <w:gridCol w:w="915"/>
        <w:gridCol w:w="1010"/>
        <w:gridCol w:w="915"/>
      </w:tblGrid>
      <w:tr w:rsidR="007B49FA" w:rsidRPr="005C4D9D" w14:paraId="2D784233" w14:textId="77777777" w:rsidTr="007A1871">
        <w:trPr>
          <w:trHeight w:val="429"/>
        </w:trPr>
        <w:tc>
          <w:tcPr>
            <w:tcW w:w="1404" w:type="dxa"/>
            <w:vMerge w:val="restart"/>
            <w:tcBorders>
              <w:top w:val="single" w:sz="4" w:space="0" w:color="auto"/>
            </w:tcBorders>
            <w:shd w:val="clear" w:color="auto" w:fill="FFFFFF" w:themeFill="background1"/>
            <w:noWrap/>
            <w:vAlign w:val="center"/>
            <w:hideMark/>
          </w:tcPr>
          <w:p w14:paraId="39D599F1"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Elastomer Type</w:t>
            </w:r>
          </w:p>
        </w:tc>
        <w:tc>
          <w:tcPr>
            <w:tcW w:w="1925" w:type="dxa"/>
            <w:gridSpan w:val="2"/>
            <w:tcBorders>
              <w:top w:val="single" w:sz="4" w:space="0" w:color="auto"/>
            </w:tcBorders>
            <w:shd w:val="clear" w:color="auto" w:fill="FFFFFF" w:themeFill="background1"/>
            <w:noWrap/>
            <w:vAlign w:val="center"/>
            <w:hideMark/>
          </w:tcPr>
          <w:p w14:paraId="527F7EAD"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Gas Mixture</w:t>
            </w:r>
          </w:p>
        </w:tc>
        <w:tc>
          <w:tcPr>
            <w:tcW w:w="1925" w:type="dxa"/>
            <w:gridSpan w:val="2"/>
            <w:tcBorders>
              <w:top w:val="single" w:sz="4" w:space="0" w:color="auto"/>
            </w:tcBorders>
            <w:shd w:val="clear" w:color="auto" w:fill="FFFFFF" w:themeFill="background1"/>
            <w:noWrap/>
            <w:vAlign w:val="center"/>
            <w:hideMark/>
          </w:tcPr>
          <w:p w14:paraId="002BA1AC"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CH</w:t>
            </w:r>
            <w:r w:rsidRPr="00594110">
              <w:rPr>
                <w:rFonts w:eastAsia="Times New Roman" w:cs="Times New Roman"/>
                <w:b/>
                <w:bCs/>
                <w:color w:val="000000"/>
                <w:sz w:val="20"/>
                <w:szCs w:val="20"/>
                <w:vertAlign w:val="subscript"/>
              </w:rPr>
              <w:t>4</w:t>
            </w:r>
          </w:p>
        </w:tc>
        <w:tc>
          <w:tcPr>
            <w:tcW w:w="1925" w:type="dxa"/>
            <w:gridSpan w:val="2"/>
            <w:tcBorders>
              <w:top w:val="single" w:sz="4" w:space="0" w:color="auto"/>
            </w:tcBorders>
            <w:shd w:val="clear" w:color="auto" w:fill="FFFFFF" w:themeFill="background1"/>
            <w:noWrap/>
            <w:vAlign w:val="center"/>
            <w:hideMark/>
          </w:tcPr>
          <w:p w14:paraId="24E5E966"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CO</w:t>
            </w:r>
            <w:r w:rsidRPr="00594110">
              <w:rPr>
                <w:rFonts w:eastAsia="Times New Roman" w:cs="Times New Roman"/>
                <w:b/>
                <w:bCs/>
                <w:color w:val="000000"/>
                <w:sz w:val="20"/>
                <w:szCs w:val="20"/>
                <w:vertAlign w:val="subscript"/>
              </w:rPr>
              <w:t>2</w:t>
            </w:r>
          </w:p>
        </w:tc>
        <w:tc>
          <w:tcPr>
            <w:tcW w:w="1925" w:type="dxa"/>
            <w:gridSpan w:val="2"/>
            <w:tcBorders>
              <w:top w:val="single" w:sz="4" w:space="0" w:color="auto"/>
            </w:tcBorders>
            <w:shd w:val="clear" w:color="auto" w:fill="FFFFFF" w:themeFill="background1"/>
            <w:noWrap/>
            <w:vAlign w:val="center"/>
            <w:hideMark/>
          </w:tcPr>
          <w:p w14:paraId="2337C473"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H</w:t>
            </w:r>
            <w:r w:rsidRPr="00594110">
              <w:rPr>
                <w:rFonts w:eastAsia="Times New Roman" w:cs="Times New Roman"/>
                <w:b/>
                <w:bCs/>
                <w:color w:val="000000"/>
                <w:sz w:val="20"/>
                <w:szCs w:val="20"/>
                <w:vertAlign w:val="subscript"/>
              </w:rPr>
              <w:t>2</w:t>
            </w:r>
            <w:r w:rsidRPr="00594110">
              <w:rPr>
                <w:rFonts w:eastAsia="Times New Roman" w:cs="Times New Roman"/>
                <w:b/>
                <w:bCs/>
                <w:color w:val="000000"/>
                <w:sz w:val="20"/>
                <w:szCs w:val="20"/>
              </w:rPr>
              <w:t>S</w:t>
            </w:r>
          </w:p>
        </w:tc>
      </w:tr>
      <w:tr w:rsidR="007B49FA" w:rsidRPr="005C4D9D" w14:paraId="155D7EF2" w14:textId="77777777" w:rsidTr="007A1871">
        <w:trPr>
          <w:trHeight w:val="396"/>
        </w:trPr>
        <w:tc>
          <w:tcPr>
            <w:tcW w:w="1404" w:type="dxa"/>
            <w:vMerge/>
            <w:tcBorders>
              <w:bottom w:val="single" w:sz="4" w:space="0" w:color="auto"/>
            </w:tcBorders>
            <w:shd w:val="clear" w:color="auto" w:fill="FFFFFF" w:themeFill="background1"/>
            <w:vAlign w:val="center"/>
            <w:hideMark/>
          </w:tcPr>
          <w:p w14:paraId="799070DF" w14:textId="77777777" w:rsidR="007B49FA" w:rsidRPr="00594110" w:rsidRDefault="007B49FA" w:rsidP="00C375A0">
            <w:pPr>
              <w:spacing w:line="240" w:lineRule="auto"/>
              <w:jc w:val="center"/>
              <w:rPr>
                <w:rFonts w:eastAsia="Times New Roman" w:cs="Times New Roman"/>
                <w:b/>
                <w:bCs/>
                <w:color w:val="000000"/>
                <w:sz w:val="20"/>
                <w:szCs w:val="20"/>
              </w:rPr>
            </w:pPr>
          </w:p>
        </w:tc>
        <w:tc>
          <w:tcPr>
            <w:tcW w:w="1010" w:type="dxa"/>
            <w:tcBorders>
              <w:bottom w:val="single" w:sz="4" w:space="0" w:color="auto"/>
            </w:tcBorders>
            <w:shd w:val="clear" w:color="auto" w:fill="FFFFFF" w:themeFill="background1"/>
            <w:noWrap/>
            <w:vAlign w:val="center"/>
            <w:hideMark/>
          </w:tcPr>
          <w:p w14:paraId="35470CC1"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vapor</w:t>
            </w:r>
          </w:p>
        </w:tc>
        <w:tc>
          <w:tcPr>
            <w:tcW w:w="915" w:type="dxa"/>
            <w:tcBorders>
              <w:bottom w:val="single" w:sz="4" w:space="0" w:color="auto"/>
            </w:tcBorders>
            <w:shd w:val="clear" w:color="auto" w:fill="FFFFFF" w:themeFill="background1"/>
            <w:noWrap/>
            <w:vAlign w:val="center"/>
            <w:hideMark/>
          </w:tcPr>
          <w:p w14:paraId="01C117C4"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brine</w:t>
            </w:r>
          </w:p>
        </w:tc>
        <w:tc>
          <w:tcPr>
            <w:tcW w:w="1010" w:type="dxa"/>
            <w:tcBorders>
              <w:bottom w:val="single" w:sz="4" w:space="0" w:color="auto"/>
            </w:tcBorders>
            <w:shd w:val="clear" w:color="auto" w:fill="FFFFFF" w:themeFill="background1"/>
            <w:noWrap/>
            <w:vAlign w:val="center"/>
            <w:hideMark/>
          </w:tcPr>
          <w:p w14:paraId="67B970E6"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vapor</w:t>
            </w:r>
          </w:p>
        </w:tc>
        <w:tc>
          <w:tcPr>
            <w:tcW w:w="915" w:type="dxa"/>
            <w:tcBorders>
              <w:bottom w:val="single" w:sz="4" w:space="0" w:color="auto"/>
            </w:tcBorders>
            <w:shd w:val="clear" w:color="auto" w:fill="FFFFFF" w:themeFill="background1"/>
            <w:noWrap/>
            <w:vAlign w:val="center"/>
            <w:hideMark/>
          </w:tcPr>
          <w:p w14:paraId="502D1853"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brine</w:t>
            </w:r>
          </w:p>
        </w:tc>
        <w:tc>
          <w:tcPr>
            <w:tcW w:w="1010" w:type="dxa"/>
            <w:tcBorders>
              <w:bottom w:val="single" w:sz="4" w:space="0" w:color="auto"/>
            </w:tcBorders>
            <w:shd w:val="clear" w:color="auto" w:fill="FFFFFF" w:themeFill="background1"/>
            <w:noWrap/>
            <w:vAlign w:val="center"/>
            <w:hideMark/>
          </w:tcPr>
          <w:p w14:paraId="6D0B00CA"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vapor</w:t>
            </w:r>
          </w:p>
        </w:tc>
        <w:tc>
          <w:tcPr>
            <w:tcW w:w="915" w:type="dxa"/>
            <w:tcBorders>
              <w:bottom w:val="single" w:sz="4" w:space="0" w:color="auto"/>
            </w:tcBorders>
            <w:shd w:val="clear" w:color="auto" w:fill="FFFFFF" w:themeFill="background1"/>
            <w:noWrap/>
            <w:vAlign w:val="center"/>
            <w:hideMark/>
          </w:tcPr>
          <w:p w14:paraId="5A2A4103"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brine</w:t>
            </w:r>
          </w:p>
        </w:tc>
        <w:tc>
          <w:tcPr>
            <w:tcW w:w="1010" w:type="dxa"/>
            <w:tcBorders>
              <w:bottom w:val="single" w:sz="4" w:space="0" w:color="auto"/>
            </w:tcBorders>
            <w:shd w:val="clear" w:color="auto" w:fill="FFFFFF" w:themeFill="background1"/>
            <w:noWrap/>
            <w:vAlign w:val="center"/>
            <w:hideMark/>
          </w:tcPr>
          <w:p w14:paraId="220D0534"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vapor</w:t>
            </w:r>
          </w:p>
        </w:tc>
        <w:tc>
          <w:tcPr>
            <w:tcW w:w="915" w:type="dxa"/>
            <w:tcBorders>
              <w:bottom w:val="single" w:sz="4" w:space="0" w:color="auto"/>
            </w:tcBorders>
            <w:shd w:val="clear" w:color="auto" w:fill="FFFFFF" w:themeFill="background1"/>
            <w:noWrap/>
            <w:vAlign w:val="center"/>
            <w:hideMark/>
          </w:tcPr>
          <w:p w14:paraId="688D720E" w14:textId="77777777" w:rsidR="007B49FA" w:rsidRPr="00594110" w:rsidRDefault="007B49FA" w:rsidP="00C375A0">
            <w:pPr>
              <w:spacing w:line="240" w:lineRule="auto"/>
              <w:jc w:val="center"/>
              <w:rPr>
                <w:rFonts w:eastAsia="Times New Roman" w:cs="Times New Roman"/>
                <w:b/>
                <w:bCs/>
                <w:color w:val="000000"/>
                <w:sz w:val="20"/>
                <w:szCs w:val="20"/>
              </w:rPr>
            </w:pPr>
            <w:r w:rsidRPr="00594110">
              <w:rPr>
                <w:rFonts w:eastAsia="Times New Roman" w:cs="Times New Roman"/>
                <w:b/>
                <w:bCs/>
                <w:color w:val="000000"/>
                <w:sz w:val="20"/>
                <w:szCs w:val="20"/>
              </w:rPr>
              <w:t>brine</w:t>
            </w:r>
          </w:p>
        </w:tc>
      </w:tr>
      <w:tr w:rsidR="007B49FA" w:rsidRPr="005C4D9D" w14:paraId="5F3D47C6" w14:textId="77777777" w:rsidTr="007A1871">
        <w:trPr>
          <w:trHeight w:val="396"/>
        </w:trPr>
        <w:tc>
          <w:tcPr>
            <w:tcW w:w="1404" w:type="dxa"/>
            <w:tcBorders>
              <w:top w:val="single" w:sz="4" w:space="0" w:color="auto"/>
            </w:tcBorders>
            <w:shd w:val="clear" w:color="auto" w:fill="F2F2F2" w:themeFill="background1" w:themeFillShade="F2"/>
            <w:noWrap/>
            <w:vAlign w:val="center"/>
            <w:hideMark/>
          </w:tcPr>
          <w:p w14:paraId="3EDBC70E"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NBR</w:t>
            </w:r>
          </w:p>
        </w:tc>
        <w:tc>
          <w:tcPr>
            <w:tcW w:w="1010" w:type="dxa"/>
            <w:tcBorders>
              <w:top w:val="single" w:sz="4" w:space="0" w:color="auto"/>
            </w:tcBorders>
            <w:shd w:val="clear" w:color="auto" w:fill="F2F2F2" w:themeFill="background1" w:themeFillShade="F2"/>
            <w:noWrap/>
            <w:vAlign w:val="center"/>
            <w:hideMark/>
          </w:tcPr>
          <w:p w14:paraId="10704652"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-11.4%</w:t>
            </w:r>
          </w:p>
        </w:tc>
        <w:tc>
          <w:tcPr>
            <w:tcW w:w="915" w:type="dxa"/>
            <w:tcBorders>
              <w:top w:val="single" w:sz="4" w:space="0" w:color="auto"/>
            </w:tcBorders>
            <w:shd w:val="clear" w:color="auto" w:fill="F2F2F2" w:themeFill="background1" w:themeFillShade="F2"/>
            <w:noWrap/>
            <w:vAlign w:val="center"/>
            <w:hideMark/>
          </w:tcPr>
          <w:p w14:paraId="3E467049"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-7.0%</w:t>
            </w:r>
          </w:p>
        </w:tc>
        <w:tc>
          <w:tcPr>
            <w:tcW w:w="1010" w:type="dxa"/>
            <w:tcBorders>
              <w:top w:val="single" w:sz="4" w:space="0" w:color="auto"/>
            </w:tcBorders>
            <w:shd w:val="clear" w:color="auto" w:fill="F2F2F2" w:themeFill="background1" w:themeFillShade="F2"/>
            <w:noWrap/>
            <w:vAlign w:val="center"/>
            <w:hideMark/>
          </w:tcPr>
          <w:p w14:paraId="2F4E78B6"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-1.4%</w:t>
            </w:r>
          </w:p>
        </w:tc>
        <w:tc>
          <w:tcPr>
            <w:tcW w:w="915" w:type="dxa"/>
            <w:tcBorders>
              <w:top w:val="single" w:sz="4" w:space="0" w:color="auto"/>
            </w:tcBorders>
            <w:shd w:val="clear" w:color="auto" w:fill="F2F2F2" w:themeFill="background1" w:themeFillShade="F2"/>
            <w:noWrap/>
            <w:vAlign w:val="center"/>
            <w:hideMark/>
          </w:tcPr>
          <w:p w14:paraId="7079AFF0"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-2.3%</w:t>
            </w:r>
          </w:p>
        </w:tc>
        <w:tc>
          <w:tcPr>
            <w:tcW w:w="1010" w:type="dxa"/>
            <w:tcBorders>
              <w:top w:val="single" w:sz="4" w:space="0" w:color="auto"/>
            </w:tcBorders>
            <w:shd w:val="clear" w:color="auto" w:fill="F2F2F2" w:themeFill="background1" w:themeFillShade="F2"/>
            <w:noWrap/>
            <w:vAlign w:val="center"/>
            <w:hideMark/>
          </w:tcPr>
          <w:p w14:paraId="075F7184"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-13.7%</w:t>
            </w:r>
          </w:p>
        </w:tc>
        <w:tc>
          <w:tcPr>
            <w:tcW w:w="915" w:type="dxa"/>
            <w:tcBorders>
              <w:top w:val="single" w:sz="4" w:space="0" w:color="auto"/>
            </w:tcBorders>
            <w:shd w:val="clear" w:color="auto" w:fill="F2F2F2" w:themeFill="background1" w:themeFillShade="F2"/>
            <w:noWrap/>
            <w:vAlign w:val="center"/>
            <w:hideMark/>
          </w:tcPr>
          <w:p w14:paraId="73929B02"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-14.1%</w:t>
            </w:r>
          </w:p>
        </w:tc>
        <w:tc>
          <w:tcPr>
            <w:tcW w:w="1010" w:type="dxa"/>
            <w:tcBorders>
              <w:top w:val="single" w:sz="4" w:space="0" w:color="auto"/>
            </w:tcBorders>
            <w:shd w:val="clear" w:color="auto" w:fill="F2F2F2" w:themeFill="background1" w:themeFillShade="F2"/>
            <w:noWrap/>
            <w:vAlign w:val="center"/>
            <w:hideMark/>
          </w:tcPr>
          <w:p w14:paraId="5A51958F"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-3.2%</w:t>
            </w:r>
          </w:p>
        </w:tc>
        <w:tc>
          <w:tcPr>
            <w:tcW w:w="915" w:type="dxa"/>
            <w:tcBorders>
              <w:top w:val="single" w:sz="4" w:space="0" w:color="auto"/>
            </w:tcBorders>
            <w:shd w:val="clear" w:color="auto" w:fill="F2F2F2" w:themeFill="background1" w:themeFillShade="F2"/>
            <w:noWrap/>
            <w:vAlign w:val="center"/>
            <w:hideMark/>
          </w:tcPr>
          <w:p w14:paraId="06E37647"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-2.9%</w:t>
            </w:r>
          </w:p>
        </w:tc>
      </w:tr>
      <w:tr w:rsidR="007B49FA" w:rsidRPr="005C4D9D" w14:paraId="4CD183A7" w14:textId="77777777" w:rsidTr="007A1871">
        <w:trPr>
          <w:trHeight w:val="396"/>
        </w:trPr>
        <w:tc>
          <w:tcPr>
            <w:tcW w:w="1404" w:type="dxa"/>
            <w:shd w:val="clear" w:color="auto" w:fill="FFFFFF" w:themeFill="background1"/>
            <w:noWrap/>
            <w:vAlign w:val="center"/>
            <w:hideMark/>
          </w:tcPr>
          <w:p w14:paraId="4CF769CB"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EPDM</w:t>
            </w:r>
          </w:p>
        </w:tc>
        <w:tc>
          <w:tcPr>
            <w:tcW w:w="1010" w:type="dxa"/>
            <w:shd w:val="clear" w:color="auto" w:fill="FFFFFF" w:themeFill="background1"/>
            <w:noWrap/>
            <w:vAlign w:val="center"/>
            <w:hideMark/>
          </w:tcPr>
          <w:p w14:paraId="4AA27C0B"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-9.4%</w:t>
            </w:r>
          </w:p>
        </w:tc>
        <w:tc>
          <w:tcPr>
            <w:tcW w:w="915" w:type="dxa"/>
            <w:shd w:val="clear" w:color="auto" w:fill="FFFFFF" w:themeFill="background1"/>
            <w:noWrap/>
            <w:vAlign w:val="center"/>
            <w:hideMark/>
          </w:tcPr>
          <w:p w14:paraId="567D9008"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-7.4%</w:t>
            </w:r>
          </w:p>
        </w:tc>
        <w:tc>
          <w:tcPr>
            <w:tcW w:w="1010" w:type="dxa"/>
            <w:shd w:val="clear" w:color="auto" w:fill="FFFFFF" w:themeFill="background1"/>
            <w:noWrap/>
            <w:vAlign w:val="center"/>
            <w:hideMark/>
          </w:tcPr>
          <w:p w14:paraId="2A0B5B2C"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-5.4%</w:t>
            </w:r>
          </w:p>
        </w:tc>
        <w:tc>
          <w:tcPr>
            <w:tcW w:w="915" w:type="dxa"/>
            <w:shd w:val="clear" w:color="auto" w:fill="FFFFFF" w:themeFill="background1"/>
            <w:noWrap/>
            <w:vAlign w:val="center"/>
            <w:hideMark/>
          </w:tcPr>
          <w:p w14:paraId="10B57FC7"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-4.9%</w:t>
            </w:r>
          </w:p>
        </w:tc>
        <w:tc>
          <w:tcPr>
            <w:tcW w:w="1010" w:type="dxa"/>
            <w:shd w:val="clear" w:color="auto" w:fill="FFFFFF" w:themeFill="background1"/>
            <w:noWrap/>
            <w:vAlign w:val="center"/>
            <w:hideMark/>
          </w:tcPr>
          <w:p w14:paraId="1DF3B223"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-12.0%</w:t>
            </w:r>
          </w:p>
        </w:tc>
        <w:tc>
          <w:tcPr>
            <w:tcW w:w="915" w:type="dxa"/>
            <w:shd w:val="clear" w:color="auto" w:fill="FFFFFF" w:themeFill="background1"/>
            <w:noWrap/>
            <w:vAlign w:val="center"/>
            <w:hideMark/>
          </w:tcPr>
          <w:p w14:paraId="2905AF13"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-8.9%</w:t>
            </w:r>
          </w:p>
        </w:tc>
        <w:tc>
          <w:tcPr>
            <w:tcW w:w="1010" w:type="dxa"/>
            <w:shd w:val="clear" w:color="auto" w:fill="FFFFFF" w:themeFill="background1"/>
            <w:noWrap/>
            <w:vAlign w:val="center"/>
            <w:hideMark/>
          </w:tcPr>
          <w:p w14:paraId="5A1A34E2"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-4.6%</w:t>
            </w:r>
          </w:p>
        </w:tc>
        <w:tc>
          <w:tcPr>
            <w:tcW w:w="915" w:type="dxa"/>
            <w:shd w:val="clear" w:color="auto" w:fill="FFFFFF" w:themeFill="background1"/>
            <w:noWrap/>
            <w:vAlign w:val="center"/>
            <w:hideMark/>
          </w:tcPr>
          <w:p w14:paraId="3A6B98CB"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-4.1%</w:t>
            </w:r>
          </w:p>
        </w:tc>
      </w:tr>
      <w:tr w:rsidR="007B49FA" w:rsidRPr="005C4D9D" w14:paraId="6B1458DB" w14:textId="77777777" w:rsidTr="007A1871">
        <w:trPr>
          <w:trHeight w:val="396"/>
        </w:trPr>
        <w:tc>
          <w:tcPr>
            <w:tcW w:w="1404" w:type="dxa"/>
            <w:shd w:val="clear" w:color="auto" w:fill="F2F2F2" w:themeFill="background1" w:themeFillShade="F2"/>
            <w:noWrap/>
            <w:vAlign w:val="center"/>
            <w:hideMark/>
          </w:tcPr>
          <w:p w14:paraId="1CB48AB1" w14:textId="6C31B7F4"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FKM</w:t>
            </w:r>
          </w:p>
        </w:tc>
        <w:tc>
          <w:tcPr>
            <w:tcW w:w="1010" w:type="dxa"/>
            <w:shd w:val="clear" w:color="auto" w:fill="F2F2F2" w:themeFill="background1" w:themeFillShade="F2"/>
            <w:noWrap/>
            <w:vAlign w:val="center"/>
            <w:hideMark/>
          </w:tcPr>
          <w:p w14:paraId="553966CA"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-7.0%</w:t>
            </w:r>
          </w:p>
        </w:tc>
        <w:tc>
          <w:tcPr>
            <w:tcW w:w="915" w:type="dxa"/>
            <w:shd w:val="clear" w:color="auto" w:fill="F2F2F2" w:themeFill="background1" w:themeFillShade="F2"/>
            <w:noWrap/>
            <w:vAlign w:val="center"/>
            <w:hideMark/>
          </w:tcPr>
          <w:p w14:paraId="16293FF5"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-5.0%</w:t>
            </w:r>
          </w:p>
        </w:tc>
        <w:tc>
          <w:tcPr>
            <w:tcW w:w="1010" w:type="dxa"/>
            <w:shd w:val="clear" w:color="auto" w:fill="F2F2F2" w:themeFill="background1" w:themeFillShade="F2"/>
            <w:noWrap/>
            <w:vAlign w:val="center"/>
            <w:hideMark/>
          </w:tcPr>
          <w:p w14:paraId="4787550C"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-3.5%</w:t>
            </w:r>
          </w:p>
        </w:tc>
        <w:tc>
          <w:tcPr>
            <w:tcW w:w="915" w:type="dxa"/>
            <w:shd w:val="clear" w:color="auto" w:fill="F2F2F2" w:themeFill="background1" w:themeFillShade="F2"/>
            <w:noWrap/>
            <w:vAlign w:val="center"/>
            <w:hideMark/>
          </w:tcPr>
          <w:p w14:paraId="2DD68C4C"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-4.2%</w:t>
            </w:r>
          </w:p>
        </w:tc>
        <w:tc>
          <w:tcPr>
            <w:tcW w:w="1010" w:type="dxa"/>
            <w:shd w:val="clear" w:color="auto" w:fill="F2F2F2" w:themeFill="background1" w:themeFillShade="F2"/>
            <w:noWrap/>
            <w:vAlign w:val="center"/>
            <w:hideMark/>
          </w:tcPr>
          <w:p w14:paraId="1AD0F868"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-14.6%</w:t>
            </w:r>
          </w:p>
        </w:tc>
        <w:tc>
          <w:tcPr>
            <w:tcW w:w="915" w:type="dxa"/>
            <w:shd w:val="clear" w:color="auto" w:fill="F2F2F2" w:themeFill="background1" w:themeFillShade="F2"/>
            <w:noWrap/>
            <w:vAlign w:val="center"/>
            <w:hideMark/>
          </w:tcPr>
          <w:p w14:paraId="5DD67B7B"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-11.3%</w:t>
            </w:r>
          </w:p>
        </w:tc>
        <w:tc>
          <w:tcPr>
            <w:tcW w:w="1010" w:type="dxa"/>
            <w:shd w:val="clear" w:color="auto" w:fill="F2F2F2" w:themeFill="background1" w:themeFillShade="F2"/>
            <w:noWrap/>
            <w:vAlign w:val="center"/>
            <w:hideMark/>
          </w:tcPr>
          <w:p w14:paraId="084C0563"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-4.0%</w:t>
            </w:r>
          </w:p>
        </w:tc>
        <w:tc>
          <w:tcPr>
            <w:tcW w:w="915" w:type="dxa"/>
            <w:shd w:val="clear" w:color="auto" w:fill="F2F2F2" w:themeFill="background1" w:themeFillShade="F2"/>
            <w:noWrap/>
            <w:vAlign w:val="center"/>
            <w:hideMark/>
          </w:tcPr>
          <w:p w14:paraId="6777696D"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-3.7%</w:t>
            </w:r>
          </w:p>
        </w:tc>
      </w:tr>
      <w:tr w:rsidR="007B49FA" w:rsidRPr="005C4D9D" w14:paraId="7860A4DF" w14:textId="77777777" w:rsidTr="007A1871">
        <w:trPr>
          <w:trHeight w:val="396"/>
        </w:trPr>
        <w:tc>
          <w:tcPr>
            <w:tcW w:w="1404" w:type="dxa"/>
            <w:tcBorders>
              <w:bottom w:val="single" w:sz="4" w:space="0" w:color="auto"/>
            </w:tcBorders>
            <w:shd w:val="clear" w:color="auto" w:fill="FFFFFF" w:themeFill="background1"/>
            <w:noWrap/>
            <w:vAlign w:val="center"/>
            <w:hideMark/>
          </w:tcPr>
          <w:p w14:paraId="06A1B6BC"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PTFE</w:t>
            </w:r>
          </w:p>
        </w:tc>
        <w:tc>
          <w:tcPr>
            <w:tcW w:w="1010" w:type="dxa"/>
            <w:tcBorders>
              <w:bottom w:val="single" w:sz="4" w:space="0" w:color="auto"/>
            </w:tcBorders>
            <w:shd w:val="clear" w:color="auto" w:fill="FFFFFF" w:themeFill="background1"/>
            <w:noWrap/>
            <w:vAlign w:val="center"/>
            <w:hideMark/>
          </w:tcPr>
          <w:p w14:paraId="04EBF070"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-3.9%</w:t>
            </w:r>
          </w:p>
        </w:tc>
        <w:tc>
          <w:tcPr>
            <w:tcW w:w="915" w:type="dxa"/>
            <w:tcBorders>
              <w:bottom w:val="single" w:sz="4" w:space="0" w:color="auto"/>
            </w:tcBorders>
            <w:shd w:val="clear" w:color="auto" w:fill="FFFFFF" w:themeFill="background1"/>
            <w:noWrap/>
            <w:vAlign w:val="center"/>
            <w:hideMark/>
          </w:tcPr>
          <w:p w14:paraId="6A73BD9F"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-2.4%</w:t>
            </w:r>
          </w:p>
        </w:tc>
        <w:tc>
          <w:tcPr>
            <w:tcW w:w="1010" w:type="dxa"/>
            <w:tcBorders>
              <w:bottom w:val="single" w:sz="4" w:space="0" w:color="auto"/>
            </w:tcBorders>
            <w:shd w:val="clear" w:color="auto" w:fill="FFFFFF" w:themeFill="background1"/>
            <w:noWrap/>
            <w:vAlign w:val="center"/>
            <w:hideMark/>
          </w:tcPr>
          <w:p w14:paraId="753E5ACB"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-1.4%</w:t>
            </w:r>
          </w:p>
        </w:tc>
        <w:tc>
          <w:tcPr>
            <w:tcW w:w="915" w:type="dxa"/>
            <w:tcBorders>
              <w:bottom w:val="single" w:sz="4" w:space="0" w:color="auto"/>
            </w:tcBorders>
            <w:shd w:val="clear" w:color="auto" w:fill="FFFFFF" w:themeFill="background1"/>
            <w:noWrap/>
            <w:vAlign w:val="center"/>
            <w:hideMark/>
          </w:tcPr>
          <w:p w14:paraId="742E1C5F"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-0.6%</w:t>
            </w:r>
          </w:p>
        </w:tc>
        <w:tc>
          <w:tcPr>
            <w:tcW w:w="1010" w:type="dxa"/>
            <w:tcBorders>
              <w:bottom w:val="single" w:sz="4" w:space="0" w:color="auto"/>
            </w:tcBorders>
            <w:shd w:val="clear" w:color="auto" w:fill="FFFFFF" w:themeFill="background1"/>
            <w:noWrap/>
            <w:vAlign w:val="center"/>
            <w:hideMark/>
          </w:tcPr>
          <w:p w14:paraId="280367D1"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-2.8%</w:t>
            </w:r>
          </w:p>
        </w:tc>
        <w:tc>
          <w:tcPr>
            <w:tcW w:w="915" w:type="dxa"/>
            <w:tcBorders>
              <w:bottom w:val="single" w:sz="4" w:space="0" w:color="auto"/>
            </w:tcBorders>
            <w:shd w:val="clear" w:color="auto" w:fill="FFFFFF" w:themeFill="background1"/>
            <w:noWrap/>
            <w:vAlign w:val="center"/>
            <w:hideMark/>
          </w:tcPr>
          <w:p w14:paraId="25B287C8"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-2.9%</w:t>
            </w:r>
          </w:p>
        </w:tc>
        <w:tc>
          <w:tcPr>
            <w:tcW w:w="1010" w:type="dxa"/>
            <w:tcBorders>
              <w:bottom w:val="single" w:sz="4" w:space="0" w:color="auto"/>
            </w:tcBorders>
            <w:shd w:val="clear" w:color="auto" w:fill="FFFFFF" w:themeFill="background1"/>
            <w:noWrap/>
            <w:vAlign w:val="center"/>
            <w:hideMark/>
          </w:tcPr>
          <w:p w14:paraId="4D0FC8BD"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-0.4%</w:t>
            </w:r>
          </w:p>
        </w:tc>
        <w:tc>
          <w:tcPr>
            <w:tcW w:w="915" w:type="dxa"/>
            <w:tcBorders>
              <w:bottom w:val="single" w:sz="4" w:space="0" w:color="auto"/>
            </w:tcBorders>
            <w:shd w:val="clear" w:color="auto" w:fill="FFFFFF" w:themeFill="background1"/>
            <w:noWrap/>
            <w:vAlign w:val="center"/>
            <w:hideMark/>
          </w:tcPr>
          <w:p w14:paraId="7194E6A1" w14:textId="77777777" w:rsidR="007B49FA" w:rsidRPr="007E1B4E" w:rsidRDefault="007B49FA" w:rsidP="00C375A0">
            <w:pPr>
              <w:spacing w:line="240" w:lineRule="auto"/>
              <w:jc w:val="center"/>
              <w:rPr>
                <w:rFonts w:eastAsia="Times New Roman" w:cs="Times New Roman"/>
                <w:color w:val="000000"/>
                <w:sz w:val="20"/>
                <w:szCs w:val="20"/>
              </w:rPr>
            </w:pPr>
            <w:r w:rsidRPr="007E1B4E">
              <w:rPr>
                <w:rFonts w:eastAsia="Times New Roman" w:cs="Times New Roman"/>
                <w:color w:val="000000"/>
                <w:sz w:val="20"/>
                <w:szCs w:val="20"/>
              </w:rPr>
              <w:t>-1.0%</w:t>
            </w:r>
          </w:p>
        </w:tc>
      </w:tr>
    </w:tbl>
    <w:p w14:paraId="18F43459" w14:textId="44D553AD" w:rsidR="007B49FA" w:rsidRDefault="007B49FA" w:rsidP="007B49FA"/>
    <w:p w14:paraId="46F7E8D1" w14:textId="2FAB7304" w:rsidR="007B49FA" w:rsidRDefault="007B49FA" w:rsidP="007B49FA"/>
    <w:p w14:paraId="11FE8CF1" w14:textId="1C9EEFDA" w:rsidR="00E337F2" w:rsidRPr="007D4F8A" w:rsidRDefault="00E337F2" w:rsidP="009A42EA">
      <w:pPr>
        <w:spacing w:after="240"/>
        <w:ind w:firstLine="720"/>
      </w:pPr>
      <w:r>
        <w:t>The hardness changes in elastomers due to these aging tests</w:t>
      </w:r>
      <w:r w:rsidR="007B49FA">
        <w:t xml:space="preserve"> are listed in </w:t>
      </w:r>
      <w:r w:rsidR="004704EB" w:rsidRPr="004704EB">
        <w:rPr>
          <w:b/>
          <w:bCs/>
        </w:rPr>
        <w:fldChar w:fldCharType="begin"/>
      </w:r>
      <w:r w:rsidR="004704EB" w:rsidRPr="004704EB">
        <w:rPr>
          <w:b/>
          <w:bCs/>
        </w:rPr>
        <w:instrText xml:space="preserve"> REF _Ref38724579 \h </w:instrText>
      </w:r>
      <w:r w:rsidR="004704EB">
        <w:rPr>
          <w:b/>
          <w:bCs/>
        </w:rPr>
        <w:instrText xml:space="preserve"> \* MERGEFORMAT </w:instrText>
      </w:r>
      <w:r w:rsidR="004704EB" w:rsidRPr="004704EB">
        <w:rPr>
          <w:b/>
          <w:bCs/>
        </w:rPr>
      </w:r>
      <w:r w:rsidR="004704EB" w:rsidRPr="004704EB">
        <w:rPr>
          <w:b/>
          <w:bCs/>
        </w:rPr>
        <w:fldChar w:fldCharType="separate"/>
      </w:r>
      <w:r w:rsidR="00CE760C" w:rsidRPr="00CE760C">
        <w:rPr>
          <w:b/>
          <w:bCs/>
        </w:rPr>
        <w:t xml:space="preserve">Table </w:t>
      </w:r>
      <w:r w:rsidR="00CE760C" w:rsidRPr="00CE760C">
        <w:rPr>
          <w:b/>
          <w:bCs/>
          <w:noProof/>
        </w:rPr>
        <w:t>7.5</w:t>
      </w:r>
      <w:r w:rsidR="004704EB" w:rsidRPr="004704EB">
        <w:rPr>
          <w:b/>
          <w:bCs/>
        </w:rPr>
        <w:fldChar w:fldCharType="end"/>
      </w:r>
      <w:r w:rsidR="004704EB">
        <w:t>.</w:t>
      </w:r>
      <w:r>
        <w:t xml:space="preserve"> </w:t>
      </w:r>
      <w:r w:rsidR="001F3A93">
        <w:t xml:space="preserve">It </w:t>
      </w:r>
      <w:r w:rsidR="006A25FD">
        <w:t>can be observed that</w:t>
      </w:r>
      <w:r w:rsidR="001F3A93">
        <w:t xml:space="preserve"> </w:t>
      </w:r>
      <w:r>
        <w:t xml:space="preserve">degradations trend </w:t>
      </w:r>
      <w:r w:rsidR="001F3A93">
        <w:t xml:space="preserve">in elastomer hardness </w:t>
      </w:r>
      <w:r>
        <w:t xml:space="preserve">do not correlate with degradation </w:t>
      </w:r>
      <w:r w:rsidR="00315BD4">
        <w:t xml:space="preserve">trends </w:t>
      </w:r>
      <w:r>
        <w:t>in</w:t>
      </w:r>
      <w:r w:rsidR="00B82CC6">
        <w:t xml:space="preserve"> assembly level performance of seal discussed in this section</w:t>
      </w:r>
      <w:r>
        <w:t xml:space="preserve">. </w:t>
      </w:r>
      <w:r w:rsidR="006F5A3A">
        <w:t xml:space="preserve">For example, degradation of 10% in hardness does not necessarily indicate 10% reduction in energization coefficient of seal assembly. </w:t>
      </w:r>
      <w:r>
        <w:t xml:space="preserve">This </w:t>
      </w:r>
      <w:r w:rsidR="002D3DC2">
        <w:t>observation shows</w:t>
      </w:r>
      <w:r>
        <w:t xml:space="preserve"> that hardness measurements </w:t>
      </w:r>
      <w:r w:rsidR="002B6D8A">
        <w:t xml:space="preserve">alone may not provide accurate indication of elastomer performance degradation in downhole environment. </w:t>
      </w:r>
      <w:r w:rsidR="008B1515">
        <w:t>Measurements of e</w:t>
      </w:r>
      <w:r w:rsidR="002B6D8A">
        <w:t xml:space="preserve">lastic moduli or deformation characteristics of elastomers </w:t>
      </w:r>
      <w:r w:rsidR="009A42EA">
        <w:t>need to be performed</w:t>
      </w:r>
      <w:r w:rsidR="002B6D8A">
        <w:t xml:space="preserve"> for </w:t>
      </w:r>
      <w:r w:rsidR="009A42EA">
        <w:t xml:space="preserve">reliable estimation of loss of sealability. </w:t>
      </w:r>
    </w:p>
    <w:p w14:paraId="531163E0" w14:textId="4BFCB8BC" w:rsidR="00F527AD" w:rsidRDefault="006C519E" w:rsidP="00F527AD">
      <w:pPr>
        <w:jc w:val="center"/>
      </w:pPr>
      <w:r>
        <w:rPr>
          <w:noProof/>
        </w:rPr>
        <w:drawing>
          <wp:inline distT="0" distB="0" distL="0" distR="0" wp14:anchorId="3947DA77" wp14:editId="1222362C">
            <wp:extent cx="4448175" cy="3116152"/>
            <wp:effectExtent l="0" t="0" r="0" b="8255"/>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462839" cy="3126425"/>
                    </a:xfrm>
                    <a:prstGeom prst="rect">
                      <a:avLst/>
                    </a:prstGeom>
                    <a:noFill/>
                  </pic:spPr>
                </pic:pic>
              </a:graphicData>
            </a:graphic>
          </wp:inline>
        </w:drawing>
      </w:r>
    </w:p>
    <w:p w14:paraId="5D315759" w14:textId="6A2FA967" w:rsidR="00F527AD" w:rsidRDefault="00F527AD" w:rsidP="009A42EA">
      <w:pPr>
        <w:pStyle w:val="NoSpacing"/>
        <w:spacing w:after="600" w:line="276" w:lineRule="auto"/>
      </w:pPr>
      <w:bookmarkStart w:id="380" w:name="_Ref27863822"/>
      <w:bookmarkStart w:id="381" w:name="_Toc39081982"/>
      <w:r>
        <w:t xml:space="preserve">Figure </w:t>
      </w:r>
      <w:fldSimple w:instr=" STYLEREF 1 \s ">
        <w:r w:rsidR="00CE760C">
          <w:rPr>
            <w:noProof/>
          </w:rPr>
          <w:t>7</w:t>
        </w:r>
      </w:fldSimple>
      <w:r w:rsidR="00BC0F15">
        <w:t>.</w:t>
      </w:r>
      <w:fldSimple w:instr=" SEQ Figure \* ARABIC \s 1 ">
        <w:r w:rsidR="00CE760C">
          <w:rPr>
            <w:noProof/>
          </w:rPr>
          <w:t>7</w:t>
        </w:r>
      </w:fldSimple>
      <w:bookmarkEnd w:id="380"/>
      <w:r>
        <w:t xml:space="preserve">: </w:t>
      </w:r>
      <w:r w:rsidRPr="00C90E45">
        <w:t>Contact pressure as a function of compression as simulated by finite element model</w:t>
      </w:r>
      <w:bookmarkEnd w:id="381"/>
    </w:p>
    <w:p w14:paraId="5B444AE9" w14:textId="65A5A5AC" w:rsidR="00F527AD" w:rsidRDefault="006C519E" w:rsidP="00AF1E80">
      <w:pPr>
        <w:spacing w:after="360"/>
        <w:ind w:firstLine="720"/>
      </w:pPr>
      <w:r w:rsidRPr="006C519E">
        <w:t xml:space="preserve">Reliability of the FEA model in predicting aging effect was verified by sealability test apparatus. </w:t>
      </w:r>
      <w:r>
        <w:t xml:space="preserve">As discussed in section </w:t>
      </w:r>
      <w:r w:rsidRPr="006C519E">
        <w:rPr>
          <w:b/>
          <w:bCs/>
        </w:rPr>
        <w:fldChar w:fldCharType="begin"/>
      </w:r>
      <w:r w:rsidRPr="006C519E">
        <w:rPr>
          <w:b/>
          <w:bCs/>
        </w:rPr>
        <w:instrText xml:space="preserve"> REF _Ref38724110 \r \h </w:instrText>
      </w:r>
      <w:r>
        <w:rPr>
          <w:b/>
          <w:bCs/>
        </w:rPr>
        <w:instrText xml:space="preserve"> \* MERGEFORMAT </w:instrText>
      </w:r>
      <w:r w:rsidRPr="006C519E">
        <w:rPr>
          <w:b/>
          <w:bCs/>
        </w:rPr>
      </w:r>
      <w:r w:rsidRPr="006C519E">
        <w:rPr>
          <w:b/>
          <w:bCs/>
        </w:rPr>
        <w:fldChar w:fldCharType="separate"/>
      </w:r>
      <w:r w:rsidR="00CE760C">
        <w:rPr>
          <w:b/>
          <w:bCs/>
        </w:rPr>
        <w:t>4.5.2</w:t>
      </w:r>
      <w:r w:rsidRPr="006C519E">
        <w:rPr>
          <w:b/>
          <w:bCs/>
        </w:rPr>
        <w:fldChar w:fldCharType="end"/>
      </w:r>
      <w:r>
        <w:t xml:space="preserve"> and reiterated in </w:t>
      </w:r>
      <w:r w:rsidRPr="00A95F75">
        <w:rPr>
          <w:b/>
          <w:bCs/>
        </w:rPr>
        <w:fldChar w:fldCharType="begin"/>
      </w:r>
      <w:r w:rsidRPr="00A95F75">
        <w:rPr>
          <w:b/>
          <w:bCs/>
        </w:rPr>
        <w:instrText xml:space="preserve"> REF _Ref27863822 \h </w:instrText>
      </w:r>
      <w:r>
        <w:rPr>
          <w:b/>
          <w:bCs/>
        </w:rPr>
        <w:instrText xml:space="preserve"> \* MERGEFORMAT </w:instrText>
      </w:r>
      <w:r w:rsidRPr="00A95F75">
        <w:rPr>
          <w:b/>
          <w:bCs/>
        </w:rPr>
      </w:r>
      <w:r w:rsidRPr="00A95F75">
        <w:rPr>
          <w:b/>
          <w:bCs/>
        </w:rPr>
        <w:fldChar w:fldCharType="separate"/>
      </w:r>
      <w:r w:rsidR="00CE760C" w:rsidRPr="00CE760C">
        <w:rPr>
          <w:b/>
          <w:bCs/>
        </w:rPr>
        <w:t xml:space="preserve">Figure </w:t>
      </w:r>
      <w:r w:rsidR="00CE760C" w:rsidRPr="00CE760C">
        <w:rPr>
          <w:b/>
          <w:bCs/>
          <w:noProof/>
        </w:rPr>
        <w:t>7.7</w:t>
      </w:r>
      <w:r w:rsidRPr="00A95F75">
        <w:rPr>
          <w:b/>
          <w:bCs/>
        </w:rPr>
        <w:fldChar w:fldCharType="end"/>
      </w:r>
      <w:r w:rsidR="00AD65DA">
        <w:rPr>
          <w:b/>
          <w:bCs/>
        </w:rPr>
        <w:t xml:space="preserve">, </w:t>
      </w:r>
      <w:r w:rsidR="00AD65DA" w:rsidRPr="00AD65DA">
        <w:t xml:space="preserve">aging </w:t>
      </w:r>
      <w:r w:rsidR="00AD65DA">
        <w:t xml:space="preserve">test and FEA predictions matched with the experimental sealability tests. </w:t>
      </w:r>
      <w:r w:rsidR="00F527AD" w:rsidRPr="00A41AB3">
        <w:t>With un</w:t>
      </w:r>
      <w:r w:rsidR="004A7F33">
        <w:t>-</w:t>
      </w:r>
      <w:r w:rsidR="00F527AD" w:rsidRPr="00A41AB3">
        <w:t xml:space="preserve">aged EPDM </w:t>
      </w:r>
      <w:r w:rsidR="004A7F33">
        <w:t>O-</w:t>
      </w:r>
      <w:r w:rsidR="00F527AD" w:rsidRPr="00A41AB3">
        <w:t xml:space="preserve">ring the system was observed to be gas </w:t>
      </w:r>
      <w:r w:rsidR="00F527AD" w:rsidRPr="00AC503B">
        <w:t>tight when a 40 psig pressure injection test was performe</w:t>
      </w:r>
      <w:r w:rsidR="00FA1D31">
        <w:t>d</w:t>
      </w:r>
      <w:r w:rsidR="00F527AD" w:rsidRPr="00AC503B">
        <w:t xml:space="preserve">. This is confirmed by the FEA model which predicts contact pressure of 48 psi for the EPDM seal with </w:t>
      </w:r>
      <w:r w:rsidR="00FA1D31">
        <w:t>same energization condition as experimental test (</w:t>
      </w:r>
      <w:r w:rsidR="00F527AD" w:rsidRPr="00AC503B">
        <w:t>1 mm interference and 0 mm displacement</w:t>
      </w:r>
      <w:r w:rsidR="00FA1D31">
        <w:t>)</w:t>
      </w:r>
      <w:r w:rsidR="00F527AD" w:rsidRPr="00AC503B">
        <w:t>. However, after exposure to CO</w:t>
      </w:r>
      <w:r w:rsidR="00F527AD" w:rsidRPr="004A7F33">
        <w:rPr>
          <w:vertAlign w:val="subscript"/>
        </w:rPr>
        <w:t>2</w:t>
      </w:r>
      <w:r w:rsidR="00F527AD" w:rsidRPr="00AC503B">
        <w:t xml:space="preserve">, </w:t>
      </w:r>
      <w:r w:rsidR="00CF7F00" w:rsidRPr="00AC503B">
        <w:t xml:space="preserve">as per the FEA model, </w:t>
      </w:r>
      <w:r w:rsidR="00F527AD" w:rsidRPr="00AC503B">
        <w:t xml:space="preserve">EPDM seal generated 30 psi contact pressure. This is in line with the experimental observation where leak was observed at 40 psi injection pressure. </w:t>
      </w:r>
    </w:p>
    <w:p w14:paraId="1AF5012B" w14:textId="7ECBBBF7" w:rsidR="003F5861" w:rsidRDefault="003F5861" w:rsidP="004B2E18">
      <w:pPr>
        <w:pStyle w:val="Heading2"/>
      </w:pPr>
      <w:bookmarkStart w:id="382" w:name="_Toc39763845"/>
      <w:r>
        <w:t>Thermal Degradation</w:t>
      </w:r>
      <w:bookmarkEnd w:id="382"/>
      <w:r>
        <w:t xml:space="preserve"> </w:t>
      </w:r>
    </w:p>
    <w:p w14:paraId="61FB22ED" w14:textId="6BD61231" w:rsidR="00E44AA8" w:rsidRDefault="00743548" w:rsidP="00C206B4">
      <w:pPr>
        <w:spacing w:after="240"/>
      </w:pPr>
      <w:r>
        <w:t>In previous discussion, the effect of temperature could not be isolated because of the presence of gases and 100 psi pressure.</w:t>
      </w:r>
      <w:r w:rsidR="00052649">
        <w:t xml:space="preserve"> In this discussion, effects of temperature on performance of both conventional and expandable liner hanger seal assemblies are presented. </w:t>
      </w:r>
      <w:r w:rsidR="007E1EA6">
        <w:t xml:space="preserve">The material properties </w:t>
      </w:r>
      <w:r w:rsidR="00E51994">
        <w:t xml:space="preserve">used </w:t>
      </w:r>
      <w:r w:rsidR="007B1ABB">
        <w:t xml:space="preserve">are discussed in </w:t>
      </w:r>
      <w:r w:rsidR="004146F4">
        <w:t>experimental setup (</w:t>
      </w:r>
      <w:r w:rsidR="00BC7356">
        <w:t>section</w:t>
      </w:r>
      <w:r w:rsidR="00BF5279">
        <w:t xml:space="preserve"> </w:t>
      </w:r>
      <w:r w:rsidR="00BC7356" w:rsidRPr="001D6070">
        <w:rPr>
          <w:b/>
          <w:bCs/>
        </w:rPr>
        <w:fldChar w:fldCharType="begin"/>
      </w:r>
      <w:r w:rsidR="00BC7356" w:rsidRPr="001D6070">
        <w:rPr>
          <w:b/>
          <w:bCs/>
        </w:rPr>
        <w:instrText xml:space="preserve"> REF _Ref28943137 \r \h </w:instrText>
      </w:r>
      <w:r w:rsidR="001D6070">
        <w:rPr>
          <w:b/>
          <w:bCs/>
        </w:rPr>
        <w:instrText xml:space="preserve"> \* MERGEFORMAT </w:instrText>
      </w:r>
      <w:r w:rsidR="00BC7356" w:rsidRPr="001D6070">
        <w:rPr>
          <w:b/>
          <w:bCs/>
        </w:rPr>
      </w:r>
      <w:r w:rsidR="00BC7356" w:rsidRPr="001D6070">
        <w:rPr>
          <w:b/>
          <w:bCs/>
        </w:rPr>
        <w:fldChar w:fldCharType="separate"/>
      </w:r>
      <w:r w:rsidR="00CE760C">
        <w:rPr>
          <w:b/>
          <w:bCs/>
        </w:rPr>
        <w:t>3.1</w:t>
      </w:r>
      <w:r w:rsidR="00BC7356" w:rsidRPr="001D6070">
        <w:rPr>
          <w:b/>
          <w:bCs/>
        </w:rPr>
        <w:fldChar w:fldCharType="end"/>
      </w:r>
      <w:r w:rsidR="00E534EB">
        <w:t xml:space="preserve">). </w:t>
      </w:r>
      <w:r w:rsidR="00931A36">
        <w:t xml:space="preserve">As listed in the simulation matrix </w:t>
      </w:r>
      <w:r w:rsidR="00482DC2">
        <w:t>(</w:t>
      </w:r>
      <w:r w:rsidR="00482DC2" w:rsidRPr="00B427E8">
        <w:rPr>
          <w:b/>
          <w:bCs/>
        </w:rPr>
        <w:fldChar w:fldCharType="begin"/>
      </w:r>
      <w:r w:rsidR="00482DC2" w:rsidRPr="00B427E8">
        <w:rPr>
          <w:b/>
          <w:bCs/>
        </w:rPr>
        <w:instrText xml:space="preserve"> REF _Ref28943176 \h </w:instrText>
      </w:r>
      <w:r w:rsidR="00B427E8">
        <w:rPr>
          <w:b/>
          <w:bCs/>
        </w:rPr>
        <w:instrText xml:space="preserve"> \* MERGEFORMAT </w:instrText>
      </w:r>
      <w:r w:rsidR="00482DC2" w:rsidRPr="00B427E8">
        <w:rPr>
          <w:b/>
          <w:bCs/>
        </w:rPr>
      </w:r>
      <w:r w:rsidR="00482DC2" w:rsidRPr="00B427E8">
        <w:rPr>
          <w:b/>
          <w:bCs/>
        </w:rPr>
        <w:fldChar w:fldCharType="separate"/>
      </w:r>
      <w:r w:rsidR="00CE760C" w:rsidRPr="00CE760C">
        <w:rPr>
          <w:b/>
          <w:bCs/>
        </w:rPr>
        <w:t xml:space="preserve">Table </w:t>
      </w:r>
      <w:r w:rsidR="00CE760C" w:rsidRPr="00CE760C">
        <w:rPr>
          <w:b/>
          <w:bCs/>
          <w:noProof/>
        </w:rPr>
        <w:t>7.6</w:t>
      </w:r>
      <w:r w:rsidR="00482DC2" w:rsidRPr="00B427E8">
        <w:rPr>
          <w:b/>
          <w:bCs/>
        </w:rPr>
        <w:fldChar w:fldCharType="end"/>
      </w:r>
      <w:r w:rsidR="00482DC2">
        <w:t>)</w:t>
      </w:r>
      <w:r w:rsidR="00245C01">
        <w:t xml:space="preserve">, </w:t>
      </w:r>
      <w:r w:rsidR="00032F46">
        <w:t xml:space="preserve">performance of FKM, FEPM, and FFKM elastomers were compared at </w:t>
      </w:r>
      <w:r w:rsidR="00032F46" w:rsidRPr="00032F46">
        <w:t>212°F and 350°F</w:t>
      </w:r>
      <w:r w:rsidR="00032F46">
        <w:t xml:space="preserve">. </w:t>
      </w:r>
      <w:r w:rsidR="00130114">
        <w:t xml:space="preserve">Additionally a third scenario </w:t>
      </w:r>
      <w:r w:rsidR="004570A5">
        <w:t xml:space="preserve">where elastomer </w:t>
      </w:r>
      <w:r w:rsidR="00130114">
        <w:t>transition</w:t>
      </w:r>
      <w:r w:rsidR="004570A5">
        <w:t>s</w:t>
      </w:r>
      <w:r w:rsidR="00130114">
        <w:t xml:space="preserve"> from </w:t>
      </w:r>
      <w:r w:rsidR="00130114" w:rsidRPr="00032F46">
        <w:t xml:space="preserve">212°F </w:t>
      </w:r>
      <w:r w:rsidR="00130114">
        <w:t>to</w:t>
      </w:r>
      <w:r w:rsidR="00130114" w:rsidRPr="00032F46">
        <w:t xml:space="preserve"> 350°F</w:t>
      </w:r>
      <w:r w:rsidR="00130114">
        <w:t xml:space="preserve"> was also examined. The transition would result in thermal expansion of elastomer in addition to </w:t>
      </w:r>
      <w:r w:rsidR="0096238F">
        <w:t xml:space="preserve">changes in </w:t>
      </w:r>
      <w:r w:rsidR="00130114">
        <w:t xml:space="preserve">material </w:t>
      </w:r>
      <w:r w:rsidR="0096238F">
        <w:t>deformation behavior.</w:t>
      </w:r>
      <w:r w:rsidR="00FE5239">
        <w:t xml:space="preserve"> </w:t>
      </w:r>
      <w:r w:rsidR="006B4B2F">
        <w:t xml:space="preserve">This scenario is represented as </w:t>
      </w:r>
      <w:r w:rsidR="006B4B2F" w:rsidRPr="00032F46">
        <w:t>350°F</w:t>
      </w:r>
      <w:r w:rsidR="006B4B2F">
        <w:t xml:space="preserve"> with thermal expansion. </w:t>
      </w:r>
    </w:p>
    <w:p w14:paraId="2F5BA2D9" w14:textId="451D43E0" w:rsidR="007B2276" w:rsidRDefault="007B2276" w:rsidP="007B2276">
      <w:pPr>
        <w:spacing w:after="240"/>
        <w:ind w:firstLine="720"/>
      </w:pPr>
      <w:r>
        <w:t>Tresca failure criteria was employed to evaluate energization limit</w:t>
      </w:r>
      <w:r w:rsidR="006A6EAF">
        <w:t xml:space="preserve"> </w:t>
      </w:r>
      <w:r w:rsidR="00D6278D">
        <w:t>and</w:t>
      </w:r>
      <w:r w:rsidR="006A6EAF">
        <w:t xml:space="preserve"> failure</w:t>
      </w:r>
      <w:r>
        <w:t xml:space="preserve"> of seal assemblies. Critical Tresca stress or limiting strength of FKM, FEPM, and FFKM elastomers are listed in </w:t>
      </w:r>
      <w:r w:rsidRPr="00AF6D62">
        <w:rPr>
          <w:b/>
          <w:bCs/>
        </w:rPr>
        <w:fldChar w:fldCharType="begin"/>
      </w:r>
      <w:r w:rsidRPr="00AF6D62">
        <w:rPr>
          <w:b/>
          <w:bCs/>
        </w:rPr>
        <w:instrText xml:space="preserve"> REF _Ref28943380 \h </w:instrText>
      </w:r>
      <w:r>
        <w:rPr>
          <w:b/>
          <w:bCs/>
        </w:rPr>
        <w:instrText xml:space="preserve"> \* MERGEFORMAT </w:instrText>
      </w:r>
      <w:r w:rsidRPr="00AF6D62">
        <w:rPr>
          <w:b/>
          <w:bCs/>
        </w:rPr>
      </w:r>
      <w:r w:rsidRPr="00AF6D62">
        <w:rPr>
          <w:b/>
          <w:bCs/>
        </w:rPr>
        <w:fldChar w:fldCharType="separate"/>
      </w:r>
      <w:r w:rsidR="00CE760C" w:rsidRPr="00CE760C">
        <w:rPr>
          <w:b/>
          <w:bCs/>
        </w:rPr>
        <w:t xml:space="preserve">Table </w:t>
      </w:r>
      <w:r w:rsidR="00CE760C" w:rsidRPr="00CE760C">
        <w:rPr>
          <w:b/>
          <w:bCs/>
          <w:noProof/>
        </w:rPr>
        <w:t>7.7</w:t>
      </w:r>
      <w:r w:rsidRPr="00AF6D62">
        <w:rPr>
          <w:b/>
          <w:bCs/>
        </w:rPr>
        <w:fldChar w:fldCharType="end"/>
      </w:r>
      <w:r w:rsidRPr="00AF6D62">
        <w:t>.</w:t>
      </w:r>
      <w:r>
        <w:t xml:space="preserve"> As shown in the table, increasing temperature from </w:t>
      </w:r>
      <w:r w:rsidRPr="00032F46">
        <w:t xml:space="preserve">212°F </w:t>
      </w:r>
      <w:r>
        <w:t>to</w:t>
      </w:r>
      <w:r w:rsidRPr="00032F46">
        <w:t xml:space="preserve"> 350°F</w:t>
      </w:r>
      <w:r>
        <w:t xml:space="preserve"> causes 35%, 48%, and 54% reduction in limiting strengths of FKM, FEPM, and FFKM respectively.</w:t>
      </w:r>
    </w:p>
    <w:p w14:paraId="68366645" w14:textId="2E52EB06" w:rsidR="007B2276" w:rsidRDefault="007B2276" w:rsidP="00C206B4">
      <w:pPr>
        <w:spacing w:after="240"/>
      </w:pPr>
    </w:p>
    <w:p w14:paraId="3E0F0B3D" w14:textId="4321092B" w:rsidR="007B2276" w:rsidRDefault="007B2276" w:rsidP="00C206B4">
      <w:pPr>
        <w:spacing w:after="240"/>
      </w:pPr>
    </w:p>
    <w:p w14:paraId="7C9B5E69" w14:textId="631A231D" w:rsidR="00E44AA8" w:rsidRDefault="00E44AA8" w:rsidP="007E1B4E">
      <w:pPr>
        <w:pStyle w:val="Subtitle"/>
        <w:spacing w:after="120"/>
      </w:pPr>
      <w:bookmarkStart w:id="383" w:name="_Ref28943176"/>
      <w:bookmarkStart w:id="384" w:name="_Toc39081873"/>
      <w:r w:rsidRPr="00103F66">
        <w:t xml:space="preserve">Table </w:t>
      </w:r>
      <w:fldSimple w:instr=" STYLEREF 1 \s ">
        <w:r w:rsidR="00CE760C">
          <w:rPr>
            <w:noProof/>
          </w:rPr>
          <w:t>7</w:t>
        </w:r>
      </w:fldSimple>
      <w:r w:rsidRPr="00103F66">
        <w:t>.</w:t>
      </w:r>
      <w:fldSimple w:instr=" SEQ Table \* ARABIC \s 1 ">
        <w:r w:rsidR="00CE760C">
          <w:rPr>
            <w:noProof/>
          </w:rPr>
          <w:t>6</w:t>
        </w:r>
      </w:fldSimple>
      <w:bookmarkEnd w:id="383"/>
      <w:r>
        <w:t>: Simulation cases for studying effect of downhole temperature</w:t>
      </w:r>
      <w:bookmarkEnd w:id="384"/>
    </w:p>
    <w:tbl>
      <w:tblPr>
        <w:tblW w:w="7638" w:type="dxa"/>
        <w:jc w:val="center"/>
        <w:tblLayout w:type="fixed"/>
        <w:tblLook w:val="04A0" w:firstRow="1" w:lastRow="0" w:firstColumn="1" w:lastColumn="0" w:noHBand="0" w:noVBand="1"/>
      </w:tblPr>
      <w:tblGrid>
        <w:gridCol w:w="2309"/>
        <w:gridCol w:w="2842"/>
        <w:gridCol w:w="2487"/>
      </w:tblGrid>
      <w:tr w:rsidR="00F711D9" w:rsidRPr="00EB6BD6" w14:paraId="26278F3D" w14:textId="77777777" w:rsidTr="007B2276">
        <w:trPr>
          <w:trHeight w:val="631"/>
          <w:jc w:val="center"/>
        </w:trPr>
        <w:tc>
          <w:tcPr>
            <w:tcW w:w="2309" w:type="dxa"/>
            <w:vMerge w:val="restart"/>
            <w:tcBorders>
              <w:top w:val="single" w:sz="4" w:space="0" w:color="808080" w:themeColor="background1" w:themeShade="80"/>
            </w:tcBorders>
            <w:shd w:val="clear" w:color="auto" w:fill="auto"/>
            <w:noWrap/>
            <w:vAlign w:val="center"/>
            <w:hideMark/>
          </w:tcPr>
          <w:p w14:paraId="53157EA5" w14:textId="77777777" w:rsidR="00B148BE" w:rsidRPr="00EB6BD6" w:rsidRDefault="00B148BE" w:rsidP="00017AFD">
            <w:pPr>
              <w:spacing w:line="240" w:lineRule="auto"/>
              <w:jc w:val="left"/>
              <w:rPr>
                <w:rFonts w:eastAsia="Times New Roman" w:cs="Times New Roman"/>
                <w:b/>
                <w:bCs/>
                <w:sz w:val="20"/>
                <w:szCs w:val="20"/>
              </w:rPr>
            </w:pPr>
            <w:r w:rsidRPr="00EB6BD6">
              <w:rPr>
                <w:rFonts w:eastAsia="Times New Roman" w:cs="Times New Roman"/>
                <w:b/>
                <w:bCs/>
                <w:sz w:val="20"/>
                <w:szCs w:val="20"/>
              </w:rPr>
              <w:t>Variable</w:t>
            </w:r>
          </w:p>
        </w:tc>
        <w:tc>
          <w:tcPr>
            <w:tcW w:w="5329" w:type="dxa"/>
            <w:gridSpan w:val="2"/>
            <w:tcBorders>
              <w:top w:val="single" w:sz="4" w:space="0" w:color="808080" w:themeColor="background1" w:themeShade="80"/>
              <w:bottom w:val="single" w:sz="4" w:space="0" w:color="808080" w:themeColor="background1" w:themeShade="80"/>
            </w:tcBorders>
            <w:shd w:val="clear" w:color="auto" w:fill="auto"/>
            <w:noWrap/>
            <w:vAlign w:val="center"/>
          </w:tcPr>
          <w:p w14:paraId="7AA85090" w14:textId="77777777" w:rsidR="00B148BE" w:rsidRPr="00EB6BD6" w:rsidRDefault="00B148BE" w:rsidP="00017AFD">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Values</w:t>
            </w:r>
          </w:p>
        </w:tc>
      </w:tr>
      <w:tr w:rsidR="00B148BE" w:rsidRPr="00EB6BD6" w14:paraId="15401DE0" w14:textId="77777777" w:rsidTr="007B2276">
        <w:trPr>
          <w:trHeight w:val="631"/>
          <w:jc w:val="center"/>
        </w:trPr>
        <w:tc>
          <w:tcPr>
            <w:tcW w:w="2309" w:type="dxa"/>
            <w:vMerge/>
            <w:tcBorders>
              <w:bottom w:val="single" w:sz="4" w:space="0" w:color="808080" w:themeColor="background1" w:themeShade="80"/>
            </w:tcBorders>
            <w:shd w:val="clear" w:color="auto" w:fill="auto"/>
            <w:noWrap/>
            <w:vAlign w:val="center"/>
          </w:tcPr>
          <w:p w14:paraId="56AED26D" w14:textId="77777777" w:rsidR="00B148BE" w:rsidRPr="00EB6BD6" w:rsidRDefault="00B148BE" w:rsidP="00017AFD">
            <w:pPr>
              <w:spacing w:line="240" w:lineRule="auto"/>
              <w:jc w:val="center"/>
              <w:rPr>
                <w:rFonts w:eastAsia="Times New Roman" w:cs="Times New Roman"/>
                <w:b/>
                <w:bCs/>
                <w:sz w:val="20"/>
                <w:szCs w:val="20"/>
              </w:rPr>
            </w:pPr>
          </w:p>
        </w:tc>
        <w:tc>
          <w:tcPr>
            <w:tcW w:w="2842" w:type="dxa"/>
            <w:tcBorders>
              <w:top w:val="single" w:sz="4" w:space="0" w:color="808080" w:themeColor="background1" w:themeShade="80"/>
              <w:bottom w:val="single" w:sz="4" w:space="0" w:color="808080" w:themeColor="background1" w:themeShade="80"/>
            </w:tcBorders>
            <w:shd w:val="clear" w:color="auto" w:fill="auto"/>
            <w:noWrap/>
            <w:vAlign w:val="center"/>
          </w:tcPr>
          <w:p w14:paraId="0BCB9371" w14:textId="77777777" w:rsidR="00B148BE" w:rsidRPr="00B33B87" w:rsidRDefault="00B148BE"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Conventional assembly</w:t>
            </w:r>
          </w:p>
        </w:tc>
        <w:tc>
          <w:tcPr>
            <w:tcW w:w="2487" w:type="dxa"/>
            <w:tcBorders>
              <w:top w:val="single" w:sz="4" w:space="0" w:color="808080" w:themeColor="background1" w:themeShade="80"/>
              <w:bottom w:val="single" w:sz="4" w:space="0" w:color="808080" w:themeColor="background1" w:themeShade="80"/>
            </w:tcBorders>
            <w:shd w:val="clear" w:color="auto" w:fill="auto"/>
            <w:noWrap/>
            <w:vAlign w:val="center"/>
          </w:tcPr>
          <w:p w14:paraId="1BE4027C" w14:textId="77777777" w:rsidR="00B148BE" w:rsidRPr="00B33B87" w:rsidRDefault="00B148BE"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Expandable assembly</w:t>
            </w:r>
          </w:p>
        </w:tc>
      </w:tr>
      <w:tr w:rsidR="00F711D9" w:rsidRPr="00EB6BD6" w14:paraId="51AD59C8" w14:textId="77777777" w:rsidTr="007B2276">
        <w:trPr>
          <w:trHeight w:val="631"/>
          <w:jc w:val="center"/>
        </w:trPr>
        <w:tc>
          <w:tcPr>
            <w:tcW w:w="2309" w:type="dxa"/>
            <w:tcBorders>
              <w:top w:val="single" w:sz="4" w:space="0" w:color="808080" w:themeColor="background1" w:themeShade="80"/>
            </w:tcBorders>
            <w:shd w:val="clear" w:color="auto" w:fill="F8F8F8"/>
            <w:noWrap/>
            <w:vAlign w:val="center"/>
            <w:hideMark/>
          </w:tcPr>
          <w:p w14:paraId="57C6D125" w14:textId="77777777" w:rsidR="00B148BE" w:rsidRPr="00EB6BD6" w:rsidRDefault="00B148BE"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Elastomer</w:t>
            </w:r>
          </w:p>
        </w:tc>
        <w:tc>
          <w:tcPr>
            <w:tcW w:w="2842" w:type="dxa"/>
            <w:tcBorders>
              <w:top w:val="single" w:sz="4" w:space="0" w:color="808080" w:themeColor="background1" w:themeShade="80"/>
            </w:tcBorders>
            <w:shd w:val="clear" w:color="auto" w:fill="F8F8F8"/>
            <w:noWrap/>
            <w:vAlign w:val="center"/>
            <w:hideMark/>
          </w:tcPr>
          <w:p w14:paraId="0152702E"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FKM, FEPM, </w:t>
            </w:r>
            <w:r>
              <w:rPr>
                <w:rFonts w:eastAsia="Times New Roman" w:cs="Times New Roman"/>
                <w:color w:val="0D0D0D" w:themeColor="text1" w:themeTint="F2"/>
                <w:sz w:val="20"/>
                <w:szCs w:val="20"/>
              </w:rPr>
              <w:t xml:space="preserve">and </w:t>
            </w:r>
            <w:r w:rsidRPr="00BC76B1">
              <w:rPr>
                <w:rFonts w:eastAsia="Times New Roman" w:cs="Times New Roman"/>
                <w:color w:val="0D0D0D" w:themeColor="text1" w:themeTint="F2"/>
                <w:sz w:val="20"/>
                <w:szCs w:val="20"/>
              </w:rPr>
              <w:t>FFKM</w:t>
            </w:r>
          </w:p>
        </w:tc>
        <w:tc>
          <w:tcPr>
            <w:tcW w:w="2487" w:type="dxa"/>
            <w:tcBorders>
              <w:top w:val="single" w:sz="4" w:space="0" w:color="808080" w:themeColor="background1" w:themeShade="80"/>
            </w:tcBorders>
            <w:shd w:val="clear" w:color="auto" w:fill="F8F8F8"/>
            <w:noWrap/>
            <w:vAlign w:val="center"/>
            <w:hideMark/>
          </w:tcPr>
          <w:p w14:paraId="52A6523A"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FKM, FEPM, </w:t>
            </w:r>
            <w:r>
              <w:rPr>
                <w:rFonts w:eastAsia="Times New Roman" w:cs="Times New Roman"/>
                <w:color w:val="0D0D0D" w:themeColor="text1" w:themeTint="F2"/>
                <w:sz w:val="20"/>
                <w:szCs w:val="20"/>
              </w:rPr>
              <w:t xml:space="preserve">and </w:t>
            </w:r>
            <w:r w:rsidRPr="00BC76B1">
              <w:rPr>
                <w:rFonts w:eastAsia="Times New Roman" w:cs="Times New Roman"/>
                <w:color w:val="0D0D0D" w:themeColor="text1" w:themeTint="F2"/>
                <w:sz w:val="20"/>
                <w:szCs w:val="20"/>
              </w:rPr>
              <w:t>FFKM</w:t>
            </w:r>
          </w:p>
        </w:tc>
      </w:tr>
      <w:tr w:rsidR="00F711D9" w:rsidRPr="00EB6BD6" w14:paraId="1D1314EF" w14:textId="77777777" w:rsidTr="007B2276">
        <w:trPr>
          <w:trHeight w:val="631"/>
          <w:jc w:val="center"/>
        </w:trPr>
        <w:tc>
          <w:tcPr>
            <w:tcW w:w="2309" w:type="dxa"/>
            <w:shd w:val="clear" w:color="auto" w:fill="auto"/>
            <w:noWrap/>
            <w:vAlign w:val="center"/>
            <w:hideMark/>
          </w:tcPr>
          <w:p w14:paraId="025A2361" w14:textId="77777777" w:rsidR="00B148BE" w:rsidRPr="00EB6BD6" w:rsidRDefault="00B148BE"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radial width</w:t>
            </w:r>
          </w:p>
        </w:tc>
        <w:tc>
          <w:tcPr>
            <w:tcW w:w="2842" w:type="dxa"/>
            <w:shd w:val="clear" w:color="auto" w:fill="auto"/>
            <w:noWrap/>
            <w:vAlign w:val="center"/>
            <w:hideMark/>
          </w:tcPr>
          <w:p w14:paraId="570BEBEC"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c>
          <w:tcPr>
            <w:tcW w:w="2487" w:type="dxa"/>
            <w:shd w:val="clear" w:color="auto" w:fill="auto"/>
            <w:noWrap/>
            <w:vAlign w:val="center"/>
            <w:hideMark/>
          </w:tcPr>
          <w:p w14:paraId="7F66929A"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0.6875</w:t>
            </w:r>
            <w:r w:rsidRPr="00682E1E">
              <w:rPr>
                <w:rFonts w:eastAsia="Times New Roman" w:cs="Times New Roman"/>
                <w:color w:val="0D0D0D" w:themeColor="text1" w:themeTint="F2"/>
                <w:sz w:val="20"/>
                <w:szCs w:val="20"/>
              </w:rPr>
              <w:t xml:space="preserve"> in</w:t>
            </w:r>
          </w:p>
        </w:tc>
      </w:tr>
      <w:tr w:rsidR="00F711D9" w:rsidRPr="00EB6BD6" w14:paraId="4689C8FE" w14:textId="77777777" w:rsidTr="007B2276">
        <w:trPr>
          <w:trHeight w:val="631"/>
          <w:jc w:val="center"/>
        </w:trPr>
        <w:tc>
          <w:tcPr>
            <w:tcW w:w="2309" w:type="dxa"/>
            <w:shd w:val="clear" w:color="auto" w:fill="F8F8F8"/>
            <w:noWrap/>
            <w:vAlign w:val="center"/>
            <w:hideMark/>
          </w:tcPr>
          <w:p w14:paraId="0016D963" w14:textId="77777777" w:rsidR="00B148BE" w:rsidRPr="00EB6BD6" w:rsidRDefault="00B148BE"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axial length</w:t>
            </w:r>
          </w:p>
        </w:tc>
        <w:tc>
          <w:tcPr>
            <w:tcW w:w="2842" w:type="dxa"/>
            <w:shd w:val="clear" w:color="auto" w:fill="F8F8F8"/>
            <w:noWrap/>
            <w:vAlign w:val="center"/>
            <w:hideMark/>
          </w:tcPr>
          <w:p w14:paraId="079E6629"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c>
          <w:tcPr>
            <w:tcW w:w="2487" w:type="dxa"/>
            <w:shd w:val="clear" w:color="auto" w:fill="F8F8F8"/>
            <w:noWrap/>
            <w:vAlign w:val="center"/>
            <w:hideMark/>
          </w:tcPr>
          <w:p w14:paraId="62C1F967"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sidRPr="00682E1E">
              <w:rPr>
                <w:rFonts w:eastAsia="Times New Roman" w:cs="Times New Roman"/>
                <w:color w:val="0D0D0D" w:themeColor="text1" w:themeTint="F2"/>
                <w:sz w:val="20"/>
                <w:szCs w:val="20"/>
              </w:rPr>
              <w:t xml:space="preserve"> in</w:t>
            </w:r>
          </w:p>
        </w:tc>
      </w:tr>
      <w:tr w:rsidR="0029601E" w:rsidRPr="00EB6BD6" w14:paraId="1042A024" w14:textId="77777777" w:rsidTr="007B2276">
        <w:trPr>
          <w:trHeight w:val="631"/>
          <w:jc w:val="center"/>
        </w:trPr>
        <w:tc>
          <w:tcPr>
            <w:tcW w:w="2309" w:type="dxa"/>
            <w:shd w:val="clear" w:color="auto" w:fill="auto"/>
            <w:noWrap/>
            <w:vAlign w:val="center"/>
            <w:hideMark/>
          </w:tcPr>
          <w:p w14:paraId="2EF0811B" w14:textId="5C575FE5" w:rsidR="0029601E" w:rsidRPr="00EB6BD6" w:rsidRDefault="0029601E" w:rsidP="0029601E">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Radial clearance (R</w:t>
            </w:r>
            <w:r w:rsidRPr="00EB6BD6">
              <w:rPr>
                <w:rFonts w:eastAsia="Times New Roman" w:cs="Times New Roman"/>
                <w:color w:val="000000"/>
                <w:sz w:val="20"/>
                <w:szCs w:val="20"/>
                <w:vertAlign w:val="subscript"/>
              </w:rPr>
              <w:t>c</w:t>
            </w:r>
            <w:r w:rsidRPr="007C0B57">
              <w:rPr>
                <w:rFonts w:eastAsia="Times New Roman" w:cs="Times New Roman"/>
                <w:color w:val="000000"/>
                <w:sz w:val="20"/>
                <w:szCs w:val="20"/>
              </w:rPr>
              <w:t>,</w:t>
            </w:r>
            <w:r>
              <w:rPr>
                <w:rFonts w:eastAsia="Times New Roman" w:cs="Times New Roman"/>
                <w:color w:val="000000"/>
                <w:sz w:val="20"/>
                <w:szCs w:val="20"/>
              </w:rPr>
              <w:t>in</w:t>
            </w:r>
            <w:r w:rsidRPr="00EB6BD6">
              <w:rPr>
                <w:rFonts w:eastAsia="Times New Roman" w:cs="Times New Roman"/>
                <w:color w:val="000000"/>
                <w:sz w:val="20"/>
                <w:szCs w:val="20"/>
              </w:rPr>
              <w:t>)</w:t>
            </w:r>
          </w:p>
        </w:tc>
        <w:tc>
          <w:tcPr>
            <w:tcW w:w="2842" w:type="dxa"/>
            <w:shd w:val="clear" w:color="auto" w:fill="auto"/>
            <w:noWrap/>
            <w:vAlign w:val="center"/>
            <w:hideMark/>
          </w:tcPr>
          <w:p w14:paraId="5B95B190" w14:textId="62EF854B" w:rsidR="0029601E" w:rsidRPr="00EB6BD6" w:rsidRDefault="0029601E" w:rsidP="0029601E">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w:t>
            </w:r>
            <w:r>
              <w:rPr>
                <w:rFonts w:eastAsia="Times New Roman" w:cs="Times New Roman"/>
                <w:color w:val="0D0D0D" w:themeColor="text1" w:themeTint="F2"/>
                <w:sz w:val="20"/>
                <w:szCs w:val="20"/>
              </w:rPr>
              <w:t>0.025</w:t>
            </w:r>
            <w:r w:rsidRPr="00BC76B1">
              <w:rPr>
                <w:rFonts w:eastAsia="Times New Roman" w:cs="Times New Roman"/>
                <w:color w:val="0D0D0D" w:themeColor="text1" w:themeTint="F2"/>
                <w:sz w:val="20"/>
                <w:szCs w:val="20"/>
              </w:rPr>
              <w:t xml:space="preserve">, and </w:t>
            </w:r>
            <w:r>
              <w:rPr>
                <w:rFonts w:eastAsia="Times New Roman" w:cs="Times New Roman"/>
                <w:color w:val="0D0D0D" w:themeColor="text1" w:themeTint="F2"/>
                <w:sz w:val="20"/>
                <w:szCs w:val="20"/>
              </w:rPr>
              <w:t>0.1 in</w:t>
            </w:r>
          </w:p>
        </w:tc>
        <w:tc>
          <w:tcPr>
            <w:tcW w:w="2487" w:type="dxa"/>
            <w:shd w:val="clear" w:color="auto" w:fill="auto"/>
            <w:noWrap/>
            <w:vAlign w:val="center"/>
            <w:hideMark/>
          </w:tcPr>
          <w:p w14:paraId="18C9C977" w14:textId="48ADF54C" w:rsidR="0029601E" w:rsidRPr="00EB6BD6" w:rsidRDefault="0029601E" w:rsidP="0029601E">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F711D9" w:rsidRPr="00EB6BD6" w14:paraId="155CC765" w14:textId="77777777" w:rsidTr="007B2276">
        <w:trPr>
          <w:trHeight w:val="631"/>
          <w:jc w:val="center"/>
        </w:trPr>
        <w:tc>
          <w:tcPr>
            <w:tcW w:w="2309" w:type="dxa"/>
            <w:shd w:val="clear" w:color="auto" w:fill="F8F8F8"/>
            <w:noWrap/>
            <w:vAlign w:val="center"/>
            <w:hideMark/>
          </w:tcPr>
          <w:p w14:paraId="67064A9C" w14:textId="77777777" w:rsidR="00B148BE" w:rsidRPr="00EB6BD6" w:rsidRDefault="00B148BE"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Compression ratio (</w:t>
            </w:r>
            <w:r w:rsidRPr="00AA30B6">
              <w:rPr>
                <w:rFonts w:eastAsia="Times New Roman" w:cs="Times New Roman"/>
                <w:color w:val="000000"/>
                <w:sz w:val="20"/>
                <w:szCs w:val="20"/>
              </w:rPr>
              <w:t>CR</w:t>
            </w:r>
            <w:r w:rsidRPr="00EB6BD6">
              <w:rPr>
                <w:rFonts w:eastAsia="Times New Roman" w:cs="Times New Roman"/>
                <w:color w:val="000000"/>
                <w:sz w:val="20"/>
                <w:szCs w:val="20"/>
              </w:rPr>
              <w:t>)</w:t>
            </w:r>
          </w:p>
        </w:tc>
        <w:tc>
          <w:tcPr>
            <w:tcW w:w="2842" w:type="dxa"/>
            <w:shd w:val="clear" w:color="auto" w:fill="F8F8F8"/>
            <w:noWrap/>
            <w:vAlign w:val="center"/>
            <w:hideMark/>
          </w:tcPr>
          <w:p w14:paraId="77693216" w14:textId="1CF82D23"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004570A5">
              <w:rPr>
                <w:rFonts w:eastAsia="Times New Roman" w:cs="Times New Roman"/>
                <w:color w:val="0D0D0D" w:themeColor="text1" w:themeTint="F2"/>
                <w:sz w:val="20"/>
                <w:szCs w:val="20"/>
              </w:rPr>
              <w:t>20</w:t>
            </w:r>
            <w:r w:rsidRPr="00BC76B1">
              <w:rPr>
                <w:rFonts w:eastAsia="Times New Roman" w:cs="Times New Roman"/>
                <w:color w:val="0D0D0D" w:themeColor="text1" w:themeTint="F2"/>
                <w:sz w:val="20"/>
                <w:szCs w:val="20"/>
              </w:rPr>
              <w:t>%</w:t>
            </w:r>
          </w:p>
        </w:tc>
        <w:tc>
          <w:tcPr>
            <w:tcW w:w="2487" w:type="dxa"/>
            <w:shd w:val="clear" w:color="auto" w:fill="F8F8F8"/>
            <w:noWrap/>
            <w:vAlign w:val="center"/>
            <w:hideMark/>
          </w:tcPr>
          <w:p w14:paraId="19B37A05"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F711D9" w:rsidRPr="00EB6BD6" w14:paraId="74EA1C42" w14:textId="77777777" w:rsidTr="007B2276">
        <w:trPr>
          <w:trHeight w:val="631"/>
          <w:jc w:val="center"/>
        </w:trPr>
        <w:tc>
          <w:tcPr>
            <w:tcW w:w="2309" w:type="dxa"/>
            <w:shd w:val="clear" w:color="auto" w:fill="auto"/>
            <w:noWrap/>
            <w:vAlign w:val="center"/>
            <w:hideMark/>
          </w:tcPr>
          <w:p w14:paraId="235A1C4D" w14:textId="77777777" w:rsidR="00B148BE" w:rsidRPr="00EB6BD6" w:rsidRDefault="00B148BE"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Containment (C)</w:t>
            </w:r>
          </w:p>
        </w:tc>
        <w:tc>
          <w:tcPr>
            <w:tcW w:w="2842" w:type="dxa"/>
            <w:shd w:val="clear" w:color="auto" w:fill="auto"/>
            <w:noWrap/>
            <w:vAlign w:val="center"/>
            <w:hideMark/>
          </w:tcPr>
          <w:p w14:paraId="52FC68B3"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2487" w:type="dxa"/>
            <w:shd w:val="clear" w:color="auto" w:fill="auto"/>
            <w:noWrap/>
            <w:vAlign w:val="center"/>
            <w:hideMark/>
          </w:tcPr>
          <w:p w14:paraId="384973BE" w14:textId="62C0C686"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 and 10 ksi/in</w:t>
            </w:r>
          </w:p>
        </w:tc>
      </w:tr>
      <w:tr w:rsidR="00F711D9" w:rsidRPr="00EB6BD6" w14:paraId="56A316B6" w14:textId="77777777" w:rsidTr="007B2276">
        <w:trPr>
          <w:trHeight w:val="631"/>
          <w:jc w:val="center"/>
        </w:trPr>
        <w:tc>
          <w:tcPr>
            <w:tcW w:w="2309" w:type="dxa"/>
            <w:shd w:val="clear" w:color="auto" w:fill="F8F8F8"/>
            <w:noWrap/>
            <w:vAlign w:val="center"/>
            <w:hideMark/>
          </w:tcPr>
          <w:p w14:paraId="544B00D1" w14:textId="77777777" w:rsidR="00B148BE" w:rsidRPr="00EB6BD6" w:rsidRDefault="00B148BE"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Expansion ratio (ER)</w:t>
            </w:r>
          </w:p>
        </w:tc>
        <w:tc>
          <w:tcPr>
            <w:tcW w:w="2842" w:type="dxa"/>
            <w:shd w:val="clear" w:color="auto" w:fill="F8F8F8"/>
            <w:noWrap/>
            <w:vAlign w:val="center"/>
            <w:hideMark/>
          </w:tcPr>
          <w:p w14:paraId="5C6B410B"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2487" w:type="dxa"/>
            <w:shd w:val="clear" w:color="auto" w:fill="F8F8F8"/>
            <w:noWrap/>
            <w:vAlign w:val="center"/>
            <w:hideMark/>
          </w:tcPr>
          <w:p w14:paraId="19AB2B26" w14:textId="26F538D3" w:rsidR="00B148BE" w:rsidRPr="00EB6BD6" w:rsidRDefault="00B148BE"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to </w:t>
            </w:r>
            <w:r w:rsidRPr="00682E1E">
              <w:rPr>
                <w:rFonts w:eastAsia="Times New Roman" w:cs="Times New Roman"/>
                <w:color w:val="0D0D0D" w:themeColor="text1" w:themeTint="F2"/>
                <w:sz w:val="20"/>
                <w:szCs w:val="20"/>
              </w:rPr>
              <w:t>2</w:t>
            </w:r>
            <w:r w:rsidR="004570A5">
              <w:rPr>
                <w:rFonts w:eastAsia="Times New Roman" w:cs="Times New Roman"/>
                <w:color w:val="0D0D0D" w:themeColor="text1" w:themeTint="F2"/>
                <w:sz w:val="20"/>
                <w:szCs w:val="20"/>
              </w:rPr>
              <w:t>0</w:t>
            </w:r>
            <w:r w:rsidRPr="00BC76B1">
              <w:rPr>
                <w:rFonts w:eastAsia="Times New Roman" w:cs="Times New Roman"/>
                <w:color w:val="0D0D0D" w:themeColor="text1" w:themeTint="F2"/>
                <w:sz w:val="20"/>
                <w:szCs w:val="20"/>
              </w:rPr>
              <w:t>%</w:t>
            </w:r>
          </w:p>
        </w:tc>
      </w:tr>
      <w:tr w:rsidR="00EE4208" w:rsidRPr="00EB6BD6" w14:paraId="3DB2BA41" w14:textId="77777777" w:rsidTr="007B2276">
        <w:trPr>
          <w:trHeight w:val="631"/>
          <w:jc w:val="center"/>
        </w:trPr>
        <w:tc>
          <w:tcPr>
            <w:tcW w:w="2309" w:type="dxa"/>
            <w:shd w:val="clear" w:color="auto" w:fill="auto"/>
            <w:noWrap/>
            <w:vAlign w:val="center"/>
            <w:hideMark/>
          </w:tcPr>
          <w:p w14:paraId="49AB3003" w14:textId="4B664952" w:rsidR="00EE4208" w:rsidRPr="00EB6BD6" w:rsidRDefault="00BA2D34" w:rsidP="00EE4208">
            <w:pPr>
              <w:spacing w:line="240" w:lineRule="auto"/>
              <w:jc w:val="left"/>
              <w:rPr>
                <w:rFonts w:eastAsia="Times New Roman" w:cs="Times New Roman"/>
                <w:color w:val="000000"/>
                <w:sz w:val="20"/>
                <w:szCs w:val="20"/>
              </w:rPr>
            </w:pPr>
            <w:r>
              <w:rPr>
                <w:rFonts w:eastAsia="Times New Roman" w:cs="Times New Roman"/>
                <w:color w:val="000000"/>
                <w:sz w:val="20"/>
                <w:szCs w:val="20"/>
              </w:rPr>
              <w:t xml:space="preserve">Temperature Scenarios </w:t>
            </w:r>
          </w:p>
        </w:tc>
        <w:tc>
          <w:tcPr>
            <w:tcW w:w="2842" w:type="dxa"/>
            <w:shd w:val="clear" w:color="auto" w:fill="auto"/>
            <w:noWrap/>
            <w:vAlign w:val="center"/>
            <w:hideMark/>
          </w:tcPr>
          <w:p w14:paraId="475DD282" w14:textId="2A7FB805" w:rsidR="00EE4208" w:rsidRPr="00EB6BD6" w:rsidRDefault="00EE4208" w:rsidP="00EE4208">
            <w:pPr>
              <w:spacing w:line="240" w:lineRule="auto"/>
              <w:jc w:val="left"/>
              <w:rPr>
                <w:rFonts w:eastAsia="Times New Roman" w:cs="Times New Roman"/>
                <w:color w:val="0D0D0D" w:themeColor="text1" w:themeTint="F2"/>
                <w:sz w:val="20"/>
                <w:szCs w:val="20"/>
              </w:rPr>
            </w:pPr>
            <w:bookmarkStart w:id="385" w:name="_Hlk28943220"/>
            <w:r w:rsidRPr="00BC76B1">
              <w:rPr>
                <w:rFonts w:eastAsia="Times New Roman" w:cs="Times New Roman"/>
                <w:color w:val="0D0D0D" w:themeColor="text1" w:themeTint="F2"/>
                <w:sz w:val="20"/>
                <w:szCs w:val="20"/>
              </w:rPr>
              <w:t>212°F</w:t>
            </w:r>
            <w:r w:rsidR="00BA2D34">
              <w:rPr>
                <w:rFonts w:eastAsia="Times New Roman" w:cs="Times New Roman"/>
                <w:color w:val="0D0D0D" w:themeColor="text1" w:themeTint="F2"/>
                <w:sz w:val="20"/>
                <w:szCs w:val="20"/>
              </w:rPr>
              <w:t xml:space="preserve">, </w:t>
            </w:r>
            <w:r>
              <w:rPr>
                <w:rFonts w:eastAsia="Times New Roman" w:cs="Times New Roman"/>
                <w:color w:val="0D0D0D" w:themeColor="text1" w:themeTint="F2"/>
                <w:sz w:val="20"/>
                <w:szCs w:val="20"/>
              </w:rPr>
              <w:t>350</w:t>
            </w:r>
            <w:r w:rsidRPr="00BC76B1">
              <w:rPr>
                <w:rFonts w:eastAsia="Times New Roman" w:cs="Times New Roman"/>
                <w:color w:val="0D0D0D" w:themeColor="text1" w:themeTint="F2"/>
                <w:sz w:val="20"/>
                <w:szCs w:val="20"/>
              </w:rPr>
              <w:t>°F</w:t>
            </w:r>
            <w:r w:rsidR="00BA2D34">
              <w:rPr>
                <w:rFonts w:eastAsia="Times New Roman" w:cs="Times New Roman"/>
                <w:color w:val="0D0D0D" w:themeColor="text1" w:themeTint="F2"/>
                <w:sz w:val="20"/>
                <w:szCs w:val="20"/>
              </w:rPr>
              <w:t xml:space="preserve">, </w:t>
            </w:r>
            <w:r>
              <w:rPr>
                <w:rFonts w:eastAsia="Times New Roman" w:cs="Times New Roman"/>
                <w:color w:val="0D0D0D" w:themeColor="text1" w:themeTint="F2"/>
                <w:sz w:val="20"/>
                <w:szCs w:val="20"/>
              </w:rPr>
              <w:t xml:space="preserve"> </w:t>
            </w:r>
            <w:bookmarkEnd w:id="385"/>
            <w:r w:rsidR="00BA2D34">
              <w:rPr>
                <w:rFonts w:eastAsia="Times New Roman" w:cs="Times New Roman"/>
                <w:color w:val="0D0D0D" w:themeColor="text1" w:themeTint="F2"/>
                <w:sz w:val="20"/>
                <w:szCs w:val="20"/>
              </w:rPr>
              <w:t xml:space="preserve">and </w:t>
            </w:r>
            <w:r w:rsidR="00BA2D34" w:rsidRPr="00BC76B1">
              <w:rPr>
                <w:rFonts w:eastAsia="Times New Roman" w:cs="Times New Roman"/>
                <w:color w:val="0D0D0D" w:themeColor="text1" w:themeTint="F2"/>
                <w:sz w:val="20"/>
                <w:szCs w:val="20"/>
              </w:rPr>
              <w:t>212°F</w:t>
            </w:r>
            <w:r w:rsidR="00BA2D34">
              <w:rPr>
                <w:rFonts w:eastAsia="Times New Roman" w:cs="Times New Roman"/>
                <w:color w:val="0D0D0D" w:themeColor="text1" w:themeTint="F2"/>
                <w:sz w:val="20"/>
                <w:szCs w:val="20"/>
              </w:rPr>
              <w:t xml:space="preserve"> to  350</w:t>
            </w:r>
            <w:r w:rsidR="00BA2D34" w:rsidRPr="00BC76B1">
              <w:rPr>
                <w:rFonts w:eastAsia="Times New Roman" w:cs="Times New Roman"/>
                <w:color w:val="0D0D0D" w:themeColor="text1" w:themeTint="F2"/>
                <w:sz w:val="20"/>
                <w:szCs w:val="20"/>
              </w:rPr>
              <w:t>°F</w:t>
            </w:r>
            <w:r w:rsidR="00BA2D34">
              <w:rPr>
                <w:rFonts w:eastAsia="Times New Roman" w:cs="Times New Roman"/>
                <w:color w:val="0D0D0D" w:themeColor="text1" w:themeTint="F2"/>
                <w:sz w:val="20"/>
                <w:szCs w:val="20"/>
              </w:rPr>
              <w:t xml:space="preserve"> transition </w:t>
            </w:r>
            <w:r>
              <w:rPr>
                <w:rFonts w:eastAsia="Times New Roman" w:cs="Times New Roman"/>
                <w:color w:val="0D0D0D" w:themeColor="text1" w:themeTint="F2"/>
                <w:sz w:val="20"/>
                <w:szCs w:val="20"/>
              </w:rPr>
              <w:t>(</w:t>
            </w:r>
            <w:r w:rsidR="00BA2D34">
              <w:rPr>
                <w:rFonts w:eastAsia="Times New Roman" w:cs="Times New Roman"/>
                <w:color w:val="0D0D0D" w:themeColor="text1" w:themeTint="F2"/>
                <w:sz w:val="20"/>
                <w:szCs w:val="20"/>
              </w:rPr>
              <w:t xml:space="preserve">with </w:t>
            </w:r>
            <w:r>
              <w:rPr>
                <w:rFonts w:eastAsia="Times New Roman" w:cs="Times New Roman"/>
                <w:color w:val="0D0D0D" w:themeColor="text1" w:themeTint="F2"/>
                <w:sz w:val="20"/>
                <w:szCs w:val="20"/>
              </w:rPr>
              <w:t>thermal expansion)</w:t>
            </w:r>
          </w:p>
        </w:tc>
        <w:tc>
          <w:tcPr>
            <w:tcW w:w="2487" w:type="dxa"/>
            <w:shd w:val="clear" w:color="auto" w:fill="auto"/>
            <w:noWrap/>
            <w:vAlign w:val="center"/>
            <w:hideMark/>
          </w:tcPr>
          <w:p w14:paraId="7561A2E2" w14:textId="52B56481" w:rsidR="00EE4208" w:rsidRPr="00EB6BD6" w:rsidRDefault="00BA2D34" w:rsidP="00EE4208">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r>
              <w:rPr>
                <w:rFonts w:eastAsia="Times New Roman" w:cs="Times New Roman"/>
                <w:color w:val="0D0D0D" w:themeColor="text1" w:themeTint="F2"/>
                <w:sz w:val="20"/>
                <w:szCs w:val="20"/>
              </w:rPr>
              <w:t>, 350</w:t>
            </w:r>
            <w:r w:rsidRPr="00BC76B1">
              <w:rPr>
                <w:rFonts w:eastAsia="Times New Roman" w:cs="Times New Roman"/>
                <w:color w:val="0D0D0D" w:themeColor="text1" w:themeTint="F2"/>
                <w:sz w:val="20"/>
                <w:szCs w:val="20"/>
              </w:rPr>
              <w:t>°F</w:t>
            </w:r>
            <w:r>
              <w:rPr>
                <w:rFonts w:eastAsia="Times New Roman" w:cs="Times New Roman"/>
                <w:color w:val="0D0D0D" w:themeColor="text1" w:themeTint="F2"/>
                <w:sz w:val="20"/>
                <w:szCs w:val="20"/>
              </w:rPr>
              <w:t xml:space="preserve">,  and </w:t>
            </w:r>
            <w:r w:rsidRPr="00BC76B1">
              <w:rPr>
                <w:rFonts w:eastAsia="Times New Roman" w:cs="Times New Roman"/>
                <w:color w:val="0D0D0D" w:themeColor="text1" w:themeTint="F2"/>
                <w:sz w:val="20"/>
                <w:szCs w:val="20"/>
              </w:rPr>
              <w:t>212°F</w:t>
            </w:r>
            <w:r>
              <w:rPr>
                <w:rFonts w:eastAsia="Times New Roman" w:cs="Times New Roman"/>
                <w:color w:val="0D0D0D" w:themeColor="text1" w:themeTint="F2"/>
                <w:sz w:val="20"/>
                <w:szCs w:val="20"/>
              </w:rPr>
              <w:t xml:space="preserve"> to  350</w:t>
            </w:r>
            <w:r w:rsidRPr="00BC76B1">
              <w:rPr>
                <w:rFonts w:eastAsia="Times New Roman" w:cs="Times New Roman"/>
                <w:color w:val="0D0D0D" w:themeColor="text1" w:themeTint="F2"/>
                <w:sz w:val="20"/>
                <w:szCs w:val="20"/>
              </w:rPr>
              <w:t>°F</w:t>
            </w:r>
            <w:r>
              <w:rPr>
                <w:rFonts w:eastAsia="Times New Roman" w:cs="Times New Roman"/>
                <w:color w:val="0D0D0D" w:themeColor="text1" w:themeTint="F2"/>
                <w:sz w:val="20"/>
                <w:szCs w:val="20"/>
              </w:rPr>
              <w:t xml:space="preserve"> transition (with thermal expansion)</w:t>
            </w:r>
          </w:p>
        </w:tc>
      </w:tr>
      <w:tr w:rsidR="00F711D9" w:rsidRPr="00EB6BD6" w14:paraId="17C65840" w14:textId="77777777" w:rsidTr="007B2276">
        <w:trPr>
          <w:trHeight w:val="631"/>
          <w:jc w:val="center"/>
        </w:trPr>
        <w:tc>
          <w:tcPr>
            <w:tcW w:w="2309" w:type="dxa"/>
            <w:tcBorders>
              <w:bottom w:val="single" w:sz="4" w:space="0" w:color="808080" w:themeColor="background1" w:themeShade="80"/>
            </w:tcBorders>
            <w:shd w:val="clear" w:color="auto" w:fill="F8F8F8"/>
            <w:noWrap/>
            <w:vAlign w:val="center"/>
            <w:hideMark/>
          </w:tcPr>
          <w:p w14:paraId="0CA016B9" w14:textId="77777777" w:rsidR="00B148BE" w:rsidRPr="00EB6BD6" w:rsidRDefault="00B148BE"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Chemical exposure</w:t>
            </w:r>
          </w:p>
        </w:tc>
        <w:tc>
          <w:tcPr>
            <w:tcW w:w="2842" w:type="dxa"/>
            <w:tcBorders>
              <w:bottom w:val="single" w:sz="4" w:space="0" w:color="808080" w:themeColor="background1" w:themeShade="80"/>
            </w:tcBorders>
            <w:shd w:val="clear" w:color="auto" w:fill="F8F8F8"/>
            <w:noWrap/>
            <w:vAlign w:val="center"/>
            <w:hideMark/>
          </w:tcPr>
          <w:p w14:paraId="74947924"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2487" w:type="dxa"/>
            <w:tcBorders>
              <w:bottom w:val="single" w:sz="4" w:space="0" w:color="808080" w:themeColor="background1" w:themeShade="80"/>
            </w:tcBorders>
            <w:shd w:val="clear" w:color="auto" w:fill="F8F8F8"/>
            <w:noWrap/>
            <w:vAlign w:val="center"/>
            <w:hideMark/>
          </w:tcPr>
          <w:p w14:paraId="7EF85448" w14:textId="77777777" w:rsidR="00B148BE" w:rsidRPr="00EB6BD6" w:rsidRDefault="00B148BE"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bl>
    <w:p w14:paraId="054E18D4" w14:textId="201B2627" w:rsidR="00B148BE" w:rsidRDefault="00B148BE" w:rsidP="004B2E18"/>
    <w:p w14:paraId="4D4E6214" w14:textId="7ED2902C" w:rsidR="00B148BE" w:rsidRDefault="00FE5239" w:rsidP="004B2E18">
      <w:r>
        <w:tab/>
      </w:r>
      <w:r w:rsidR="002B1915">
        <w:t xml:space="preserve"> </w:t>
      </w:r>
    </w:p>
    <w:p w14:paraId="67991605" w14:textId="5E04B385" w:rsidR="00B742FA" w:rsidRDefault="00B742FA" w:rsidP="00B742FA">
      <w:pPr>
        <w:pStyle w:val="Subtitle"/>
        <w:spacing w:after="240" w:line="276" w:lineRule="auto"/>
      </w:pPr>
      <w:bookmarkStart w:id="386" w:name="_Ref28943380"/>
      <w:bookmarkStart w:id="387" w:name="_Toc39081874"/>
      <w:r w:rsidRPr="00103F66">
        <w:t xml:space="preserve">Table </w:t>
      </w:r>
      <w:fldSimple w:instr=" STYLEREF 1 \s ">
        <w:r w:rsidR="00CE760C">
          <w:rPr>
            <w:noProof/>
          </w:rPr>
          <w:t>7</w:t>
        </w:r>
      </w:fldSimple>
      <w:r w:rsidRPr="00103F66">
        <w:t>.</w:t>
      </w:r>
      <w:fldSimple w:instr=" SEQ Table \* ARABIC \s 1 ">
        <w:r w:rsidR="00CE760C">
          <w:rPr>
            <w:noProof/>
          </w:rPr>
          <w:t>7</w:t>
        </w:r>
      </w:fldSimple>
      <w:bookmarkEnd w:id="386"/>
      <w:r>
        <w:t xml:space="preserve">: </w:t>
      </w:r>
      <w:r w:rsidR="00A100A4">
        <w:t xml:space="preserve">Limiting </w:t>
      </w:r>
      <w:r>
        <w:t>Tresca stress</w:t>
      </w:r>
      <w:r w:rsidR="00A100A4">
        <w:t xml:space="preserve"> and thermal expansion coefficients </w:t>
      </w:r>
      <w:r w:rsidR="00561CDA">
        <w:t>of</w:t>
      </w:r>
      <w:r>
        <w:t xml:space="preserve"> elastomer material. Values obtained from Elhard et al. </w:t>
      </w:r>
      <w:r w:rsidR="007B2276">
        <w:t>(</w:t>
      </w:r>
      <w:r>
        <w:t>2017</w:t>
      </w:r>
      <w:r w:rsidR="007B2276">
        <w:t>)</w:t>
      </w:r>
      <w:r w:rsidR="00C94159">
        <w:t>.</w:t>
      </w:r>
      <w:bookmarkEnd w:id="387"/>
      <w:r>
        <w:t xml:space="preserve">  </w:t>
      </w:r>
    </w:p>
    <w:tbl>
      <w:tblPr>
        <w:tblW w:w="0" w:type="auto"/>
        <w:jc w:val="center"/>
        <w:tblLook w:val="04A0" w:firstRow="1" w:lastRow="0" w:firstColumn="1" w:lastColumn="0" w:noHBand="0" w:noVBand="1"/>
      </w:tblPr>
      <w:tblGrid>
        <w:gridCol w:w="1094"/>
        <w:gridCol w:w="708"/>
        <w:gridCol w:w="1393"/>
        <w:gridCol w:w="783"/>
        <w:gridCol w:w="2884"/>
      </w:tblGrid>
      <w:tr w:rsidR="006E6AE2" w:rsidRPr="00EB6BD6" w14:paraId="5C2F4F34" w14:textId="4BC8B67D" w:rsidTr="006E6AE2">
        <w:trPr>
          <w:trHeight w:val="504"/>
          <w:jc w:val="center"/>
        </w:trPr>
        <w:tc>
          <w:tcPr>
            <w:tcW w:w="0" w:type="auto"/>
            <w:vMerge w:val="restart"/>
            <w:tcBorders>
              <w:top w:val="single" w:sz="4" w:space="0" w:color="808080" w:themeColor="background1" w:themeShade="80"/>
            </w:tcBorders>
            <w:shd w:val="clear" w:color="auto" w:fill="FFFFFF" w:themeFill="background1"/>
            <w:noWrap/>
            <w:vAlign w:val="center"/>
            <w:hideMark/>
          </w:tcPr>
          <w:p w14:paraId="565929D6" w14:textId="77777777" w:rsidR="006E6AE2" w:rsidRPr="00EB6BD6" w:rsidRDefault="006E6AE2" w:rsidP="00017AFD">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Elastomer</w:t>
            </w:r>
          </w:p>
        </w:tc>
        <w:tc>
          <w:tcPr>
            <w:tcW w:w="2884" w:type="dxa"/>
            <w:gridSpan w:val="3"/>
            <w:tcBorders>
              <w:top w:val="single" w:sz="4" w:space="0" w:color="808080" w:themeColor="background1" w:themeShade="80"/>
              <w:bottom w:val="single" w:sz="4" w:space="0" w:color="808080" w:themeColor="background1" w:themeShade="80"/>
            </w:tcBorders>
            <w:shd w:val="clear" w:color="auto" w:fill="FFFFFF" w:themeFill="background1"/>
            <w:noWrap/>
            <w:vAlign w:val="center"/>
            <w:hideMark/>
          </w:tcPr>
          <w:p w14:paraId="366CA148" w14:textId="50E32356" w:rsidR="006E6AE2" w:rsidRPr="00A97325" w:rsidRDefault="006E6AE2" w:rsidP="00017AFD">
            <w:pPr>
              <w:spacing w:line="240" w:lineRule="auto"/>
              <w:jc w:val="center"/>
              <w:rPr>
                <w:rFonts w:eastAsia="Times New Roman" w:cs="Times New Roman"/>
                <w:b/>
                <w:bCs/>
                <w:color w:val="0D0D0D" w:themeColor="text1" w:themeTint="F2"/>
                <w:sz w:val="20"/>
                <w:szCs w:val="20"/>
              </w:rPr>
            </w:pPr>
            <w:r w:rsidRPr="00A97325">
              <w:rPr>
                <w:rFonts w:eastAsia="Times New Roman" w:cs="Times New Roman"/>
                <w:b/>
                <w:bCs/>
                <w:color w:val="0D0D0D" w:themeColor="text1" w:themeTint="F2"/>
                <w:sz w:val="20"/>
                <w:szCs w:val="20"/>
              </w:rPr>
              <w:t>Critical Tresca Stress, psi</w:t>
            </w:r>
          </w:p>
        </w:tc>
        <w:tc>
          <w:tcPr>
            <w:tcW w:w="2884" w:type="dxa"/>
            <w:vMerge w:val="restart"/>
            <w:tcBorders>
              <w:top w:val="single" w:sz="4" w:space="0" w:color="808080" w:themeColor="background1" w:themeShade="80"/>
            </w:tcBorders>
            <w:shd w:val="clear" w:color="auto" w:fill="FFFFFF" w:themeFill="background1"/>
            <w:vAlign w:val="center"/>
          </w:tcPr>
          <w:p w14:paraId="6E0DBB90" w14:textId="4AB29F59" w:rsidR="006E6AE2" w:rsidRPr="00A97325" w:rsidRDefault="006E6AE2" w:rsidP="006E6AE2">
            <w:pPr>
              <w:spacing w:line="240" w:lineRule="auto"/>
              <w:jc w:val="center"/>
              <w:rPr>
                <w:rFonts w:eastAsia="Times New Roman" w:cs="Times New Roman"/>
                <w:b/>
                <w:bCs/>
                <w:color w:val="0D0D0D" w:themeColor="text1" w:themeTint="F2"/>
                <w:sz w:val="20"/>
                <w:szCs w:val="20"/>
              </w:rPr>
            </w:pPr>
            <w:r>
              <w:rPr>
                <w:rFonts w:eastAsia="Times New Roman" w:cs="Times New Roman"/>
                <w:b/>
                <w:bCs/>
                <w:color w:val="0D0D0D" w:themeColor="text1" w:themeTint="F2"/>
                <w:sz w:val="20"/>
                <w:szCs w:val="20"/>
              </w:rPr>
              <w:t xml:space="preserve">Thermal </w:t>
            </w:r>
            <w:r w:rsidRPr="00370B47">
              <w:rPr>
                <w:rFonts w:eastAsia="Times New Roman" w:cs="Times New Roman"/>
                <w:b/>
                <w:bCs/>
                <w:color w:val="0D0D0D" w:themeColor="text1" w:themeTint="F2"/>
                <w:sz w:val="20"/>
                <w:szCs w:val="20"/>
              </w:rPr>
              <w:t>expansion coefficient (1/</w:t>
            </w:r>
            <w:r w:rsidRPr="00370B47">
              <w:rPr>
                <w:rFonts w:eastAsia="Times New Roman" w:cs="Times New Roman"/>
                <w:b/>
                <w:bCs/>
                <w:color w:val="0D0D0D" w:themeColor="text1" w:themeTint="F2"/>
                <w:sz w:val="20"/>
                <w:szCs w:val="20"/>
              </w:rPr>
              <w:sym w:font="Symbol" w:char="F0B0"/>
            </w:r>
            <w:r w:rsidRPr="00370B47">
              <w:rPr>
                <w:rFonts w:eastAsia="Times New Roman" w:cs="Times New Roman"/>
                <w:b/>
                <w:bCs/>
                <w:color w:val="0D0D0D" w:themeColor="text1" w:themeTint="F2"/>
                <w:sz w:val="20"/>
                <w:szCs w:val="20"/>
              </w:rPr>
              <w:t>F)</w:t>
            </w:r>
          </w:p>
        </w:tc>
      </w:tr>
      <w:tr w:rsidR="006E6AE2" w:rsidRPr="00EB6BD6" w14:paraId="109DCF2E" w14:textId="1FE18192" w:rsidTr="008E5640">
        <w:trPr>
          <w:trHeight w:val="504"/>
          <w:jc w:val="center"/>
        </w:trPr>
        <w:tc>
          <w:tcPr>
            <w:tcW w:w="0" w:type="auto"/>
            <w:vMerge/>
            <w:tcBorders>
              <w:bottom w:val="single" w:sz="4" w:space="0" w:color="808080" w:themeColor="background1" w:themeShade="80"/>
            </w:tcBorders>
            <w:shd w:val="clear" w:color="auto" w:fill="FFFFFF" w:themeFill="background1"/>
            <w:noWrap/>
            <w:vAlign w:val="center"/>
          </w:tcPr>
          <w:p w14:paraId="1DFE6B4A" w14:textId="77777777" w:rsidR="006E6AE2" w:rsidRPr="00EB6BD6" w:rsidRDefault="006E6AE2" w:rsidP="001642B7">
            <w:pPr>
              <w:spacing w:line="240" w:lineRule="auto"/>
              <w:jc w:val="center"/>
              <w:rPr>
                <w:rFonts w:eastAsia="Times New Roman" w:cs="Times New Roman"/>
                <w:b/>
                <w:bCs/>
                <w:color w:val="000000"/>
                <w:sz w:val="20"/>
                <w:szCs w:val="20"/>
              </w:rPr>
            </w:pPr>
          </w:p>
        </w:tc>
        <w:tc>
          <w:tcPr>
            <w:tcW w:w="0" w:type="auto"/>
            <w:tcBorders>
              <w:top w:val="single" w:sz="4" w:space="0" w:color="808080" w:themeColor="background1" w:themeShade="80"/>
              <w:bottom w:val="single" w:sz="4" w:space="0" w:color="808080" w:themeColor="background1" w:themeShade="80"/>
            </w:tcBorders>
            <w:shd w:val="clear" w:color="auto" w:fill="FFFFFF" w:themeFill="background1"/>
            <w:noWrap/>
            <w:vAlign w:val="center"/>
          </w:tcPr>
          <w:p w14:paraId="4466B0DA" w14:textId="77777777" w:rsidR="006E6AE2" w:rsidRPr="00813C45" w:rsidRDefault="006E6AE2" w:rsidP="001642B7">
            <w:pPr>
              <w:spacing w:line="240" w:lineRule="auto"/>
              <w:jc w:val="center"/>
              <w:rPr>
                <w:rFonts w:eastAsia="Times New Roman" w:cs="Times New Roman"/>
                <w:color w:val="0D0D0D" w:themeColor="text1" w:themeTint="F2"/>
                <w:sz w:val="20"/>
                <w:szCs w:val="20"/>
              </w:rPr>
            </w:pPr>
            <w:r w:rsidRPr="00813C45">
              <w:rPr>
                <w:rFonts w:eastAsia="Times New Roman" w:cs="Times New Roman"/>
                <w:color w:val="0D0D0D" w:themeColor="text1" w:themeTint="F2"/>
                <w:sz w:val="20"/>
                <w:szCs w:val="20"/>
              </w:rPr>
              <w:t>212</w:t>
            </w:r>
            <w:r w:rsidRPr="00813C45">
              <w:rPr>
                <w:rFonts w:eastAsia="Times New Roman" w:cs="Times New Roman"/>
                <w:color w:val="0D0D0D" w:themeColor="text1" w:themeTint="F2"/>
                <w:sz w:val="20"/>
                <w:szCs w:val="20"/>
              </w:rPr>
              <w:sym w:font="Symbol" w:char="F0B0"/>
            </w:r>
            <w:r w:rsidRPr="00813C45">
              <w:rPr>
                <w:rFonts w:eastAsia="Times New Roman" w:cs="Times New Roman"/>
                <w:color w:val="0D0D0D" w:themeColor="text1" w:themeTint="F2"/>
                <w:sz w:val="20"/>
                <w:szCs w:val="20"/>
              </w:rPr>
              <w:t>F</w:t>
            </w:r>
          </w:p>
        </w:tc>
        <w:tc>
          <w:tcPr>
            <w:tcW w:w="1393" w:type="dxa"/>
            <w:tcBorders>
              <w:top w:val="single" w:sz="4" w:space="0" w:color="808080" w:themeColor="background1" w:themeShade="80"/>
              <w:bottom w:val="single" w:sz="4" w:space="0" w:color="808080" w:themeColor="background1" w:themeShade="80"/>
            </w:tcBorders>
            <w:shd w:val="clear" w:color="auto" w:fill="FFFFFF" w:themeFill="background1"/>
            <w:vAlign w:val="center"/>
          </w:tcPr>
          <w:p w14:paraId="329B732A" w14:textId="77777777" w:rsidR="006E6AE2" w:rsidRPr="00A97325" w:rsidRDefault="006E6AE2" w:rsidP="001642B7">
            <w:pPr>
              <w:spacing w:line="240" w:lineRule="auto"/>
              <w:jc w:val="center"/>
              <w:rPr>
                <w:rFonts w:eastAsia="Times New Roman" w:cs="Times New Roman"/>
                <w:b/>
                <w:bCs/>
                <w:color w:val="0D0D0D" w:themeColor="text1" w:themeTint="F2"/>
                <w:sz w:val="20"/>
                <w:szCs w:val="20"/>
              </w:rPr>
            </w:pPr>
            <w:r>
              <w:rPr>
                <w:rFonts w:eastAsia="Times New Roman" w:cs="Times New Roman"/>
                <w:color w:val="0D0D0D" w:themeColor="text1" w:themeTint="F2"/>
                <w:sz w:val="20"/>
                <w:szCs w:val="20"/>
              </w:rPr>
              <w:t>350</w:t>
            </w:r>
            <w:r w:rsidRPr="00813C45">
              <w:rPr>
                <w:rFonts w:eastAsia="Times New Roman" w:cs="Times New Roman"/>
                <w:color w:val="0D0D0D" w:themeColor="text1" w:themeTint="F2"/>
                <w:sz w:val="20"/>
                <w:szCs w:val="20"/>
              </w:rPr>
              <w:sym w:font="Symbol" w:char="F0B0"/>
            </w:r>
            <w:r w:rsidRPr="00813C45">
              <w:rPr>
                <w:rFonts w:eastAsia="Times New Roman" w:cs="Times New Roman"/>
                <w:color w:val="0D0D0D" w:themeColor="text1" w:themeTint="F2"/>
                <w:sz w:val="20"/>
                <w:szCs w:val="20"/>
              </w:rPr>
              <w:t>F</w:t>
            </w:r>
          </w:p>
        </w:tc>
        <w:tc>
          <w:tcPr>
            <w:tcW w:w="783" w:type="dxa"/>
            <w:tcBorders>
              <w:top w:val="single" w:sz="4" w:space="0" w:color="808080" w:themeColor="background1" w:themeShade="80"/>
              <w:bottom w:val="single" w:sz="4" w:space="0" w:color="808080" w:themeColor="background1" w:themeShade="80"/>
            </w:tcBorders>
            <w:shd w:val="clear" w:color="auto" w:fill="FFFFFF" w:themeFill="background1"/>
            <w:vAlign w:val="center"/>
          </w:tcPr>
          <w:p w14:paraId="0136F2EB" w14:textId="7025D119" w:rsidR="006E6AE2" w:rsidRDefault="006E6AE2"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change</w:t>
            </w:r>
          </w:p>
        </w:tc>
        <w:tc>
          <w:tcPr>
            <w:tcW w:w="2884" w:type="dxa"/>
            <w:vMerge/>
            <w:tcBorders>
              <w:bottom w:val="single" w:sz="4" w:space="0" w:color="808080" w:themeColor="background1" w:themeShade="80"/>
            </w:tcBorders>
            <w:shd w:val="clear" w:color="auto" w:fill="FFFFFF" w:themeFill="background1"/>
          </w:tcPr>
          <w:p w14:paraId="29347410" w14:textId="77777777" w:rsidR="006E6AE2" w:rsidRDefault="006E6AE2" w:rsidP="001642B7">
            <w:pPr>
              <w:spacing w:line="240" w:lineRule="auto"/>
              <w:jc w:val="center"/>
              <w:rPr>
                <w:rFonts w:eastAsia="Times New Roman" w:cs="Times New Roman"/>
                <w:color w:val="0D0D0D" w:themeColor="text1" w:themeTint="F2"/>
                <w:sz w:val="20"/>
                <w:szCs w:val="20"/>
              </w:rPr>
            </w:pPr>
          </w:p>
        </w:tc>
      </w:tr>
      <w:tr w:rsidR="004256A1" w:rsidRPr="00EB6BD6" w14:paraId="245B61AD" w14:textId="5C55623A" w:rsidTr="006E6AE2">
        <w:trPr>
          <w:trHeight w:val="504"/>
          <w:jc w:val="center"/>
        </w:trPr>
        <w:tc>
          <w:tcPr>
            <w:tcW w:w="0" w:type="auto"/>
            <w:tcBorders>
              <w:top w:val="single" w:sz="4" w:space="0" w:color="808080" w:themeColor="background1" w:themeShade="80"/>
            </w:tcBorders>
            <w:shd w:val="clear" w:color="auto" w:fill="F8F8F8"/>
            <w:noWrap/>
            <w:vAlign w:val="center"/>
          </w:tcPr>
          <w:p w14:paraId="1121BEAD" w14:textId="77777777" w:rsidR="004256A1" w:rsidRPr="00EB6BD6" w:rsidRDefault="004256A1" w:rsidP="001642B7">
            <w:pPr>
              <w:spacing w:line="240" w:lineRule="auto"/>
              <w:jc w:val="center"/>
              <w:rPr>
                <w:rFonts w:eastAsia="Times New Roman" w:cs="Times New Roman"/>
                <w:color w:val="000000"/>
                <w:sz w:val="20"/>
                <w:szCs w:val="20"/>
              </w:rPr>
            </w:pPr>
            <w:r>
              <w:rPr>
                <w:rFonts w:eastAsia="Times New Roman" w:cs="Times New Roman"/>
                <w:color w:val="000000"/>
                <w:sz w:val="20"/>
                <w:szCs w:val="20"/>
              </w:rPr>
              <w:t>FKM</w:t>
            </w:r>
          </w:p>
        </w:tc>
        <w:tc>
          <w:tcPr>
            <w:tcW w:w="0" w:type="auto"/>
            <w:tcBorders>
              <w:top w:val="single" w:sz="4" w:space="0" w:color="808080" w:themeColor="background1" w:themeShade="80"/>
            </w:tcBorders>
            <w:shd w:val="clear" w:color="auto" w:fill="F8F8F8"/>
            <w:noWrap/>
            <w:vAlign w:val="center"/>
          </w:tcPr>
          <w:p w14:paraId="569CB7B5" w14:textId="77777777" w:rsidR="004256A1" w:rsidRPr="00BC76B1"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5457</w:t>
            </w:r>
          </w:p>
        </w:tc>
        <w:tc>
          <w:tcPr>
            <w:tcW w:w="1393" w:type="dxa"/>
            <w:tcBorders>
              <w:top w:val="single" w:sz="4" w:space="0" w:color="808080" w:themeColor="background1" w:themeShade="80"/>
            </w:tcBorders>
            <w:shd w:val="clear" w:color="auto" w:fill="F8F8F8"/>
            <w:vAlign w:val="center"/>
          </w:tcPr>
          <w:p w14:paraId="554071D2" w14:textId="77777777" w:rsidR="004256A1"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3582</w:t>
            </w:r>
          </w:p>
        </w:tc>
        <w:tc>
          <w:tcPr>
            <w:tcW w:w="783" w:type="dxa"/>
            <w:tcBorders>
              <w:top w:val="single" w:sz="4" w:space="0" w:color="808080" w:themeColor="background1" w:themeShade="80"/>
            </w:tcBorders>
            <w:shd w:val="clear" w:color="auto" w:fill="F8F8F8"/>
            <w:vAlign w:val="center"/>
          </w:tcPr>
          <w:p w14:paraId="29F47374" w14:textId="3F432D4A" w:rsidR="004256A1"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35%</w:t>
            </w:r>
          </w:p>
        </w:tc>
        <w:tc>
          <w:tcPr>
            <w:tcW w:w="2884" w:type="dxa"/>
            <w:tcBorders>
              <w:top w:val="single" w:sz="4" w:space="0" w:color="808080" w:themeColor="background1" w:themeShade="80"/>
            </w:tcBorders>
            <w:shd w:val="clear" w:color="auto" w:fill="F8F8F8"/>
            <w:vAlign w:val="center"/>
          </w:tcPr>
          <w:p w14:paraId="52A631CC" w14:textId="3A5C9280" w:rsidR="004256A1" w:rsidRDefault="006E6AE2" w:rsidP="006E6AE2">
            <w:pPr>
              <w:spacing w:line="240" w:lineRule="auto"/>
              <w:jc w:val="center"/>
              <w:rPr>
                <w:rFonts w:eastAsia="Times New Roman" w:cs="Times New Roman"/>
                <w:color w:val="0D0D0D" w:themeColor="text1" w:themeTint="F2"/>
                <w:sz w:val="20"/>
                <w:szCs w:val="20"/>
              </w:rPr>
            </w:pPr>
            <w:r>
              <w:rPr>
                <w:rFonts w:eastAsia="Times New Roman" w:cs="Times New Roman"/>
                <w:color w:val="000000"/>
                <w:sz w:val="22"/>
              </w:rPr>
              <w:t>1.29</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r>
      <w:tr w:rsidR="004256A1" w:rsidRPr="00EB6BD6" w14:paraId="002FDA30" w14:textId="4CD13A12" w:rsidTr="006E6AE2">
        <w:trPr>
          <w:trHeight w:val="504"/>
          <w:jc w:val="center"/>
        </w:trPr>
        <w:tc>
          <w:tcPr>
            <w:tcW w:w="0" w:type="auto"/>
            <w:shd w:val="clear" w:color="auto" w:fill="FFFFFF" w:themeFill="background1"/>
            <w:noWrap/>
            <w:vAlign w:val="center"/>
            <w:hideMark/>
          </w:tcPr>
          <w:p w14:paraId="60BF0243" w14:textId="77777777" w:rsidR="004256A1" w:rsidRPr="00EB6BD6" w:rsidRDefault="004256A1" w:rsidP="001642B7">
            <w:pPr>
              <w:spacing w:line="240" w:lineRule="auto"/>
              <w:jc w:val="center"/>
              <w:rPr>
                <w:rFonts w:eastAsia="Times New Roman" w:cs="Times New Roman"/>
                <w:color w:val="000000"/>
                <w:sz w:val="20"/>
                <w:szCs w:val="20"/>
              </w:rPr>
            </w:pPr>
            <w:r>
              <w:rPr>
                <w:rFonts w:eastAsia="Times New Roman" w:cs="Times New Roman"/>
                <w:color w:val="000000"/>
                <w:sz w:val="20"/>
                <w:szCs w:val="20"/>
              </w:rPr>
              <w:t>FEPM</w:t>
            </w:r>
          </w:p>
        </w:tc>
        <w:tc>
          <w:tcPr>
            <w:tcW w:w="0" w:type="auto"/>
            <w:shd w:val="clear" w:color="auto" w:fill="FFFFFF" w:themeFill="background1"/>
            <w:noWrap/>
            <w:vAlign w:val="center"/>
            <w:hideMark/>
          </w:tcPr>
          <w:p w14:paraId="1AC6AB12" w14:textId="77777777" w:rsidR="004256A1" w:rsidRPr="00EB6BD6"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4443</w:t>
            </w:r>
          </w:p>
        </w:tc>
        <w:tc>
          <w:tcPr>
            <w:tcW w:w="1393" w:type="dxa"/>
            <w:shd w:val="clear" w:color="auto" w:fill="FFFFFF" w:themeFill="background1"/>
            <w:vAlign w:val="center"/>
          </w:tcPr>
          <w:p w14:paraId="529D8623" w14:textId="77777777" w:rsidR="004256A1"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2351</w:t>
            </w:r>
          </w:p>
        </w:tc>
        <w:tc>
          <w:tcPr>
            <w:tcW w:w="783" w:type="dxa"/>
            <w:shd w:val="clear" w:color="auto" w:fill="FFFFFF" w:themeFill="background1"/>
            <w:vAlign w:val="center"/>
          </w:tcPr>
          <w:p w14:paraId="28705CAC" w14:textId="6872D308" w:rsidR="004256A1"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48%</w:t>
            </w:r>
          </w:p>
        </w:tc>
        <w:tc>
          <w:tcPr>
            <w:tcW w:w="2884" w:type="dxa"/>
            <w:shd w:val="clear" w:color="auto" w:fill="FFFFFF" w:themeFill="background1"/>
            <w:vAlign w:val="center"/>
          </w:tcPr>
          <w:p w14:paraId="11ADB203" w14:textId="487E2319" w:rsidR="004256A1" w:rsidRDefault="006E6AE2" w:rsidP="006E6AE2">
            <w:pPr>
              <w:spacing w:line="240" w:lineRule="auto"/>
              <w:jc w:val="center"/>
              <w:rPr>
                <w:rFonts w:eastAsia="Times New Roman" w:cs="Times New Roman"/>
                <w:color w:val="0D0D0D" w:themeColor="text1" w:themeTint="F2"/>
                <w:sz w:val="20"/>
                <w:szCs w:val="20"/>
              </w:rPr>
            </w:pPr>
            <w:r>
              <w:rPr>
                <w:rFonts w:eastAsia="Times New Roman" w:cs="Times New Roman"/>
                <w:color w:val="000000"/>
                <w:sz w:val="22"/>
              </w:rPr>
              <w:t>1.36</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r>
      <w:tr w:rsidR="004256A1" w:rsidRPr="00EB6BD6" w14:paraId="33BCDC7A" w14:textId="4F92DF07" w:rsidTr="006E6AE2">
        <w:trPr>
          <w:trHeight w:val="504"/>
          <w:jc w:val="center"/>
        </w:trPr>
        <w:tc>
          <w:tcPr>
            <w:tcW w:w="0" w:type="auto"/>
            <w:tcBorders>
              <w:bottom w:val="single" w:sz="4" w:space="0" w:color="808080" w:themeColor="background1" w:themeShade="80"/>
            </w:tcBorders>
            <w:shd w:val="clear" w:color="auto" w:fill="F8F8F8"/>
            <w:noWrap/>
            <w:vAlign w:val="center"/>
            <w:hideMark/>
          </w:tcPr>
          <w:p w14:paraId="46D22560" w14:textId="77777777" w:rsidR="004256A1" w:rsidRPr="00EB6BD6" w:rsidRDefault="004256A1" w:rsidP="001642B7">
            <w:pPr>
              <w:spacing w:line="240" w:lineRule="auto"/>
              <w:jc w:val="center"/>
              <w:rPr>
                <w:rFonts w:eastAsia="Times New Roman" w:cs="Times New Roman"/>
                <w:color w:val="000000"/>
                <w:sz w:val="20"/>
                <w:szCs w:val="20"/>
              </w:rPr>
            </w:pPr>
            <w:r>
              <w:rPr>
                <w:rFonts w:eastAsia="Times New Roman" w:cs="Times New Roman"/>
                <w:color w:val="000000"/>
                <w:sz w:val="20"/>
                <w:szCs w:val="20"/>
              </w:rPr>
              <w:t>FFKM</w:t>
            </w:r>
          </w:p>
        </w:tc>
        <w:tc>
          <w:tcPr>
            <w:tcW w:w="0" w:type="auto"/>
            <w:tcBorders>
              <w:bottom w:val="single" w:sz="4" w:space="0" w:color="808080" w:themeColor="background1" w:themeShade="80"/>
            </w:tcBorders>
            <w:shd w:val="clear" w:color="auto" w:fill="F8F8F8"/>
            <w:noWrap/>
            <w:vAlign w:val="center"/>
            <w:hideMark/>
          </w:tcPr>
          <w:p w14:paraId="06F0A7BA" w14:textId="77777777" w:rsidR="004256A1" w:rsidRPr="00EB6BD6"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6773</w:t>
            </w:r>
          </w:p>
        </w:tc>
        <w:tc>
          <w:tcPr>
            <w:tcW w:w="1393" w:type="dxa"/>
            <w:tcBorders>
              <w:bottom w:val="single" w:sz="4" w:space="0" w:color="808080" w:themeColor="background1" w:themeShade="80"/>
            </w:tcBorders>
            <w:shd w:val="clear" w:color="auto" w:fill="F8F8F8"/>
            <w:vAlign w:val="center"/>
          </w:tcPr>
          <w:p w14:paraId="595F2FE2" w14:textId="77777777" w:rsidR="004256A1"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3175</w:t>
            </w:r>
          </w:p>
        </w:tc>
        <w:tc>
          <w:tcPr>
            <w:tcW w:w="783" w:type="dxa"/>
            <w:tcBorders>
              <w:bottom w:val="single" w:sz="4" w:space="0" w:color="808080" w:themeColor="background1" w:themeShade="80"/>
            </w:tcBorders>
            <w:shd w:val="clear" w:color="auto" w:fill="F8F8F8"/>
            <w:vAlign w:val="center"/>
          </w:tcPr>
          <w:p w14:paraId="0A0D2486" w14:textId="2135FCE5" w:rsidR="004256A1" w:rsidRDefault="004256A1" w:rsidP="001642B7">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54%</w:t>
            </w:r>
          </w:p>
        </w:tc>
        <w:tc>
          <w:tcPr>
            <w:tcW w:w="2884" w:type="dxa"/>
            <w:tcBorders>
              <w:bottom w:val="single" w:sz="4" w:space="0" w:color="808080" w:themeColor="background1" w:themeShade="80"/>
            </w:tcBorders>
            <w:shd w:val="clear" w:color="auto" w:fill="F8F8F8"/>
            <w:vAlign w:val="center"/>
          </w:tcPr>
          <w:p w14:paraId="5082E363" w14:textId="0EF3770C" w:rsidR="004256A1" w:rsidRDefault="006E6AE2" w:rsidP="006E6AE2">
            <w:pPr>
              <w:spacing w:line="240" w:lineRule="auto"/>
              <w:jc w:val="center"/>
              <w:rPr>
                <w:rFonts w:eastAsia="Times New Roman" w:cs="Times New Roman"/>
                <w:color w:val="0D0D0D" w:themeColor="text1" w:themeTint="F2"/>
                <w:sz w:val="20"/>
                <w:szCs w:val="20"/>
              </w:rPr>
            </w:pPr>
            <w:r>
              <w:rPr>
                <w:rFonts w:eastAsia="Times New Roman" w:cs="Times New Roman"/>
                <w:color w:val="000000"/>
                <w:sz w:val="22"/>
              </w:rPr>
              <w:t>2.39</w:t>
            </w:r>
            <w:r>
              <w:rPr>
                <w:rFonts w:eastAsia="Times New Roman" w:cs="Times New Roman"/>
                <w:color w:val="000000"/>
                <w:sz w:val="22"/>
              </w:rPr>
              <w:sym w:font="Symbol" w:char="F0B4"/>
            </w:r>
            <w:r>
              <w:rPr>
                <w:rFonts w:eastAsia="Times New Roman" w:cs="Times New Roman"/>
                <w:color w:val="000000"/>
                <w:sz w:val="22"/>
              </w:rPr>
              <w:t>10</w:t>
            </w:r>
            <w:r w:rsidRPr="006E4134">
              <w:rPr>
                <w:rFonts w:eastAsia="Times New Roman" w:cs="Times New Roman"/>
                <w:color w:val="000000"/>
                <w:sz w:val="22"/>
                <w:vertAlign w:val="superscript"/>
              </w:rPr>
              <w:t>-4</w:t>
            </w:r>
          </w:p>
        </w:tc>
      </w:tr>
    </w:tbl>
    <w:p w14:paraId="1BF0E467" w14:textId="0376FD0B" w:rsidR="00EE4D76" w:rsidRDefault="00EE4D76" w:rsidP="004B2E18">
      <w:pPr>
        <w:rPr>
          <w:noProof/>
        </w:rPr>
      </w:pPr>
    </w:p>
    <w:p w14:paraId="12562ACA" w14:textId="400A5580" w:rsidR="004D01C7" w:rsidRDefault="005D2219" w:rsidP="004B2E18">
      <w:pPr>
        <w:rPr>
          <w:noProof/>
        </w:rPr>
      </w:pPr>
      <w:r>
        <w:rPr>
          <w:noProof/>
        </w:rPr>
        <w:drawing>
          <wp:inline distT="0" distB="0" distL="0" distR="0" wp14:anchorId="1A8E4C70" wp14:editId="4A96854C">
            <wp:extent cx="2897160" cy="2103120"/>
            <wp:effectExtent l="0" t="0" r="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897160" cy="2103120"/>
                    </a:xfrm>
                    <a:prstGeom prst="rect">
                      <a:avLst/>
                    </a:prstGeom>
                    <a:noFill/>
                  </pic:spPr>
                </pic:pic>
              </a:graphicData>
            </a:graphic>
          </wp:inline>
        </w:drawing>
      </w:r>
      <w:r w:rsidR="00C94159" w:rsidRPr="004D01C7">
        <w:rPr>
          <w:noProof/>
        </w:rPr>
        <w:t xml:space="preserve"> </w:t>
      </w:r>
      <w:r w:rsidR="004D01C7" w:rsidRPr="004D01C7">
        <w:rPr>
          <w:noProof/>
        </w:rPr>
        <w:drawing>
          <wp:inline distT="0" distB="0" distL="0" distR="0" wp14:anchorId="4C4C9F30" wp14:editId="118A76B5">
            <wp:extent cx="2836307" cy="2057400"/>
            <wp:effectExtent l="0" t="0" r="2540" b="0"/>
            <wp:docPr id="1079" name="Picture 3">
              <a:extLst xmlns:a="http://schemas.openxmlformats.org/drawingml/2006/main">
                <a:ext uri="{FF2B5EF4-FFF2-40B4-BE49-F238E27FC236}">
                  <a16:creationId xmlns:a16="http://schemas.microsoft.com/office/drawing/2014/main" id="{0680B463-E40B-4DA3-8296-49D9B7729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680B463-E40B-4DA3-8296-49D9B77294F1}"/>
                        </a:ext>
                      </a:extLst>
                    </pic:cNvPr>
                    <pic:cNvPicPr>
                      <a:picLocks noChangeAspect="1"/>
                    </pic:cNvPicPr>
                  </pic:nvPicPr>
                  <pic:blipFill>
                    <a:blip r:embed="rId163" cstate="screen">
                      <a:extLst>
                        <a:ext uri="{28A0092B-C50C-407E-A947-70E740481C1C}">
                          <a14:useLocalDpi xmlns:a14="http://schemas.microsoft.com/office/drawing/2010/main"/>
                        </a:ext>
                      </a:extLst>
                    </a:blip>
                    <a:stretch>
                      <a:fillRect/>
                    </a:stretch>
                  </pic:blipFill>
                  <pic:spPr>
                    <a:xfrm>
                      <a:off x="0" y="0"/>
                      <a:ext cx="2836307" cy="2057400"/>
                    </a:xfrm>
                    <a:prstGeom prst="rect">
                      <a:avLst/>
                    </a:prstGeom>
                  </pic:spPr>
                </pic:pic>
              </a:graphicData>
            </a:graphic>
          </wp:inline>
        </w:drawing>
      </w:r>
      <w:r w:rsidR="004D01C7" w:rsidRPr="004D01C7">
        <w:rPr>
          <w:noProof/>
        </w:rPr>
        <w:t xml:space="preserve"> </w:t>
      </w:r>
    </w:p>
    <w:p w14:paraId="1BF624D9" w14:textId="77777777" w:rsidR="00C94159" w:rsidRDefault="00C94159" w:rsidP="00C94159">
      <w:pPr>
        <w:pStyle w:val="NoSpacing"/>
        <w:spacing w:line="360" w:lineRule="auto"/>
        <w:ind w:left="1440" w:firstLine="720"/>
        <w:jc w:val="left"/>
        <w:rPr>
          <w:noProof/>
        </w:rPr>
      </w:pPr>
      <w:r>
        <w:rPr>
          <w:noProof/>
        </w:rPr>
        <w:t xml:space="preserve">       (a)                                                                                        (b)</w:t>
      </w:r>
    </w:p>
    <w:p w14:paraId="4CF046FD" w14:textId="76350C81" w:rsidR="00C94159" w:rsidRDefault="00C94159" w:rsidP="000C33BC">
      <w:pPr>
        <w:pStyle w:val="NoSpacing"/>
        <w:spacing w:after="360" w:line="276" w:lineRule="auto"/>
      </w:pPr>
      <w:bookmarkStart w:id="388" w:name="_Ref28943685"/>
      <w:bookmarkStart w:id="389" w:name="_Toc39081983"/>
      <w:r w:rsidRPr="006E5981">
        <w:t xml:space="preserve">Figure </w:t>
      </w:r>
      <w:fldSimple w:instr=" STYLEREF 1 \s ">
        <w:r w:rsidR="00CE760C">
          <w:rPr>
            <w:noProof/>
          </w:rPr>
          <w:t>7</w:t>
        </w:r>
      </w:fldSimple>
      <w:r w:rsidRPr="006E5981">
        <w:t>.</w:t>
      </w:r>
      <w:fldSimple w:instr=" SEQ Figure \* ARABIC \s 1 ">
        <w:r w:rsidR="00CE760C">
          <w:rPr>
            <w:noProof/>
          </w:rPr>
          <w:t>8</w:t>
        </w:r>
      </w:fldSimple>
      <w:bookmarkEnd w:id="388"/>
      <w:r w:rsidRPr="006E5981">
        <w:t xml:space="preserve">: </w:t>
      </w:r>
      <w:r w:rsidRPr="0091676D">
        <w:t xml:space="preserve"> </w:t>
      </w:r>
      <w:r>
        <w:t>Effect of</w:t>
      </w:r>
      <w:r w:rsidR="0000503D">
        <w:t xml:space="preserve"> </w:t>
      </w:r>
      <w:r>
        <w:t xml:space="preserve">temperature on </w:t>
      </w:r>
      <w:r w:rsidR="00CD4C1B">
        <w:t xml:space="preserve">seal energization curve of FKM (a) and comparison of energization coefficients of FKM, FEPM, and FFKM (b) in </w:t>
      </w:r>
      <w:r>
        <w:t>conventional assemblies</w:t>
      </w:r>
      <w:bookmarkEnd w:id="389"/>
    </w:p>
    <w:p w14:paraId="2193A6B4" w14:textId="70AE3483" w:rsidR="00EE4D76" w:rsidRDefault="00E04475" w:rsidP="00CD7638">
      <w:pPr>
        <w:spacing w:after="240"/>
      </w:pPr>
      <w:r>
        <w:rPr>
          <w:noProof/>
        </w:rPr>
        <w:tab/>
      </w:r>
      <w:r w:rsidR="007762DE">
        <w:t xml:space="preserve">Energization curves for the three elastomer samples in </w:t>
      </w:r>
      <w:r w:rsidR="00575260">
        <w:t>conventional</w:t>
      </w:r>
      <w:r w:rsidR="007762DE">
        <w:t xml:space="preserve"> seal assemblies at three thermal scenarios are presented in </w:t>
      </w:r>
      <w:r w:rsidR="007762DE" w:rsidRPr="00580838">
        <w:rPr>
          <w:b/>
          <w:bCs/>
        </w:rPr>
        <w:fldChar w:fldCharType="begin"/>
      </w:r>
      <w:r w:rsidR="007762DE" w:rsidRPr="00580838">
        <w:rPr>
          <w:b/>
          <w:bCs/>
        </w:rPr>
        <w:instrText xml:space="preserve"> REF _Ref28943685 \h  \* MERGEFORMAT </w:instrText>
      </w:r>
      <w:r w:rsidR="007762DE" w:rsidRPr="00580838">
        <w:rPr>
          <w:b/>
          <w:bCs/>
        </w:rPr>
      </w:r>
      <w:r w:rsidR="007762DE" w:rsidRPr="00580838">
        <w:rPr>
          <w:b/>
          <w:bCs/>
        </w:rPr>
        <w:fldChar w:fldCharType="separate"/>
      </w:r>
      <w:r w:rsidR="00CE760C" w:rsidRPr="00CE760C">
        <w:rPr>
          <w:b/>
          <w:bCs/>
        </w:rPr>
        <w:t>Figure 7.8</w:t>
      </w:r>
      <w:r w:rsidR="007762DE" w:rsidRPr="00580838">
        <w:rPr>
          <w:b/>
          <w:bCs/>
        </w:rPr>
        <w:fldChar w:fldCharType="end"/>
      </w:r>
      <w:r w:rsidR="007762DE" w:rsidRPr="00D60379">
        <w:t>.</w:t>
      </w:r>
      <w:r w:rsidR="007762DE" w:rsidRPr="00580838">
        <w:t xml:space="preserve"> </w:t>
      </w:r>
      <w:r w:rsidR="007762DE">
        <w:t xml:space="preserve">It is clear from </w:t>
      </w:r>
      <w:r w:rsidR="007762DE" w:rsidRPr="00580838">
        <w:rPr>
          <w:b/>
          <w:bCs/>
        </w:rPr>
        <w:fldChar w:fldCharType="begin"/>
      </w:r>
      <w:r w:rsidR="007762DE" w:rsidRPr="00580838">
        <w:rPr>
          <w:b/>
          <w:bCs/>
        </w:rPr>
        <w:instrText xml:space="preserve"> REF _Ref28943685 \h  \* MERGEFORMAT </w:instrText>
      </w:r>
      <w:r w:rsidR="007762DE" w:rsidRPr="00580838">
        <w:rPr>
          <w:b/>
          <w:bCs/>
        </w:rPr>
      </w:r>
      <w:r w:rsidR="007762DE" w:rsidRPr="00580838">
        <w:rPr>
          <w:b/>
          <w:bCs/>
        </w:rPr>
        <w:fldChar w:fldCharType="separate"/>
      </w:r>
      <w:r w:rsidR="00CE760C" w:rsidRPr="00CE760C">
        <w:rPr>
          <w:b/>
          <w:bCs/>
        </w:rPr>
        <w:t>Figure 7.8</w:t>
      </w:r>
      <w:r w:rsidR="007762DE" w:rsidRPr="00580838">
        <w:rPr>
          <w:b/>
          <w:bCs/>
        </w:rPr>
        <w:fldChar w:fldCharType="end"/>
      </w:r>
      <w:r w:rsidR="007762DE">
        <w:rPr>
          <w:b/>
          <w:bCs/>
        </w:rPr>
        <w:t xml:space="preserve">a </w:t>
      </w:r>
      <w:r w:rsidR="007762DE" w:rsidRPr="002167CC">
        <w:t>that</w:t>
      </w:r>
      <w:r w:rsidR="007762DE">
        <w:t xml:space="preserve"> energization curve maintains linearity regardless of thermal conditions. For a specific assembly design, at high service temperature of </w:t>
      </w:r>
      <w:r w:rsidR="007762DE" w:rsidRPr="00032F46">
        <w:t>350°F</w:t>
      </w:r>
      <w:r w:rsidR="007762DE">
        <w:t xml:space="preserve">, slope of the energization curve (i.e. energization coefficient) is lesser compared to low operating temperature of </w:t>
      </w:r>
      <w:r w:rsidR="007762DE" w:rsidRPr="00032F46">
        <w:t>212°F</w:t>
      </w:r>
      <w:r w:rsidR="007762DE">
        <w:t xml:space="preserve"> (compare solid lines with dashed lines in </w:t>
      </w:r>
      <w:r w:rsidR="007762DE" w:rsidRPr="00580838">
        <w:rPr>
          <w:b/>
          <w:bCs/>
        </w:rPr>
        <w:fldChar w:fldCharType="begin"/>
      </w:r>
      <w:r w:rsidR="007762DE" w:rsidRPr="00580838">
        <w:rPr>
          <w:b/>
          <w:bCs/>
        </w:rPr>
        <w:instrText xml:space="preserve"> REF _Ref28943685 \h  \* MERGEFORMAT </w:instrText>
      </w:r>
      <w:r w:rsidR="007762DE" w:rsidRPr="00580838">
        <w:rPr>
          <w:b/>
          <w:bCs/>
        </w:rPr>
      </w:r>
      <w:r w:rsidR="007762DE" w:rsidRPr="00580838">
        <w:rPr>
          <w:b/>
          <w:bCs/>
        </w:rPr>
        <w:fldChar w:fldCharType="separate"/>
      </w:r>
      <w:r w:rsidR="00CE760C" w:rsidRPr="00CE760C">
        <w:rPr>
          <w:b/>
          <w:bCs/>
        </w:rPr>
        <w:t>Figure 7.8</w:t>
      </w:r>
      <w:r w:rsidR="007762DE" w:rsidRPr="00580838">
        <w:rPr>
          <w:b/>
          <w:bCs/>
        </w:rPr>
        <w:fldChar w:fldCharType="end"/>
      </w:r>
      <w:r w:rsidR="007762DE">
        <w:rPr>
          <w:b/>
          <w:bCs/>
        </w:rPr>
        <w:t>a</w:t>
      </w:r>
      <w:r w:rsidR="007762DE" w:rsidRPr="001932A1">
        <w:t>)</w:t>
      </w:r>
      <w:r w:rsidR="007762DE">
        <w:t>.</w:t>
      </w:r>
      <w:r w:rsidR="007762DE" w:rsidRPr="00032F46">
        <w:t xml:space="preserve"> </w:t>
      </w:r>
      <w:r w:rsidR="007762DE">
        <w:t>However, the onset of seal energization remains the same</w:t>
      </w:r>
      <w:r w:rsidR="007762DE" w:rsidRPr="001932A1">
        <w:t xml:space="preserve">. </w:t>
      </w:r>
      <w:r w:rsidR="007762DE">
        <w:t xml:space="preserve">The reduction in energization coefficient is significant for FKM elastomer compared to FFKM while FEPM elastomer remains practically unaffected by the temperature hike. Rank of elastomers in terms of contact pressure changes from FKM &gt; FEPM &gt; FFKM at </w:t>
      </w:r>
      <w:r w:rsidR="007762DE" w:rsidRPr="00032F46">
        <w:t>212°F</w:t>
      </w:r>
      <w:r w:rsidR="007762DE">
        <w:t xml:space="preserve"> </w:t>
      </w:r>
      <w:r w:rsidR="0049271A">
        <w:t xml:space="preserve">operating temperature </w:t>
      </w:r>
      <w:r w:rsidR="007762DE">
        <w:t xml:space="preserve">to FEPM &gt; FKM &gt; FFKM at </w:t>
      </w:r>
      <w:r w:rsidR="007762DE" w:rsidRPr="00032F46">
        <w:t>350°F</w:t>
      </w:r>
      <w:r w:rsidR="0049271A">
        <w:t xml:space="preserve"> operating temperature</w:t>
      </w:r>
      <w:r w:rsidR="007762DE">
        <w:t xml:space="preserve">. If </w:t>
      </w:r>
      <w:r w:rsidR="0049271A">
        <w:t xml:space="preserve">elastomer </w:t>
      </w:r>
      <w:r w:rsidR="007762DE">
        <w:t xml:space="preserve">temperature </w:t>
      </w:r>
      <w:r w:rsidR="0049271A">
        <w:t>changes</w:t>
      </w:r>
      <w:r w:rsidR="007762DE">
        <w:t xml:space="preserve"> from </w:t>
      </w:r>
      <w:r w:rsidR="007762DE" w:rsidRPr="00032F46">
        <w:t>212°F</w:t>
      </w:r>
      <w:r w:rsidR="007762DE">
        <w:t xml:space="preserve"> to </w:t>
      </w:r>
      <w:r w:rsidR="007762DE" w:rsidRPr="00032F46">
        <w:t>350°F</w:t>
      </w:r>
      <w:r w:rsidR="007762DE">
        <w:t xml:space="preserve"> during service then thermal expansion of seal component also needs to be considered. As shown in </w:t>
      </w:r>
      <w:r w:rsidR="007762DE" w:rsidRPr="00580838">
        <w:rPr>
          <w:b/>
          <w:bCs/>
        </w:rPr>
        <w:fldChar w:fldCharType="begin"/>
      </w:r>
      <w:r w:rsidR="007762DE" w:rsidRPr="00580838">
        <w:rPr>
          <w:b/>
          <w:bCs/>
        </w:rPr>
        <w:instrText xml:space="preserve"> REF _Ref28943685 \h  \* MERGEFORMAT </w:instrText>
      </w:r>
      <w:r w:rsidR="007762DE" w:rsidRPr="00580838">
        <w:rPr>
          <w:b/>
          <w:bCs/>
        </w:rPr>
      </w:r>
      <w:r w:rsidR="007762DE" w:rsidRPr="00580838">
        <w:rPr>
          <w:b/>
          <w:bCs/>
        </w:rPr>
        <w:fldChar w:fldCharType="separate"/>
      </w:r>
      <w:r w:rsidR="00CE760C" w:rsidRPr="00CE760C">
        <w:rPr>
          <w:b/>
          <w:bCs/>
        </w:rPr>
        <w:t>Figure 7.8</w:t>
      </w:r>
      <w:r w:rsidR="007762DE" w:rsidRPr="00580838">
        <w:rPr>
          <w:b/>
          <w:bCs/>
        </w:rPr>
        <w:fldChar w:fldCharType="end"/>
      </w:r>
      <w:r w:rsidR="007762DE">
        <w:rPr>
          <w:b/>
          <w:bCs/>
        </w:rPr>
        <w:t xml:space="preserve">a </w:t>
      </w:r>
      <w:r w:rsidR="007762DE" w:rsidRPr="00D80B28">
        <w:t>(dotted</w:t>
      </w:r>
      <w:r w:rsidR="007762DE">
        <w:t xml:space="preserve"> curves)</w:t>
      </w:r>
      <w:r w:rsidR="007762DE" w:rsidRPr="00D4047D">
        <w:t>,</w:t>
      </w:r>
      <w:r w:rsidR="007762DE">
        <w:rPr>
          <w:b/>
          <w:bCs/>
        </w:rPr>
        <w:t xml:space="preserve"> </w:t>
      </w:r>
      <w:r w:rsidR="007762DE">
        <w:t xml:space="preserve">thermal expansion shifts the energization curve up with a positive intercept on y axis. This means that because of thermal expansion of elastomer, contact pressure would be generated even in absence of external energization load. The slope of </w:t>
      </w:r>
      <w:r w:rsidR="007762DE" w:rsidRPr="00E31A92">
        <w:t xml:space="preserve">this </w:t>
      </w:r>
      <w:r w:rsidR="007762DE">
        <w:t xml:space="preserve">new energization curve remains same as the curve for </w:t>
      </w:r>
      <w:r w:rsidR="007762DE" w:rsidRPr="00032F46">
        <w:t>350°F</w:t>
      </w:r>
      <w:r w:rsidR="007762DE">
        <w:t xml:space="preserve"> which means energization coefficient is not affected.</w:t>
      </w:r>
    </w:p>
    <w:p w14:paraId="20278DE7" w14:textId="2166C161" w:rsidR="007762DE" w:rsidRDefault="00B10E0F" w:rsidP="00590A38">
      <w:pPr>
        <w:spacing w:after="360"/>
        <w:rPr>
          <w:noProof/>
        </w:rPr>
      </w:pPr>
      <w:r>
        <w:rPr>
          <w:noProof/>
        </w:rPr>
        <w:tab/>
      </w:r>
      <w:r w:rsidR="00AF6917">
        <w:rPr>
          <w:noProof/>
        </w:rPr>
        <w:t xml:space="preserve">Effect of temperature on expandable seal assembly is presented in </w:t>
      </w:r>
      <w:r w:rsidR="00F45385" w:rsidRPr="00F45385">
        <w:rPr>
          <w:b/>
          <w:bCs/>
          <w:noProof/>
        </w:rPr>
        <w:fldChar w:fldCharType="begin"/>
      </w:r>
      <w:r w:rsidR="00F45385" w:rsidRPr="00F45385">
        <w:rPr>
          <w:b/>
          <w:bCs/>
          <w:noProof/>
        </w:rPr>
        <w:instrText xml:space="preserve"> REF _Ref28945541 \h </w:instrText>
      </w:r>
      <w:r w:rsidR="00F45385">
        <w:rPr>
          <w:b/>
          <w:bCs/>
          <w:noProof/>
        </w:rPr>
        <w:instrText xml:space="preserve"> \* MERGEFORMAT </w:instrText>
      </w:r>
      <w:r w:rsidR="00F45385" w:rsidRPr="00F45385">
        <w:rPr>
          <w:b/>
          <w:bCs/>
          <w:noProof/>
        </w:rPr>
      </w:r>
      <w:r w:rsidR="00F45385" w:rsidRPr="00F45385">
        <w:rPr>
          <w:b/>
          <w:bCs/>
          <w:noProof/>
        </w:rPr>
        <w:fldChar w:fldCharType="separate"/>
      </w:r>
      <w:r w:rsidR="00CE760C" w:rsidRPr="00CE760C">
        <w:rPr>
          <w:b/>
          <w:bCs/>
        </w:rPr>
        <w:t xml:space="preserve">Figure </w:t>
      </w:r>
      <w:r w:rsidR="00CE760C" w:rsidRPr="00CE760C">
        <w:rPr>
          <w:b/>
          <w:bCs/>
          <w:noProof/>
        </w:rPr>
        <w:t>7.9</w:t>
      </w:r>
      <w:r w:rsidR="00F45385" w:rsidRPr="00F45385">
        <w:rPr>
          <w:b/>
          <w:bCs/>
          <w:noProof/>
        </w:rPr>
        <w:fldChar w:fldCharType="end"/>
      </w:r>
      <w:r w:rsidR="00F45385">
        <w:rPr>
          <w:noProof/>
        </w:rPr>
        <w:t xml:space="preserve">. </w:t>
      </w:r>
      <w:r w:rsidR="00875B10">
        <w:rPr>
          <w:noProof/>
        </w:rPr>
        <w:t xml:space="preserve">Similar to conventional assembly, the only difference between energization curve at </w:t>
      </w:r>
      <w:r w:rsidR="00CE19A4" w:rsidRPr="00032F46">
        <w:t>212°F</w:t>
      </w:r>
      <w:r w:rsidR="00CE19A4">
        <w:t xml:space="preserve"> and </w:t>
      </w:r>
      <w:r w:rsidR="00CE19A4" w:rsidRPr="00032F46">
        <w:t>350°F</w:t>
      </w:r>
      <w:r w:rsidR="002433D6">
        <w:t xml:space="preserve"> is slop</w:t>
      </w:r>
      <w:r w:rsidR="00B921AD">
        <w:t xml:space="preserve">e i.e. energization coefficient. </w:t>
      </w:r>
      <w:r w:rsidR="008E5640">
        <w:t>Unlike conventional assembly, here, FKM retains highest energization coefficient</w:t>
      </w:r>
      <w:r w:rsidR="00CE6B92">
        <w:t xml:space="preserve"> even at </w:t>
      </w:r>
      <w:r w:rsidR="00CE6B92" w:rsidRPr="00032F46">
        <w:t>350°F</w:t>
      </w:r>
      <w:r w:rsidR="00CE6B92">
        <w:t xml:space="preserve">. </w:t>
      </w:r>
      <w:r w:rsidR="00734F04">
        <w:t xml:space="preserve">The thermal degradation in energization coefficient </w:t>
      </w:r>
      <w:r w:rsidR="00590A38">
        <w:t xml:space="preserve">for FEPM and FFKM </w:t>
      </w:r>
      <w:r w:rsidR="00734F04">
        <w:t>is within error margins</w:t>
      </w:r>
      <w:r w:rsidR="00590A38">
        <w:t xml:space="preserve"> of FEA prediction</w:t>
      </w:r>
      <w:r w:rsidR="00734F04">
        <w:t xml:space="preserve"> while for FKM </w:t>
      </w:r>
      <w:r w:rsidR="00590A38">
        <w:t>degradation</w:t>
      </w:r>
      <w:r w:rsidR="00734F04">
        <w:t xml:space="preserve"> is notable but </w:t>
      </w:r>
      <w:r w:rsidR="00C858D0">
        <w:t>significantly</w:t>
      </w:r>
      <w:r w:rsidR="00734F04">
        <w:t xml:space="preserve"> less compared to </w:t>
      </w:r>
      <w:r w:rsidR="00C858D0">
        <w:t xml:space="preserve">conventional assembly. </w:t>
      </w:r>
      <w:r w:rsidR="0047274C">
        <w:t xml:space="preserve">In the third scenario of temperature transition, the energization curve shifts up to reflect volumetric swelling of elastomer component. </w:t>
      </w:r>
      <w:r w:rsidR="00442CA4">
        <w:t xml:space="preserve">The energization coefficient however remains unaffected. </w:t>
      </w:r>
    </w:p>
    <w:p w14:paraId="206EBCEC" w14:textId="25BDA7E7" w:rsidR="008B5A14" w:rsidRDefault="005D2219" w:rsidP="004B2E18">
      <w:pPr>
        <w:rPr>
          <w:noProof/>
        </w:rPr>
      </w:pPr>
      <w:r>
        <w:rPr>
          <w:noProof/>
        </w:rPr>
        <w:drawing>
          <wp:inline distT="0" distB="0" distL="0" distR="0" wp14:anchorId="6B552455" wp14:editId="46967696">
            <wp:extent cx="2897160" cy="2103120"/>
            <wp:effectExtent l="0" t="0" r="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897160" cy="2103120"/>
                    </a:xfrm>
                    <a:prstGeom prst="rect">
                      <a:avLst/>
                    </a:prstGeom>
                    <a:noFill/>
                  </pic:spPr>
                </pic:pic>
              </a:graphicData>
            </a:graphic>
          </wp:inline>
        </w:drawing>
      </w:r>
      <w:r w:rsidR="00C94159" w:rsidRPr="00C94159">
        <w:rPr>
          <w:noProof/>
        </w:rPr>
        <w:t xml:space="preserve"> </w:t>
      </w:r>
      <w:r w:rsidR="00C94159" w:rsidRPr="004D01C7">
        <w:rPr>
          <w:noProof/>
        </w:rPr>
        <w:drawing>
          <wp:inline distT="0" distB="0" distL="0" distR="0" wp14:anchorId="1E6668E7" wp14:editId="59D339E9">
            <wp:extent cx="2836307" cy="2057400"/>
            <wp:effectExtent l="0" t="0" r="2540" b="0"/>
            <wp:docPr id="1080" name="Picture 4">
              <a:extLst xmlns:a="http://schemas.openxmlformats.org/drawingml/2006/main">
                <a:ext uri="{FF2B5EF4-FFF2-40B4-BE49-F238E27FC236}">
                  <a16:creationId xmlns:a16="http://schemas.microsoft.com/office/drawing/2014/main" id="{41E952E8-BDD3-473A-AA76-49BE120E15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1E952E8-BDD3-473A-AA76-49BE120E1594}"/>
                        </a:ext>
                      </a:extLst>
                    </pic:cNvPr>
                    <pic:cNvPicPr>
                      <a:picLocks noChangeAspect="1"/>
                    </pic:cNvPicPr>
                  </pic:nvPicPr>
                  <pic:blipFill>
                    <a:blip r:embed="rId165" cstate="screen">
                      <a:extLst>
                        <a:ext uri="{28A0092B-C50C-407E-A947-70E740481C1C}">
                          <a14:useLocalDpi xmlns:a14="http://schemas.microsoft.com/office/drawing/2010/main"/>
                        </a:ext>
                      </a:extLst>
                    </a:blip>
                    <a:stretch>
                      <a:fillRect/>
                    </a:stretch>
                  </pic:blipFill>
                  <pic:spPr>
                    <a:xfrm>
                      <a:off x="0" y="0"/>
                      <a:ext cx="2836307" cy="2057400"/>
                    </a:xfrm>
                    <a:prstGeom prst="rect">
                      <a:avLst/>
                    </a:prstGeom>
                  </pic:spPr>
                </pic:pic>
              </a:graphicData>
            </a:graphic>
          </wp:inline>
        </w:drawing>
      </w:r>
    </w:p>
    <w:p w14:paraId="0A6FBB0A" w14:textId="77777777" w:rsidR="004E571A" w:rsidRDefault="004E571A" w:rsidP="004E571A">
      <w:pPr>
        <w:pStyle w:val="NoSpacing"/>
        <w:spacing w:line="360" w:lineRule="auto"/>
        <w:ind w:left="1440" w:firstLine="720"/>
        <w:jc w:val="left"/>
        <w:rPr>
          <w:noProof/>
        </w:rPr>
      </w:pPr>
      <w:r>
        <w:rPr>
          <w:noProof/>
        </w:rPr>
        <w:t xml:space="preserve">       (a)                                                                                        (b)</w:t>
      </w:r>
    </w:p>
    <w:p w14:paraId="7B6726C0" w14:textId="0D941CFD" w:rsidR="004E571A" w:rsidRDefault="004E571A" w:rsidP="00916D3F">
      <w:pPr>
        <w:pStyle w:val="NoSpacing"/>
        <w:spacing w:after="480" w:line="276" w:lineRule="auto"/>
      </w:pPr>
      <w:bookmarkStart w:id="390" w:name="_Ref28945541"/>
      <w:bookmarkStart w:id="391" w:name="_Toc39081984"/>
      <w:r w:rsidRPr="006E5981">
        <w:t xml:space="preserve">Figure </w:t>
      </w:r>
      <w:fldSimple w:instr=" STYLEREF 1 \s ">
        <w:r w:rsidR="00CE760C">
          <w:rPr>
            <w:noProof/>
          </w:rPr>
          <w:t>7</w:t>
        </w:r>
      </w:fldSimple>
      <w:r w:rsidRPr="006E5981">
        <w:t>.</w:t>
      </w:r>
      <w:fldSimple w:instr=" SEQ Figure \* ARABIC \s 1 ">
        <w:r w:rsidR="00CE760C">
          <w:rPr>
            <w:noProof/>
          </w:rPr>
          <w:t>9</w:t>
        </w:r>
      </w:fldSimple>
      <w:bookmarkEnd w:id="390"/>
      <w:r w:rsidRPr="006E5981">
        <w:t xml:space="preserve">: </w:t>
      </w:r>
      <w:r w:rsidRPr="0091676D">
        <w:t xml:space="preserve"> </w:t>
      </w:r>
      <w:r>
        <w:t xml:space="preserve">Effect of temperature on seal energization curve </w:t>
      </w:r>
      <w:r w:rsidR="00CD4C1B">
        <w:t xml:space="preserve">of FKM </w:t>
      </w:r>
      <w:r>
        <w:t xml:space="preserve">(a) and </w:t>
      </w:r>
      <w:r w:rsidR="00CD4C1B">
        <w:t xml:space="preserve">comparison of </w:t>
      </w:r>
      <w:r>
        <w:t>energization coefficient</w:t>
      </w:r>
      <w:r w:rsidR="00CD4C1B">
        <w:t>s of FKM, FEPM, and FFKM</w:t>
      </w:r>
      <w:r>
        <w:t xml:space="preserve"> (b) in expandable assemblies</w:t>
      </w:r>
      <w:bookmarkEnd w:id="391"/>
    </w:p>
    <w:p w14:paraId="7D45A3D1" w14:textId="1FE8775F" w:rsidR="00590A38" w:rsidRDefault="00590A38" w:rsidP="00590A38">
      <w:pPr>
        <w:ind w:firstLine="720"/>
      </w:pPr>
      <w:r w:rsidRPr="00916D3F">
        <w:t>It is important to consider degradation in limiting strength of elastomer and corresponding energization limits while evaluating effects of temperature. Comparison of energization coefficients alon</w:t>
      </w:r>
      <w:r>
        <w:t>e</w:t>
      </w:r>
      <w:r w:rsidRPr="00916D3F">
        <w:t xml:space="preserve"> may not provide the true performance capabilities of the elastomer seal assemblies.</w:t>
      </w:r>
      <w:r>
        <w:t xml:space="preserve"> </w:t>
      </w:r>
      <w:r w:rsidRPr="0081563E">
        <w:rPr>
          <w:b/>
          <w:bCs/>
        </w:rPr>
        <w:fldChar w:fldCharType="begin"/>
      </w:r>
      <w:r w:rsidRPr="0081563E">
        <w:rPr>
          <w:b/>
          <w:bCs/>
        </w:rPr>
        <w:instrText xml:space="preserve"> REF _Ref28946579 \h </w:instrText>
      </w:r>
      <w:r>
        <w:rPr>
          <w:b/>
          <w:bCs/>
        </w:rPr>
        <w:instrText xml:space="preserve"> \* MERGEFORMAT </w:instrText>
      </w:r>
      <w:r w:rsidRPr="0081563E">
        <w:rPr>
          <w:b/>
          <w:bCs/>
        </w:rPr>
      </w:r>
      <w:r w:rsidRPr="0081563E">
        <w:rPr>
          <w:b/>
          <w:bCs/>
        </w:rPr>
        <w:fldChar w:fldCharType="separate"/>
      </w:r>
      <w:r w:rsidR="00CE760C" w:rsidRPr="00CE760C">
        <w:rPr>
          <w:b/>
          <w:bCs/>
        </w:rPr>
        <w:t xml:space="preserve">Figure </w:t>
      </w:r>
      <w:r w:rsidR="00CE760C" w:rsidRPr="00CE760C">
        <w:rPr>
          <w:b/>
          <w:bCs/>
          <w:noProof/>
        </w:rPr>
        <w:t>7.10</w:t>
      </w:r>
      <w:r w:rsidRPr="0081563E">
        <w:rPr>
          <w:b/>
          <w:bCs/>
        </w:rPr>
        <w:fldChar w:fldCharType="end"/>
      </w:r>
      <w:r>
        <w:t xml:space="preserve"> presents energization limits of elastomers in conventional liner hanger assemblies at studied temperature conditions. An important observation is that at </w:t>
      </w:r>
      <w:r w:rsidRPr="00032F46">
        <w:t>350°F</w:t>
      </w:r>
      <w:r>
        <w:t>, the maximum CR permissible and corresponding maximum P</w:t>
      </w:r>
      <w:r w:rsidRPr="00814DE6">
        <w:rPr>
          <w:vertAlign w:val="subscript"/>
        </w:rPr>
        <w:t>c</w:t>
      </w:r>
      <w:r>
        <w:t xml:space="preserve"> are lesser compared to 212</w:t>
      </w:r>
      <w:r w:rsidRPr="00032F46">
        <w:t>°F</w:t>
      </w:r>
      <w:r>
        <w:t xml:space="preserve">. For example, in assembly with Rc = 4%, </w:t>
      </w:r>
      <w:r w:rsidR="008F5F61">
        <w:t>at 212</w:t>
      </w:r>
      <w:r w:rsidR="008F5F61" w:rsidRPr="00032F46">
        <w:t>°F</w:t>
      </w:r>
      <w:r w:rsidR="008F5F61">
        <w:t xml:space="preserve">, </w:t>
      </w:r>
      <w:r>
        <w:t xml:space="preserve">FFKM elastomer has energization limit of 13% CR and </w:t>
      </w:r>
      <w:r w:rsidR="00FE4204">
        <w:t>corresponding P</w:t>
      </w:r>
      <w:r w:rsidR="00FE4204" w:rsidRPr="00C6077F">
        <w:rPr>
          <w:vertAlign w:val="subscript"/>
        </w:rPr>
        <w:t>c</w:t>
      </w:r>
      <w:r w:rsidR="00FE4204">
        <w:t xml:space="preserve"> of </w:t>
      </w:r>
      <w:r>
        <w:t xml:space="preserve">6600 psi. However, at </w:t>
      </w:r>
      <w:r w:rsidRPr="00032F46">
        <w:t>350°F</w:t>
      </w:r>
      <w:r>
        <w:t xml:space="preserve">, the limits reduce to 10% CR and 3400 psi. That is about 3% reduction in CR and 46% reduction in maximum achievable contact pressure. For temperature transition scenario of </w:t>
      </w:r>
      <w:r w:rsidRPr="00032F46">
        <w:t>212°F</w:t>
      </w:r>
      <w:r>
        <w:t xml:space="preserve"> to </w:t>
      </w:r>
      <w:r w:rsidRPr="00032F46">
        <w:t>350°F</w:t>
      </w:r>
      <w:r>
        <w:t xml:space="preserve">, the limits further reduce to 8.5% CR and 1600 psi. It is difficult to provide general ranking for elastomer material based on robustness to thermal degradation. The selection of appropriate elastomer would depend on assembly design, service temperature, likelihood of temperature changes during service, desired contact pressure values, and operational </w:t>
      </w:r>
      <w:r w:rsidR="00EC18A5">
        <w:t>constraints</w:t>
      </w:r>
      <w:r>
        <w:t xml:space="preserve"> on energization. </w:t>
      </w:r>
    </w:p>
    <w:p w14:paraId="0B1FBC08" w14:textId="73AA7F3C" w:rsidR="003A7492" w:rsidRDefault="003A7492" w:rsidP="004B2E18">
      <w:pPr>
        <w:rPr>
          <w:noProof/>
        </w:rPr>
      </w:pPr>
    </w:p>
    <w:p w14:paraId="0F82C9B7" w14:textId="61CEA5C8" w:rsidR="00392234" w:rsidRDefault="008D27DD" w:rsidP="00392234">
      <w:pPr>
        <w:jc w:val="center"/>
        <w:rPr>
          <w:noProof/>
        </w:rPr>
      </w:pPr>
      <w:r>
        <w:rPr>
          <w:noProof/>
        </w:rPr>
        <w:drawing>
          <wp:inline distT="0" distB="0" distL="0" distR="0" wp14:anchorId="1828316D" wp14:editId="671DE821">
            <wp:extent cx="3781958" cy="2743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781958" cy="2743200"/>
                    </a:xfrm>
                    <a:prstGeom prst="rect">
                      <a:avLst/>
                    </a:prstGeom>
                    <a:noFill/>
                  </pic:spPr>
                </pic:pic>
              </a:graphicData>
            </a:graphic>
          </wp:inline>
        </w:drawing>
      </w:r>
    </w:p>
    <w:p w14:paraId="55B134A8" w14:textId="3505EF93" w:rsidR="00392234" w:rsidRDefault="00392234" w:rsidP="00150AEA">
      <w:pPr>
        <w:pStyle w:val="NoSpacing"/>
        <w:spacing w:after="480" w:line="276" w:lineRule="auto"/>
      </w:pPr>
      <w:bookmarkStart w:id="392" w:name="_Ref28946579"/>
      <w:bookmarkStart w:id="393" w:name="_Toc39081985"/>
      <w:r w:rsidRPr="006E5981">
        <w:t xml:space="preserve">Figure </w:t>
      </w:r>
      <w:fldSimple w:instr=" STYLEREF 1 \s ">
        <w:r w:rsidR="00CE760C">
          <w:rPr>
            <w:noProof/>
          </w:rPr>
          <w:t>7</w:t>
        </w:r>
      </w:fldSimple>
      <w:r w:rsidRPr="006E5981">
        <w:t>.</w:t>
      </w:r>
      <w:fldSimple w:instr=" SEQ Figure \* ARABIC \s 1 ">
        <w:r w:rsidR="00CE760C">
          <w:rPr>
            <w:noProof/>
          </w:rPr>
          <w:t>10</w:t>
        </w:r>
      </w:fldSimple>
      <w:bookmarkEnd w:id="392"/>
      <w:r w:rsidRPr="006E5981">
        <w:t xml:space="preserve">: </w:t>
      </w:r>
      <w:r w:rsidRPr="0091676D">
        <w:t xml:space="preserve"> </w:t>
      </w:r>
      <w:r w:rsidR="00C0394F" w:rsidRPr="00C0394F">
        <w:t xml:space="preserve">Seal energization limits of </w:t>
      </w:r>
      <w:r w:rsidR="00C0394F">
        <w:t>conventional</w:t>
      </w:r>
      <w:r w:rsidR="00C0394F" w:rsidRPr="00C0394F">
        <w:t xml:space="preserve"> liner hanger seal assemblies at different </w:t>
      </w:r>
      <w:r w:rsidR="00CB4A85">
        <w:t>thermal</w:t>
      </w:r>
      <w:r w:rsidR="00C0394F" w:rsidRPr="00C0394F">
        <w:t xml:space="preserve"> conditions</w:t>
      </w:r>
      <w:bookmarkEnd w:id="393"/>
    </w:p>
    <w:p w14:paraId="573316CD" w14:textId="22D7EEF5" w:rsidR="00150AEA" w:rsidRDefault="00150AEA" w:rsidP="00150AEA">
      <w:pPr>
        <w:spacing w:after="360"/>
        <w:ind w:firstLine="720"/>
      </w:pPr>
      <w:r w:rsidRPr="00BA07EE">
        <w:rPr>
          <w:b/>
          <w:bCs/>
        </w:rPr>
        <w:fldChar w:fldCharType="begin"/>
      </w:r>
      <w:r w:rsidRPr="00BA07EE">
        <w:rPr>
          <w:b/>
          <w:bCs/>
        </w:rPr>
        <w:instrText xml:space="preserve"> REF _Ref28947415 \h  \* MERGEFORMAT </w:instrText>
      </w:r>
      <w:r w:rsidRPr="00BA07EE">
        <w:rPr>
          <w:b/>
          <w:bCs/>
        </w:rPr>
      </w:r>
      <w:r w:rsidRPr="00BA07EE">
        <w:rPr>
          <w:b/>
          <w:bCs/>
        </w:rPr>
        <w:fldChar w:fldCharType="separate"/>
      </w:r>
      <w:r w:rsidR="00CE760C" w:rsidRPr="00CE760C">
        <w:rPr>
          <w:b/>
          <w:bCs/>
        </w:rPr>
        <w:t xml:space="preserve">Figure </w:t>
      </w:r>
      <w:r w:rsidR="00CE760C" w:rsidRPr="00CE760C">
        <w:rPr>
          <w:b/>
          <w:bCs/>
          <w:noProof/>
        </w:rPr>
        <w:t>7.11</w:t>
      </w:r>
      <w:r w:rsidRPr="00BA07EE">
        <w:rPr>
          <w:b/>
          <w:bCs/>
        </w:rPr>
        <w:fldChar w:fldCharType="end"/>
      </w:r>
      <w:r>
        <w:t xml:space="preserve"> presents energization limits of elastomers in expandable liner hanger assemblies at different temperature conditions. Similar to conventional assembly, robustness to energization failure reduces at </w:t>
      </w:r>
      <w:r w:rsidRPr="00032F46">
        <w:t>350°F</w:t>
      </w:r>
      <w:r>
        <w:t xml:space="preserve"> compared to 212</w:t>
      </w:r>
      <w:r w:rsidRPr="00032F46">
        <w:t>°F</w:t>
      </w:r>
      <w:r>
        <w:t>. For example, FKM elastomer in an assembly with 10 ksi/in containment and at 212</w:t>
      </w:r>
      <w:r w:rsidRPr="00032F46">
        <w:t>°F</w:t>
      </w:r>
      <w:r>
        <w:t xml:space="preserve"> has energization limits of 52% ER, and 3500 psi P</w:t>
      </w:r>
      <w:r w:rsidRPr="0067629C">
        <w:rPr>
          <w:vertAlign w:val="subscript"/>
        </w:rPr>
        <w:t>c</w:t>
      </w:r>
      <w:r>
        <w:t xml:space="preserve">. At high temperature of </w:t>
      </w:r>
      <w:r w:rsidRPr="00032F46">
        <w:t>350°F</w:t>
      </w:r>
      <w:r>
        <w:t>, the limits reduce to 45% and 2900 psi. For temperature transition from 212</w:t>
      </w:r>
      <w:r w:rsidRPr="00032F46">
        <w:t>°F</w:t>
      </w:r>
      <w:r>
        <w:t xml:space="preserve"> to </w:t>
      </w:r>
      <w:r w:rsidRPr="00032F46">
        <w:t>350°F</w:t>
      </w:r>
      <w:r>
        <w:t xml:space="preserve">, the limits further reduce to 39% and 2700 psi. Similar reduction trends are observed for FEPM and FFKM elastomers and other containment design. Unlike conventional assembly, the trends are clear, and a general ranking of elastomers can be determined. In general, FKM has the highest energization limit for any given condition, followed by FEPM and FFKM. </w:t>
      </w:r>
    </w:p>
    <w:p w14:paraId="26DB26AB" w14:textId="427CCC35" w:rsidR="00802B6D" w:rsidRDefault="00317357" w:rsidP="00802B6D">
      <w:pPr>
        <w:jc w:val="center"/>
        <w:rPr>
          <w:noProof/>
        </w:rPr>
      </w:pPr>
      <w:r>
        <w:rPr>
          <w:noProof/>
        </w:rPr>
        <w:drawing>
          <wp:inline distT="0" distB="0" distL="0" distR="0" wp14:anchorId="7E6A46A6" wp14:editId="05821D27">
            <wp:extent cx="3908024" cy="283464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908024" cy="2834640"/>
                    </a:xfrm>
                    <a:prstGeom prst="rect">
                      <a:avLst/>
                    </a:prstGeom>
                    <a:noFill/>
                  </pic:spPr>
                </pic:pic>
              </a:graphicData>
            </a:graphic>
          </wp:inline>
        </w:drawing>
      </w:r>
    </w:p>
    <w:p w14:paraId="406746FD" w14:textId="5E32D250" w:rsidR="00802B6D" w:rsidRDefault="00802B6D" w:rsidP="00153C90">
      <w:pPr>
        <w:pStyle w:val="NoSpacing"/>
        <w:spacing w:after="360" w:line="276" w:lineRule="auto"/>
      </w:pPr>
      <w:bookmarkStart w:id="394" w:name="_Ref28947415"/>
      <w:bookmarkStart w:id="395" w:name="_Toc39081986"/>
      <w:r w:rsidRPr="006E5981">
        <w:t xml:space="preserve">Figure </w:t>
      </w:r>
      <w:fldSimple w:instr=" STYLEREF 1 \s ">
        <w:r w:rsidR="00CE760C">
          <w:rPr>
            <w:noProof/>
          </w:rPr>
          <w:t>7</w:t>
        </w:r>
      </w:fldSimple>
      <w:r w:rsidRPr="006E5981">
        <w:t>.</w:t>
      </w:r>
      <w:fldSimple w:instr=" SEQ Figure \* ARABIC \s 1 ">
        <w:r w:rsidR="00CE760C">
          <w:rPr>
            <w:noProof/>
          </w:rPr>
          <w:t>11</w:t>
        </w:r>
      </w:fldSimple>
      <w:bookmarkEnd w:id="394"/>
      <w:r w:rsidRPr="006E5981">
        <w:t xml:space="preserve">: </w:t>
      </w:r>
      <w:r w:rsidRPr="0091676D">
        <w:t xml:space="preserve"> </w:t>
      </w:r>
      <w:r>
        <w:t xml:space="preserve">Seal energization limits of expandable liner hanger seal assemblies at different </w:t>
      </w:r>
      <w:r w:rsidR="00231153">
        <w:t>thermal</w:t>
      </w:r>
      <w:r>
        <w:t xml:space="preserve"> conditions</w:t>
      </w:r>
      <w:bookmarkEnd w:id="395"/>
      <w:r>
        <w:t xml:space="preserve"> </w:t>
      </w:r>
    </w:p>
    <w:p w14:paraId="6D8AA475" w14:textId="6F058622" w:rsidR="00FC6F35" w:rsidRDefault="00FC6F35" w:rsidP="0074154D">
      <w:pPr>
        <w:pStyle w:val="Heading2"/>
      </w:pPr>
      <w:bookmarkStart w:id="396" w:name="_Toc39763846"/>
      <w:r>
        <w:t>Equipment Failure</w:t>
      </w:r>
      <w:bookmarkEnd w:id="396"/>
    </w:p>
    <w:p w14:paraId="41F7B3E6" w14:textId="2902C079" w:rsidR="002E6195" w:rsidRPr="002E6195" w:rsidRDefault="00A61770" w:rsidP="005324BA">
      <w:pPr>
        <w:spacing w:after="360"/>
      </w:pPr>
      <w:r>
        <w:t xml:space="preserve">Conventional liner hanger assembly has many moving parts such as slips, compression plates, energization mandrel, etc. </w:t>
      </w:r>
      <w:r w:rsidR="00FE2467">
        <w:t xml:space="preserve">Function of slip is to restrain compression plates axially and maintain seal under compression. </w:t>
      </w:r>
      <w:r w:rsidR="00750A04">
        <w:t xml:space="preserve">However, due to various factors </w:t>
      </w:r>
      <w:r w:rsidR="0086080D">
        <w:t>(</w:t>
      </w:r>
      <w:r w:rsidR="00750A04">
        <w:t>such as excessive</w:t>
      </w:r>
      <w:r w:rsidR="000B0041">
        <w:t xml:space="preserve"> mechanical/</w:t>
      </w:r>
      <w:r w:rsidR="002F5CAC">
        <w:t xml:space="preserve">pressure/thermal loads, </w:t>
      </w:r>
      <w:r w:rsidR="00750A04">
        <w:t>corrosion, lack-of centralization</w:t>
      </w:r>
      <w:r w:rsidR="0074114C">
        <w:t xml:space="preserve">, extrusion, </w:t>
      </w:r>
      <w:r w:rsidR="00D26E8B">
        <w:t>shearing, etc</w:t>
      </w:r>
      <w:r w:rsidR="0086080D">
        <w:t>.)</w:t>
      </w:r>
      <w:r w:rsidR="00D26E8B">
        <w:t xml:space="preserve"> </w:t>
      </w:r>
      <w:r w:rsidR="00FE2467">
        <w:t xml:space="preserve">slips </w:t>
      </w:r>
      <w:r w:rsidR="00570121">
        <w:t>and compression plates may get damaged</w:t>
      </w:r>
      <w:r w:rsidR="00B63C3F">
        <w:t xml:space="preserve">. </w:t>
      </w:r>
      <w:r w:rsidR="00512CA2">
        <w:t xml:space="preserve">The movement in slips </w:t>
      </w:r>
      <w:r w:rsidR="00F53DC6">
        <w:t xml:space="preserve">or a partial failure in compression plate </w:t>
      </w:r>
      <w:r w:rsidR="00512CA2">
        <w:t>can reduce seal energization</w:t>
      </w:r>
      <w:r w:rsidR="007A099C">
        <w:t xml:space="preserve">. </w:t>
      </w:r>
      <w:r w:rsidR="0045111D">
        <w:t xml:space="preserve">For example, </w:t>
      </w:r>
      <w:r w:rsidR="00B8600D">
        <w:t xml:space="preserve">as shown in </w:t>
      </w:r>
      <w:r w:rsidR="00B62A62" w:rsidRPr="00B62A62">
        <w:rPr>
          <w:b/>
          <w:bCs/>
        </w:rPr>
        <w:fldChar w:fldCharType="begin"/>
      </w:r>
      <w:r w:rsidR="00B62A62" w:rsidRPr="00B62A62">
        <w:rPr>
          <w:b/>
          <w:bCs/>
        </w:rPr>
        <w:instrText xml:space="preserve"> REF _Ref28955852 \h </w:instrText>
      </w:r>
      <w:r w:rsidR="00B62A62">
        <w:rPr>
          <w:b/>
          <w:bCs/>
        </w:rPr>
        <w:instrText xml:space="preserve"> \* MERGEFORMAT </w:instrText>
      </w:r>
      <w:r w:rsidR="00B62A62" w:rsidRPr="00B62A62">
        <w:rPr>
          <w:b/>
          <w:bCs/>
        </w:rPr>
      </w:r>
      <w:r w:rsidR="00B62A62" w:rsidRPr="00B62A62">
        <w:rPr>
          <w:b/>
          <w:bCs/>
        </w:rPr>
        <w:fldChar w:fldCharType="separate"/>
      </w:r>
      <w:r w:rsidR="00CE760C" w:rsidRPr="00CE760C">
        <w:rPr>
          <w:b/>
          <w:bCs/>
        </w:rPr>
        <w:t xml:space="preserve">Figure </w:t>
      </w:r>
      <w:r w:rsidR="00CE760C" w:rsidRPr="00CE760C">
        <w:rPr>
          <w:b/>
          <w:bCs/>
          <w:noProof/>
        </w:rPr>
        <w:t>7.12</w:t>
      </w:r>
      <w:r w:rsidR="00B62A62" w:rsidRPr="00B62A62">
        <w:rPr>
          <w:b/>
          <w:bCs/>
        </w:rPr>
        <w:fldChar w:fldCharType="end"/>
      </w:r>
      <w:r w:rsidR="006D2E67">
        <w:t xml:space="preserve">, </w:t>
      </w:r>
      <w:r w:rsidR="00183C9C">
        <w:t>localized failure in compression plate can lead to varying contact pressure distribution</w:t>
      </w:r>
      <w:r w:rsidR="0064747A">
        <w:t xml:space="preserve"> </w:t>
      </w:r>
      <w:r w:rsidR="008E6E37">
        <w:t>along circumferential direction of the seal-casing contact.</w:t>
      </w:r>
      <w:r w:rsidR="0064747A">
        <w:t xml:space="preserve"> Lower contact pressure along failed region (position A in </w:t>
      </w:r>
      <w:r w:rsidR="0064747A" w:rsidRPr="00B62A62">
        <w:rPr>
          <w:b/>
          <w:bCs/>
        </w:rPr>
        <w:fldChar w:fldCharType="begin"/>
      </w:r>
      <w:r w:rsidR="0064747A" w:rsidRPr="00B62A62">
        <w:rPr>
          <w:b/>
          <w:bCs/>
        </w:rPr>
        <w:instrText xml:space="preserve"> REF _Ref28955852 \h </w:instrText>
      </w:r>
      <w:r w:rsidR="0064747A">
        <w:rPr>
          <w:b/>
          <w:bCs/>
        </w:rPr>
        <w:instrText xml:space="preserve"> \* MERGEFORMAT </w:instrText>
      </w:r>
      <w:r w:rsidR="0064747A" w:rsidRPr="00B62A62">
        <w:rPr>
          <w:b/>
          <w:bCs/>
        </w:rPr>
      </w:r>
      <w:r w:rsidR="0064747A" w:rsidRPr="00B62A62">
        <w:rPr>
          <w:b/>
          <w:bCs/>
        </w:rPr>
        <w:fldChar w:fldCharType="separate"/>
      </w:r>
      <w:r w:rsidR="00CE760C" w:rsidRPr="00CE760C">
        <w:rPr>
          <w:b/>
          <w:bCs/>
        </w:rPr>
        <w:t xml:space="preserve">Figure </w:t>
      </w:r>
      <w:r w:rsidR="00CE760C" w:rsidRPr="00CE760C">
        <w:rPr>
          <w:b/>
          <w:bCs/>
          <w:noProof/>
        </w:rPr>
        <w:t>7.12</w:t>
      </w:r>
      <w:r w:rsidR="0064747A" w:rsidRPr="00B62A62">
        <w:rPr>
          <w:b/>
          <w:bCs/>
        </w:rPr>
        <w:fldChar w:fldCharType="end"/>
      </w:r>
      <w:r w:rsidR="0064747A">
        <w:rPr>
          <w:b/>
          <w:bCs/>
        </w:rPr>
        <w:t>b</w:t>
      </w:r>
      <w:r w:rsidR="0064747A" w:rsidRPr="0064747A">
        <w:t>)</w:t>
      </w:r>
      <w:r w:rsidR="0064747A">
        <w:t>, can be</w:t>
      </w:r>
      <w:r w:rsidR="001F2C65">
        <w:t xml:space="preserve"> a</w:t>
      </w:r>
      <w:r w:rsidR="0064747A">
        <w:t xml:space="preserve"> potential risk for fluid pressure penetration.</w:t>
      </w:r>
      <w:r w:rsidR="00183C9C">
        <w:t xml:space="preserve"> </w:t>
      </w:r>
      <w:r w:rsidR="00C478A6" w:rsidRPr="00C478A6">
        <w:rPr>
          <w:b/>
          <w:bCs/>
        </w:rPr>
        <w:fldChar w:fldCharType="begin"/>
      </w:r>
      <w:r w:rsidR="00C478A6" w:rsidRPr="00C478A6">
        <w:rPr>
          <w:b/>
          <w:bCs/>
        </w:rPr>
        <w:instrText xml:space="preserve"> REF _Ref28958145 \h </w:instrText>
      </w:r>
      <w:r w:rsidR="00C478A6">
        <w:rPr>
          <w:b/>
          <w:bCs/>
        </w:rPr>
        <w:instrText xml:space="preserve"> \* MERGEFORMAT </w:instrText>
      </w:r>
      <w:r w:rsidR="00C478A6" w:rsidRPr="00C478A6">
        <w:rPr>
          <w:b/>
          <w:bCs/>
        </w:rPr>
      </w:r>
      <w:r w:rsidR="00C478A6" w:rsidRPr="00C478A6">
        <w:rPr>
          <w:b/>
          <w:bCs/>
        </w:rPr>
        <w:fldChar w:fldCharType="separate"/>
      </w:r>
      <w:r w:rsidR="00CE760C" w:rsidRPr="00CE760C">
        <w:rPr>
          <w:b/>
          <w:bCs/>
        </w:rPr>
        <w:t xml:space="preserve">Figure </w:t>
      </w:r>
      <w:r w:rsidR="00CE760C" w:rsidRPr="00CE760C">
        <w:rPr>
          <w:b/>
          <w:bCs/>
          <w:noProof/>
        </w:rPr>
        <w:t>7.13</w:t>
      </w:r>
      <w:r w:rsidR="00C478A6" w:rsidRPr="00C478A6">
        <w:rPr>
          <w:b/>
          <w:bCs/>
        </w:rPr>
        <w:fldChar w:fldCharType="end"/>
      </w:r>
      <w:r w:rsidR="00C478A6">
        <w:t xml:space="preserve">, shows percentage reduction in energization coefficient for varying partial support provided by the </w:t>
      </w:r>
      <w:r w:rsidR="0025128A">
        <w:t>compression plate.</w:t>
      </w:r>
      <w:r w:rsidR="007A099C">
        <w:t xml:space="preserve"> </w:t>
      </w:r>
      <w:r w:rsidR="00725BBD">
        <w:t>If</w:t>
      </w:r>
      <w:r w:rsidR="00512CA2">
        <w:t xml:space="preserve"> compression </w:t>
      </w:r>
      <w:r w:rsidR="005324BA">
        <w:t>support</w:t>
      </w:r>
      <w:r w:rsidR="00512CA2">
        <w:t xml:space="preserve"> </w:t>
      </w:r>
      <w:r w:rsidR="00725BBD">
        <w:t>fail</w:t>
      </w:r>
      <w:r w:rsidR="005324BA">
        <w:t>s</w:t>
      </w:r>
      <w:r w:rsidR="00725BBD">
        <w:t xml:space="preserve"> completely, then contact pressure would effectively reduce to zero resulting in complete lack of seal. </w:t>
      </w:r>
      <w:r w:rsidR="00512CA2">
        <w:t xml:space="preserve"> </w:t>
      </w:r>
    </w:p>
    <w:p w14:paraId="1278D340" w14:textId="76E873D8" w:rsidR="00B62A62" w:rsidRDefault="001C0A54" w:rsidP="00B62A62">
      <w:pPr>
        <w:jc w:val="center"/>
        <w:rPr>
          <w:noProof/>
        </w:rPr>
      </w:pPr>
      <w:r>
        <w:rPr>
          <w:noProof/>
        </w:rPr>
        <w:drawing>
          <wp:inline distT="0" distB="0" distL="0" distR="0" wp14:anchorId="5E11FC5B" wp14:editId="6007223C">
            <wp:extent cx="2871010" cy="2103120"/>
            <wp:effectExtent l="0" t="0" r="571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8" cstate="screen">
                      <a:extLst>
                        <a:ext uri="{28A0092B-C50C-407E-A947-70E740481C1C}">
                          <a14:useLocalDpi xmlns:a14="http://schemas.microsoft.com/office/drawing/2010/main"/>
                        </a:ext>
                      </a:extLst>
                    </a:blip>
                    <a:srcRect/>
                    <a:stretch>
                      <a:fillRect/>
                    </a:stretch>
                  </pic:blipFill>
                  <pic:spPr bwMode="auto">
                    <a:xfrm>
                      <a:off x="0" y="0"/>
                      <a:ext cx="2871010" cy="2103120"/>
                    </a:xfrm>
                    <a:prstGeom prst="rect">
                      <a:avLst/>
                    </a:prstGeom>
                    <a:noFill/>
                  </pic:spPr>
                </pic:pic>
              </a:graphicData>
            </a:graphic>
          </wp:inline>
        </w:drawing>
      </w:r>
      <w:r w:rsidR="00B62A62" w:rsidRPr="00D80D0E">
        <w:rPr>
          <w:noProof/>
        </w:rPr>
        <w:t xml:space="preserve"> </w:t>
      </w:r>
      <w:r>
        <w:rPr>
          <w:noProof/>
        </w:rPr>
        <w:t xml:space="preserve">   </w:t>
      </w:r>
      <w:r>
        <w:rPr>
          <w:noProof/>
        </w:rPr>
        <w:drawing>
          <wp:inline distT="0" distB="0" distL="0" distR="0" wp14:anchorId="7CCDCD30" wp14:editId="170B3DAE">
            <wp:extent cx="2001616" cy="1748872"/>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9" cstate="screen">
                      <a:extLst>
                        <a:ext uri="{28A0092B-C50C-407E-A947-70E740481C1C}">
                          <a14:useLocalDpi xmlns:a14="http://schemas.microsoft.com/office/drawing/2010/main"/>
                        </a:ext>
                      </a:extLst>
                    </a:blip>
                    <a:srcRect/>
                    <a:stretch>
                      <a:fillRect/>
                    </a:stretch>
                  </pic:blipFill>
                  <pic:spPr bwMode="auto">
                    <a:xfrm>
                      <a:off x="0" y="0"/>
                      <a:ext cx="2052631" cy="1793446"/>
                    </a:xfrm>
                    <a:prstGeom prst="rect">
                      <a:avLst/>
                    </a:prstGeom>
                    <a:noFill/>
                  </pic:spPr>
                </pic:pic>
              </a:graphicData>
            </a:graphic>
          </wp:inline>
        </w:drawing>
      </w:r>
    </w:p>
    <w:p w14:paraId="404CF985" w14:textId="29537728" w:rsidR="00B62A62" w:rsidRDefault="00B62A62" w:rsidP="00B62A62">
      <w:pPr>
        <w:pStyle w:val="NoSpacing"/>
        <w:spacing w:line="360" w:lineRule="auto"/>
        <w:ind w:left="1440" w:firstLine="720"/>
        <w:jc w:val="left"/>
        <w:rPr>
          <w:noProof/>
        </w:rPr>
      </w:pPr>
      <w:r>
        <w:rPr>
          <w:noProof/>
        </w:rPr>
        <w:t xml:space="preserve">       </w:t>
      </w:r>
      <w:r w:rsidR="001C0A54">
        <w:rPr>
          <w:noProof/>
        </w:rPr>
        <w:t xml:space="preserve">           </w:t>
      </w:r>
      <w:r>
        <w:rPr>
          <w:noProof/>
        </w:rPr>
        <w:t>(a)                                                                          (b)</w:t>
      </w:r>
    </w:p>
    <w:p w14:paraId="640D30CA" w14:textId="3C9F5384" w:rsidR="00B62A62" w:rsidRDefault="00B62A62" w:rsidP="0045111D">
      <w:pPr>
        <w:pStyle w:val="NoSpacing"/>
        <w:spacing w:after="480" w:line="276" w:lineRule="auto"/>
      </w:pPr>
      <w:bookmarkStart w:id="397" w:name="_Ref28955852"/>
      <w:bookmarkStart w:id="398" w:name="_Toc39081987"/>
      <w:r>
        <w:t xml:space="preserve">Figure </w:t>
      </w:r>
      <w:fldSimple w:instr=" STYLEREF 1 \s ">
        <w:r w:rsidR="00CE760C">
          <w:rPr>
            <w:noProof/>
          </w:rPr>
          <w:t>7</w:t>
        </w:r>
      </w:fldSimple>
      <w:r>
        <w:t>.</w:t>
      </w:r>
      <w:fldSimple w:instr=" SEQ Figure \* ARABIC \s 1 ">
        <w:r w:rsidR="00CE760C">
          <w:rPr>
            <w:noProof/>
          </w:rPr>
          <w:t>12</w:t>
        </w:r>
      </w:fldSimple>
      <w:bookmarkEnd w:id="397"/>
      <w:r>
        <w:t xml:space="preserve">: </w:t>
      </w:r>
      <w:r w:rsidR="00F770C0">
        <w:t xml:space="preserve">Example of </w:t>
      </w:r>
      <w:r w:rsidR="008164A2">
        <w:t xml:space="preserve">(a) </w:t>
      </w:r>
      <w:r w:rsidR="00F770C0">
        <w:t xml:space="preserve">non-uniform contact pressure </w:t>
      </w:r>
      <w:r w:rsidR="00C95263">
        <w:t>distribution</w:t>
      </w:r>
      <w:r w:rsidR="00D46D7A">
        <w:t xml:space="preserve"> caused by </w:t>
      </w:r>
      <w:r w:rsidR="008164A2">
        <w:t xml:space="preserve">(b) </w:t>
      </w:r>
      <w:r w:rsidR="00C95263">
        <w:t>failure in support component</w:t>
      </w:r>
      <w:r w:rsidR="007E6664">
        <w:t xml:space="preserve"> (i</w:t>
      </w:r>
      <w:r w:rsidR="006A46E1">
        <w:t xml:space="preserve">mage </w:t>
      </w:r>
      <w:r w:rsidR="00E16C0F">
        <w:t>courtesy</w:t>
      </w:r>
      <w:r w:rsidR="006A46E1">
        <w:t xml:space="preserve"> </w:t>
      </w:r>
      <w:r w:rsidR="00E64863">
        <w:t>Hu et al. 2017)</w:t>
      </w:r>
      <w:bookmarkEnd w:id="398"/>
      <w:r w:rsidR="006623E4">
        <w:t xml:space="preserve"> </w:t>
      </w:r>
    </w:p>
    <w:p w14:paraId="18448B7C" w14:textId="3DDB5853" w:rsidR="00A97BF4" w:rsidRDefault="00097CA4" w:rsidP="00A97BF4">
      <w:pPr>
        <w:jc w:val="center"/>
      </w:pPr>
      <w:r w:rsidRPr="00A97BF4">
        <w:rPr>
          <w:noProof/>
        </w:rPr>
        <w:drawing>
          <wp:inline distT="0" distB="0" distL="0" distR="0" wp14:anchorId="1AFA9D43" wp14:editId="1B6FC7B8">
            <wp:extent cx="1464558" cy="1831663"/>
            <wp:effectExtent l="0" t="0" r="2540" b="0"/>
            <wp:docPr id="19" name="Picture 18">
              <a:extLst xmlns:a="http://schemas.openxmlformats.org/drawingml/2006/main">
                <a:ext uri="{FF2B5EF4-FFF2-40B4-BE49-F238E27FC236}">
                  <a16:creationId xmlns:a16="http://schemas.microsoft.com/office/drawing/2014/main" id="{19EEF348-3297-446C-8FEA-3E7D821BFA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19EEF348-3297-446C-8FEA-3E7D821BFAD1}"/>
                        </a:ext>
                      </a:extLst>
                    </pic:cNvPr>
                    <pic:cNvPicPr>
                      <a:picLocks noChangeAspect="1"/>
                    </pic:cNvPicPr>
                  </pic:nvPicPr>
                  <pic:blipFill>
                    <a:blip r:embed="rId170" cstate="screen">
                      <a:extLst>
                        <a:ext uri="{28A0092B-C50C-407E-A947-70E740481C1C}">
                          <a14:useLocalDpi xmlns:a14="http://schemas.microsoft.com/office/drawing/2010/main"/>
                        </a:ext>
                      </a:extLst>
                    </a:blip>
                    <a:stretch>
                      <a:fillRect/>
                    </a:stretch>
                  </pic:blipFill>
                  <pic:spPr>
                    <a:xfrm>
                      <a:off x="0" y="0"/>
                      <a:ext cx="1474511" cy="1844111"/>
                    </a:xfrm>
                    <a:prstGeom prst="rect">
                      <a:avLst/>
                    </a:prstGeom>
                  </pic:spPr>
                </pic:pic>
              </a:graphicData>
            </a:graphic>
          </wp:inline>
        </w:drawing>
      </w:r>
      <w:r>
        <w:t xml:space="preserve">  </w:t>
      </w:r>
      <w:r w:rsidR="001D0362">
        <w:t xml:space="preserve"> </w:t>
      </w:r>
      <w:r w:rsidR="00D079FA">
        <w:rPr>
          <w:noProof/>
        </w:rPr>
        <w:drawing>
          <wp:inline distT="0" distB="0" distL="0" distR="0" wp14:anchorId="0E060594" wp14:editId="3F8F909E">
            <wp:extent cx="2571750" cy="1840838"/>
            <wp:effectExtent l="0" t="0" r="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1" cstate="screen">
                      <a:extLst>
                        <a:ext uri="{28A0092B-C50C-407E-A947-70E740481C1C}">
                          <a14:useLocalDpi xmlns:a14="http://schemas.microsoft.com/office/drawing/2010/main"/>
                        </a:ext>
                      </a:extLst>
                    </a:blip>
                    <a:srcRect/>
                    <a:stretch>
                      <a:fillRect/>
                    </a:stretch>
                  </pic:blipFill>
                  <pic:spPr bwMode="auto">
                    <a:xfrm>
                      <a:off x="0" y="0"/>
                      <a:ext cx="2576826" cy="1844471"/>
                    </a:xfrm>
                    <a:prstGeom prst="rect">
                      <a:avLst/>
                    </a:prstGeom>
                    <a:noFill/>
                  </pic:spPr>
                </pic:pic>
              </a:graphicData>
            </a:graphic>
          </wp:inline>
        </w:drawing>
      </w:r>
      <w:r w:rsidR="00A97BF4">
        <w:t xml:space="preserve">         </w:t>
      </w:r>
      <w:r w:rsidR="001D0362">
        <w:t xml:space="preserve">  </w:t>
      </w:r>
      <w:r w:rsidR="00A97BF4">
        <w:t xml:space="preserve"> </w:t>
      </w:r>
    </w:p>
    <w:p w14:paraId="1684272E" w14:textId="3E54EC52" w:rsidR="0067465C" w:rsidRDefault="0067465C" w:rsidP="0045111D">
      <w:pPr>
        <w:pStyle w:val="NoSpacing"/>
        <w:spacing w:after="360" w:line="276" w:lineRule="auto"/>
      </w:pPr>
      <w:bookmarkStart w:id="399" w:name="_Ref28958145"/>
      <w:bookmarkStart w:id="400" w:name="_Toc39081988"/>
      <w:r>
        <w:t xml:space="preserve">Figure </w:t>
      </w:r>
      <w:fldSimple w:instr=" STYLEREF 1 \s ">
        <w:r w:rsidR="00CE760C">
          <w:rPr>
            <w:noProof/>
          </w:rPr>
          <w:t>7</w:t>
        </w:r>
      </w:fldSimple>
      <w:r>
        <w:t>.</w:t>
      </w:r>
      <w:fldSimple w:instr=" SEQ Figure \* ARABIC \s 1 ">
        <w:r w:rsidR="00CE760C">
          <w:rPr>
            <w:noProof/>
          </w:rPr>
          <w:t>13</w:t>
        </w:r>
      </w:fldSimple>
      <w:bookmarkEnd w:id="399"/>
      <w:r>
        <w:t xml:space="preserve">: </w:t>
      </w:r>
      <w:r w:rsidR="00CC7BF4">
        <w:t xml:space="preserve">Change in seal energization coefficient of conventional hanger assembly due to </w:t>
      </w:r>
      <w:r w:rsidR="003418F9">
        <w:t>failure</w:t>
      </w:r>
      <w:r w:rsidR="006E2450">
        <w:t xml:space="preserve"> </w:t>
      </w:r>
      <w:r w:rsidR="003418F9">
        <w:t xml:space="preserve">in support </w:t>
      </w:r>
      <w:r w:rsidR="00581C0E">
        <w:t>component</w:t>
      </w:r>
      <w:bookmarkEnd w:id="400"/>
      <w:r w:rsidR="00581C0E">
        <w:t xml:space="preserve"> </w:t>
      </w:r>
    </w:p>
    <w:p w14:paraId="106643FD" w14:textId="16E42920" w:rsidR="0045111D" w:rsidRDefault="004A4AC1" w:rsidP="004A4AC1">
      <w:pPr>
        <w:ind w:firstLine="720"/>
      </w:pPr>
      <w:r>
        <w:t xml:space="preserve">Unlike conventional seal assembly, expandable assembly has no </w:t>
      </w:r>
      <w:r w:rsidR="00702BFD">
        <w:t xml:space="preserve">complex </w:t>
      </w:r>
      <w:r>
        <w:t xml:space="preserve">moving parts. </w:t>
      </w:r>
      <w:r w:rsidR="00D965DC">
        <w:t>Hence, it is less prone to structural failure compared to conventional liner hanger assembly (</w:t>
      </w:r>
      <w:r w:rsidR="00BB098D" w:rsidRPr="006E1A98">
        <w:rPr>
          <w:szCs w:val="24"/>
        </w:rPr>
        <w:t>Walvekar and Jackson 2007</w:t>
      </w:r>
      <w:r w:rsidR="00D965DC" w:rsidRPr="00BB098D">
        <w:t>)</w:t>
      </w:r>
      <w:r w:rsidR="00C83690" w:rsidRPr="00BB098D">
        <w:t xml:space="preserve">. </w:t>
      </w:r>
      <w:r w:rsidR="001B7D87" w:rsidRPr="00BB098D">
        <w:t>However</w:t>
      </w:r>
      <w:r w:rsidR="001B7D87">
        <w:t xml:space="preserve">, it is still prone to failure in seal containment. The spikes designed to contain elastomer axially, may get deformed during installation, lack of centralization, or </w:t>
      </w:r>
      <w:r w:rsidR="00601D00">
        <w:t>excessive</w:t>
      </w:r>
      <w:r w:rsidR="001B7D87">
        <w:t xml:space="preserve"> </w:t>
      </w:r>
      <w:r w:rsidR="00097244">
        <w:t xml:space="preserve">load concentration </w:t>
      </w:r>
      <w:r w:rsidR="001B7D87">
        <w:t xml:space="preserve">causing plastic deformation. </w:t>
      </w:r>
      <w:r w:rsidR="00097244">
        <w:t xml:space="preserve">However, as shown in </w:t>
      </w:r>
      <w:r w:rsidR="00DC5F54" w:rsidRPr="00DC5F54">
        <w:rPr>
          <w:b/>
          <w:bCs/>
        </w:rPr>
        <w:fldChar w:fldCharType="begin"/>
      </w:r>
      <w:r w:rsidR="00DC5F54" w:rsidRPr="00DC5F54">
        <w:rPr>
          <w:b/>
          <w:bCs/>
        </w:rPr>
        <w:instrText xml:space="preserve"> REF _Ref28958355 \h </w:instrText>
      </w:r>
      <w:r w:rsidR="00DC5F54">
        <w:rPr>
          <w:b/>
          <w:bCs/>
        </w:rPr>
        <w:instrText xml:space="preserve"> \* MERGEFORMAT </w:instrText>
      </w:r>
      <w:r w:rsidR="00DC5F54" w:rsidRPr="00DC5F54">
        <w:rPr>
          <w:b/>
          <w:bCs/>
        </w:rPr>
      </w:r>
      <w:r w:rsidR="00DC5F54" w:rsidRPr="00DC5F54">
        <w:rPr>
          <w:b/>
          <w:bCs/>
        </w:rPr>
        <w:fldChar w:fldCharType="separate"/>
      </w:r>
      <w:r w:rsidR="00CE760C" w:rsidRPr="00CE760C">
        <w:rPr>
          <w:b/>
          <w:bCs/>
        </w:rPr>
        <w:t xml:space="preserve">Figure </w:t>
      </w:r>
      <w:r w:rsidR="00CE760C" w:rsidRPr="00CE760C">
        <w:rPr>
          <w:b/>
          <w:bCs/>
          <w:noProof/>
        </w:rPr>
        <w:t>7.14</w:t>
      </w:r>
      <w:r w:rsidR="00DC5F54" w:rsidRPr="00DC5F54">
        <w:rPr>
          <w:b/>
          <w:bCs/>
        </w:rPr>
        <w:fldChar w:fldCharType="end"/>
      </w:r>
      <w:r w:rsidR="00DC5F54" w:rsidRPr="00DC5F54">
        <w:t xml:space="preserve">, </w:t>
      </w:r>
      <w:r w:rsidR="00DC5F54">
        <w:t xml:space="preserve">even if complete seal containment is lost, the assembly will still maintain about 50% of original energization coefficient. </w:t>
      </w:r>
      <w:r w:rsidR="001071E9">
        <w:t>Thus, although conventional assembly provides higher energization coefficient and consequently better sealability</w:t>
      </w:r>
      <w:r w:rsidR="00D53F12">
        <w:t xml:space="preserve"> (</w:t>
      </w:r>
      <w:r w:rsidR="009B6AAB" w:rsidRPr="009B6AAB">
        <w:rPr>
          <w:b/>
          <w:bCs/>
        </w:rPr>
        <w:t xml:space="preserve">section </w:t>
      </w:r>
      <w:r w:rsidR="009B6AAB" w:rsidRPr="009B6AAB">
        <w:rPr>
          <w:b/>
          <w:bCs/>
        </w:rPr>
        <w:fldChar w:fldCharType="begin"/>
      </w:r>
      <w:r w:rsidR="009B6AAB" w:rsidRPr="009B6AAB">
        <w:rPr>
          <w:b/>
          <w:bCs/>
        </w:rPr>
        <w:instrText xml:space="preserve"> REF _Ref28878988 \r \h </w:instrText>
      </w:r>
      <w:r w:rsidR="009B6AAB">
        <w:rPr>
          <w:b/>
          <w:bCs/>
        </w:rPr>
        <w:instrText xml:space="preserve"> \* MERGEFORMAT </w:instrText>
      </w:r>
      <w:r w:rsidR="009B6AAB" w:rsidRPr="009B6AAB">
        <w:rPr>
          <w:b/>
          <w:bCs/>
        </w:rPr>
      </w:r>
      <w:r w:rsidR="009B6AAB" w:rsidRPr="009B6AAB">
        <w:rPr>
          <w:b/>
          <w:bCs/>
        </w:rPr>
        <w:fldChar w:fldCharType="separate"/>
      </w:r>
      <w:r w:rsidR="00CE760C">
        <w:rPr>
          <w:b/>
          <w:bCs/>
        </w:rPr>
        <w:t>6.2</w:t>
      </w:r>
      <w:r w:rsidR="009B6AAB" w:rsidRPr="009B6AAB">
        <w:rPr>
          <w:b/>
          <w:bCs/>
        </w:rPr>
        <w:fldChar w:fldCharType="end"/>
      </w:r>
      <w:r w:rsidR="00D53F12">
        <w:t>)</w:t>
      </w:r>
      <w:r w:rsidR="001071E9">
        <w:t xml:space="preserve">, expandable assembly is more robust to </w:t>
      </w:r>
      <w:r w:rsidR="00D53F12">
        <w:t>equipment</w:t>
      </w:r>
      <w:r w:rsidR="001071E9">
        <w:t xml:space="preserve"> related failure.  </w:t>
      </w:r>
      <w:r w:rsidR="001B7D87">
        <w:t xml:space="preserve"> </w:t>
      </w:r>
    </w:p>
    <w:p w14:paraId="5BB0F598" w14:textId="77777777" w:rsidR="0045111D" w:rsidRDefault="0045111D" w:rsidP="0045111D">
      <w:pPr>
        <w:pStyle w:val="NoSpacing"/>
        <w:spacing w:after="360" w:line="276" w:lineRule="auto"/>
      </w:pPr>
    </w:p>
    <w:p w14:paraId="62D3ED87" w14:textId="370AAA20" w:rsidR="00F53DC6" w:rsidRDefault="004E20C9" w:rsidP="004B2E18">
      <w:r>
        <w:rPr>
          <w:noProof/>
        </w:rPr>
        <w:drawing>
          <wp:inline distT="0" distB="0" distL="0" distR="0" wp14:anchorId="25C52618" wp14:editId="3029BB9A">
            <wp:extent cx="2833144" cy="2057400"/>
            <wp:effectExtent l="0" t="0" r="571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833144" cy="2057400"/>
                    </a:xfrm>
                    <a:prstGeom prst="rect">
                      <a:avLst/>
                    </a:prstGeom>
                    <a:noFill/>
                  </pic:spPr>
                </pic:pic>
              </a:graphicData>
            </a:graphic>
          </wp:inline>
        </w:drawing>
      </w:r>
      <w:r w:rsidR="00A60A33">
        <w:rPr>
          <w:noProof/>
        </w:rPr>
        <w:drawing>
          <wp:inline distT="0" distB="0" distL="0" distR="0" wp14:anchorId="2D08271E" wp14:editId="3D91E6AA">
            <wp:extent cx="2897802" cy="2103120"/>
            <wp:effectExtent l="0" t="0" r="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897802" cy="2103120"/>
                    </a:xfrm>
                    <a:prstGeom prst="rect">
                      <a:avLst/>
                    </a:prstGeom>
                    <a:noFill/>
                  </pic:spPr>
                </pic:pic>
              </a:graphicData>
            </a:graphic>
          </wp:inline>
        </w:drawing>
      </w:r>
    </w:p>
    <w:p w14:paraId="0C437F08" w14:textId="77777777" w:rsidR="00EF4845" w:rsidRDefault="00EF4845" w:rsidP="00EF4845">
      <w:pPr>
        <w:pStyle w:val="NoSpacing"/>
        <w:spacing w:line="360" w:lineRule="auto"/>
        <w:ind w:left="1440" w:firstLine="720"/>
        <w:jc w:val="left"/>
        <w:rPr>
          <w:noProof/>
        </w:rPr>
      </w:pPr>
      <w:r>
        <w:rPr>
          <w:noProof/>
        </w:rPr>
        <w:t xml:space="preserve">                  (a)                                                                          (b)</w:t>
      </w:r>
    </w:p>
    <w:p w14:paraId="146D17D9" w14:textId="2C1703C0" w:rsidR="00EF4845" w:rsidRDefault="00EF4845" w:rsidP="00EF4845">
      <w:pPr>
        <w:pStyle w:val="NoSpacing"/>
        <w:spacing w:line="276" w:lineRule="auto"/>
      </w:pPr>
      <w:bookmarkStart w:id="401" w:name="_Ref28958355"/>
      <w:bookmarkStart w:id="402" w:name="_Toc39081989"/>
      <w:r>
        <w:t xml:space="preserve">Figure </w:t>
      </w:r>
      <w:fldSimple w:instr=" STYLEREF 1 \s ">
        <w:r w:rsidR="00CE760C">
          <w:rPr>
            <w:noProof/>
          </w:rPr>
          <w:t>7</w:t>
        </w:r>
      </w:fldSimple>
      <w:r>
        <w:t>.</w:t>
      </w:r>
      <w:fldSimple w:instr=" SEQ Figure \* ARABIC \s 1 ">
        <w:r w:rsidR="00CE760C">
          <w:rPr>
            <w:noProof/>
          </w:rPr>
          <w:t>14</w:t>
        </w:r>
      </w:fldSimple>
      <w:bookmarkEnd w:id="401"/>
      <w:r>
        <w:t xml:space="preserve">: </w:t>
      </w:r>
      <w:r w:rsidR="00911EE6">
        <w:t xml:space="preserve">Change in </w:t>
      </w:r>
      <w:r w:rsidR="00FB74EA">
        <w:t xml:space="preserve">(a) </w:t>
      </w:r>
      <w:r w:rsidR="00911EE6">
        <w:t xml:space="preserve">energization curve and </w:t>
      </w:r>
      <w:r w:rsidR="00D577F2">
        <w:t xml:space="preserve">(b) </w:t>
      </w:r>
      <w:r w:rsidR="00F97472">
        <w:t>energization coefficient due to failure in seal containment in expandable assembly</w:t>
      </w:r>
      <w:bookmarkEnd w:id="402"/>
      <w:r w:rsidR="00251790">
        <w:t xml:space="preserve"> </w:t>
      </w:r>
    </w:p>
    <w:p w14:paraId="4090C0DC" w14:textId="77777777" w:rsidR="00EF4845" w:rsidRDefault="00EF4845" w:rsidP="004B2E18"/>
    <w:p w14:paraId="02BA31D6" w14:textId="53B044A1" w:rsidR="001D7CD2" w:rsidRDefault="001D7CD2" w:rsidP="001D7CD2">
      <w:pPr>
        <w:pStyle w:val="Heading1"/>
      </w:pPr>
      <w:bookmarkStart w:id="403" w:name="_Toc39763847"/>
      <w:r>
        <w:t>Sensitivity Analysis</w:t>
      </w:r>
      <w:bookmarkEnd w:id="403"/>
      <w:r w:rsidR="004D01BD">
        <w:t xml:space="preserve"> </w:t>
      </w:r>
    </w:p>
    <w:p w14:paraId="21083A46" w14:textId="292B71FF" w:rsidR="00417D6B" w:rsidRDefault="0071611A" w:rsidP="0071611A">
      <w:pPr>
        <w:pStyle w:val="Heading2"/>
      </w:pPr>
      <w:bookmarkStart w:id="404" w:name="_Toc39763848"/>
      <w:r>
        <w:t>Overview</w:t>
      </w:r>
      <w:bookmarkEnd w:id="404"/>
      <w:r>
        <w:t xml:space="preserve"> </w:t>
      </w:r>
    </w:p>
    <w:p w14:paraId="15C7F976" w14:textId="1E2CF094" w:rsidR="00A15F81" w:rsidRDefault="00147EBE" w:rsidP="00FE4CCD">
      <w:r>
        <w:t>Sensitivity analysis was conducted on different configurations of conventional and expandable assembly</w:t>
      </w:r>
      <w:r w:rsidR="001478C2">
        <w:t xml:space="preserve"> to identify major performance predictors. </w:t>
      </w:r>
      <w:r w:rsidR="00A4254D">
        <w:t xml:space="preserve">Design parameters varied and the range of values investigated are listed in </w:t>
      </w:r>
      <w:r w:rsidR="004E7E97" w:rsidRPr="004E7E97">
        <w:rPr>
          <w:b/>
          <w:bCs/>
        </w:rPr>
        <w:fldChar w:fldCharType="begin"/>
      </w:r>
      <w:r w:rsidR="004E7E97" w:rsidRPr="004E7E97">
        <w:rPr>
          <w:b/>
          <w:bCs/>
        </w:rPr>
        <w:instrText xml:space="preserve"> REF _Ref28960961 \h </w:instrText>
      </w:r>
      <w:r w:rsidR="004E7E97">
        <w:rPr>
          <w:b/>
          <w:bCs/>
        </w:rPr>
        <w:instrText xml:space="preserve"> \* MERGEFORMAT </w:instrText>
      </w:r>
      <w:r w:rsidR="004E7E97" w:rsidRPr="004E7E97">
        <w:rPr>
          <w:b/>
          <w:bCs/>
        </w:rPr>
      </w:r>
      <w:r w:rsidR="004E7E97" w:rsidRPr="004E7E97">
        <w:rPr>
          <w:b/>
          <w:bCs/>
        </w:rPr>
        <w:fldChar w:fldCharType="separate"/>
      </w:r>
      <w:r w:rsidR="00CE760C" w:rsidRPr="00CE760C">
        <w:rPr>
          <w:b/>
          <w:bCs/>
        </w:rPr>
        <w:t xml:space="preserve">Table </w:t>
      </w:r>
      <w:r w:rsidR="00CE760C" w:rsidRPr="00CE760C">
        <w:rPr>
          <w:b/>
          <w:bCs/>
          <w:noProof/>
        </w:rPr>
        <w:t>8.1</w:t>
      </w:r>
      <w:r w:rsidR="004E7E97" w:rsidRPr="004E7E97">
        <w:rPr>
          <w:b/>
          <w:bCs/>
        </w:rPr>
        <w:fldChar w:fldCharType="end"/>
      </w:r>
      <w:r w:rsidR="004E7E97" w:rsidRPr="00B80AB6">
        <w:t>.</w:t>
      </w:r>
      <w:r w:rsidR="00B80AB6">
        <w:t xml:space="preserve"> For each assembly configuration</w:t>
      </w:r>
      <w:r w:rsidR="00C87A7B">
        <w:t>,</w:t>
      </w:r>
      <w:r w:rsidR="00B80AB6">
        <w:t xml:space="preserve"> sensitivity</w:t>
      </w:r>
      <w:r w:rsidR="00710B92">
        <w:t xml:space="preserve"> of energization coefficient</w:t>
      </w:r>
      <w:r w:rsidR="00B80AB6">
        <w:t xml:space="preserve"> to seal dimension, material properties, and temperature were investigated. </w:t>
      </w:r>
    </w:p>
    <w:p w14:paraId="02C114DD" w14:textId="313A6AFF" w:rsidR="00FE4CCD" w:rsidRDefault="00147EBE" w:rsidP="00FE4CCD">
      <w:r>
        <w:t xml:space="preserve"> </w:t>
      </w:r>
    </w:p>
    <w:p w14:paraId="511C1761" w14:textId="5DCA2109" w:rsidR="00AC7BB5" w:rsidRDefault="00AC7BB5" w:rsidP="00AC7BB5">
      <w:pPr>
        <w:pStyle w:val="Subtitle"/>
        <w:spacing w:after="240" w:line="276" w:lineRule="auto"/>
      </w:pPr>
      <w:bookmarkStart w:id="405" w:name="_Ref28960961"/>
      <w:bookmarkStart w:id="406" w:name="_Toc39081875"/>
      <w:r w:rsidRPr="00103F66">
        <w:t xml:space="preserve">Table </w:t>
      </w:r>
      <w:fldSimple w:instr=" STYLEREF 1 \s ">
        <w:r w:rsidR="00CE760C">
          <w:rPr>
            <w:noProof/>
          </w:rPr>
          <w:t>8</w:t>
        </w:r>
      </w:fldSimple>
      <w:r w:rsidRPr="00103F66">
        <w:t>.</w:t>
      </w:r>
      <w:fldSimple w:instr=" SEQ Table \* ARABIC \s 1 ">
        <w:r w:rsidR="00CE760C">
          <w:rPr>
            <w:noProof/>
          </w:rPr>
          <w:t>1</w:t>
        </w:r>
      </w:fldSimple>
      <w:bookmarkEnd w:id="405"/>
      <w:r>
        <w:t>: Simulation cases for sensitivity analysis</w:t>
      </w:r>
      <w:bookmarkEnd w:id="406"/>
      <w:r>
        <w:t xml:space="preserve"> </w:t>
      </w:r>
    </w:p>
    <w:tbl>
      <w:tblPr>
        <w:tblW w:w="8101" w:type="dxa"/>
        <w:jc w:val="center"/>
        <w:tblLook w:val="04A0" w:firstRow="1" w:lastRow="0" w:firstColumn="1" w:lastColumn="0" w:noHBand="0" w:noVBand="1"/>
      </w:tblPr>
      <w:tblGrid>
        <w:gridCol w:w="2925"/>
        <w:gridCol w:w="2662"/>
        <w:gridCol w:w="2514"/>
      </w:tblGrid>
      <w:tr w:rsidR="006B6B72" w:rsidRPr="00EB6BD6" w14:paraId="2CA5BE0A" w14:textId="77777777" w:rsidTr="00017AFD">
        <w:trPr>
          <w:trHeight w:val="504"/>
          <w:jc w:val="center"/>
        </w:trPr>
        <w:tc>
          <w:tcPr>
            <w:tcW w:w="0" w:type="auto"/>
            <w:vMerge w:val="restart"/>
            <w:tcBorders>
              <w:top w:val="single" w:sz="4" w:space="0" w:color="808080" w:themeColor="background1" w:themeShade="80"/>
            </w:tcBorders>
            <w:shd w:val="clear" w:color="auto" w:fill="auto"/>
            <w:noWrap/>
            <w:vAlign w:val="center"/>
            <w:hideMark/>
          </w:tcPr>
          <w:p w14:paraId="359404C9" w14:textId="77777777" w:rsidR="006B6B72" w:rsidRPr="00EB6BD6" w:rsidRDefault="006B6B72" w:rsidP="00017AFD">
            <w:pPr>
              <w:spacing w:line="240" w:lineRule="auto"/>
              <w:jc w:val="left"/>
              <w:rPr>
                <w:rFonts w:eastAsia="Times New Roman" w:cs="Times New Roman"/>
                <w:b/>
                <w:bCs/>
                <w:sz w:val="20"/>
                <w:szCs w:val="20"/>
              </w:rPr>
            </w:pPr>
            <w:r w:rsidRPr="00EB6BD6">
              <w:rPr>
                <w:rFonts w:eastAsia="Times New Roman" w:cs="Times New Roman"/>
                <w:b/>
                <w:bCs/>
                <w:sz w:val="20"/>
                <w:szCs w:val="20"/>
              </w:rPr>
              <w:t>Variable</w:t>
            </w:r>
          </w:p>
        </w:tc>
        <w:tc>
          <w:tcPr>
            <w:tcW w:w="0" w:type="auto"/>
            <w:gridSpan w:val="2"/>
            <w:tcBorders>
              <w:top w:val="single" w:sz="4" w:space="0" w:color="808080" w:themeColor="background1" w:themeShade="80"/>
              <w:bottom w:val="single" w:sz="4" w:space="0" w:color="808080" w:themeColor="background1" w:themeShade="80"/>
            </w:tcBorders>
            <w:shd w:val="clear" w:color="auto" w:fill="auto"/>
            <w:noWrap/>
            <w:vAlign w:val="center"/>
          </w:tcPr>
          <w:p w14:paraId="0A885EB3" w14:textId="77777777" w:rsidR="006B6B72" w:rsidRPr="00EB6BD6" w:rsidRDefault="006B6B72" w:rsidP="00017AFD">
            <w:pPr>
              <w:spacing w:line="240" w:lineRule="auto"/>
              <w:jc w:val="center"/>
              <w:rPr>
                <w:rFonts w:eastAsia="Times New Roman" w:cs="Times New Roman"/>
                <w:b/>
                <w:bCs/>
                <w:color w:val="000000"/>
                <w:sz w:val="20"/>
                <w:szCs w:val="20"/>
              </w:rPr>
            </w:pPr>
            <w:r w:rsidRPr="00EB6BD6">
              <w:rPr>
                <w:rFonts w:eastAsia="Times New Roman" w:cs="Times New Roman"/>
                <w:b/>
                <w:bCs/>
                <w:color w:val="000000"/>
                <w:sz w:val="20"/>
                <w:szCs w:val="20"/>
              </w:rPr>
              <w:t>Values</w:t>
            </w:r>
          </w:p>
        </w:tc>
      </w:tr>
      <w:tr w:rsidR="006B6B72" w:rsidRPr="00EB6BD6" w14:paraId="33A5C73B" w14:textId="77777777" w:rsidTr="00017AFD">
        <w:trPr>
          <w:trHeight w:val="504"/>
          <w:jc w:val="center"/>
        </w:trPr>
        <w:tc>
          <w:tcPr>
            <w:tcW w:w="0" w:type="auto"/>
            <w:vMerge/>
            <w:tcBorders>
              <w:bottom w:val="single" w:sz="4" w:space="0" w:color="808080" w:themeColor="background1" w:themeShade="80"/>
            </w:tcBorders>
            <w:shd w:val="clear" w:color="auto" w:fill="auto"/>
            <w:noWrap/>
            <w:vAlign w:val="center"/>
          </w:tcPr>
          <w:p w14:paraId="6D784445" w14:textId="77777777" w:rsidR="006B6B72" w:rsidRPr="00EB6BD6" w:rsidRDefault="006B6B72" w:rsidP="00017AFD">
            <w:pPr>
              <w:spacing w:line="240" w:lineRule="auto"/>
              <w:jc w:val="center"/>
              <w:rPr>
                <w:rFonts w:eastAsia="Times New Roman" w:cs="Times New Roman"/>
                <w:b/>
                <w:bCs/>
                <w:sz w:val="20"/>
                <w:szCs w:val="20"/>
              </w:rPr>
            </w:pP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39E00593" w14:textId="77777777" w:rsidR="006B6B72" w:rsidRPr="00B33B87" w:rsidRDefault="006B6B72"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Conventional assembly</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6242B1A4" w14:textId="77777777" w:rsidR="006B6B72" w:rsidRPr="00B33B87" w:rsidRDefault="006B6B72" w:rsidP="00017AFD">
            <w:pPr>
              <w:spacing w:line="240" w:lineRule="auto"/>
              <w:jc w:val="left"/>
              <w:rPr>
                <w:rFonts w:eastAsia="Times New Roman" w:cs="Times New Roman"/>
                <w:b/>
                <w:bCs/>
                <w:color w:val="000000"/>
                <w:sz w:val="20"/>
                <w:szCs w:val="20"/>
              </w:rPr>
            </w:pPr>
            <w:r w:rsidRPr="00EB6BD6">
              <w:rPr>
                <w:rFonts w:eastAsia="Times New Roman" w:cs="Times New Roman"/>
                <w:b/>
                <w:bCs/>
                <w:color w:val="000000"/>
                <w:sz w:val="20"/>
                <w:szCs w:val="20"/>
              </w:rPr>
              <w:t>Expandable assembly</w:t>
            </w:r>
          </w:p>
        </w:tc>
      </w:tr>
      <w:tr w:rsidR="006B6B72" w:rsidRPr="00EB6BD6" w14:paraId="67FE331C" w14:textId="77777777" w:rsidTr="00017AFD">
        <w:trPr>
          <w:trHeight w:val="504"/>
          <w:jc w:val="center"/>
        </w:trPr>
        <w:tc>
          <w:tcPr>
            <w:tcW w:w="0" w:type="auto"/>
            <w:shd w:val="clear" w:color="auto" w:fill="F8F8F8"/>
            <w:noWrap/>
            <w:vAlign w:val="center"/>
          </w:tcPr>
          <w:p w14:paraId="3E059D25" w14:textId="77777777" w:rsidR="006B6B72" w:rsidRDefault="006B6B72" w:rsidP="00017AFD">
            <w:pPr>
              <w:spacing w:line="240" w:lineRule="auto"/>
              <w:jc w:val="left"/>
              <w:rPr>
                <w:rFonts w:eastAsia="Times New Roman" w:cs="Times New Roman"/>
                <w:color w:val="000000"/>
                <w:sz w:val="20"/>
                <w:szCs w:val="20"/>
              </w:rPr>
            </w:pPr>
            <w:r>
              <w:rPr>
                <w:rFonts w:eastAsia="Times New Roman" w:cs="Times New Roman"/>
                <w:color w:val="000000"/>
                <w:sz w:val="20"/>
                <w:szCs w:val="20"/>
              </w:rPr>
              <w:t>Elastomer (Bulk modulus)</w:t>
            </w:r>
          </w:p>
        </w:tc>
        <w:tc>
          <w:tcPr>
            <w:tcW w:w="0" w:type="auto"/>
            <w:shd w:val="clear" w:color="auto" w:fill="F8F8F8"/>
            <w:noWrap/>
            <w:vAlign w:val="center"/>
          </w:tcPr>
          <w:p w14:paraId="786A59F9" w14:textId="77777777" w:rsidR="006B6B72" w:rsidRPr="00BC76B1" w:rsidRDefault="006B6B72" w:rsidP="00017AFD">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174, 342, and 406 ksi</w:t>
            </w:r>
          </w:p>
        </w:tc>
        <w:tc>
          <w:tcPr>
            <w:tcW w:w="0" w:type="auto"/>
            <w:shd w:val="clear" w:color="auto" w:fill="F8F8F8"/>
            <w:noWrap/>
            <w:vAlign w:val="center"/>
          </w:tcPr>
          <w:p w14:paraId="230A94E1" w14:textId="77777777" w:rsidR="006B6B72" w:rsidRPr="00BC76B1" w:rsidRDefault="006B6B72" w:rsidP="00017AFD">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174, 342, and 406 ksi</w:t>
            </w:r>
          </w:p>
        </w:tc>
      </w:tr>
      <w:tr w:rsidR="006B6B72" w:rsidRPr="00EB6BD6" w14:paraId="4EE3BACA" w14:textId="77777777" w:rsidTr="00017AFD">
        <w:trPr>
          <w:trHeight w:val="504"/>
          <w:jc w:val="center"/>
        </w:trPr>
        <w:tc>
          <w:tcPr>
            <w:tcW w:w="0" w:type="auto"/>
            <w:shd w:val="clear" w:color="auto" w:fill="FFFFFF" w:themeFill="background1"/>
            <w:noWrap/>
            <w:vAlign w:val="center"/>
          </w:tcPr>
          <w:p w14:paraId="1DFB9BEE" w14:textId="77777777" w:rsidR="006B6B72" w:rsidRDefault="006B6B72" w:rsidP="00017AFD">
            <w:pPr>
              <w:spacing w:line="240" w:lineRule="auto"/>
              <w:jc w:val="left"/>
              <w:rPr>
                <w:rFonts w:eastAsia="Times New Roman" w:cs="Times New Roman"/>
                <w:color w:val="000000"/>
                <w:sz w:val="20"/>
                <w:szCs w:val="20"/>
              </w:rPr>
            </w:pPr>
            <w:r>
              <w:rPr>
                <w:rFonts w:eastAsia="Times New Roman" w:cs="Times New Roman"/>
                <w:color w:val="000000"/>
                <w:sz w:val="20"/>
                <w:szCs w:val="20"/>
              </w:rPr>
              <w:t>Elastomer (Shear modulus)</w:t>
            </w:r>
          </w:p>
        </w:tc>
        <w:tc>
          <w:tcPr>
            <w:tcW w:w="0" w:type="auto"/>
            <w:shd w:val="clear" w:color="auto" w:fill="FFFFFF" w:themeFill="background1"/>
            <w:noWrap/>
            <w:vAlign w:val="center"/>
          </w:tcPr>
          <w:p w14:paraId="5899BC5F" w14:textId="77777777" w:rsidR="006B6B72" w:rsidRPr="00BC76B1" w:rsidRDefault="006B6B72" w:rsidP="00017AFD">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174, 287, and 328 psi</w:t>
            </w:r>
          </w:p>
        </w:tc>
        <w:tc>
          <w:tcPr>
            <w:tcW w:w="0" w:type="auto"/>
            <w:shd w:val="clear" w:color="auto" w:fill="FFFFFF" w:themeFill="background1"/>
            <w:noWrap/>
            <w:vAlign w:val="center"/>
          </w:tcPr>
          <w:p w14:paraId="1CDC6A38" w14:textId="77777777" w:rsidR="006B6B72" w:rsidRPr="00BC76B1" w:rsidRDefault="006B6B72" w:rsidP="00017AFD">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174, 287, and 328 psi</w:t>
            </w:r>
          </w:p>
        </w:tc>
      </w:tr>
      <w:tr w:rsidR="006B6B72" w:rsidRPr="00EB6BD6" w14:paraId="52BA8B80" w14:textId="77777777" w:rsidTr="00017AFD">
        <w:trPr>
          <w:trHeight w:val="504"/>
          <w:jc w:val="center"/>
        </w:trPr>
        <w:tc>
          <w:tcPr>
            <w:tcW w:w="0" w:type="auto"/>
            <w:shd w:val="clear" w:color="auto" w:fill="auto"/>
            <w:noWrap/>
            <w:vAlign w:val="center"/>
            <w:hideMark/>
          </w:tcPr>
          <w:p w14:paraId="1181A610" w14:textId="77777777" w:rsidR="006B6B72" w:rsidRPr="00EB6BD6" w:rsidRDefault="006B6B72" w:rsidP="006B6B72">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radial width</w:t>
            </w:r>
            <w:r>
              <w:rPr>
                <w:rFonts w:eastAsia="Times New Roman" w:cs="Times New Roman"/>
                <w:color w:val="000000"/>
                <w:sz w:val="20"/>
                <w:szCs w:val="20"/>
              </w:rPr>
              <w:t>, inch</w:t>
            </w:r>
          </w:p>
        </w:tc>
        <w:tc>
          <w:tcPr>
            <w:tcW w:w="0" w:type="auto"/>
            <w:shd w:val="clear" w:color="auto" w:fill="auto"/>
            <w:noWrap/>
            <w:vAlign w:val="center"/>
            <w:hideMark/>
          </w:tcPr>
          <w:p w14:paraId="35CC5CA6" w14:textId="39A4135D" w:rsidR="006B6B72" w:rsidRPr="00EB6BD6" w:rsidRDefault="006B6B72" w:rsidP="006B6B72">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0.25, </w:t>
            </w:r>
            <w:r w:rsidRPr="00BC76B1">
              <w:rPr>
                <w:rFonts w:eastAsia="Times New Roman" w:cs="Times New Roman"/>
                <w:color w:val="0D0D0D" w:themeColor="text1" w:themeTint="F2"/>
                <w:sz w:val="20"/>
                <w:szCs w:val="20"/>
              </w:rPr>
              <w:t>0.68</w:t>
            </w:r>
            <w:r>
              <w:rPr>
                <w:rFonts w:eastAsia="Times New Roman" w:cs="Times New Roman"/>
                <w:color w:val="0D0D0D" w:themeColor="text1" w:themeTint="F2"/>
                <w:sz w:val="20"/>
                <w:szCs w:val="20"/>
              </w:rPr>
              <w:t>, and 1</w:t>
            </w:r>
            <w:r w:rsidRPr="00682E1E">
              <w:rPr>
                <w:rFonts w:eastAsia="Times New Roman" w:cs="Times New Roman"/>
                <w:color w:val="0D0D0D" w:themeColor="text1" w:themeTint="F2"/>
                <w:sz w:val="20"/>
                <w:szCs w:val="20"/>
              </w:rPr>
              <w:t xml:space="preserve"> in</w:t>
            </w:r>
          </w:p>
        </w:tc>
        <w:tc>
          <w:tcPr>
            <w:tcW w:w="0" w:type="auto"/>
            <w:shd w:val="clear" w:color="auto" w:fill="auto"/>
            <w:noWrap/>
            <w:vAlign w:val="center"/>
            <w:hideMark/>
          </w:tcPr>
          <w:p w14:paraId="7C0B25EA" w14:textId="7EA3DAE3" w:rsidR="006B6B72" w:rsidRPr="00EB6BD6" w:rsidRDefault="006B6B72" w:rsidP="006B6B72">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0.25, </w:t>
            </w:r>
            <w:r w:rsidRPr="00BC76B1">
              <w:rPr>
                <w:rFonts w:eastAsia="Times New Roman" w:cs="Times New Roman"/>
                <w:color w:val="0D0D0D" w:themeColor="text1" w:themeTint="F2"/>
                <w:sz w:val="20"/>
                <w:szCs w:val="20"/>
              </w:rPr>
              <w:t>0.68</w:t>
            </w:r>
            <w:r>
              <w:rPr>
                <w:rFonts w:eastAsia="Times New Roman" w:cs="Times New Roman"/>
                <w:color w:val="0D0D0D" w:themeColor="text1" w:themeTint="F2"/>
                <w:sz w:val="20"/>
                <w:szCs w:val="20"/>
              </w:rPr>
              <w:t>, and 1</w:t>
            </w:r>
            <w:r w:rsidRPr="00682E1E">
              <w:rPr>
                <w:rFonts w:eastAsia="Times New Roman" w:cs="Times New Roman"/>
                <w:color w:val="0D0D0D" w:themeColor="text1" w:themeTint="F2"/>
                <w:sz w:val="20"/>
                <w:szCs w:val="20"/>
              </w:rPr>
              <w:t xml:space="preserve"> in</w:t>
            </w:r>
          </w:p>
        </w:tc>
      </w:tr>
      <w:tr w:rsidR="006B6B72" w:rsidRPr="00EB6BD6" w14:paraId="5FF0F8BE" w14:textId="77777777" w:rsidTr="00017AFD">
        <w:trPr>
          <w:trHeight w:val="504"/>
          <w:jc w:val="center"/>
        </w:trPr>
        <w:tc>
          <w:tcPr>
            <w:tcW w:w="0" w:type="auto"/>
            <w:shd w:val="clear" w:color="auto" w:fill="F8F8F8"/>
            <w:noWrap/>
            <w:vAlign w:val="center"/>
            <w:hideMark/>
          </w:tcPr>
          <w:p w14:paraId="59869354" w14:textId="77777777" w:rsidR="006B6B72" w:rsidRPr="00EB6BD6" w:rsidRDefault="006B6B72" w:rsidP="006B6B72">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Seal axial length</w:t>
            </w:r>
            <w:r>
              <w:rPr>
                <w:rFonts w:eastAsia="Times New Roman" w:cs="Times New Roman"/>
                <w:color w:val="000000"/>
                <w:sz w:val="20"/>
                <w:szCs w:val="20"/>
              </w:rPr>
              <w:t>, inch</w:t>
            </w:r>
          </w:p>
        </w:tc>
        <w:tc>
          <w:tcPr>
            <w:tcW w:w="0" w:type="auto"/>
            <w:shd w:val="clear" w:color="auto" w:fill="F8F8F8"/>
            <w:noWrap/>
            <w:vAlign w:val="center"/>
            <w:hideMark/>
          </w:tcPr>
          <w:p w14:paraId="1ACED196" w14:textId="03C6E026" w:rsidR="006B6B72" w:rsidRPr="00EB6BD6" w:rsidRDefault="006B6B72" w:rsidP="006B6B72">
            <w:pPr>
              <w:spacing w:line="240" w:lineRule="auto"/>
              <w:jc w:val="left"/>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1.25, </w:t>
            </w:r>
            <w:r w:rsidRPr="00BC76B1">
              <w:rPr>
                <w:rFonts w:eastAsia="Times New Roman" w:cs="Times New Roman"/>
                <w:color w:val="0D0D0D" w:themeColor="text1" w:themeTint="F2"/>
                <w:sz w:val="20"/>
                <w:szCs w:val="20"/>
              </w:rPr>
              <w:t>2.5</w:t>
            </w:r>
            <w:r>
              <w:rPr>
                <w:rFonts w:eastAsia="Times New Roman" w:cs="Times New Roman"/>
                <w:color w:val="0D0D0D" w:themeColor="text1" w:themeTint="F2"/>
                <w:sz w:val="20"/>
                <w:szCs w:val="20"/>
              </w:rPr>
              <w:t>, and 5</w:t>
            </w:r>
            <w:r w:rsidRPr="00682E1E">
              <w:rPr>
                <w:rFonts w:eastAsia="Times New Roman" w:cs="Times New Roman"/>
                <w:color w:val="0D0D0D" w:themeColor="text1" w:themeTint="F2"/>
                <w:sz w:val="20"/>
                <w:szCs w:val="20"/>
              </w:rPr>
              <w:t xml:space="preserve"> in</w:t>
            </w:r>
          </w:p>
        </w:tc>
        <w:tc>
          <w:tcPr>
            <w:tcW w:w="0" w:type="auto"/>
            <w:shd w:val="clear" w:color="auto" w:fill="F8F8F8"/>
            <w:noWrap/>
            <w:vAlign w:val="center"/>
            <w:hideMark/>
          </w:tcPr>
          <w:p w14:paraId="0B4B39B1" w14:textId="163EAD59" w:rsidR="006B6B72" w:rsidRPr="00EB6BD6" w:rsidRDefault="006B6B72" w:rsidP="006B6B72">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2.5</w:t>
            </w:r>
            <w:r>
              <w:rPr>
                <w:rFonts w:eastAsia="Times New Roman" w:cs="Times New Roman"/>
                <w:color w:val="0D0D0D" w:themeColor="text1" w:themeTint="F2"/>
                <w:sz w:val="20"/>
                <w:szCs w:val="20"/>
              </w:rPr>
              <w:t>, 5, and 10</w:t>
            </w:r>
            <w:r w:rsidRPr="00682E1E">
              <w:rPr>
                <w:rFonts w:eastAsia="Times New Roman" w:cs="Times New Roman"/>
                <w:color w:val="0D0D0D" w:themeColor="text1" w:themeTint="F2"/>
                <w:sz w:val="20"/>
                <w:szCs w:val="20"/>
              </w:rPr>
              <w:t xml:space="preserve"> in</w:t>
            </w:r>
          </w:p>
        </w:tc>
      </w:tr>
      <w:tr w:rsidR="0029601E" w:rsidRPr="00EB6BD6" w14:paraId="3A09343D" w14:textId="77777777" w:rsidTr="00017AFD">
        <w:trPr>
          <w:trHeight w:val="504"/>
          <w:jc w:val="center"/>
        </w:trPr>
        <w:tc>
          <w:tcPr>
            <w:tcW w:w="0" w:type="auto"/>
            <w:shd w:val="clear" w:color="auto" w:fill="auto"/>
            <w:noWrap/>
            <w:vAlign w:val="center"/>
            <w:hideMark/>
          </w:tcPr>
          <w:p w14:paraId="3A8368C4" w14:textId="49CB2DF4" w:rsidR="0029601E" w:rsidRPr="00EB6BD6" w:rsidRDefault="0029601E" w:rsidP="0029601E">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Radial clearance (R</w:t>
            </w:r>
            <w:r w:rsidRPr="00EB6BD6">
              <w:rPr>
                <w:rFonts w:eastAsia="Times New Roman" w:cs="Times New Roman"/>
                <w:color w:val="000000"/>
                <w:sz w:val="20"/>
                <w:szCs w:val="20"/>
                <w:vertAlign w:val="subscript"/>
              </w:rPr>
              <w:t>c</w:t>
            </w:r>
            <w:r w:rsidRPr="007C0B57">
              <w:rPr>
                <w:rFonts w:eastAsia="Times New Roman" w:cs="Times New Roman"/>
                <w:color w:val="000000"/>
                <w:sz w:val="20"/>
                <w:szCs w:val="20"/>
              </w:rPr>
              <w:t>,</w:t>
            </w:r>
            <w:r>
              <w:rPr>
                <w:rFonts w:eastAsia="Times New Roman" w:cs="Times New Roman"/>
                <w:color w:val="000000"/>
                <w:sz w:val="20"/>
                <w:szCs w:val="20"/>
              </w:rPr>
              <w:t>in</w:t>
            </w:r>
            <w:r w:rsidRPr="00EB6BD6">
              <w:rPr>
                <w:rFonts w:eastAsia="Times New Roman" w:cs="Times New Roman"/>
                <w:color w:val="000000"/>
                <w:sz w:val="20"/>
                <w:szCs w:val="20"/>
              </w:rPr>
              <w:t>)</w:t>
            </w:r>
          </w:p>
        </w:tc>
        <w:tc>
          <w:tcPr>
            <w:tcW w:w="0" w:type="auto"/>
            <w:shd w:val="clear" w:color="auto" w:fill="auto"/>
            <w:noWrap/>
            <w:vAlign w:val="center"/>
            <w:hideMark/>
          </w:tcPr>
          <w:p w14:paraId="5E56F594" w14:textId="54D8FF81" w:rsidR="0029601E" w:rsidRPr="00EB6BD6" w:rsidRDefault="0029601E" w:rsidP="0029601E">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 xml:space="preserve">0, </w:t>
            </w:r>
            <w:r>
              <w:rPr>
                <w:rFonts w:eastAsia="Times New Roman" w:cs="Times New Roman"/>
                <w:color w:val="0D0D0D" w:themeColor="text1" w:themeTint="F2"/>
                <w:sz w:val="20"/>
                <w:szCs w:val="20"/>
              </w:rPr>
              <w:t>0.025</w:t>
            </w:r>
            <w:r w:rsidRPr="00BC76B1">
              <w:rPr>
                <w:rFonts w:eastAsia="Times New Roman" w:cs="Times New Roman"/>
                <w:color w:val="0D0D0D" w:themeColor="text1" w:themeTint="F2"/>
                <w:sz w:val="20"/>
                <w:szCs w:val="20"/>
              </w:rPr>
              <w:t xml:space="preserve">, and </w:t>
            </w:r>
            <w:r>
              <w:rPr>
                <w:rFonts w:eastAsia="Times New Roman" w:cs="Times New Roman"/>
                <w:color w:val="0D0D0D" w:themeColor="text1" w:themeTint="F2"/>
                <w:sz w:val="20"/>
                <w:szCs w:val="20"/>
              </w:rPr>
              <w:t>0.1 in</w:t>
            </w:r>
          </w:p>
        </w:tc>
        <w:tc>
          <w:tcPr>
            <w:tcW w:w="0" w:type="auto"/>
            <w:shd w:val="clear" w:color="auto" w:fill="auto"/>
            <w:noWrap/>
            <w:vAlign w:val="center"/>
            <w:hideMark/>
          </w:tcPr>
          <w:p w14:paraId="49180874" w14:textId="4EE8683A" w:rsidR="0029601E" w:rsidRPr="00EB6BD6" w:rsidRDefault="0029601E" w:rsidP="0029601E">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r w:rsidR="006B6B72" w:rsidRPr="00EB6BD6" w14:paraId="3227F769" w14:textId="77777777" w:rsidTr="006B6B72">
        <w:trPr>
          <w:trHeight w:val="504"/>
          <w:jc w:val="center"/>
        </w:trPr>
        <w:tc>
          <w:tcPr>
            <w:tcW w:w="0" w:type="auto"/>
            <w:shd w:val="clear" w:color="auto" w:fill="F8F8F8"/>
            <w:noWrap/>
            <w:vAlign w:val="center"/>
            <w:hideMark/>
          </w:tcPr>
          <w:p w14:paraId="5C874F12" w14:textId="77777777" w:rsidR="006B6B72" w:rsidRPr="00EB6BD6" w:rsidRDefault="006B6B72"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Containment (C</w:t>
            </w:r>
            <w:r>
              <w:rPr>
                <w:rFonts w:eastAsia="Times New Roman" w:cs="Times New Roman"/>
                <w:color w:val="000000"/>
                <w:sz w:val="20"/>
                <w:szCs w:val="20"/>
              </w:rPr>
              <w:t>, psi/in</w:t>
            </w:r>
            <w:r w:rsidRPr="00EB6BD6">
              <w:rPr>
                <w:rFonts w:eastAsia="Times New Roman" w:cs="Times New Roman"/>
                <w:color w:val="000000"/>
                <w:sz w:val="20"/>
                <w:szCs w:val="20"/>
              </w:rPr>
              <w:t>)</w:t>
            </w:r>
          </w:p>
        </w:tc>
        <w:tc>
          <w:tcPr>
            <w:tcW w:w="0" w:type="auto"/>
            <w:shd w:val="clear" w:color="auto" w:fill="F8F8F8"/>
            <w:noWrap/>
            <w:vAlign w:val="center"/>
            <w:hideMark/>
          </w:tcPr>
          <w:p w14:paraId="4DF15D46" w14:textId="77777777" w:rsidR="006B6B72" w:rsidRPr="00EB6BD6" w:rsidRDefault="006B6B72"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shd w:val="clear" w:color="auto" w:fill="F8F8F8"/>
            <w:noWrap/>
            <w:vAlign w:val="center"/>
            <w:hideMark/>
          </w:tcPr>
          <w:p w14:paraId="3F942A4F" w14:textId="77777777" w:rsidR="006B6B72" w:rsidRPr="00EB6BD6" w:rsidRDefault="006B6B72"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0, 5, and 10 ksi/in</w:t>
            </w:r>
          </w:p>
        </w:tc>
      </w:tr>
      <w:tr w:rsidR="006B6B72" w:rsidRPr="00EB6BD6" w14:paraId="655F1612" w14:textId="77777777" w:rsidTr="00017AFD">
        <w:trPr>
          <w:trHeight w:val="504"/>
          <w:jc w:val="center"/>
        </w:trPr>
        <w:tc>
          <w:tcPr>
            <w:tcW w:w="0" w:type="auto"/>
            <w:shd w:val="clear" w:color="auto" w:fill="auto"/>
            <w:noWrap/>
            <w:vAlign w:val="center"/>
            <w:hideMark/>
          </w:tcPr>
          <w:p w14:paraId="6837D3AE" w14:textId="77777777" w:rsidR="006B6B72" w:rsidRPr="00EB6BD6" w:rsidRDefault="006B6B72"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Temperature</w:t>
            </w:r>
            <w:r>
              <w:rPr>
                <w:rFonts w:eastAsia="Times New Roman" w:cs="Times New Roman"/>
                <w:color w:val="000000"/>
                <w:sz w:val="20"/>
                <w:szCs w:val="20"/>
              </w:rPr>
              <w:t xml:space="preserve">, </w:t>
            </w:r>
            <w:r w:rsidRPr="00BC76B1">
              <w:rPr>
                <w:rFonts w:eastAsia="Times New Roman" w:cs="Times New Roman"/>
                <w:color w:val="0D0D0D" w:themeColor="text1" w:themeTint="F2"/>
                <w:sz w:val="20"/>
                <w:szCs w:val="20"/>
              </w:rPr>
              <w:t>°F</w:t>
            </w:r>
          </w:p>
        </w:tc>
        <w:tc>
          <w:tcPr>
            <w:tcW w:w="0" w:type="auto"/>
            <w:shd w:val="clear" w:color="auto" w:fill="auto"/>
            <w:noWrap/>
            <w:vAlign w:val="center"/>
            <w:hideMark/>
          </w:tcPr>
          <w:p w14:paraId="40C0A1C3" w14:textId="3BBFCCEF" w:rsidR="006B6B72" w:rsidRPr="00EB6BD6" w:rsidRDefault="006B6B72"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r>
              <w:rPr>
                <w:rFonts w:eastAsia="Times New Roman" w:cs="Times New Roman"/>
                <w:color w:val="0D0D0D" w:themeColor="text1" w:themeTint="F2"/>
                <w:sz w:val="20"/>
                <w:szCs w:val="20"/>
              </w:rPr>
              <w:t xml:space="preserve"> and 350</w:t>
            </w:r>
            <w:r w:rsidRPr="00BC76B1">
              <w:rPr>
                <w:rFonts w:eastAsia="Times New Roman" w:cs="Times New Roman"/>
                <w:color w:val="0D0D0D" w:themeColor="text1" w:themeTint="F2"/>
                <w:sz w:val="20"/>
                <w:szCs w:val="20"/>
              </w:rPr>
              <w:t>°F</w:t>
            </w:r>
          </w:p>
        </w:tc>
        <w:tc>
          <w:tcPr>
            <w:tcW w:w="0" w:type="auto"/>
            <w:shd w:val="clear" w:color="auto" w:fill="auto"/>
            <w:noWrap/>
            <w:vAlign w:val="center"/>
            <w:hideMark/>
          </w:tcPr>
          <w:p w14:paraId="390A90BB" w14:textId="6D3D4E2D" w:rsidR="006B6B72" w:rsidRPr="00EB6BD6" w:rsidRDefault="006B6B72" w:rsidP="00017AFD">
            <w:pPr>
              <w:spacing w:line="240" w:lineRule="auto"/>
              <w:jc w:val="left"/>
              <w:rPr>
                <w:rFonts w:eastAsia="Times New Roman" w:cs="Times New Roman"/>
                <w:color w:val="0D0D0D" w:themeColor="text1" w:themeTint="F2"/>
                <w:sz w:val="20"/>
                <w:szCs w:val="20"/>
              </w:rPr>
            </w:pPr>
            <w:r w:rsidRPr="00BC76B1">
              <w:rPr>
                <w:rFonts w:eastAsia="Times New Roman" w:cs="Times New Roman"/>
                <w:color w:val="0D0D0D" w:themeColor="text1" w:themeTint="F2"/>
                <w:sz w:val="20"/>
                <w:szCs w:val="20"/>
              </w:rPr>
              <w:t>212°F</w:t>
            </w:r>
            <w:r>
              <w:rPr>
                <w:rFonts w:eastAsia="Times New Roman" w:cs="Times New Roman"/>
                <w:color w:val="0D0D0D" w:themeColor="text1" w:themeTint="F2"/>
                <w:sz w:val="20"/>
                <w:szCs w:val="20"/>
              </w:rPr>
              <w:t xml:space="preserve"> and 350</w:t>
            </w:r>
            <w:r w:rsidRPr="00BC76B1">
              <w:rPr>
                <w:rFonts w:eastAsia="Times New Roman" w:cs="Times New Roman"/>
                <w:color w:val="0D0D0D" w:themeColor="text1" w:themeTint="F2"/>
                <w:sz w:val="20"/>
                <w:szCs w:val="20"/>
              </w:rPr>
              <w:t>°F</w:t>
            </w:r>
          </w:p>
        </w:tc>
      </w:tr>
      <w:tr w:rsidR="006B6B72" w:rsidRPr="00EB6BD6" w14:paraId="398269DB" w14:textId="77777777" w:rsidTr="00017AFD">
        <w:trPr>
          <w:trHeight w:val="504"/>
          <w:jc w:val="center"/>
        </w:trPr>
        <w:tc>
          <w:tcPr>
            <w:tcW w:w="0" w:type="auto"/>
            <w:tcBorders>
              <w:bottom w:val="single" w:sz="4" w:space="0" w:color="808080" w:themeColor="background1" w:themeShade="80"/>
            </w:tcBorders>
            <w:shd w:val="clear" w:color="auto" w:fill="F8F8F8"/>
            <w:noWrap/>
            <w:vAlign w:val="center"/>
            <w:hideMark/>
          </w:tcPr>
          <w:p w14:paraId="0BDE9CF7" w14:textId="77777777" w:rsidR="006B6B72" w:rsidRPr="00EB6BD6" w:rsidRDefault="006B6B72" w:rsidP="00017AFD">
            <w:pPr>
              <w:spacing w:line="240" w:lineRule="auto"/>
              <w:jc w:val="left"/>
              <w:rPr>
                <w:rFonts w:eastAsia="Times New Roman" w:cs="Times New Roman"/>
                <w:color w:val="000000"/>
                <w:sz w:val="20"/>
                <w:szCs w:val="20"/>
              </w:rPr>
            </w:pPr>
            <w:r w:rsidRPr="00EB6BD6">
              <w:rPr>
                <w:rFonts w:eastAsia="Times New Roman" w:cs="Times New Roman"/>
                <w:color w:val="000000"/>
                <w:sz w:val="20"/>
                <w:szCs w:val="20"/>
              </w:rPr>
              <w:t>Chemical exposure</w:t>
            </w:r>
          </w:p>
        </w:tc>
        <w:tc>
          <w:tcPr>
            <w:tcW w:w="0" w:type="auto"/>
            <w:tcBorders>
              <w:bottom w:val="single" w:sz="4" w:space="0" w:color="808080" w:themeColor="background1" w:themeShade="80"/>
            </w:tcBorders>
            <w:shd w:val="clear" w:color="auto" w:fill="F8F8F8"/>
            <w:noWrap/>
            <w:vAlign w:val="center"/>
            <w:hideMark/>
          </w:tcPr>
          <w:p w14:paraId="76385CD6" w14:textId="77777777" w:rsidR="006B6B72" w:rsidRPr="00EB6BD6" w:rsidRDefault="006B6B72"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c>
          <w:tcPr>
            <w:tcW w:w="0" w:type="auto"/>
            <w:tcBorders>
              <w:bottom w:val="single" w:sz="4" w:space="0" w:color="808080" w:themeColor="background1" w:themeShade="80"/>
            </w:tcBorders>
            <w:shd w:val="clear" w:color="auto" w:fill="F8F8F8"/>
            <w:noWrap/>
            <w:vAlign w:val="center"/>
            <w:hideMark/>
          </w:tcPr>
          <w:p w14:paraId="6B4E64EB" w14:textId="77777777" w:rsidR="006B6B72" w:rsidRPr="00EB6BD6" w:rsidRDefault="006B6B72" w:rsidP="00017AFD">
            <w:pPr>
              <w:spacing w:line="240" w:lineRule="auto"/>
              <w:jc w:val="left"/>
              <w:rPr>
                <w:rFonts w:eastAsia="Times New Roman" w:cs="Times New Roman"/>
                <w:color w:val="0D0D0D" w:themeColor="text1" w:themeTint="F2"/>
                <w:sz w:val="20"/>
                <w:szCs w:val="20"/>
              </w:rPr>
            </w:pPr>
            <w:r w:rsidRPr="00682E1E">
              <w:rPr>
                <w:rFonts w:eastAsia="Times New Roman" w:cs="Times New Roman"/>
                <w:color w:val="0D0D0D" w:themeColor="text1" w:themeTint="F2"/>
                <w:sz w:val="20"/>
                <w:szCs w:val="20"/>
              </w:rPr>
              <w:t>-</w:t>
            </w:r>
          </w:p>
        </w:tc>
      </w:tr>
    </w:tbl>
    <w:p w14:paraId="7FD19D80" w14:textId="77777777" w:rsidR="006B6B72" w:rsidRPr="006B6B72" w:rsidRDefault="006B6B72" w:rsidP="006B6B72"/>
    <w:p w14:paraId="63DBD671" w14:textId="64B87B7E" w:rsidR="004F4F94" w:rsidRDefault="004F4F94" w:rsidP="004F4F94">
      <w:pPr>
        <w:pStyle w:val="Heading2"/>
      </w:pPr>
      <w:bookmarkStart w:id="407" w:name="_Toc39763849"/>
      <w:r>
        <w:t xml:space="preserve">Conventional </w:t>
      </w:r>
      <w:r w:rsidR="00B9721B">
        <w:t>A</w:t>
      </w:r>
      <w:r>
        <w:t>ssembly</w:t>
      </w:r>
      <w:bookmarkEnd w:id="407"/>
      <w:r>
        <w:t xml:space="preserve"> </w:t>
      </w:r>
    </w:p>
    <w:p w14:paraId="6FA51AC8" w14:textId="4A2996D2" w:rsidR="005317C8" w:rsidRDefault="00D179A5" w:rsidP="00C87A7B">
      <w:pPr>
        <w:spacing w:after="360"/>
      </w:pPr>
      <w:r>
        <w:t xml:space="preserve">Results from sensitivity analysis for conventional liner hanger assembly are presented in </w:t>
      </w:r>
      <w:r w:rsidR="00595E66" w:rsidRPr="0032348F">
        <w:rPr>
          <w:b/>
          <w:bCs/>
        </w:rPr>
        <w:fldChar w:fldCharType="begin"/>
      </w:r>
      <w:r w:rsidR="00595E66" w:rsidRPr="0032348F">
        <w:rPr>
          <w:b/>
          <w:bCs/>
        </w:rPr>
        <w:instrText xml:space="preserve"> REF _Ref28964701 \h </w:instrText>
      </w:r>
      <w:r w:rsidR="0032348F">
        <w:rPr>
          <w:b/>
          <w:bCs/>
        </w:rPr>
        <w:instrText xml:space="preserve"> \* MERGEFORMAT </w:instrText>
      </w:r>
      <w:r w:rsidR="00595E66" w:rsidRPr="0032348F">
        <w:rPr>
          <w:b/>
          <w:bCs/>
        </w:rPr>
      </w:r>
      <w:r w:rsidR="00595E66" w:rsidRPr="0032348F">
        <w:rPr>
          <w:b/>
          <w:bCs/>
        </w:rPr>
        <w:fldChar w:fldCharType="separate"/>
      </w:r>
      <w:r w:rsidR="00CE760C" w:rsidRPr="00CE760C">
        <w:rPr>
          <w:b/>
          <w:bCs/>
        </w:rPr>
        <w:t xml:space="preserve">Figure </w:t>
      </w:r>
      <w:r w:rsidR="00CE760C" w:rsidRPr="00CE760C">
        <w:rPr>
          <w:b/>
          <w:bCs/>
          <w:noProof/>
        </w:rPr>
        <w:t>8.1</w:t>
      </w:r>
      <w:r w:rsidR="00595E66" w:rsidRPr="0032348F">
        <w:rPr>
          <w:b/>
          <w:bCs/>
        </w:rPr>
        <w:fldChar w:fldCharType="end"/>
      </w:r>
      <w:r w:rsidR="00595E66">
        <w:t xml:space="preserve">, </w:t>
      </w:r>
      <w:r w:rsidR="00595E66" w:rsidRPr="0032348F">
        <w:rPr>
          <w:b/>
          <w:bCs/>
        </w:rPr>
        <w:fldChar w:fldCharType="begin"/>
      </w:r>
      <w:r w:rsidR="00595E66" w:rsidRPr="0032348F">
        <w:rPr>
          <w:b/>
          <w:bCs/>
        </w:rPr>
        <w:instrText xml:space="preserve"> REF _Ref28964704 \h </w:instrText>
      </w:r>
      <w:r w:rsidR="0032348F">
        <w:rPr>
          <w:b/>
          <w:bCs/>
        </w:rPr>
        <w:instrText xml:space="preserve"> \* MERGEFORMAT </w:instrText>
      </w:r>
      <w:r w:rsidR="00595E66" w:rsidRPr="0032348F">
        <w:rPr>
          <w:b/>
          <w:bCs/>
        </w:rPr>
      </w:r>
      <w:r w:rsidR="00595E66" w:rsidRPr="0032348F">
        <w:rPr>
          <w:b/>
          <w:bCs/>
        </w:rPr>
        <w:fldChar w:fldCharType="separate"/>
      </w:r>
      <w:r w:rsidR="00CE760C" w:rsidRPr="00CE760C">
        <w:rPr>
          <w:b/>
          <w:bCs/>
        </w:rPr>
        <w:t xml:space="preserve">Figure </w:t>
      </w:r>
      <w:r w:rsidR="00CE760C" w:rsidRPr="00CE760C">
        <w:rPr>
          <w:b/>
          <w:bCs/>
          <w:noProof/>
        </w:rPr>
        <w:t>8.2</w:t>
      </w:r>
      <w:r w:rsidR="00595E66" w:rsidRPr="0032348F">
        <w:rPr>
          <w:b/>
          <w:bCs/>
        </w:rPr>
        <w:fldChar w:fldCharType="end"/>
      </w:r>
      <w:r w:rsidR="00595E66">
        <w:t xml:space="preserve">, and </w:t>
      </w:r>
      <w:r w:rsidR="00237DBD" w:rsidRPr="0032348F">
        <w:rPr>
          <w:b/>
          <w:bCs/>
        </w:rPr>
        <w:fldChar w:fldCharType="begin"/>
      </w:r>
      <w:r w:rsidR="00237DBD" w:rsidRPr="0032348F">
        <w:rPr>
          <w:b/>
          <w:bCs/>
        </w:rPr>
        <w:instrText xml:space="preserve"> REF _Ref28964754 \h </w:instrText>
      </w:r>
      <w:r w:rsidR="0032348F">
        <w:rPr>
          <w:b/>
          <w:bCs/>
        </w:rPr>
        <w:instrText xml:space="preserve"> \* MERGEFORMAT </w:instrText>
      </w:r>
      <w:r w:rsidR="00237DBD" w:rsidRPr="0032348F">
        <w:rPr>
          <w:b/>
          <w:bCs/>
        </w:rPr>
      </w:r>
      <w:r w:rsidR="00237DBD" w:rsidRPr="0032348F">
        <w:rPr>
          <w:b/>
          <w:bCs/>
        </w:rPr>
        <w:fldChar w:fldCharType="separate"/>
      </w:r>
      <w:r w:rsidR="00CE760C" w:rsidRPr="00CE760C">
        <w:rPr>
          <w:b/>
          <w:bCs/>
        </w:rPr>
        <w:t xml:space="preserve">Figure </w:t>
      </w:r>
      <w:r w:rsidR="00CE760C" w:rsidRPr="00CE760C">
        <w:rPr>
          <w:b/>
          <w:bCs/>
          <w:noProof/>
        </w:rPr>
        <w:t>8.3</w:t>
      </w:r>
      <w:r w:rsidR="00237DBD" w:rsidRPr="0032348F">
        <w:rPr>
          <w:b/>
          <w:bCs/>
        </w:rPr>
        <w:fldChar w:fldCharType="end"/>
      </w:r>
      <w:r w:rsidR="00237DBD">
        <w:t xml:space="preserve">. </w:t>
      </w:r>
      <w:r w:rsidR="008D3845">
        <w:t xml:space="preserve">As shown in </w:t>
      </w:r>
      <w:r w:rsidR="00B8404C" w:rsidRPr="0032348F">
        <w:rPr>
          <w:b/>
          <w:bCs/>
        </w:rPr>
        <w:fldChar w:fldCharType="begin"/>
      </w:r>
      <w:r w:rsidR="00B8404C" w:rsidRPr="0032348F">
        <w:rPr>
          <w:b/>
          <w:bCs/>
        </w:rPr>
        <w:instrText xml:space="preserve"> REF _Ref28964701 \h </w:instrText>
      </w:r>
      <w:r w:rsidR="00B8404C">
        <w:rPr>
          <w:b/>
          <w:bCs/>
        </w:rPr>
        <w:instrText xml:space="preserve"> \* MERGEFORMAT </w:instrText>
      </w:r>
      <w:r w:rsidR="00B8404C" w:rsidRPr="0032348F">
        <w:rPr>
          <w:b/>
          <w:bCs/>
        </w:rPr>
      </w:r>
      <w:r w:rsidR="00B8404C" w:rsidRPr="0032348F">
        <w:rPr>
          <w:b/>
          <w:bCs/>
        </w:rPr>
        <w:fldChar w:fldCharType="separate"/>
      </w:r>
      <w:r w:rsidR="00CE760C" w:rsidRPr="00CE760C">
        <w:rPr>
          <w:b/>
          <w:bCs/>
        </w:rPr>
        <w:t xml:space="preserve">Figure </w:t>
      </w:r>
      <w:r w:rsidR="00CE760C" w:rsidRPr="00CE760C">
        <w:rPr>
          <w:b/>
          <w:bCs/>
          <w:noProof/>
        </w:rPr>
        <w:t>8.1</w:t>
      </w:r>
      <w:r w:rsidR="00B8404C" w:rsidRPr="0032348F">
        <w:rPr>
          <w:b/>
          <w:bCs/>
        </w:rPr>
        <w:fldChar w:fldCharType="end"/>
      </w:r>
      <w:r w:rsidR="00B8404C" w:rsidRPr="00B8404C">
        <w:t xml:space="preserve">, </w:t>
      </w:r>
      <w:r w:rsidR="005E563D">
        <w:t>for conventional assembly with no radial clearance</w:t>
      </w:r>
      <w:r w:rsidR="003C5269">
        <w:t xml:space="preserve">, </w:t>
      </w:r>
      <w:r w:rsidR="00B8404C">
        <w:t xml:space="preserve">bulk modulus of elastomer has the highest influence on energization coefficient. Temperature is the next important parameter. </w:t>
      </w:r>
      <w:r w:rsidR="009649FE">
        <w:t xml:space="preserve">Seal dimensions (width and length) </w:t>
      </w:r>
      <w:r w:rsidR="005E563D">
        <w:t xml:space="preserve">and shear modulus of elastomer </w:t>
      </w:r>
      <w:r w:rsidR="008029F8">
        <w:t xml:space="preserve">have practically negligible influence. </w:t>
      </w:r>
    </w:p>
    <w:p w14:paraId="0BFE3389" w14:textId="3701F20C" w:rsidR="006967EF" w:rsidRDefault="00F474E4" w:rsidP="00715C11">
      <w:pPr>
        <w:jc w:val="center"/>
      </w:pPr>
      <w:r>
        <w:rPr>
          <w:noProof/>
        </w:rPr>
        <w:drawing>
          <wp:inline distT="0" distB="0" distL="0" distR="0" wp14:anchorId="01B03F34" wp14:editId="1A90F629">
            <wp:extent cx="4297624" cy="3108960"/>
            <wp:effectExtent l="0" t="0" r="825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4" cstate="screen">
                      <a:extLst>
                        <a:ext uri="{28A0092B-C50C-407E-A947-70E740481C1C}">
                          <a14:useLocalDpi xmlns:a14="http://schemas.microsoft.com/office/drawing/2010/main"/>
                        </a:ext>
                      </a:extLst>
                    </a:blip>
                    <a:srcRect/>
                    <a:stretch>
                      <a:fillRect/>
                    </a:stretch>
                  </pic:blipFill>
                  <pic:spPr bwMode="auto">
                    <a:xfrm>
                      <a:off x="0" y="0"/>
                      <a:ext cx="4297624" cy="3108960"/>
                    </a:xfrm>
                    <a:prstGeom prst="rect">
                      <a:avLst/>
                    </a:prstGeom>
                    <a:noFill/>
                  </pic:spPr>
                </pic:pic>
              </a:graphicData>
            </a:graphic>
          </wp:inline>
        </w:drawing>
      </w:r>
    </w:p>
    <w:p w14:paraId="46DD6CFF" w14:textId="5A4FAAAD" w:rsidR="005B3360" w:rsidRDefault="005B3360" w:rsidP="005B3360">
      <w:pPr>
        <w:pStyle w:val="NoSpacing"/>
        <w:spacing w:line="276" w:lineRule="auto"/>
      </w:pPr>
      <w:bookmarkStart w:id="408" w:name="_Ref28964701"/>
      <w:bookmarkStart w:id="409" w:name="_Toc39081990"/>
      <w:r>
        <w:t xml:space="preserve">Figure </w:t>
      </w:r>
      <w:fldSimple w:instr=" STYLEREF 1 \s ">
        <w:r w:rsidR="00CE760C">
          <w:rPr>
            <w:noProof/>
          </w:rPr>
          <w:t>8</w:t>
        </w:r>
      </w:fldSimple>
      <w:r>
        <w:t>.</w:t>
      </w:r>
      <w:fldSimple w:instr=" SEQ Figure \* ARABIC \s 1 ">
        <w:r w:rsidR="00CE760C">
          <w:rPr>
            <w:noProof/>
          </w:rPr>
          <w:t>1</w:t>
        </w:r>
      </w:fldSimple>
      <w:bookmarkEnd w:id="408"/>
      <w:r>
        <w:t xml:space="preserve">: Sensitivity analysis </w:t>
      </w:r>
      <w:r w:rsidR="0071143C">
        <w:t>of</w:t>
      </w:r>
      <w:r>
        <w:t xml:space="preserve"> conventional assembly with no radial clearance</w:t>
      </w:r>
      <w:bookmarkEnd w:id="409"/>
      <w:r>
        <w:t xml:space="preserve">   </w:t>
      </w:r>
    </w:p>
    <w:p w14:paraId="60AF79B8" w14:textId="77777777" w:rsidR="005B3360" w:rsidRDefault="005B3360" w:rsidP="00715C11">
      <w:pPr>
        <w:jc w:val="center"/>
      </w:pPr>
    </w:p>
    <w:p w14:paraId="0F6AE2DF" w14:textId="341BA6F2" w:rsidR="003E423B" w:rsidRDefault="003E423B" w:rsidP="00715C11">
      <w:pPr>
        <w:jc w:val="center"/>
      </w:pPr>
      <w:r>
        <w:rPr>
          <w:noProof/>
        </w:rPr>
        <w:drawing>
          <wp:inline distT="0" distB="0" distL="0" distR="0" wp14:anchorId="2053C85E" wp14:editId="6886A288">
            <wp:extent cx="4286020" cy="3108960"/>
            <wp:effectExtent l="0" t="0" r="63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5" cstate="screen">
                      <a:extLst>
                        <a:ext uri="{28A0092B-C50C-407E-A947-70E740481C1C}">
                          <a14:useLocalDpi xmlns:a14="http://schemas.microsoft.com/office/drawing/2010/main"/>
                        </a:ext>
                      </a:extLst>
                    </a:blip>
                    <a:srcRect/>
                    <a:stretch>
                      <a:fillRect/>
                    </a:stretch>
                  </pic:blipFill>
                  <pic:spPr bwMode="auto">
                    <a:xfrm>
                      <a:off x="0" y="0"/>
                      <a:ext cx="4286020" cy="3108960"/>
                    </a:xfrm>
                    <a:prstGeom prst="rect">
                      <a:avLst/>
                    </a:prstGeom>
                    <a:noFill/>
                  </pic:spPr>
                </pic:pic>
              </a:graphicData>
            </a:graphic>
          </wp:inline>
        </w:drawing>
      </w:r>
    </w:p>
    <w:p w14:paraId="739E1C44" w14:textId="12EF6969" w:rsidR="000B654B" w:rsidRDefault="000B654B" w:rsidP="000B654B">
      <w:pPr>
        <w:pStyle w:val="NoSpacing"/>
        <w:spacing w:line="276" w:lineRule="auto"/>
      </w:pPr>
      <w:bookmarkStart w:id="410" w:name="_Ref28964704"/>
      <w:bookmarkStart w:id="411" w:name="_Toc39081991"/>
      <w:r>
        <w:t xml:space="preserve">Figure </w:t>
      </w:r>
      <w:fldSimple w:instr=" STYLEREF 1 \s ">
        <w:r w:rsidR="00CE760C">
          <w:rPr>
            <w:noProof/>
          </w:rPr>
          <w:t>8</w:t>
        </w:r>
      </w:fldSimple>
      <w:r>
        <w:t>.</w:t>
      </w:r>
      <w:fldSimple w:instr=" SEQ Figure \* ARABIC \s 1 ">
        <w:r w:rsidR="00CE760C">
          <w:rPr>
            <w:noProof/>
          </w:rPr>
          <w:t>2</w:t>
        </w:r>
      </w:fldSimple>
      <w:bookmarkEnd w:id="410"/>
      <w:r>
        <w:t xml:space="preserve">: Sensitivity analysis </w:t>
      </w:r>
      <w:r w:rsidR="0071143C">
        <w:t>of</w:t>
      </w:r>
      <w:r>
        <w:t xml:space="preserve"> conventional assembly with 4% radial clearance</w:t>
      </w:r>
      <w:bookmarkEnd w:id="411"/>
      <w:r>
        <w:t xml:space="preserve">   </w:t>
      </w:r>
    </w:p>
    <w:p w14:paraId="69F6DACB" w14:textId="77777777" w:rsidR="00627F5E" w:rsidRDefault="00627F5E" w:rsidP="00627F5E">
      <w:pPr>
        <w:jc w:val="center"/>
      </w:pPr>
      <w:r w:rsidRPr="00715C11">
        <w:rPr>
          <w:noProof/>
        </w:rPr>
        <w:drawing>
          <wp:inline distT="0" distB="0" distL="0" distR="0" wp14:anchorId="224BD153" wp14:editId="51AA1D84">
            <wp:extent cx="4412202" cy="3200400"/>
            <wp:effectExtent l="0" t="0" r="7620" b="0"/>
            <wp:docPr id="1084" name="Picture 3">
              <a:extLst xmlns:a="http://schemas.openxmlformats.org/drawingml/2006/main">
                <a:ext uri="{FF2B5EF4-FFF2-40B4-BE49-F238E27FC236}">
                  <a16:creationId xmlns:a16="http://schemas.microsoft.com/office/drawing/2014/main" id="{4B1F924E-C8C4-44DE-A050-795B49177B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B1F924E-C8C4-44DE-A050-795B49177B59}"/>
                        </a:ext>
                      </a:extLst>
                    </pic:cNvPr>
                    <pic:cNvPicPr>
                      <a:picLocks noChangeAspect="1"/>
                    </pic:cNvPicPr>
                  </pic:nvPicPr>
                  <pic:blipFill>
                    <a:blip r:embed="rId176" cstate="screen">
                      <a:extLst>
                        <a:ext uri="{28A0092B-C50C-407E-A947-70E740481C1C}">
                          <a14:useLocalDpi xmlns:a14="http://schemas.microsoft.com/office/drawing/2010/main"/>
                        </a:ext>
                      </a:extLst>
                    </a:blip>
                    <a:stretch>
                      <a:fillRect/>
                    </a:stretch>
                  </pic:blipFill>
                  <pic:spPr>
                    <a:xfrm>
                      <a:off x="0" y="0"/>
                      <a:ext cx="4412202" cy="3200400"/>
                    </a:xfrm>
                    <a:prstGeom prst="rect">
                      <a:avLst/>
                    </a:prstGeom>
                  </pic:spPr>
                </pic:pic>
              </a:graphicData>
            </a:graphic>
          </wp:inline>
        </w:drawing>
      </w:r>
    </w:p>
    <w:p w14:paraId="3E348FB6" w14:textId="68CFD36D" w:rsidR="00627F5E" w:rsidRDefault="00627F5E" w:rsidP="00627F5E">
      <w:pPr>
        <w:pStyle w:val="NoSpacing"/>
        <w:spacing w:line="276" w:lineRule="auto"/>
      </w:pPr>
      <w:bookmarkStart w:id="412" w:name="_Ref28964754"/>
      <w:bookmarkStart w:id="413" w:name="_Toc39081992"/>
      <w:r>
        <w:t xml:space="preserve">Figure </w:t>
      </w:r>
      <w:fldSimple w:instr=" STYLEREF 1 \s ">
        <w:r w:rsidR="00CE760C">
          <w:rPr>
            <w:noProof/>
          </w:rPr>
          <w:t>8</w:t>
        </w:r>
      </w:fldSimple>
      <w:r>
        <w:t>.</w:t>
      </w:r>
      <w:fldSimple w:instr=" SEQ Figure \* ARABIC \s 1 ">
        <w:r w:rsidR="00CE760C">
          <w:rPr>
            <w:noProof/>
          </w:rPr>
          <w:t>3</w:t>
        </w:r>
      </w:fldSimple>
      <w:bookmarkEnd w:id="412"/>
      <w:r>
        <w:t xml:space="preserve">: Sensitivity analysis </w:t>
      </w:r>
      <w:r w:rsidR="0071143C">
        <w:t>of</w:t>
      </w:r>
      <w:r>
        <w:t xml:space="preserve"> conventional assembly with 14% radial clearance</w:t>
      </w:r>
      <w:bookmarkEnd w:id="413"/>
      <w:r>
        <w:t xml:space="preserve">   </w:t>
      </w:r>
    </w:p>
    <w:p w14:paraId="017A1D86" w14:textId="77777777" w:rsidR="00627F5E" w:rsidRDefault="00627F5E" w:rsidP="00627F5E">
      <w:pPr>
        <w:pStyle w:val="NoSpacing"/>
        <w:spacing w:line="276" w:lineRule="auto"/>
      </w:pPr>
    </w:p>
    <w:p w14:paraId="44CB6071" w14:textId="77777777" w:rsidR="00627F5E" w:rsidRDefault="00627F5E" w:rsidP="00627F5E">
      <w:pPr>
        <w:pStyle w:val="NoSpacing"/>
        <w:spacing w:line="276" w:lineRule="auto"/>
      </w:pPr>
    </w:p>
    <w:p w14:paraId="493FA2D2" w14:textId="58D6D484" w:rsidR="00627F5E" w:rsidRDefault="00627F5E" w:rsidP="00627F5E">
      <w:pPr>
        <w:pStyle w:val="Subtitle"/>
        <w:spacing w:after="240" w:line="276" w:lineRule="auto"/>
      </w:pPr>
      <w:bookmarkStart w:id="414" w:name="_Ref28966236"/>
      <w:bookmarkStart w:id="415" w:name="_Toc39081876"/>
      <w:r w:rsidRPr="00103F66">
        <w:t xml:space="preserve">Table </w:t>
      </w:r>
      <w:fldSimple w:instr=" STYLEREF 1 \s ">
        <w:r w:rsidR="00CE760C">
          <w:rPr>
            <w:noProof/>
          </w:rPr>
          <w:t>8</w:t>
        </w:r>
      </w:fldSimple>
      <w:r w:rsidRPr="00103F66">
        <w:t>.</w:t>
      </w:r>
      <w:fldSimple w:instr=" SEQ Table \* ARABIC \s 1 ">
        <w:r w:rsidR="00CE760C">
          <w:rPr>
            <w:noProof/>
          </w:rPr>
          <w:t>2</w:t>
        </w:r>
      </w:fldSimple>
      <w:bookmarkEnd w:id="414"/>
      <w:r>
        <w:t xml:space="preserve">: Summary of sensitivity analysis </w:t>
      </w:r>
      <w:r w:rsidR="009C64B5">
        <w:t>of conventional liner hanger seal assembly</w:t>
      </w:r>
      <w:bookmarkEnd w:id="415"/>
      <w:r w:rsidR="009C64B5">
        <w:t xml:space="preserve"> </w:t>
      </w:r>
    </w:p>
    <w:tbl>
      <w:tblPr>
        <w:tblW w:w="5846" w:type="dxa"/>
        <w:jc w:val="center"/>
        <w:tblLook w:val="04A0" w:firstRow="1" w:lastRow="0" w:firstColumn="1" w:lastColumn="0" w:noHBand="0" w:noVBand="1"/>
      </w:tblPr>
      <w:tblGrid>
        <w:gridCol w:w="2605"/>
        <w:gridCol w:w="3241"/>
      </w:tblGrid>
      <w:tr w:rsidR="00627F5E" w:rsidRPr="00EB6BD6" w14:paraId="413990E7" w14:textId="77777777" w:rsidTr="009F7EF3">
        <w:trPr>
          <w:trHeight w:val="504"/>
          <w:jc w:val="center"/>
        </w:trPr>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29563A71" w14:textId="466FCAB5" w:rsidR="00627F5E" w:rsidRPr="00EB6BD6" w:rsidRDefault="00627F5E" w:rsidP="00345872">
            <w:pPr>
              <w:spacing w:line="240" w:lineRule="auto"/>
              <w:jc w:val="left"/>
              <w:rPr>
                <w:rFonts w:eastAsia="Times New Roman" w:cs="Times New Roman"/>
                <w:b/>
                <w:bCs/>
                <w:sz w:val="20"/>
                <w:szCs w:val="20"/>
              </w:rPr>
            </w:pPr>
            <w:r>
              <w:rPr>
                <w:rFonts w:eastAsia="Times New Roman" w:cs="Times New Roman"/>
                <w:b/>
                <w:bCs/>
                <w:color w:val="000000"/>
                <w:sz w:val="20"/>
                <w:szCs w:val="20"/>
              </w:rPr>
              <w:t xml:space="preserve">Seal </w:t>
            </w:r>
            <w:r w:rsidR="00C60115">
              <w:rPr>
                <w:rFonts w:eastAsia="Times New Roman" w:cs="Times New Roman"/>
                <w:b/>
                <w:bCs/>
                <w:color w:val="000000"/>
                <w:sz w:val="20"/>
                <w:szCs w:val="20"/>
              </w:rPr>
              <w:t>a</w:t>
            </w:r>
            <w:r>
              <w:rPr>
                <w:rFonts w:eastAsia="Times New Roman" w:cs="Times New Roman"/>
                <w:b/>
                <w:bCs/>
                <w:color w:val="000000"/>
                <w:sz w:val="20"/>
                <w:szCs w:val="20"/>
              </w:rPr>
              <w:t xml:space="preserve">ssembly </w:t>
            </w:r>
            <w:r w:rsidR="00C60115">
              <w:rPr>
                <w:rFonts w:eastAsia="Times New Roman" w:cs="Times New Roman"/>
                <w:b/>
                <w:bCs/>
                <w:color w:val="000000"/>
                <w:sz w:val="20"/>
                <w:szCs w:val="20"/>
              </w:rPr>
              <w:t>configuration</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6C0CC6F5" w14:textId="5F1D27A3" w:rsidR="00627F5E" w:rsidRPr="00B33B87" w:rsidRDefault="00C60115" w:rsidP="00345872">
            <w:pPr>
              <w:spacing w:line="240" w:lineRule="auto"/>
              <w:jc w:val="left"/>
              <w:rPr>
                <w:rFonts w:eastAsia="Times New Roman" w:cs="Times New Roman"/>
                <w:b/>
                <w:bCs/>
                <w:color w:val="000000"/>
                <w:sz w:val="20"/>
                <w:szCs w:val="20"/>
              </w:rPr>
            </w:pPr>
            <w:r>
              <w:rPr>
                <w:rFonts w:eastAsia="Times New Roman" w:cs="Times New Roman"/>
                <w:b/>
                <w:bCs/>
                <w:color w:val="000000"/>
                <w:sz w:val="20"/>
                <w:szCs w:val="20"/>
              </w:rPr>
              <w:t>Influence</w:t>
            </w:r>
            <w:r w:rsidR="00AC7B13">
              <w:rPr>
                <w:rFonts w:eastAsia="Times New Roman" w:cs="Times New Roman"/>
                <w:b/>
                <w:bCs/>
                <w:color w:val="000000"/>
                <w:sz w:val="20"/>
                <w:szCs w:val="20"/>
              </w:rPr>
              <w:t xml:space="preserve"> of </w:t>
            </w:r>
            <w:r w:rsidR="00527C79">
              <w:rPr>
                <w:rFonts w:eastAsia="Times New Roman" w:cs="Times New Roman"/>
                <w:b/>
                <w:bCs/>
                <w:color w:val="000000"/>
                <w:sz w:val="20"/>
                <w:szCs w:val="20"/>
              </w:rPr>
              <w:t>Parameters</w:t>
            </w:r>
            <w:r w:rsidR="00AC7B13">
              <w:rPr>
                <w:rFonts w:eastAsia="Times New Roman" w:cs="Times New Roman"/>
                <w:b/>
                <w:bCs/>
                <w:color w:val="000000"/>
                <w:sz w:val="20"/>
                <w:szCs w:val="20"/>
              </w:rPr>
              <w:t xml:space="preserve"> </w:t>
            </w:r>
          </w:p>
        </w:tc>
      </w:tr>
      <w:tr w:rsidR="00627F5E" w:rsidRPr="00EB6BD6" w14:paraId="4E44F6AF" w14:textId="77777777" w:rsidTr="009F7EF3">
        <w:trPr>
          <w:trHeight w:val="504"/>
          <w:jc w:val="center"/>
        </w:trPr>
        <w:tc>
          <w:tcPr>
            <w:tcW w:w="0" w:type="auto"/>
            <w:shd w:val="clear" w:color="auto" w:fill="F8F8F8"/>
            <w:noWrap/>
            <w:vAlign w:val="center"/>
          </w:tcPr>
          <w:p w14:paraId="5878B6F9" w14:textId="77777777" w:rsidR="00627F5E" w:rsidRDefault="00627F5E" w:rsidP="00345872">
            <w:pPr>
              <w:spacing w:line="240" w:lineRule="auto"/>
              <w:jc w:val="left"/>
              <w:rPr>
                <w:rFonts w:eastAsia="Times New Roman" w:cs="Times New Roman"/>
                <w:color w:val="000000"/>
                <w:sz w:val="20"/>
                <w:szCs w:val="20"/>
              </w:rPr>
            </w:pPr>
            <w:r>
              <w:rPr>
                <w:rFonts w:eastAsia="Times New Roman" w:cs="Times New Roman"/>
                <w:color w:val="000000"/>
                <w:sz w:val="20"/>
                <w:szCs w:val="20"/>
              </w:rPr>
              <w:t>Conventional (R</w:t>
            </w:r>
            <w:r w:rsidRPr="00FB7FA8">
              <w:rPr>
                <w:rFonts w:eastAsia="Times New Roman" w:cs="Times New Roman"/>
                <w:color w:val="000000"/>
                <w:sz w:val="20"/>
                <w:szCs w:val="20"/>
                <w:vertAlign w:val="subscript"/>
              </w:rPr>
              <w:t>c</w:t>
            </w:r>
            <w:r>
              <w:rPr>
                <w:rFonts w:eastAsia="Times New Roman" w:cs="Times New Roman"/>
                <w:color w:val="000000"/>
                <w:sz w:val="20"/>
                <w:szCs w:val="20"/>
              </w:rPr>
              <w:t xml:space="preserve"> = 0)</w:t>
            </w:r>
          </w:p>
        </w:tc>
        <w:tc>
          <w:tcPr>
            <w:tcW w:w="0" w:type="auto"/>
            <w:shd w:val="clear" w:color="auto" w:fill="F8F8F8"/>
            <w:noWrap/>
            <w:vAlign w:val="center"/>
          </w:tcPr>
          <w:p w14:paraId="2A104C1E" w14:textId="77777777" w:rsidR="00627F5E" w:rsidRPr="00BC76B1" w:rsidRDefault="00627F5E" w:rsidP="00345872">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K &gt; T &gt;&gt;&gt; (w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w:t>
            </w:r>
            <w:r w:rsidRPr="00AF3765">
              <w:rPr>
                <w:rFonts w:eastAsia="Times New Roman" w:cs="Times New Roman"/>
                <w:color w:val="0D0D0D" w:themeColor="text1" w:themeTint="F2"/>
                <w:sz w:val="20"/>
                <w:szCs w:val="20"/>
              </w:rPr>
              <w:t>l</w:t>
            </w:r>
            <w:r>
              <w:rPr>
                <w:rFonts w:eastAsia="Times New Roman" w:cs="Times New Roman"/>
                <w:color w:val="0D0D0D" w:themeColor="text1" w:themeTint="F2"/>
                <w:sz w:val="20"/>
                <w:szCs w:val="20"/>
              </w:rPr>
              <w:t xml:space="preserve">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G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insignificant)</w:t>
            </w:r>
          </w:p>
        </w:tc>
      </w:tr>
      <w:tr w:rsidR="00627F5E" w:rsidRPr="00EB6BD6" w14:paraId="2640D091" w14:textId="77777777" w:rsidTr="009F7EF3">
        <w:trPr>
          <w:trHeight w:val="504"/>
          <w:jc w:val="center"/>
        </w:trPr>
        <w:tc>
          <w:tcPr>
            <w:tcW w:w="0" w:type="auto"/>
            <w:shd w:val="clear" w:color="auto" w:fill="FFFFFF" w:themeFill="background1"/>
            <w:noWrap/>
            <w:vAlign w:val="center"/>
          </w:tcPr>
          <w:p w14:paraId="46B884F8" w14:textId="77777777" w:rsidR="00627F5E" w:rsidRDefault="00627F5E" w:rsidP="00345872">
            <w:pPr>
              <w:spacing w:line="240" w:lineRule="auto"/>
              <w:jc w:val="left"/>
              <w:rPr>
                <w:rFonts w:eastAsia="Times New Roman" w:cs="Times New Roman"/>
                <w:color w:val="000000"/>
                <w:sz w:val="20"/>
                <w:szCs w:val="20"/>
              </w:rPr>
            </w:pPr>
            <w:r>
              <w:rPr>
                <w:rFonts w:eastAsia="Times New Roman" w:cs="Times New Roman"/>
                <w:color w:val="000000"/>
                <w:sz w:val="20"/>
                <w:szCs w:val="20"/>
              </w:rPr>
              <w:t>Conventional (R</w:t>
            </w:r>
            <w:r w:rsidRPr="00FB7FA8">
              <w:rPr>
                <w:rFonts w:eastAsia="Times New Roman" w:cs="Times New Roman"/>
                <w:color w:val="000000"/>
                <w:sz w:val="20"/>
                <w:szCs w:val="20"/>
                <w:vertAlign w:val="subscript"/>
              </w:rPr>
              <w:t>c</w:t>
            </w:r>
            <w:r>
              <w:rPr>
                <w:rFonts w:eastAsia="Times New Roman" w:cs="Times New Roman"/>
                <w:color w:val="000000"/>
                <w:sz w:val="20"/>
                <w:szCs w:val="20"/>
              </w:rPr>
              <w:t xml:space="preserve"> = 4%)</w:t>
            </w:r>
          </w:p>
        </w:tc>
        <w:tc>
          <w:tcPr>
            <w:tcW w:w="0" w:type="auto"/>
            <w:shd w:val="clear" w:color="auto" w:fill="FFFFFF" w:themeFill="background1"/>
            <w:noWrap/>
            <w:vAlign w:val="center"/>
          </w:tcPr>
          <w:p w14:paraId="2FD1FF6D" w14:textId="77777777" w:rsidR="00627F5E" w:rsidRPr="00BC76B1" w:rsidRDefault="00627F5E" w:rsidP="00345872">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K &gt; T &gt; w &gt; </w:t>
            </w:r>
            <w:r w:rsidRPr="00AF3765">
              <w:rPr>
                <w:rFonts w:eastAsia="Times New Roman" w:cs="Times New Roman"/>
                <w:color w:val="0D0D0D" w:themeColor="text1" w:themeTint="F2"/>
                <w:sz w:val="20"/>
                <w:szCs w:val="20"/>
              </w:rPr>
              <w:t>l</w:t>
            </w:r>
            <w:r>
              <w:rPr>
                <w:rFonts w:eastAsia="Times New Roman" w:cs="Times New Roman"/>
                <w:color w:val="0D0D0D" w:themeColor="text1" w:themeTint="F2"/>
                <w:sz w:val="20"/>
                <w:szCs w:val="20"/>
              </w:rPr>
              <w:t xml:space="preserve"> &gt;&gt; (G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insignificant)</w:t>
            </w:r>
          </w:p>
        </w:tc>
      </w:tr>
      <w:tr w:rsidR="00627F5E" w:rsidRPr="00EB6BD6" w14:paraId="19B502B9" w14:textId="77777777" w:rsidTr="009F7EF3">
        <w:trPr>
          <w:trHeight w:val="504"/>
          <w:jc w:val="center"/>
        </w:trPr>
        <w:tc>
          <w:tcPr>
            <w:tcW w:w="0" w:type="auto"/>
            <w:tcBorders>
              <w:bottom w:val="single" w:sz="4" w:space="0" w:color="808080" w:themeColor="background1" w:themeShade="80"/>
            </w:tcBorders>
            <w:shd w:val="clear" w:color="auto" w:fill="F8F8F8"/>
            <w:noWrap/>
            <w:vAlign w:val="center"/>
            <w:hideMark/>
          </w:tcPr>
          <w:p w14:paraId="1F8E0798" w14:textId="77777777" w:rsidR="00627F5E" w:rsidRPr="00EB6BD6" w:rsidRDefault="00627F5E" w:rsidP="00345872">
            <w:pPr>
              <w:spacing w:line="240" w:lineRule="auto"/>
              <w:jc w:val="left"/>
              <w:rPr>
                <w:rFonts w:eastAsia="Times New Roman" w:cs="Times New Roman"/>
                <w:color w:val="000000"/>
                <w:sz w:val="20"/>
                <w:szCs w:val="20"/>
              </w:rPr>
            </w:pPr>
            <w:r>
              <w:rPr>
                <w:rFonts w:eastAsia="Times New Roman" w:cs="Times New Roman"/>
                <w:color w:val="000000"/>
                <w:sz w:val="20"/>
                <w:szCs w:val="20"/>
              </w:rPr>
              <w:t>Conventional (R</w:t>
            </w:r>
            <w:r w:rsidRPr="00FB7FA8">
              <w:rPr>
                <w:rFonts w:eastAsia="Times New Roman" w:cs="Times New Roman"/>
                <w:color w:val="000000"/>
                <w:sz w:val="20"/>
                <w:szCs w:val="20"/>
                <w:vertAlign w:val="subscript"/>
              </w:rPr>
              <w:t>c</w:t>
            </w:r>
            <w:r>
              <w:rPr>
                <w:rFonts w:eastAsia="Times New Roman" w:cs="Times New Roman"/>
                <w:color w:val="000000"/>
                <w:sz w:val="20"/>
                <w:szCs w:val="20"/>
              </w:rPr>
              <w:t xml:space="preserve"> = 14%)</w:t>
            </w:r>
          </w:p>
        </w:tc>
        <w:tc>
          <w:tcPr>
            <w:tcW w:w="0" w:type="auto"/>
            <w:tcBorders>
              <w:bottom w:val="single" w:sz="4" w:space="0" w:color="808080" w:themeColor="background1" w:themeShade="80"/>
            </w:tcBorders>
            <w:shd w:val="clear" w:color="auto" w:fill="F8F8F8"/>
            <w:noWrap/>
            <w:vAlign w:val="center"/>
            <w:hideMark/>
          </w:tcPr>
          <w:p w14:paraId="26C61F8C" w14:textId="77777777" w:rsidR="00627F5E" w:rsidRPr="00EB6BD6" w:rsidRDefault="00627F5E" w:rsidP="00345872">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l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K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G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T &gt; w </w:t>
            </w:r>
          </w:p>
        </w:tc>
      </w:tr>
      <w:tr w:rsidR="009F7EF3" w:rsidRPr="00EB6BD6" w14:paraId="73B46E10" w14:textId="77777777" w:rsidTr="009F7EF3">
        <w:trPr>
          <w:trHeight w:val="881"/>
          <w:jc w:val="center"/>
        </w:trPr>
        <w:tc>
          <w:tcPr>
            <w:tcW w:w="0" w:type="auto"/>
            <w:gridSpan w:val="2"/>
            <w:tcBorders>
              <w:top w:val="single" w:sz="4" w:space="0" w:color="808080" w:themeColor="background1" w:themeShade="80"/>
              <w:bottom w:val="single" w:sz="4" w:space="0" w:color="808080" w:themeColor="background1" w:themeShade="80"/>
            </w:tcBorders>
            <w:shd w:val="clear" w:color="auto" w:fill="FFFFFF" w:themeFill="background1"/>
            <w:noWrap/>
            <w:vAlign w:val="center"/>
          </w:tcPr>
          <w:p w14:paraId="63FF1F63" w14:textId="77777777" w:rsidR="009F7EF3" w:rsidRPr="009F7EF3" w:rsidRDefault="009F7EF3" w:rsidP="009F7EF3">
            <w:pPr>
              <w:spacing w:line="240" w:lineRule="auto"/>
              <w:jc w:val="left"/>
              <w:rPr>
                <w:rFonts w:eastAsia="Times New Roman" w:cs="Times New Roman"/>
                <w:color w:val="0D0D0D" w:themeColor="text1" w:themeTint="F2"/>
                <w:sz w:val="20"/>
                <w:szCs w:val="20"/>
              </w:rPr>
            </w:pPr>
            <w:r w:rsidRPr="009F7EF3">
              <w:rPr>
                <w:rFonts w:eastAsia="Times New Roman" w:cs="Times New Roman"/>
                <w:color w:val="0D0D0D" w:themeColor="text1" w:themeTint="F2"/>
                <w:sz w:val="20"/>
                <w:szCs w:val="20"/>
              </w:rPr>
              <w:t>G: shear modulus of elastomer, K = bulk modulus of elastomer</w:t>
            </w:r>
          </w:p>
          <w:p w14:paraId="4D64114D" w14:textId="77777777" w:rsidR="009F7EF3" w:rsidRPr="009F7EF3" w:rsidRDefault="009F7EF3" w:rsidP="009F7EF3">
            <w:pPr>
              <w:spacing w:line="240" w:lineRule="auto"/>
              <w:jc w:val="left"/>
              <w:rPr>
                <w:rFonts w:eastAsia="Times New Roman" w:cs="Times New Roman"/>
                <w:color w:val="0D0D0D" w:themeColor="text1" w:themeTint="F2"/>
                <w:sz w:val="20"/>
                <w:szCs w:val="20"/>
              </w:rPr>
            </w:pPr>
            <w:r w:rsidRPr="009F7EF3">
              <w:rPr>
                <w:rFonts w:eastAsia="Times New Roman" w:cs="Times New Roman"/>
                <w:color w:val="0D0D0D" w:themeColor="text1" w:themeTint="F2"/>
                <w:sz w:val="20"/>
                <w:szCs w:val="20"/>
              </w:rPr>
              <w:t>l: axial length of seal element,   T: operating temperature</w:t>
            </w:r>
          </w:p>
          <w:p w14:paraId="1F8CB2CF" w14:textId="12F885E0" w:rsidR="009F7EF3" w:rsidRDefault="009F7EF3" w:rsidP="009F7EF3">
            <w:pPr>
              <w:spacing w:line="240" w:lineRule="auto"/>
              <w:jc w:val="left"/>
              <w:rPr>
                <w:rFonts w:eastAsia="Times New Roman" w:cs="Times New Roman"/>
                <w:color w:val="0D0D0D" w:themeColor="text1" w:themeTint="F2"/>
                <w:sz w:val="20"/>
                <w:szCs w:val="20"/>
              </w:rPr>
            </w:pPr>
            <w:r w:rsidRPr="009F7EF3">
              <w:rPr>
                <w:rFonts w:eastAsia="Times New Roman" w:cs="Times New Roman"/>
                <w:color w:val="0D0D0D" w:themeColor="text1" w:themeTint="F2"/>
                <w:sz w:val="20"/>
                <w:szCs w:val="20"/>
              </w:rPr>
              <w:t>w: radial width of seal element</w:t>
            </w:r>
          </w:p>
        </w:tc>
      </w:tr>
    </w:tbl>
    <w:p w14:paraId="503623E9" w14:textId="77777777" w:rsidR="00627F5E" w:rsidRDefault="00627F5E" w:rsidP="00627F5E">
      <w:pPr>
        <w:jc w:val="center"/>
      </w:pPr>
    </w:p>
    <w:p w14:paraId="246E3A68" w14:textId="30863982" w:rsidR="00A152A5" w:rsidRDefault="00627F5E" w:rsidP="00C87A7B">
      <w:pPr>
        <w:spacing w:after="240"/>
      </w:pPr>
      <w:r>
        <w:tab/>
      </w:r>
      <w:r w:rsidR="00781273">
        <w:t xml:space="preserve">Sensitivity plot for </w:t>
      </w:r>
      <w:r w:rsidR="00D9193A">
        <w:t>conventional assembly with 4</w:t>
      </w:r>
      <w:r w:rsidR="007D7EC0">
        <w:t>%</w:t>
      </w:r>
      <w:r w:rsidR="00D9193A">
        <w:t xml:space="preserve"> radial clearance is shown in </w:t>
      </w:r>
      <w:r w:rsidR="002B41F0" w:rsidRPr="002B41F0">
        <w:rPr>
          <w:b/>
          <w:bCs/>
        </w:rPr>
        <w:fldChar w:fldCharType="begin"/>
      </w:r>
      <w:r w:rsidR="002B41F0" w:rsidRPr="002B41F0">
        <w:rPr>
          <w:b/>
          <w:bCs/>
        </w:rPr>
        <w:instrText xml:space="preserve"> REF _Ref28964704 \h </w:instrText>
      </w:r>
      <w:r w:rsidR="002B41F0">
        <w:rPr>
          <w:b/>
          <w:bCs/>
        </w:rPr>
        <w:instrText xml:space="preserve"> \* MERGEFORMAT </w:instrText>
      </w:r>
      <w:r w:rsidR="002B41F0" w:rsidRPr="002B41F0">
        <w:rPr>
          <w:b/>
          <w:bCs/>
        </w:rPr>
      </w:r>
      <w:r w:rsidR="002B41F0" w:rsidRPr="002B41F0">
        <w:rPr>
          <w:b/>
          <w:bCs/>
        </w:rPr>
        <w:fldChar w:fldCharType="separate"/>
      </w:r>
      <w:r w:rsidR="00CE760C" w:rsidRPr="00CE760C">
        <w:rPr>
          <w:b/>
          <w:bCs/>
        </w:rPr>
        <w:t xml:space="preserve">Figure </w:t>
      </w:r>
      <w:r w:rsidR="00CE760C" w:rsidRPr="00CE760C">
        <w:rPr>
          <w:b/>
          <w:bCs/>
          <w:noProof/>
        </w:rPr>
        <w:t>8.2</w:t>
      </w:r>
      <w:r w:rsidR="002B41F0" w:rsidRPr="002B41F0">
        <w:rPr>
          <w:b/>
          <w:bCs/>
        </w:rPr>
        <w:fldChar w:fldCharType="end"/>
      </w:r>
      <w:r w:rsidR="002B41F0" w:rsidRPr="002B41F0">
        <w:t xml:space="preserve">. </w:t>
      </w:r>
      <w:r w:rsidR="002B41F0">
        <w:t xml:space="preserve">Bulk modulus closely followed by temperature are the most dominant predictors of energization coefficient. However, unlike previous assembly configuration, seal dimensions have notable influence on assembly performance. </w:t>
      </w:r>
      <w:r w:rsidR="000B5395">
        <w:t xml:space="preserve">This is likely due to the presence of extrusion gap which </w:t>
      </w:r>
      <w:r w:rsidR="00C87A7B">
        <w:t>makes</w:t>
      </w:r>
      <w:r w:rsidR="000B5395">
        <w:t xml:space="preserve"> seal dimensions and volum</w:t>
      </w:r>
      <w:r w:rsidR="00C87A7B">
        <w:t>e-</w:t>
      </w:r>
      <w:r w:rsidR="000B5395">
        <w:t>fill important factors.</w:t>
      </w:r>
      <w:r w:rsidR="001B3EF6">
        <w:t xml:space="preserve"> Shear modulus of elastomer has negligible influence on seal performance. </w:t>
      </w:r>
    </w:p>
    <w:p w14:paraId="23E06C0E" w14:textId="3B092550" w:rsidR="000B654B" w:rsidRDefault="00A152A5" w:rsidP="00611ECC">
      <w:pPr>
        <w:spacing w:after="360"/>
        <w:ind w:firstLine="720"/>
      </w:pPr>
      <w:r>
        <w:t xml:space="preserve">Sensitivity plot for </w:t>
      </w:r>
      <w:r w:rsidR="007D7EC0">
        <w:t xml:space="preserve">conventional assembly with 14% radial clearance </w:t>
      </w:r>
      <w:r w:rsidR="00FA6FAF">
        <w:t>is presented in</w:t>
      </w:r>
      <w:r w:rsidR="002E2922">
        <w:t xml:space="preserve"> </w:t>
      </w:r>
      <w:r w:rsidR="002E2922">
        <w:fldChar w:fldCharType="begin"/>
      </w:r>
      <w:r w:rsidR="002E2922">
        <w:instrText xml:space="preserve"> REF _Ref28964754 \h  \* MERGEFORMAT </w:instrText>
      </w:r>
      <w:r w:rsidR="002E2922">
        <w:fldChar w:fldCharType="separate"/>
      </w:r>
      <w:r w:rsidR="00CE760C" w:rsidRPr="00CE760C">
        <w:rPr>
          <w:b/>
        </w:rPr>
        <w:t>Figure</w:t>
      </w:r>
      <w:r w:rsidR="00CE760C">
        <w:t xml:space="preserve"> </w:t>
      </w:r>
      <w:r w:rsidR="00CE760C" w:rsidRPr="00CE760C">
        <w:rPr>
          <w:b/>
          <w:noProof/>
        </w:rPr>
        <w:t>8.3</w:t>
      </w:r>
      <w:r w:rsidR="002E2922">
        <w:fldChar w:fldCharType="end"/>
      </w:r>
      <w:r w:rsidR="004E2417">
        <w:t xml:space="preserve">. </w:t>
      </w:r>
      <w:r w:rsidR="009E7554">
        <w:t xml:space="preserve">Increase in radial clearance compared to previous two cases have significantly increased sensitivity to seal dimensions. </w:t>
      </w:r>
      <w:r w:rsidR="00F87126">
        <w:t xml:space="preserve">For this assembly, </w:t>
      </w:r>
      <w:r w:rsidR="00364EAE">
        <w:t>bulk modulus, seal length, and temperature are approximately equally dominant performance predictors</w:t>
      </w:r>
      <w:r w:rsidR="005D0D29">
        <w:t xml:space="preserve">. </w:t>
      </w:r>
      <w:r w:rsidR="003D1ACB">
        <w:t xml:space="preserve">Next important parameter is shear modulus and seal width. </w:t>
      </w:r>
      <w:r w:rsidR="00BC513E">
        <w:t xml:space="preserve">Increased importance of shear modulus </w:t>
      </w:r>
      <w:r w:rsidR="00C87A7B">
        <w:t xml:space="preserve">compared to previous assembly configurations </w:t>
      </w:r>
      <w:r w:rsidR="00BC513E">
        <w:t xml:space="preserve">can be attributed </w:t>
      </w:r>
      <w:r w:rsidR="000A70BB">
        <w:t xml:space="preserve">to high extrusion </w:t>
      </w:r>
      <w:r w:rsidR="00C87A7B">
        <w:t>gap</w:t>
      </w:r>
      <w:r w:rsidR="000A70BB">
        <w:t xml:space="preserve"> </w:t>
      </w:r>
      <w:r w:rsidR="00C87A7B">
        <w:t>making</w:t>
      </w:r>
      <w:r w:rsidR="000A70BB">
        <w:t xml:space="preserve"> shear behavior important. </w:t>
      </w:r>
      <w:r w:rsidR="0088159A">
        <w:t xml:space="preserve">Ranking of variables in terms of their influence on energization coefficient of </w:t>
      </w:r>
      <w:r w:rsidR="00627F5E">
        <w:t>conventional</w:t>
      </w:r>
      <w:r w:rsidR="0088159A">
        <w:t xml:space="preserve"> assemblies is listed in  </w:t>
      </w:r>
      <w:r w:rsidR="0088159A" w:rsidRPr="00BC10EE">
        <w:rPr>
          <w:b/>
          <w:bCs/>
        </w:rPr>
        <w:fldChar w:fldCharType="begin"/>
      </w:r>
      <w:r w:rsidR="0088159A" w:rsidRPr="00BC10EE">
        <w:rPr>
          <w:b/>
          <w:bCs/>
        </w:rPr>
        <w:instrText xml:space="preserve"> REF _Ref28966236 \h </w:instrText>
      </w:r>
      <w:r w:rsidR="0088159A">
        <w:rPr>
          <w:b/>
          <w:bCs/>
        </w:rPr>
        <w:instrText xml:space="preserve"> \* MERGEFORMAT </w:instrText>
      </w:r>
      <w:r w:rsidR="0088159A" w:rsidRPr="00BC10EE">
        <w:rPr>
          <w:b/>
          <w:bCs/>
        </w:rPr>
      </w:r>
      <w:r w:rsidR="0088159A" w:rsidRPr="00BC10EE">
        <w:rPr>
          <w:b/>
          <w:bCs/>
        </w:rPr>
        <w:fldChar w:fldCharType="separate"/>
      </w:r>
      <w:r w:rsidR="00CE760C" w:rsidRPr="00CE760C">
        <w:rPr>
          <w:b/>
          <w:bCs/>
        </w:rPr>
        <w:t xml:space="preserve">Table </w:t>
      </w:r>
      <w:r w:rsidR="00CE760C" w:rsidRPr="00CE760C">
        <w:rPr>
          <w:b/>
          <w:bCs/>
          <w:noProof/>
        </w:rPr>
        <w:t>8.2</w:t>
      </w:r>
      <w:r w:rsidR="0088159A" w:rsidRPr="00BC10EE">
        <w:rPr>
          <w:b/>
          <w:bCs/>
        </w:rPr>
        <w:fldChar w:fldCharType="end"/>
      </w:r>
      <w:r w:rsidR="0088159A">
        <w:t>.</w:t>
      </w:r>
    </w:p>
    <w:p w14:paraId="76CFF3C9" w14:textId="3B875301" w:rsidR="00BF3805" w:rsidRDefault="00BF3805" w:rsidP="00BF3805">
      <w:pPr>
        <w:pStyle w:val="Heading2"/>
      </w:pPr>
      <w:bookmarkStart w:id="416" w:name="_Toc39763850"/>
      <w:r>
        <w:t xml:space="preserve">Expandable </w:t>
      </w:r>
      <w:r w:rsidR="00B9721B">
        <w:t>A</w:t>
      </w:r>
      <w:r>
        <w:t>ssembly</w:t>
      </w:r>
      <w:bookmarkEnd w:id="416"/>
      <w:r>
        <w:t xml:space="preserve"> </w:t>
      </w:r>
    </w:p>
    <w:p w14:paraId="1672ACA0" w14:textId="00F202FE" w:rsidR="004A492C" w:rsidRDefault="009C64B5" w:rsidP="00F2440A">
      <w:pPr>
        <w:spacing w:after="240"/>
        <w:rPr>
          <w:b/>
          <w:bCs/>
        </w:rPr>
      </w:pPr>
      <w:r>
        <w:t xml:space="preserve">Results from sensitivity analysis for conventional liner hanger assembly are presented in </w:t>
      </w:r>
      <w:r w:rsidR="00E51728" w:rsidRPr="00E51728">
        <w:rPr>
          <w:b/>
          <w:bCs/>
        </w:rPr>
        <w:fldChar w:fldCharType="begin"/>
      </w:r>
      <w:r w:rsidR="00E51728" w:rsidRPr="00E51728">
        <w:rPr>
          <w:b/>
          <w:bCs/>
        </w:rPr>
        <w:instrText xml:space="preserve"> REF _Ref28966394 \h </w:instrText>
      </w:r>
      <w:r w:rsidR="00E51728">
        <w:rPr>
          <w:b/>
          <w:bCs/>
        </w:rPr>
        <w:instrText xml:space="preserve"> \* MERGEFORMAT </w:instrText>
      </w:r>
      <w:r w:rsidR="00E51728" w:rsidRPr="00E51728">
        <w:rPr>
          <w:b/>
          <w:bCs/>
        </w:rPr>
      </w:r>
      <w:r w:rsidR="00E51728" w:rsidRPr="00E51728">
        <w:rPr>
          <w:b/>
          <w:bCs/>
        </w:rPr>
        <w:fldChar w:fldCharType="separate"/>
      </w:r>
      <w:r w:rsidR="00CE760C" w:rsidRPr="00CE760C">
        <w:rPr>
          <w:b/>
          <w:bCs/>
        </w:rPr>
        <w:t xml:space="preserve">Figure </w:t>
      </w:r>
      <w:r w:rsidR="00CE760C" w:rsidRPr="00CE760C">
        <w:rPr>
          <w:b/>
          <w:bCs/>
          <w:noProof/>
        </w:rPr>
        <w:t>8.4</w:t>
      </w:r>
      <w:r w:rsidR="00E51728" w:rsidRPr="00E51728">
        <w:rPr>
          <w:b/>
          <w:bCs/>
        </w:rPr>
        <w:fldChar w:fldCharType="end"/>
      </w:r>
      <w:r>
        <w:t xml:space="preserve">, </w:t>
      </w:r>
      <w:r w:rsidR="00E51728" w:rsidRPr="00E51728">
        <w:rPr>
          <w:b/>
          <w:bCs/>
        </w:rPr>
        <w:fldChar w:fldCharType="begin"/>
      </w:r>
      <w:r w:rsidR="00E51728" w:rsidRPr="00E51728">
        <w:rPr>
          <w:b/>
          <w:bCs/>
        </w:rPr>
        <w:instrText xml:space="preserve"> REF _Ref28966406 \h </w:instrText>
      </w:r>
      <w:r w:rsidR="00E51728">
        <w:rPr>
          <w:b/>
          <w:bCs/>
        </w:rPr>
        <w:instrText xml:space="preserve"> \* MERGEFORMAT </w:instrText>
      </w:r>
      <w:r w:rsidR="00E51728" w:rsidRPr="00E51728">
        <w:rPr>
          <w:b/>
          <w:bCs/>
        </w:rPr>
      </w:r>
      <w:r w:rsidR="00E51728" w:rsidRPr="00E51728">
        <w:rPr>
          <w:b/>
          <w:bCs/>
        </w:rPr>
        <w:fldChar w:fldCharType="separate"/>
      </w:r>
      <w:r w:rsidR="00CE760C" w:rsidRPr="00CE760C">
        <w:rPr>
          <w:b/>
          <w:bCs/>
        </w:rPr>
        <w:t xml:space="preserve">Figure </w:t>
      </w:r>
      <w:r w:rsidR="00CE760C" w:rsidRPr="00CE760C">
        <w:rPr>
          <w:b/>
          <w:bCs/>
          <w:noProof/>
        </w:rPr>
        <w:t>8.5</w:t>
      </w:r>
      <w:r w:rsidR="00E51728" w:rsidRPr="00E51728">
        <w:rPr>
          <w:b/>
          <w:bCs/>
        </w:rPr>
        <w:fldChar w:fldCharType="end"/>
      </w:r>
      <w:r>
        <w:t xml:space="preserve">, and </w:t>
      </w:r>
      <w:r w:rsidR="00E51728" w:rsidRPr="00E51728">
        <w:rPr>
          <w:b/>
          <w:bCs/>
        </w:rPr>
        <w:fldChar w:fldCharType="begin"/>
      </w:r>
      <w:r w:rsidR="00E51728" w:rsidRPr="00E51728">
        <w:rPr>
          <w:b/>
          <w:bCs/>
        </w:rPr>
        <w:instrText xml:space="preserve"> REF _Ref28966412 \h </w:instrText>
      </w:r>
      <w:r w:rsidR="00E51728">
        <w:rPr>
          <w:b/>
          <w:bCs/>
        </w:rPr>
        <w:instrText xml:space="preserve"> \* MERGEFORMAT </w:instrText>
      </w:r>
      <w:r w:rsidR="00E51728" w:rsidRPr="00E51728">
        <w:rPr>
          <w:b/>
          <w:bCs/>
        </w:rPr>
      </w:r>
      <w:r w:rsidR="00E51728" w:rsidRPr="00E51728">
        <w:rPr>
          <w:b/>
          <w:bCs/>
        </w:rPr>
        <w:fldChar w:fldCharType="separate"/>
      </w:r>
      <w:r w:rsidR="00CE760C" w:rsidRPr="00CE760C">
        <w:rPr>
          <w:b/>
          <w:bCs/>
        </w:rPr>
        <w:t xml:space="preserve">Figure </w:t>
      </w:r>
      <w:r w:rsidR="00CE760C" w:rsidRPr="00CE760C">
        <w:rPr>
          <w:b/>
          <w:bCs/>
          <w:noProof/>
        </w:rPr>
        <w:t>8.6</w:t>
      </w:r>
      <w:r w:rsidR="00E51728" w:rsidRPr="00E51728">
        <w:rPr>
          <w:b/>
          <w:bCs/>
        </w:rPr>
        <w:fldChar w:fldCharType="end"/>
      </w:r>
      <w:r w:rsidR="00C86D37" w:rsidRPr="00C86D37">
        <w:t>.</w:t>
      </w:r>
      <w:r w:rsidR="00C86D37">
        <w:rPr>
          <w:b/>
          <w:bCs/>
        </w:rPr>
        <w:t xml:space="preserve"> </w:t>
      </w:r>
    </w:p>
    <w:p w14:paraId="2425AD3F" w14:textId="273A2406" w:rsidR="004038B1" w:rsidRDefault="004038B1" w:rsidP="004038B1">
      <w:pPr>
        <w:ind w:firstLine="720"/>
      </w:pPr>
      <w:r>
        <w:t xml:space="preserve">Sensitivity plots for all three expandable assemblies exhibit similar trends except few minor differences. The base case energization coefficient increases with increase in containment (3500 psi in </w:t>
      </w:r>
      <w:r w:rsidRPr="00E51728">
        <w:rPr>
          <w:b/>
          <w:bCs/>
        </w:rPr>
        <w:fldChar w:fldCharType="begin"/>
      </w:r>
      <w:r w:rsidRPr="00E51728">
        <w:rPr>
          <w:b/>
          <w:bCs/>
        </w:rPr>
        <w:instrText xml:space="preserve"> REF _Ref28966394 \h </w:instrText>
      </w:r>
      <w:r>
        <w:rPr>
          <w:b/>
          <w:bCs/>
        </w:rPr>
        <w:instrText xml:space="preserve"> \* MERGEFORMAT </w:instrText>
      </w:r>
      <w:r w:rsidRPr="00E51728">
        <w:rPr>
          <w:b/>
          <w:bCs/>
        </w:rPr>
      </w:r>
      <w:r w:rsidRPr="00E51728">
        <w:rPr>
          <w:b/>
          <w:bCs/>
        </w:rPr>
        <w:fldChar w:fldCharType="separate"/>
      </w:r>
      <w:r w:rsidR="00CE760C" w:rsidRPr="00CE760C">
        <w:rPr>
          <w:b/>
          <w:bCs/>
        </w:rPr>
        <w:t xml:space="preserve">Figure </w:t>
      </w:r>
      <w:r w:rsidR="00CE760C" w:rsidRPr="00CE760C">
        <w:rPr>
          <w:b/>
          <w:bCs/>
          <w:noProof/>
        </w:rPr>
        <w:t>8.4</w:t>
      </w:r>
      <w:r w:rsidRPr="00E51728">
        <w:rPr>
          <w:b/>
          <w:bCs/>
        </w:rPr>
        <w:fldChar w:fldCharType="end"/>
      </w:r>
      <w:r>
        <w:t xml:space="preserve"> </w:t>
      </w:r>
      <w:r w:rsidRPr="004608E8">
        <w:t>vs</w:t>
      </w:r>
      <w:r>
        <w:t xml:space="preserve"> 7000 psi in </w:t>
      </w:r>
      <w:r w:rsidRPr="00E51728">
        <w:rPr>
          <w:b/>
          <w:bCs/>
        </w:rPr>
        <w:fldChar w:fldCharType="begin"/>
      </w:r>
      <w:r w:rsidRPr="00E51728">
        <w:rPr>
          <w:b/>
          <w:bCs/>
        </w:rPr>
        <w:instrText xml:space="preserve"> REF _Ref28966412 \h </w:instrText>
      </w:r>
      <w:r>
        <w:rPr>
          <w:b/>
          <w:bCs/>
        </w:rPr>
        <w:instrText xml:space="preserve"> \* MERGEFORMAT </w:instrText>
      </w:r>
      <w:r w:rsidRPr="00E51728">
        <w:rPr>
          <w:b/>
          <w:bCs/>
        </w:rPr>
      </w:r>
      <w:r w:rsidRPr="00E51728">
        <w:rPr>
          <w:b/>
          <w:bCs/>
        </w:rPr>
        <w:fldChar w:fldCharType="separate"/>
      </w:r>
      <w:r w:rsidR="00CE760C" w:rsidRPr="00CE760C">
        <w:rPr>
          <w:b/>
          <w:bCs/>
        </w:rPr>
        <w:t xml:space="preserve">Figure </w:t>
      </w:r>
      <w:r w:rsidR="00CE760C" w:rsidRPr="00CE760C">
        <w:rPr>
          <w:b/>
          <w:bCs/>
          <w:noProof/>
        </w:rPr>
        <w:t>8.6</w:t>
      </w:r>
      <w:r w:rsidRPr="00E51728">
        <w:rPr>
          <w:b/>
          <w:bCs/>
        </w:rPr>
        <w:fldChar w:fldCharType="end"/>
      </w:r>
      <w:r w:rsidRPr="004608E8">
        <w:t>)</w:t>
      </w:r>
      <w:r>
        <w:t xml:space="preserve">. This is because of reduced extrusion and consequently better compression as discussed in </w:t>
      </w:r>
      <w:r w:rsidRPr="007B1B43">
        <w:rPr>
          <w:b/>
          <w:bCs/>
        </w:rPr>
        <w:t xml:space="preserve">section </w:t>
      </w:r>
      <w:r w:rsidRPr="007B1B43">
        <w:rPr>
          <w:b/>
          <w:bCs/>
        </w:rPr>
        <w:fldChar w:fldCharType="begin"/>
      </w:r>
      <w:r w:rsidRPr="007B1B43">
        <w:rPr>
          <w:b/>
          <w:bCs/>
        </w:rPr>
        <w:instrText xml:space="preserve"> REF _Ref28878988 \r \h </w:instrText>
      </w:r>
      <w:r>
        <w:rPr>
          <w:b/>
          <w:bCs/>
        </w:rPr>
        <w:instrText xml:space="preserve"> \* MERGEFORMAT </w:instrText>
      </w:r>
      <w:r w:rsidRPr="007B1B43">
        <w:rPr>
          <w:b/>
          <w:bCs/>
        </w:rPr>
      </w:r>
      <w:r w:rsidRPr="007B1B43">
        <w:rPr>
          <w:b/>
          <w:bCs/>
        </w:rPr>
        <w:fldChar w:fldCharType="separate"/>
      </w:r>
      <w:r w:rsidR="00CE760C">
        <w:rPr>
          <w:b/>
          <w:bCs/>
        </w:rPr>
        <w:t>6.2</w:t>
      </w:r>
      <w:r w:rsidRPr="007B1B43">
        <w:rPr>
          <w:b/>
          <w:bCs/>
        </w:rPr>
        <w:fldChar w:fldCharType="end"/>
      </w:r>
      <w:r>
        <w:t>. Slopes of seal length and seal width curves also increases slightly with increase in containment  (</w:t>
      </w:r>
      <w:r w:rsidRPr="00E51728">
        <w:rPr>
          <w:b/>
          <w:bCs/>
        </w:rPr>
        <w:fldChar w:fldCharType="begin"/>
      </w:r>
      <w:r w:rsidRPr="00E51728">
        <w:rPr>
          <w:b/>
          <w:bCs/>
        </w:rPr>
        <w:instrText xml:space="preserve"> REF _Ref28966394 \h </w:instrText>
      </w:r>
      <w:r>
        <w:rPr>
          <w:b/>
          <w:bCs/>
        </w:rPr>
        <w:instrText xml:space="preserve"> \* MERGEFORMAT </w:instrText>
      </w:r>
      <w:r w:rsidRPr="00E51728">
        <w:rPr>
          <w:b/>
          <w:bCs/>
        </w:rPr>
      </w:r>
      <w:r w:rsidRPr="00E51728">
        <w:rPr>
          <w:b/>
          <w:bCs/>
        </w:rPr>
        <w:fldChar w:fldCharType="separate"/>
      </w:r>
      <w:r w:rsidR="00CE760C" w:rsidRPr="00CE760C">
        <w:rPr>
          <w:b/>
          <w:bCs/>
        </w:rPr>
        <w:t xml:space="preserve">Figure </w:t>
      </w:r>
      <w:r w:rsidR="00CE760C" w:rsidRPr="00CE760C">
        <w:rPr>
          <w:b/>
          <w:bCs/>
          <w:noProof/>
        </w:rPr>
        <w:t>8.4</w:t>
      </w:r>
      <w:r w:rsidRPr="00E51728">
        <w:rPr>
          <w:b/>
          <w:bCs/>
        </w:rPr>
        <w:fldChar w:fldCharType="end"/>
      </w:r>
      <w:r>
        <w:t xml:space="preserve"> </w:t>
      </w:r>
      <w:r w:rsidRPr="004608E8">
        <w:t>vs</w:t>
      </w:r>
      <w:r>
        <w:t xml:space="preserve"> </w:t>
      </w:r>
      <w:r w:rsidRPr="00E51728">
        <w:rPr>
          <w:b/>
          <w:bCs/>
        </w:rPr>
        <w:fldChar w:fldCharType="begin"/>
      </w:r>
      <w:r w:rsidRPr="00E51728">
        <w:rPr>
          <w:b/>
          <w:bCs/>
        </w:rPr>
        <w:instrText xml:space="preserve"> REF _Ref28966412 \h </w:instrText>
      </w:r>
      <w:r>
        <w:rPr>
          <w:b/>
          <w:bCs/>
        </w:rPr>
        <w:instrText xml:space="preserve"> \* MERGEFORMAT </w:instrText>
      </w:r>
      <w:r w:rsidRPr="00E51728">
        <w:rPr>
          <w:b/>
          <w:bCs/>
        </w:rPr>
      </w:r>
      <w:r w:rsidRPr="00E51728">
        <w:rPr>
          <w:b/>
          <w:bCs/>
        </w:rPr>
        <w:fldChar w:fldCharType="separate"/>
      </w:r>
      <w:r w:rsidR="00CE760C" w:rsidRPr="00CE760C">
        <w:rPr>
          <w:b/>
          <w:bCs/>
        </w:rPr>
        <w:t xml:space="preserve">Figure </w:t>
      </w:r>
      <w:r w:rsidR="00CE760C" w:rsidRPr="00CE760C">
        <w:rPr>
          <w:b/>
          <w:bCs/>
          <w:noProof/>
        </w:rPr>
        <w:t>8.6</w:t>
      </w:r>
      <w:r w:rsidRPr="00E51728">
        <w:rPr>
          <w:b/>
          <w:bCs/>
        </w:rPr>
        <w:fldChar w:fldCharType="end"/>
      </w:r>
      <w:r w:rsidRPr="004608E8">
        <w:t>)</w:t>
      </w:r>
      <w:r>
        <w:t xml:space="preserve">. This indicates diminishing influence of seal dimensions as seal containment improves (detailed discussion in </w:t>
      </w:r>
      <w:r w:rsidRPr="00A1715E">
        <w:rPr>
          <w:b/>
          <w:bCs/>
        </w:rPr>
        <w:t xml:space="preserve">section </w:t>
      </w:r>
      <w:r w:rsidRPr="00A1715E">
        <w:rPr>
          <w:b/>
          <w:bCs/>
        </w:rPr>
        <w:fldChar w:fldCharType="begin"/>
      </w:r>
      <w:r w:rsidRPr="00A1715E">
        <w:rPr>
          <w:b/>
          <w:bCs/>
        </w:rPr>
        <w:instrText xml:space="preserve"> REF _Ref35018618 \r \h </w:instrText>
      </w:r>
      <w:r>
        <w:rPr>
          <w:b/>
          <w:bCs/>
        </w:rPr>
        <w:instrText xml:space="preserve"> \* MERGEFORMAT </w:instrText>
      </w:r>
      <w:r w:rsidRPr="00A1715E">
        <w:rPr>
          <w:b/>
          <w:bCs/>
        </w:rPr>
      </w:r>
      <w:r w:rsidRPr="00A1715E">
        <w:rPr>
          <w:b/>
          <w:bCs/>
        </w:rPr>
        <w:fldChar w:fldCharType="separate"/>
      </w:r>
      <w:r w:rsidR="00CE760C">
        <w:rPr>
          <w:b/>
          <w:bCs/>
        </w:rPr>
        <w:t>6.3</w:t>
      </w:r>
      <w:r w:rsidRPr="00A1715E">
        <w:rPr>
          <w:b/>
          <w:bCs/>
        </w:rPr>
        <w:fldChar w:fldCharType="end"/>
      </w:r>
      <w:r>
        <w:t xml:space="preserve">). </w:t>
      </w:r>
    </w:p>
    <w:p w14:paraId="10B8FF45" w14:textId="77777777" w:rsidR="004038B1" w:rsidRDefault="004038B1" w:rsidP="00F2440A">
      <w:pPr>
        <w:spacing w:after="240"/>
      </w:pPr>
    </w:p>
    <w:p w14:paraId="0AB41155" w14:textId="2D9E662D" w:rsidR="00715C11" w:rsidRDefault="003E423B" w:rsidP="00715C11">
      <w:pPr>
        <w:jc w:val="center"/>
      </w:pPr>
      <w:r>
        <w:rPr>
          <w:noProof/>
        </w:rPr>
        <w:drawing>
          <wp:inline distT="0" distB="0" distL="0" distR="0" wp14:anchorId="0C264B5A" wp14:editId="046DEC55">
            <wp:extent cx="4408068" cy="32004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7" cstate="screen">
                      <a:extLst>
                        <a:ext uri="{28A0092B-C50C-407E-A947-70E740481C1C}">
                          <a14:useLocalDpi xmlns:a14="http://schemas.microsoft.com/office/drawing/2010/main"/>
                        </a:ext>
                      </a:extLst>
                    </a:blip>
                    <a:srcRect/>
                    <a:stretch>
                      <a:fillRect/>
                    </a:stretch>
                  </pic:blipFill>
                  <pic:spPr bwMode="auto">
                    <a:xfrm>
                      <a:off x="0" y="0"/>
                      <a:ext cx="4408068" cy="3200400"/>
                    </a:xfrm>
                    <a:prstGeom prst="rect">
                      <a:avLst/>
                    </a:prstGeom>
                    <a:noFill/>
                  </pic:spPr>
                </pic:pic>
              </a:graphicData>
            </a:graphic>
          </wp:inline>
        </w:drawing>
      </w:r>
    </w:p>
    <w:p w14:paraId="3340D5B6" w14:textId="4486A6E5" w:rsidR="000B654B" w:rsidRDefault="000B654B" w:rsidP="000B654B">
      <w:pPr>
        <w:pStyle w:val="NoSpacing"/>
        <w:spacing w:line="276" w:lineRule="auto"/>
      </w:pPr>
      <w:bookmarkStart w:id="417" w:name="_Ref28966394"/>
      <w:bookmarkStart w:id="418" w:name="_Ref28966391"/>
      <w:bookmarkStart w:id="419" w:name="_Toc39081993"/>
      <w:r>
        <w:t xml:space="preserve">Figure </w:t>
      </w:r>
      <w:fldSimple w:instr=" STYLEREF 1 \s ">
        <w:r w:rsidR="00CE760C">
          <w:rPr>
            <w:noProof/>
          </w:rPr>
          <w:t>8</w:t>
        </w:r>
      </w:fldSimple>
      <w:r>
        <w:t>.</w:t>
      </w:r>
      <w:fldSimple w:instr=" SEQ Figure \* ARABIC \s 1 ">
        <w:r w:rsidR="00CE760C">
          <w:rPr>
            <w:noProof/>
          </w:rPr>
          <w:t>4</w:t>
        </w:r>
      </w:fldSimple>
      <w:bookmarkEnd w:id="417"/>
      <w:r>
        <w:t xml:space="preserve">: Sensitivity analysis </w:t>
      </w:r>
      <w:r w:rsidR="0071143C">
        <w:t>of</w:t>
      </w:r>
      <w:r>
        <w:t xml:space="preserve"> expandable assembly with no seal containment</w:t>
      </w:r>
      <w:bookmarkEnd w:id="418"/>
      <w:bookmarkEnd w:id="419"/>
      <w:r>
        <w:t xml:space="preserve"> </w:t>
      </w:r>
    </w:p>
    <w:p w14:paraId="30C290FC" w14:textId="77777777" w:rsidR="000B654B" w:rsidRDefault="000B654B" w:rsidP="00715C11">
      <w:pPr>
        <w:jc w:val="center"/>
      </w:pPr>
    </w:p>
    <w:p w14:paraId="6F6891E4" w14:textId="000D4578" w:rsidR="003E423B" w:rsidRDefault="003E423B" w:rsidP="00715C11">
      <w:pPr>
        <w:jc w:val="center"/>
      </w:pPr>
      <w:r>
        <w:rPr>
          <w:noProof/>
        </w:rPr>
        <w:drawing>
          <wp:inline distT="0" distB="0" distL="0" distR="0" wp14:anchorId="54DE1FED" wp14:editId="7C623B31">
            <wp:extent cx="4408068" cy="32004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8" cstate="screen">
                      <a:extLst>
                        <a:ext uri="{28A0092B-C50C-407E-A947-70E740481C1C}">
                          <a14:useLocalDpi xmlns:a14="http://schemas.microsoft.com/office/drawing/2010/main"/>
                        </a:ext>
                      </a:extLst>
                    </a:blip>
                    <a:srcRect/>
                    <a:stretch>
                      <a:fillRect/>
                    </a:stretch>
                  </pic:blipFill>
                  <pic:spPr bwMode="auto">
                    <a:xfrm>
                      <a:off x="0" y="0"/>
                      <a:ext cx="4408068" cy="3200400"/>
                    </a:xfrm>
                    <a:prstGeom prst="rect">
                      <a:avLst/>
                    </a:prstGeom>
                    <a:noFill/>
                  </pic:spPr>
                </pic:pic>
              </a:graphicData>
            </a:graphic>
          </wp:inline>
        </w:drawing>
      </w:r>
    </w:p>
    <w:p w14:paraId="53719C62" w14:textId="71D5CC44" w:rsidR="00744D7A" w:rsidRDefault="00744D7A" w:rsidP="00744D7A">
      <w:pPr>
        <w:pStyle w:val="NoSpacing"/>
        <w:spacing w:line="276" w:lineRule="auto"/>
      </w:pPr>
      <w:bookmarkStart w:id="420" w:name="_Ref28966406"/>
      <w:bookmarkStart w:id="421" w:name="_Toc39081994"/>
      <w:r>
        <w:t xml:space="preserve">Figure </w:t>
      </w:r>
      <w:fldSimple w:instr=" STYLEREF 1 \s ">
        <w:r w:rsidR="00CE760C">
          <w:rPr>
            <w:noProof/>
          </w:rPr>
          <w:t>8</w:t>
        </w:r>
      </w:fldSimple>
      <w:r>
        <w:t>.</w:t>
      </w:r>
      <w:fldSimple w:instr=" SEQ Figure \* ARABIC \s 1 ">
        <w:r w:rsidR="00CE760C">
          <w:rPr>
            <w:noProof/>
          </w:rPr>
          <w:t>5</w:t>
        </w:r>
      </w:fldSimple>
      <w:bookmarkEnd w:id="420"/>
      <w:r>
        <w:t xml:space="preserve">: Sensitivity analysis </w:t>
      </w:r>
      <w:r w:rsidR="0071143C">
        <w:t>of</w:t>
      </w:r>
      <w:r>
        <w:t xml:space="preserve"> expandable assembly with 5000 psi/in containment</w:t>
      </w:r>
      <w:bookmarkEnd w:id="421"/>
      <w:r>
        <w:t xml:space="preserve">  </w:t>
      </w:r>
    </w:p>
    <w:p w14:paraId="182EB8BB" w14:textId="77777777" w:rsidR="00744D7A" w:rsidRDefault="00744D7A" w:rsidP="00715C11">
      <w:pPr>
        <w:jc w:val="center"/>
      </w:pPr>
    </w:p>
    <w:p w14:paraId="2B77F45E" w14:textId="02C5D8DB" w:rsidR="003E423B" w:rsidRDefault="003E423B" w:rsidP="00715C11">
      <w:pPr>
        <w:jc w:val="center"/>
      </w:pPr>
      <w:r>
        <w:rPr>
          <w:noProof/>
        </w:rPr>
        <w:drawing>
          <wp:inline distT="0" distB="0" distL="0" distR="0" wp14:anchorId="2766C59E" wp14:editId="00DC7DE2">
            <wp:extent cx="4412079" cy="3200400"/>
            <wp:effectExtent l="0" t="0" r="762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9" cstate="screen">
                      <a:extLst>
                        <a:ext uri="{28A0092B-C50C-407E-A947-70E740481C1C}">
                          <a14:useLocalDpi xmlns:a14="http://schemas.microsoft.com/office/drawing/2010/main"/>
                        </a:ext>
                      </a:extLst>
                    </a:blip>
                    <a:srcRect/>
                    <a:stretch>
                      <a:fillRect/>
                    </a:stretch>
                  </pic:blipFill>
                  <pic:spPr bwMode="auto">
                    <a:xfrm>
                      <a:off x="0" y="0"/>
                      <a:ext cx="4412079" cy="3200400"/>
                    </a:xfrm>
                    <a:prstGeom prst="rect">
                      <a:avLst/>
                    </a:prstGeom>
                    <a:noFill/>
                  </pic:spPr>
                </pic:pic>
              </a:graphicData>
            </a:graphic>
          </wp:inline>
        </w:drawing>
      </w:r>
    </w:p>
    <w:p w14:paraId="21A2B9C4" w14:textId="3BDE7507" w:rsidR="009F54DB" w:rsidRDefault="009F54DB" w:rsidP="009F54DB">
      <w:pPr>
        <w:pStyle w:val="NoSpacing"/>
        <w:spacing w:line="276" w:lineRule="auto"/>
      </w:pPr>
      <w:bookmarkStart w:id="422" w:name="_Ref28966412"/>
      <w:bookmarkStart w:id="423" w:name="_Toc39081995"/>
      <w:r>
        <w:t xml:space="preserve">Figure </w:t>
      </w:r>
      <w:fldSimple w:instr=" STYLEREF 1 \s ">
        <w:r w:rsidR="00CE760C">
          <w:rPr>
            <w:noProof/>
          </w:rPr>
          <w:t>8</w:t>
        </w:r>
      </w:fldSimple>
      <w:r>
        <w:t>.</w:t>
      </w:r>
      <w:fldSimple w:instr=" SEQ Figure \* ARABIC \s 1 ">
        <w:r w:rsidR="00CE760C">
          <w:rPr>
            <w:noProof/>
          </w:rPr>
          <w:t>6</w:t>
        </w:r>
      </w:fldSimple>
      <w:bookmarkEnd w:id="422"/>
      <w:r>
        <w:t xml:space="preserve">: Sensitivity analysis </w:t>
      </w:r>
      <w:r w:rsidR="0071143C">
        <w:t>of</w:t>
      </w:r>
      <w:r>
        <w:t xml:space="preserve"> expandable assembly with 10,000 psi/in containment</w:t>
      </w:r>
      <w:bookmarkEnd w:id="423"/>
      <w:r>
        <w:t xml:space="preserve"> </w:t>
      </w:r>
    </w:p>
    <w:p w14:paraId="7B1CF9A9" w14:textId="3759FF91" w:rsidR="009F54DB" w:rsidRDefault="009F54DB" w:rsidP="00BC5974">
      <w:pPr>
        <w:spacing w:after="360"/>
        <w:jc w:val="center"/>
      </w:pPr>
    </w:p>
    <w:p w14:paraId="158602C5" w14:textId="481079D9" w:rsidR="007C757C" w:rsidRDefault="007C757C" w:rsidP="007C757C">
      <w:pPr>
        <w:pStyle w:val="Subtitle"/>
        <w:spacing w:after="240" w:line="276" w:lineRule="auto"/>
      </w:pPr>
      <w:bookmarkStart w:id="424" w:name="_Ref28966831"/>
      <w:bookmarkStart w:id="425" w:name="_Toc39081877"/>
      <w:r w:rsidRPr="00103F66">
        <w:t xml:space="preserve">Table </w:t>
      </w:r>
      <w:fldSimple w:instr=" STYLEREF 1 \s ">
        <w:r w:rsidR="00CE760C">
          <w:rPr>
            <w:noProof/>
          </w:rPr>
          <w:t>8</w:t>
        </w:r>
      </w:fldSimple>
      <w:r w:rsidRPr="00103F66">
        <w:t>.</w:t>
      </w:r>
      <w:fldSimple w:instr=" SEQ Table \* ARABIC \s 1 ">
        <w:r w:rsidR="00CE760C">
          <w:rPr>
            <w:noProof/>
          </w:rPr>
          <w:t>3</w:t>
        </w:r>
      </w:fldSimple>
      <w:bookmarkEnd w:id="424"/>
      <w:r>
        <w:t>: Summary of sensitivity analysis of expandable liner hanger seal assembly</w:t>
      </w:r>
      <w:bookmarkEnd w:id="425"/>
      <w:r>
        <w:t xml:space="preserve"> </w:t>
      </w:r>
    </w:p>
    <w:tbl>
      <w:tblPr>
        <w:tblW w:w="5833" w:type="dxa"/>
        <w:jc w:val="center"/>
        <w:tblLook w:val="04A0" w:firstRow="1" w:lastRow="0" w:firstColumn="1" w:lastColumn="0" w:noHBand="0" w:noVBand="1"/>
      </w:tblPr>
      <w:tblGrid>
        <w:gridCol w:w="2882"/>
        <w:gridCol w:w="2951"/>
      </w:tblGrid>
      <w:tr w:rsidR="0081180C" w:rsidRPr="00EB6BD6" w14:paraId="182CBFEB" w14:textId="77777777" w:rsidTr="001B3EF6">
        <w:trPr>
          <w:trHeight w:val="504"/>
          <w:jc w:val="center"/>
        </w:trPr>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7EEBDC93" w14:textId="77777777" w:rsidR="0081180C" w:rsidRPr="00EB6BD6" w:rsidRDefault="0081180C" w:rsidP="001B3EF6">
            <w:pPr>
              <w:spacing w:line="240" w:lineRule="auto"/>
              <w:jc w:val="left"/>
              <w:rPr>
                <w:rFonts w:eastAsia="Times New Roman" w:cs="Times New Roman"/>
                <w:b/>
                <w:bCs/>
                <w:sz w:val="20"/>
                <w:szCs w:val="20"/>
              </w:rPr>
            </w:pPr>
            <w:r>
              <w:rPr>
                <w:rFonts w:eastAsia="Times New Roman" w:cs="Times New Roman"/>
                <w:b/>
                <w:bCs/>
                <w:color w:val="000000"/>
                <w:sz w:val="20"/>
                <w:szCs w:val="20"/>
              </w:rPr>
              <w:t xml:space="preserve">Seal Assembly </w:t>
            </w:r>
            <w:r w:rsidRPr="004A50F7">
              <w:rPr>
                <w:rFonts w:eastAsia="Times New Roman" w:cs="Times New Roman"/>
                <w:b/>
                <w:bCs/>
                <w:color w:val="000000"/>
                <w:sz w:val="20"/>
                <w:szCs w:val="20"/>
              </w:rPr>
              <w:t xml:space="preserve"> </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3979FEB2" w14:textId="2EFF13C5" w:rsidR="0081180C" w:rsidRPr="00B33B87" w:rsidRDefault="003A3C04" w:rsidP="001B3EF6">
            <w:pPr>
              <w:spacing w:line="240" w:lineRule="auto"/>
              <w:jc w:val="left"/>
              <w:rPr>
                <w:rFonts w:eastAsia="Times New Roman" w:cs="Times New Roman"/>
                <w:b/>
                <w:bCs/>
                <w:color w:val="000000"/>
                <w:sz w:val="20"/>
                <w:szCs w:val="20"/>
              </w:rPr>
            </w:pPr>
            <w:r>
              <w:rPr>
                <w:rFonts w:eastAsia="Times New Roman" w:cs="Times New Roman"/>
                <w:b/>
                <w:bCs/>
                <w:color w:val="000000"/>
                <w:sz w:val="20"/>
                <w:szCs w:val="20"/>
              </w:rPr>
              <w:t>Influence of Parameters</w:t>
            </w:r>
          </w:p>
        </w:tc>
      </w:tr>
      <w:tr w:rsidR="0081180C" w:rsidRPr="00EB6BD6" w14:paraId="3F10600E" w14:textId="77777777" w:rsidTr="001B3EF6">
        <w:trPr>
          <w:trHeight w:val="504"/>
          <w:jc w:val="center"/>
        </w:trPr>
        <w:tc>
          <w:tcPr>
            <w:tcW w:w="0" w:type="auto"/>
            <w:shd w:val="clear" w:color="auto" w:fill="F8F8F8"/>
            <w:noWrap/>
            <w:vAlign w:val="center"/>
          </w:tcPr>
          <w:p w14:paraId="07CB5844" w14:textId="77777777" w:rsidR="0081180C" w:rsidRDefault="0081180C" w:rsidP="001B3EF6">
            <w:pPr>
              <w:spacing w:line="240" w:lineRule="auto"/>
              <w:jc w:val="left"/>
              <w:rPr>
                <w:rFonts w:eastAsia="Times New Roman" w:cs="Times New Roman"/>
                <w:color w:val="000000"/>
                <w:sz w:val="20"/>
                <w:szCs w:val="20"/>
              </w:rPr>
            </w:pPr>
            <w:r>
              <w:rPr>
                <w:rFonts w:eastAsia="Times New Roman" w:cs="Times New Roman"/>
                <w:color w:val="000000"/>
                <w:sz w:val="20"/>
                <w:szCs w:val="20"/>
              </w:rPr>
              <w:t>Expandable (C = 0)</w:t>
            </w:r>
          </w:p>
        </w:tc>
        <w:tc>
          <w:tcPr>
            <w:tcW w:w="0" w:type="auto"/>
            <w:shd w:val="clear" w:color="auto" w:fill="F8F8F8"/>
            <w:noWrap/>
            <w:vAlign w:val="center"/>
          </w:tcPr>
          <w:p w14:paraId="1F05DD88" w14:textId="77777777" w:rsidR="0081180C" w:rsidRPr="00BC76B1" w:rsidRDefault="0081180C" w:rsidP="001B3EF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w &gt; l &gt; G &gt; T (K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insignificant)</w:t>
            </w:r>
          </w:p>
        </w:tc>
      </w:tr>
      <w:tr w:rsidR="0081180C" w:rsidRPr="00EB6BD6" w14:paraId="33C2B70C" w14:textId="77777777" w:rsidTr="00397F37">
        <w:trPr>
          <w:trHeight w:val="504"/>
          <w:jc w:val="center"/>
        </w:trPr>
        <w:tc>
          <w:tcPr>
            <w:tcW w:w="0" w:type="auto"/>
            <w:shd w:val="clear" w:color="auto" w:fill="FFFFFF" w:themeFill="background1"/>
            <w:noWrap/>
            <w:vAlign w:val="center"/>
          </w:tcPr>
          <w:p w14:paraId="7241D505" w14:textId="77777777" w:rsidR="0081180C" w:rsidRDefault="0081180C" w:rsidP="001B3EF6">
            <w:pPr>
              <w:spacing w:line="240" w:lineRule="auto"/>
              <w:jc w:val="left"/>
              <w:rPr>
                <w:rFonts w:eastAsia="Times New Roman" w:cs="Times New Roman"/>
                <w:color w:val="000000"/>
                <w:sz w:val="20"/>
                <w:szCs w:val="20"/>
              </w:rPr>
            </w:pPr>
            <w:r>
              <w:rPr>
                <w:rFonts w:eastAsia="Times New Roman" w:cs="Times New Roman"/>
                <w:color w:val="000000"/>
                <w:sz w:val="20"/>
                <w:szCs w:val="20"/>
              </w:rPr>
              <w:t>Expandable (C = 5000 psi/in)</w:t>
            </w:r>
          </w:p>
        </w:tc>
        <w:tc>
          <w:tcPr>
            <w:tcW w:w="0" w:type="auto"/>
            <w:shd w:val="clear" w:color="auto" w:fill="FFFFFF" w:themeFill="background1"/>
            <w:noWrap/>
            <w:vAlign w:val="center"/>
          </w:tcPr>
          <w:p w14:paraId="62961C26" w14:textId="77777777" w:rsidR="0081180C" w:rsidRPr="00BC76B1" w:rsidRDefault="0081180C" w:rsidP="001B3EF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w &gt; l &gt; G &gt; T (K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insignificant)</w:t>
            </w:r>
          </w:p>
        </w:tc>
      </w:tr>
      <w:tr w:rsidR="0081180C" w:rsidRPr="00EB6BD6" w14:paraId="77103833" w14:textId="77777777" w:rsidTr="00397F37">
        <w:trPr>
          <w:trHeight w:val="504"/>
          <w:jc w:val="center"/>
        </w:trPr>
        <w:tc>
          <w:tcPr>
            <w:tcW w:w="0" w:type="auto"/>
            <w:tcBorders>
              <w:bottom w:val="single" w:sz="4" w:space="0" w:color="808080" w:themeColor="background1" w:themeShade="80"/>
            </w:tcBorders>
            <w:shd w:val="clear" w:color="auto" w:fill="F8F8F8"/>
            <w:noWrap/>
            <w:vAlign w:val="center"/>
            <w:hideMark/>
          </w:tcPr>
          <w:p w14:paraId="4FF507A6" w14:textId="77777777" w:rsidR="0081180C" w:rsidRPr="00EB6BD6" w:rsidRDefault="0081180C" w:rsidP="001B3EF6">
            <w:pPr>
              <w:spacing w:line="240" w:lineRule="auto"/>
              <w:jc w:val="left"/>
              <w:rPr>
                <w:rFonts w:eastAsia="Times New Roman" w:cs="Times New Roman"/>
                <w:color w:val="000000"/>
                <w:sz w:val="20"/>
                <w:szCs w:val="20"/>
              </w:rPr>
            </w:pPr>
            <w:r>
              <w:rPr>
                <w:rFonts w:eastAsia="Times New Roman" w:cs="Times New Roman"/>
                <w:color w:val="000000"/>
                <w:sz w:val="20"/>
                <w:szCs w:val="20"/>
              </w:rPr>
              <w:t>Expandable (R</w:t>
            </w:r>
            <w:r w:rsidRPr="00FB7FA8">
              <w:rPr>
                <w:rFonts w:eastAsia="Times New Roman" w:cs="Times New Roman"/>
                <w:color w:val="000000"/>
                <w:sz w:val="20"/>
                <w:szCs w:val="20"/>
                <w:vertAlign w:val="subscript"/>
              </w:rPr>
              <w:t>c</w:t>
            </w:r>
            <w:r>
              <w:rPr>
                <w:rFonts w:eastAsia="Times New Roman" w:cs="Times New Roman"/>
                <w:color w:val="000000"/>
                <w:sz w:val="20"/>
                <w:szCs w:val="20"/>
              </w:rPr>
              <w:t xml:space="preserve"> = 10,000 psi/in)</w:t>
            </w:r>
          </w:p>
        </w:tc>
        <w:tc>
          <w:tcPr>
            <w:tcW w:w="0" w:type="auto"/>
            <w:tcBorders>
              <w:bottom w:val="single" w:sz="4" w:space="0" w:color="808080" w:themeColor="background1" w:themeShade="80"/>
            </w:tcBorders>
            <w:shd w:val="clear" w:color="auto" w:fill="F8F8F8"/>
            <w:noWrap/>
            <w:vAlign w:val="center"/>
            <w:hideMark/>
          </w:tcPr>
          <w:p w14:paraId="06333F4E" w14:textId="77777777" w:rsidR="0081180C" w:rsidRPr="00BC76B1" w:rsidRDefault="0081180C" w:rsidP="001B3EF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w &gt; l &gt; G &gt; T (K </w:t>
            </w:r>
            <w:r>
              <w:rPr>
                <w:rFonts w:eastAsia="Times New Roman" w:cs="Times New Roman"/>
                <w:color w:val="0D0D0D" w:themeColor="text1" w:themeTint="F2"/>
                <w:sz w:val="20"/>
                <w:szCs w:val="20"/>
              </w:rPr>
              <w:sym w:font="Symbol" w:char="F0BB"/>
            </w:r>
            <w:r>
              <w:rPr>
                <w:rFonts w:eastAsia="Times New Roman" w:cs="Times New Roman"/>
                <w:color w:val="0D0D0D" w:themeColor="text1" w:themeTint="F2"/>
                <w:sz w:val="20"/>
                <w:szCs w:val="20"/>
              </w:rPr>
              <w:t xml:space="preserve"> insignificant)</w:t>
            </w:r>
          </w:p>
        </w:tc>
      </w:tr>
      <w:tr w:rsidR="00397F37" w:rsidRPr="00EB6BD6" w14:paraId="6A6B9574" w14:textId="77777777" w:rsidTr="009F7EF3">
        <w:trPr>
          <w:trHeight w:val="917"/>
          <w:jc w:val="center"/>
        </w:trPr>
        <w:tc>
          <w:tcPr>
            <w:tcW w:w="0" w:type="auto"/>
            <w:gridSpan w:val="2"/>
            <w:tcBorders>
              <w:top w:val="single" w:sz="4" w:space="0" w:color="808080" w:themeColor="background1" w:themeShade="80"/>
              <w:bottom w:val="single" w:sz="4" w:space="0" w:color="808080" w:themeColor="background1" w:themeShade="80"/>
            </w:tcBorders>
            <w:shd w:val="clear" w:color="auto" w:fill="FFFFFF" w:themeFill="background1"/>
            <w:noWrap/>
            <w:vAlign w:val="center"/>
          </w:tcPr>
          <w:p w14:paraId="1138332B" w14:textId="455912DE" w:rsidR="00847DFA" w:rsidRPr="009F7EF3" w:rsidRDefault="00847DFA" w:rsidP="00737C36">
            <w:pPr>
              <w:spacing w:line="240" w:lineRule="auto"/>
              <w:jc w:val="left"/>
              <w:rPr>
                <w:rFonts w:eastAsia="Times New Roman" w:cs="Times New Roman"/>
                <w:color w:val="0D0D0D" w:themeColor="text1" w:themeTint="F2"/>
                <w:sz w:val="20"/>
                <w:szCs w:val="20"/>
              </w:rPr>
            </w:pPr>
            <w:r w:rsidRPr="009F7EF3">
              <w:rPr>
                <w:rFonts w:eastAsia="Times New Roman" w:cs="Times New Roman"/>
                <w:color w:val="0D0D0D" w:themeColor="text1" w:themeTint="F2"/>
                <w:sz w:val="20"/>
                <w:szCs w:val="20"/>
              </w:rPr>
              <w:t>G: shear modulus of elastomer</w:t>
            </w:r>
            <w:r w:rsidR="00737C36" w:rsidRPr="009F7EF3">
              <w:rPr>
                <w:rFonts w:eastAsia="Times New Roman" w:cs="Times New Roman"/>
                <w:color w:val="0D0D0D" w:themeColor="text1" w:themeTint="F2"/>
                <w:sz w:val="20"/>
                <w:szCs w:val="20"/>
              </w:rPr>
              <w:t xml:space="preserve">, </w:t>
            </w:r>
            <w:r w:rsidRPr="009F7EF3">
              <w:rPr>
                <w:rFonts w:eastAsia="Times New Roman" w:cs="Times New Roman"/>
                <w:color w:val="0D0D0D" w:themeColor="text1" w:themeTint="F2"/>
                <w:sz w:val="20"/>
                <w:szCs w:val="20"/>
              </w:rPr>
              <w:t>K = bulk modulus of elastomer</w:t>
            </w:r>
          </w:p>
          <w:p w14:paraId="1FE2E0E0" w14:textId="530164E9" w:rsidR="00847DFA" w:rsidRPr="009F7EF3" w:rsidRDefault="00847DFA" w:rsidP="00737C36">
            <w:pPr>
              <w:spacing w:line="240" w:lineRule="auto"/>
              <w:jc w:val="left"/>
              <w:rPr>
                <w:rFonts w:eastAsia="Times New Roman" w:cs="Times New Roman"/>
                <w:color w:val="0D0D0D" w:themeColor="text1" w:themeTint="F2"/>
                <w:sz w:val="20"/>
                <w:szCs w:val="20"/>
              </w:rPr>
            </w:pPr>
            <w:r w:rsidRPr="009F7EF3">
              <w:rPr>
                <w:rFonts w:eastAsia="Times New Roman" w:cs="Times New Roman"/>
                <w:color w:val="0D0D0D" w:themeColor="text1" w:themeTint="F2"/>
                <w:sz w:val="20"/>
                <w:szCs w:val="20"/>
              </w:rPr>
              <w:t>l: axial length of seal element</w:t>
            </w:r>
            <w:r w:rsidR="00737C36" w:rsidRPr="009F7EF3">
              <w:rPr>
                <w:rFonts w:eastAsia="Times New Roman" w:cs="Times New Roman"/>
                <w:color w:val="0D0D0D" w:themeColor="text1" w:themeTint="F2"/>
                <w:sz w:val="20"/>
                <w:szCs w:val="20"/>
              </w:rPr>
              <w:t xml:space="preserve">,   </w:t>
            </w:r>
            <w:r w:rsidRPr="009F7EF3">
              <w:rPr>
                <w:rFonts w:eastAsia="Times New Roman" w:cs="Times New Roman"/>
                <w:color w:val="0D0D0D" w:themeColor="text1" w:themeTint="F2"/>
                <w:sz w:val="20"/>
                <w:szCs w:val="20"/>
              </w:rPr>
              <w:t>T: operating temperature</w:t>
            </w:r>
          </w:p>
          <w:p w14:paraId="78583163" w14:textId="234382A0" w:rsidR="00847DFA" w:rsidRPr="00737C36" w:rsidRDefault="00847DFA" w:rsidP="00737C36">
            <w:pPr>
              <w:spacing w:line="240" w:lineRule="auto"/>
              <w:jc w:val="left"/>
              <w:rPr>
                <w:rFonts w:eastAsia="Times New Roman" w:cs="Times New Roman"/>
                <w:color w:val="0D0D0D" w:themeColor="text1" w:themeTint="F2"/>
                <w:sz w:val="16"/>
                <w:szCs w:val="16"/>
              </w:rPr>
            </w:pPr>
            <w:r w:rsidRPr="009F7EF3">
              <w:rPr>
                <w:rFonts w:eastAsia="Times New Roman" w:cs="Times New Roman"/>
                <w:color w:val="0D0D0D" w:themeColor="text1" w:themeTint="F2"/>
                <w:sz w:val="20"/>
                <w:szCs w:val="20"/>
              </w:rPr>
              <w:t xml:space="preserve">w: radial width of seal element </w:t>
            </w:r>
          </w:p>
        </w:tc>
      </w:tr>
    </w:tbl>
    <w:p w14:paraId="13EB7959" w14:textId="5F3F5A48" w:rsidR="0081180C" w:rsidRDefault="0081180C" w:rsidP="00715C11">
      <w:pPr>
        <w:jc w:val="center"/>
      </w:pPr>
    </w:p>
    <w:p w14:paraId="5F97173B" w14:textId="1AFCF299" w:rsidR="00BC5974" w:rsidRDefault="00BC5974" w:rsidP="00BC5974">
      <w:pPr>
        <w:ind w:firstLine="720"/>
      </w:pPr>
      <w:r>
        <w:t xml:space="preserve">The sensitivity plots of expandable assemblies are different from conventional assembly. In expandable assembly, seal element is not restrained completely in axial direction and the energization load comes from liner expansion in radial direction. Hence, shear modulus of elastomer material is more important in determining assembly’s performance compared to bulk modulus. This is opposite from conventional assembly where bulk modulus is dominant predictor. Seal width followed by seal length have the highest influence on expandable assembly’s performance. They have higher influence than even shear modulus and operating temperature. This is in stark contrast to conventional assembly where importance of seal dimensions depend on amount of extrusion gap. The ranking of parameters in terms of importance in performance prediction is summarized for all three expandable assembly configurations in </w:t>
      </w:r>
      <w:r w:rsidRPr="005D335D">
        <w:rPr>
          <w:b/>
          <w:bCs/>
        </w:rPr>
        <w:fldChar w:fldCharType="begin"/>
      </w:r>
      <w:r w:rsidRPr="005D335D">
        <w:rPr>
          <w:b/>
          <w:bCs/>
        </w:rPr>
        <w:instrText xml:space="preserve"> REF _Ref28966831 \h </w:instrText>
      </w:r>
      <w:r>
        <w:rPr>
          <w:b/>
          <w:bCs/>
        </w:rPr>
        <w:instrText xml:space="preserve"> \* MERGEFORMAT </w:instrText>
      </w:r>
      <w:r w:rsidRPr="005D335D">
        <w:rPr>
          <w:b/>
          <w:bCs/>
        </w:rPr>
      </w:r>
      <w:r w:rsidRPr="005D335D">
        <w:rPr>
          <w:b/>
          <w:bCs/>
        </w:rPr>
        <w:fldChar w:fldCharType="separate"/>
      </w:r>
      <w:r w:rsidR="00CE760C" w:rsidRPr="00CE760C">
        <w:rPr>
          <w:b/>
          <w:bCs/>
        </w:rPr>
        <w:t xml:space="preserve">Table </w:t>
      </w:r>
      <w:r w:rsidR="00CE760C" w:rsidRPr="00CE760C">
        <w:rPr>
          <w:b/>
          <w:bCs/>
          <w:noProof/>
        </w:rPr>
        <w:t>8.3</w:t>
      </w:r>
      <w:r w:rsidRPr="005D335D">
        <w:rPr>
          <w:b/>
          <w:bCs/>
        </w:rPr>
        <w:fldChar w:fldCharType="end"/>
      </w:r>
      <w:r>
        <w:t>.</w:t>
      </w:r>
    </w:p>
    <w:p w14:paraId="1C7773D2" w14:textId="77777777" w:rsidR="00720797" w:rsidRDefault="00720797" w:rsidP="00F96AB7"/>
    <w:p w14:paraId="094A1B00" w14:textId="24BD064A" w:rsidR="006967EF" w:rsidRDefault="006967EF" w:rsidP="006967EF">
      <w:pPr>
        <w:pStyle w:val="Heading1"/>
      </w:pPr>
      <w:bookmarkStart w:id="426" w:name="_Toc39763851"/>
      <w:r>
        <w:t>Leakage Model</w:t>
      </w:r>
      <w:r w:rsidR="00494070">
        <w:t>ling</w:t>
      </w:r>
      <w:r w:rsidR="005A0CE1">
        <w:t xml:space="preserve"> Results</w:t>
      </w:r>
      <w:bookmarkEnd w:id="426"/>
    </w:p>
    <w:p w14:paraId="5B7E6141" w14:textId="6F6326EA" w:rsidR="00635559" w:rsidRPr="00635559" w:rsidRDefault="00420934" w:rsidP="00635559">
      <w:pPr>
        <w:pStyle w:val="Heading2"/>
      </w:pPr>
      <w:bookmarkStart w:id="427" w:name="_Hlk30222977"/>
      <w:bookmarkStart w:id="428" w:name="_Toc39763852"/>
      <w:r>
        <w:t>Base</w:t>
      </w:r>
      <w:r w:rsidR="00635559">
        <w:t xml:space="preserve"> </w:t>
      </w:r>
      <w:r w:rsidR="00B9721B">
        <w:t>C</w:t>
      </w:r>
      <w:r w:rsidR="00635559">
        <w:t>ase</w:t>
      </w:r>
      <w:bookmarkEnd w:id="428"/>
    </w:p>
    <w:p w14:paraId="0FB6EB36" w14:textId="7F8D7F4C" w:rsidR="00865548" w:rsidRDefault="00BE4801" w:rsidP="00CC2A47">
      <w:r>
        <w:t>A</w:t>
      </w:r>
      <w:r w:rsidR="00881FC2">
        <w:t xml:space="preserve"> novel leakage model was developed to simulate fluid penetration and leakage through elastomer-casing interface. </w:t>
      </w:r>
      <w:r>
        <w:t xml:space="preserve">The model algorithm details are discussed in </w:t>
      </w:r>
      <w:r w:rsidRPr="00D9198E">
        <w:rPr>
          <w:b/>
          <w:bCs/>
        </w:rPr>
        <w:t>Chapter 5</w:t>
      </w:r>
      <w:r>
        <w:t xml:space="preserve">. </w:t>
      </w:r>
      <w:r w:rsidR="0008239E">
        <w:t>The goal of this model</w:t>
      </w:r>
      <w:r w:rsidR="002165C0">
        <w:t>ling tool</w:t>
      </w:r>
      <w:r w:rsidR="0008239E">
        <w:t xml:space="preserve"> is to correlate contact pressure predicted by FEA model with leakage rates for </w:t>
      </w:r>
      <w:r w:rsidR="001C5028">
        <w:t>given contact characteristics and operating conditions</w:t>
      </w:r>
      <w:r w:rsidR="00402517">
        <w:t>. The model is capable of</w:t>
      </w:r>
      <w:r w:rsidR="009F0457">
        <w:t xml:space="preserve"> </w:t>
      </w:r>
      <w:r w:rsidR="002D5C06">
        <w:t>taking</w:t>
      </w:r>
      <w:r w:rsidR="009F0457">
        <w:t xml:space="preserve"> surface </w:t>
      </w:r>
      <w:r w:rsidR="003D4ECE">
        <w:t>finishing</w:t>
      </w:r>
      <w:r w:rsidR="00CD236D">
        <w:t xml:space="preserve"> of elastomer seal</w:t>
      </w:r>
      <w:r w:rsidR="002D5C06">
        <w:t xml:space="preserve"> as an input</w:t>
      </w:r>
      <w:r w:rsidR="00CD236D">
        <w:t>.</w:t>
      </w:r>
      <w:r w:rsidR="00754F88">
        <w:t xml:space="preserve"> The input parameters for the model are listed in </w:t>
      </w:r>
      <w:r w:rsidR="009C089E" w:rsidRPr="009C089E">
        <w:rPr>
          <w:b/>
          <w:bCs/>
        </w:rPr>
        <w:fldChar w:fldCharType="begin"/>
      </w:r>
      <w:r w:rsidR="009C089E" w:rsidRPr="009C089E">
        <w:rPr>
          <w:b/>
          <w:bCs/>
        </w:rPr>
        <w:instrText xml:space="preserve"> REF _Ref30234414 \h </w:instrText>
      </w:r>
      <w:r w:rsidR="009C089E">
        <w:rPr>
          <w:b/>
          <w:bCs/>
        </w:rPr>
        <w:instrText xml:space="preserve"> \* MERGEFORMAT </w:instrText>
      </w:r>
      <w:r w:rsidR="009C089E" w:rsidRPr="009C089E">
        <w:rPr>
          <w:b/>
          <w:bCs/>
        </w:rPr>
      </w:r>
      <w:r w:rsidR="009C089E" w:rsidRPr="009C089E">
        <w:rPr>
          <w:b/>
          <w:bCs/>
        </w:rPr>
        <w:fldChar w:fldCharType="separate"/>
      </w:r>
      <w:r w:rsidR="00CE760C" w:rsidRPr="00CE760C">
        <w:rPr>
          <w:b/>
          <w:bCs/>
        </w:rPr>
        <w:t xml:space="preserve">Table </w:t>
      </w:r>
      <w:r w:rsidR="00CE760C" w:rsidRPr="00CE760C">
        <w:rPr>
          <w:b/>
          <w:bCs/>
          <w:noProof/>
        </w:rPr>
        <w:t>9.1</w:t>
      </w:r>
      <w:r w:rsidR="009C089E" w:rsidRPr="009C089E">
        <w:rPr>
          <w:b/>
          <w:bCs/>
        </w:rPr>
        <w:fldChar w:fldCharType="end"/>
      </w:r>
      <w:r w:rsidR="009C089E">
        <w:t xml:space="preserve">. </w:t>
      </w:r>
      <w:r w:rsidR="00CD236D">
        <w:t xml:space="preserve"> </w:t>
      </w:r>
      <w:r w:rsidR="006E0D62">
        <w:t xml:space="preserve">As shown in the table, elastomer material, seal surface </w:t>
      </w:r>
      <w:r w:rsidR="001C5F53">
        <w:t>finishing as represented by root-mean-squared (RMS) value</w:t>
      </w:r>
      <w:r w:rsidR="006E0D62">
        <w:t xml:space="preserve">, and microscopic surface features were varied and their impact on leakage rates were examined. </w:t>
      </w:r>
      <w:r w:rsidR="009F49DD">
        <w:t xml:space="preserve">The </w:t>
      </w:r>
      <w:r w:rsidR="00580D73">
        <w:t>data</w:t>
      </w:r>
      <w:r w:rsidR="009F49DD">
        <w:t xml:space="preserve"> </w:t>
      </w:r>
      <w:r w:rsidR="00580D73">
        <w:t>presented</w:t>
      </w:r>
      <w:r w:rsidR="009F49DD">
        <w:t xml:space="preserve"> in this chapter </w:t>
      </w:r>
      <w:r w:rsidR="00580D73">
        <w:t>is scheduled</w:t>
      </w:r>
      <w:r w:rsidR="009F49DD">
        <w:t xml:space="preserve"> for publication (Patel and Salehi 2020).</w:t>
      </w:r>
    </w:p>
    <w:p w14:paraId="3F3C8820" w14:textId="77777777" w:rsidR="00865548" w:rsidRDefault="00865548" w:rsidP="002373A6">
      <w:pPr>
        <w:jc w:val="center"/>
      </w:pPr>
      <w:bookmarkStart w:id="429" w:name="_Hlk30226818"/>
    </w:p>
    <w:p w14:paraId="4DE95BE3" w14:textId="1B6732CC" w:rsidR="00865548" w:rsidRDefault="00865548" w:rsidP="00865548">
      <w:pPr>
        <w:pStyle w:val="Subtitle"/>
        <w:spacing w:after="240" w:line="276" w:lineRule="auto"/>
      </w:pPr>
      <w:bookmarkStart w:id="430" w:name="_Ref30234414"/>
      <w:bookmarkStart w:id="431" w:name="_Toc39081878"/>
      <w:r w:rsidRPr="00103F66">
        <w:t xml:space="preserve">Table </w:t>
      </w:r>
      <w:fldSimple w:instr=" STYLEREF 1 \s ">
        <w:r w:rsidR="00CE760C">
          <w:rPr>
            <w:noProof/>
          </w:rPr>
          <w:t>9</w:t>
        </w:r>
      </w:fldSimple>
      <w:r w:rsidRPr="00103F66">
        <w:t>.</w:t>
      </w:r>
      <w:fldSimple w:instr=" SEQ Table \* ARABIC \s 1 ">
        <w:r w:rsidR="00CE760C">
          <w:rPr>
            <w:noProof/>
          </w:rPr>
          <w:t>1</w:t>
        </w:r>
      </w:fldSimple>
      <w:bookmarkEnd w:id="430"/>
      <w:r>
        <w:t xml:space="preserve">: </w:t>
      </w:r>
      <w:r w:rsidR="00557644">
        <w:t>I</w:t>
      </w:r>
      <w:r>
        <w:t xml:space="preserve">nput parameters </w:t>
      </w:r>
      <w:r w:rsidR="00557644">
        <w:t>used for</w:t>
      </w:r>
      <w:r>
        <w:t xml:space="preserve"> </w:t>
      </w:r>
      <w:r w:rsidR="00557644">
        <w:t>leakage model</w:t>
      </w:r>
      <w:r w:rsidR="001830B7">
        <w:t>ing</w:t>
      </w:r>
      <w:r w:rsidR="00775923">
        <w:t xml:space="preserve"> simulations</w:t>
      </w:r>
      <w:bookmarkEnd w:id="431"/>
    </w:p>
    <w:tbl>
      <w:tblPr>
        <w:tblW w:w="6930" w:type="dxa"/>
        <w:jc w:val="center"/>
        <w:tblLook w:val="04A0" w:firstRow="1" w:lastRow="0" w:firstColumn="1" w:lastColumn="0" w:noHBand="0" w:noVBand="1"/>
      </w:tblPr>
      <w:tblGrid>
        <w:gridCol w:w="4008"/>
        <w:gridCol w:w="2922"/>
      </w:tblGrid>
      <w:tr w:rsidR="00CE646C" w:rsidRPr="00EB6BD6" w14:paraId="68A52B27" w14:textId="77777777" w:rsidTr="002A11AB">
        <w:trPr>
          <w:trHeight w:val="518"/>
          <w:jc w:val="center"/>
        </w:trPr>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607194E1" w14:textId="720FE781" w:rsidR="00166EF7" w:rsidRPr="00EB6BD6" w:rsidRDefault="00166EF7" w:rsidP="00016C9F">
            <w:pPr>
              <w:spacing w:line="240" w:lineRule="auto"/>
              <w:jc w:val="center"/>
              <w:rPr>
                <w:rFonts w:eastAsia="Times New Roman" w:cs="Times New Roman"/>
                <w:b/>
                <w:bCs/>
                <w:sz w:val="20"/>
                <w:szCs w:val="20"/>
              </w:rPr>
            </w:pPr>
            <w:r>
              <w:rPr>
                <w:rFonts w:eastAsia="Times New Roman" w:cs="Times New Roman"/>
                <w:b/>
                <w:bCs/>
                <w:color w:val="000000"/>
                <w:sz w:val="20"/>
                <w:szCs w:val="20"/>
              </w:rPr>
              <w:t>Parameter</w:t>
            </w:r>
          </w:p>
        </w:tc>
        <w:tc>
          <w:tcPr>
            <w:tcW w:w="0" w:type="auto"/>
            <w:tcBorders>
              <w:top w:val="single" w:sz="4" w:space="0" w:color="808080" w:themeColor="background1" w:themeShade="80"/>
              <w:bottom w:val="single" w:sz="4" w:space="0" w:color="808080" w:themeColor="background1" w:themeShade="80"/>
            </w:tcBorders>
            <w:shd w:val="clear" w:color="auto" w:fill="auto"/>
            <w:noWrap/>
            <w:vAlign w:val="center"/>
          </w:tcPr>
          <w:p w14:paraId="00697474" w14:textId="22E21E25" w:rsidR="00166EF7" w:rsidRPr="00B33B87" w:rsidRDefault="00166EF7" w:rsidP="00016C9F">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rPr>
              <w:t>Value</w:t>
            </w:r>
          </w:p>
        </w:tc>
      </w:tr>
      <w:tr w:rsidR="007E4D16" w:rsidRPr="00EB6BD6" w14:paraId="6675CCB8" w14:textId="77777777" w:rsidTr="002A11AB">
        <w:trPr>
          <w:trHeight w:val="518"/>
          <w:jc w:val="center"/>
        </w:trPr>
        <w:tc>
          <w:tcPr>
            <w:tcW w:w="0" w:type="auto"/>
            <w:tcBorders>
              <w:top w:val="single" w:sz="4" w:space="0" w:color="808080" w:themeColor="background1" w:themeShade="80"/>
            </w:tcBorders>
            <w:shd w:val="clear" w:color="auto" w:fill="auto"/>
            <w:noWrap/>
            <w:vAlign w:val="center"/>
          </w:tcPr>
          <w:p w14:paraId="3A0F1840" w14:textId="6476E987" w:rsidR="007E4D16" w:rsidRPr="007E4D16" w:rsidRDefault="007E4D16" w:rsidP="007E4D16">
            <w:pPr>
              <w:spacing w:line="240" w:lineRule="auto"/>
              <w:jc w:val="left"/>
              <w:rPr>
                <w:rFonts w:eastAsia="Times New Roman" w:cs="Times New Roman"/>
                <w:color w:val="000000"/>
                <w:sz w:val="20"/>
                <w:szCs w:val="20"/>
              </w:rPr>
            </w:pPr>
            <w:r>
              <w:rPr>
                <w:rFonts w:eastAsia="Times New Roman" w:cs="Times New Roman"/>
                <w:color w:val="000000"/>
                <w:sz w:val="20"/>
                <w:szCs w:val="20"/>
              </w:rPr>
              <w:t>Seal assembly</w:t>
            </w:r>
          </w:p>
        </w:tc>
        <w:tc>
          <w:tcPr>
            <w:tcW w:w="0" w:type="auto"/>
            <w:tcBorders>
              <w:top w:val="single" w:sz="4" w:space="0" w:color="808080" w:themeColor="background1" w:themeShade="80"/>
            </w:tcBorders>
            <w:shd w:val="clear" w:color="auto" w:fill="auto"/>
            <w:noWrap/>
            <w:vAlign w:val="center"/>
          </w:tcPr>
          <w:p w14:paraId="70221468" w14:textId="6068612F" w:rsidR="007E4D16" w:rsidRPr="007E4D16" w:rsidRDefault="0014596C" w:rsidP="00016C9F">
            <w:pPr>
              <w:spacing w:line="240" w:lineRule="auto"/>
              <w:jc w:val="center"/>
              <w:rPr>
                <w:rFonts w:eastAsia="Times New Roman" w:cs="Times New Roman"/>
                <w:color w:val="000000"/>
                <w:sz w:val="20"/>
                <w:szCs w:val="20"/>
              </w:rPr>
            </w:pPr>
            <w:r>
              <w:rPr>
                <w:rFonts w:eastAsia="Times New Roman" w:cs="Times New Roman"/>
                <w:color w:val="000000"/>
                <w:sz w:val="20"/>
                <w:szCs w:val="20"/>
              </w:rPr>
              <w:t>9</w:t>
            </w:r>
            <w:r w:rsidR="00D2430B">
              <w:rPr>
                <w:rFonts w:eastAsia="Times New Roman" w:cs="Times New Roman"/>
                <w:color w:val="000000"/>
                <w:sz w:val="20"/>
                <w:szCs w:val="20"/>
              </w:rPr>
              <w:t>-</w:t>
            </w:r>
            <w:r>
              <w:rPr>
                <w:rFonts w:eastAsia="Times New Roman" w:cs="Times New Roman"/>
                <w:color w:val="000000"/>
                <w:sz w:val="20"/>
                <w:szCs w:val="20"/>
              </w:rPr>
              <w:t xml:space="preserve">5/8” </w:t>
            </w:r>
            <w:r w:rsidR="00D2430B">
              <w:rPr>
                <w:rFonts w:eastAsia="Times New Roman" w:cs="Times New Roman"/>
                <w:color w:val="000000"/>
                <w:sz w:val="20"/>
                <w:szCs w:val="20"/>
              </w:rPr>
              <w:t>l</w:t>
            </w:r>
            <w:r w:rsidR="007E4D16">
              <w:rPr>
                <w:rFonts w:eastAsia="Times New Roman" w:cs="Times New Roman"/>
                <w:color w:val="000000"/>
                <w:sz w:val="20"/>
                <w:szCs w:val="20"/>
              </w:rPr>
              <w:t>iner</w:t>
            </w:r>
            <w:r>
              <w:rPr>
                <w:rFonts w:eastAsia="Times New Roman" w:cs="Times New Roman"/>
                <w:color w:val="000000"/>
                <w:sz w:val="20"/>
                <w:szCs w:val="20"/>
              </w:rPr>
              <w:t xml:space="preserve"> hanger </w:t>
            </w:r>
          </w:p>
        </w:tc>
      </w:tr>
      <w:tr w:rsidR="00CE646C" w:rsidRPr="00EB6BD6" w14:paraId="61443BB8" w14:textId="77777777" w:rsidTr="002A11AB">
        <w:trPr>
          <w:trHeight w:val="518"/>
          <w:jc w:val="center"/>
        </w:trPr>
        <w:tc>
          <w:tcPr>
            <w:tcW w:w="0" w:type="auto"/>
            <w:shd w:val="clear" w:color="auto" w:fill="F8F8F8"/>
            <w:noWrap/>
            <w:vAlign w:val="center"/>
          </w:tcPr>
          <w:p w14:paraId="23756D09" w14:textId="31664993" w:rsidR="00166EF7" w:rsidRDefault="00166EF7" w:rsidP="00DA34F8">
            <w:pPr>
              <w:spacing w:line="240" w:lineRule="auto"/>
              <w:jc w:val="left"/>
              <w:rPr>
                <w:rFonts w:eastAsia="Times New Roman" w:cs="Times New Roman"/>
                <w:color w:val="000000"/>
                <w:sz w:val="20"/>
                <w:szCs w:val="20"/>
              </w:rPr>
            </w:pPr>
            <w:r>
              <w:rPr>
                <w:rFonts w:eastAsia="Times New Roman" w:cs="Times New Roman"/>
                <w:color w:val="000000"/>
                <w:sz w:val="20"/>
                <w:szCs w:val="20"/>
              </w:rPr>
              <w:t xml:space="preserve">Elastomer material </w:t>
            </w:r>
          </w:p>
        </w:tc>
        <w:tc>
          <w:tcPr>
            <w:tcW w:w="0" w:type="auto"/>
            <w:shd w:val="clear" w:color="auto" w:fill="F8F8F8"/>
            <w:noWrap/>
            <w:vAlign w:val="center"/>
          </w:tcPr>
          <w:p w14:paraId="6AE4A96A" w14:textId="6EFCA3DE" w:rsidR="00166EF7" w:rsidRPr="00BC76B1" w:rsidRDefault="00166EF7" w:rsidP="00DA34F8">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NBR, </w:t>
            </w:r>
            <w:r w:rsidRPr="00CE646C">
              <w:rPr>
                <w:rFonts w:eastAsia="Times New Roman" w:cs="Times New Roman"/>
                <w:color w:val="0D0D0D" w:themeColor="text1" w:themeTint="F2"/>
                <w:sz w:val="20"/>
                <w:szCs w:val="20"/>
              </w:rPr>
              <w:t>FKM-75</w:t>
            </w:r>
            <w:r w:rsidR="00CE646C">
              <w:rPr>
                <w:rFonts w:eastAsia="Times New Roman" w:cs="Times New Roman"/>
                <w:color w:val="0D0D0D" w:themeColor="text1" w:themeTint="F2"/>
                <w:sz w:val="20"/>
                <w:szCs w:val="20"/>
              </w:rPr>
              <w:t>*</w:t>
            </w:r>
            <w:r>
              <w:rPr>
                <w:rFonts w:eastAsia="Times New Roman" w:cs="Times New Roman"/>
                <w:color w:val="0D0D0D" w:themeColor="text1" w:themeTint="F2"/>
                <w:sz w:val="20"/>
                <w:szCs w:val="20"/>
              </w:rPr>
              <w:t>, FKM-90</w:t>
            </w:r>
          </w:p>
        </w:tc>
      </w:tr>
      <w:tr w:rsidR="00817DF5" w:rsidRPr="00EB6BD6" w14:paraId="7D8302D2" w14:textId="77777777" w:rsidTr="002A11AB">
        <w:trPr>
          <w:trHeight w:val="518"/>
          <w:jc w:val="center"/>
        </w:trPr>
        <w:tc>
          <w:tcPr>
            <w:tcW w:w="0" w:type="auto"/>
            <w:shd w:val="clear" w:color="auto" w:fill="FFFFFF" w:themeFill="background1"/>
            <w:noWrap/>
            <w:vAlign w:val="center"/>
          </w:tcPr>
          <w:p w14:paraId="21ED77AF" w14:textId="6FF7CA3C" w:rsidR="00F87BD6" w:rsidRDefault="00F87BD6" w:rsidP="00DA34F8">
            <w:pPr>
              <w:spacing w:line="240" w:lineRule="auto"/>
              <w:jc w:val="left"/>
              <w:rPr>
                <w:rFonts w:eastAsia="Times New Roman" w:cs="Times New Roman"/>
                <w:color w:val="000000"/>
                <w:sz w:val="20"/>
                <w:szCs w:val="20"/>
              </w:rPr>
            </w:pPr>
            <w:r>
              <w:rPr>
                <w:rFonts w:eastAsia="Times New Roman" w:cs="Times New Roman"/>
                <w:color w:val="000000"/>
                <w:sz w:val="20"/>
                <w:szCs w:val="20"/>
              </w:rPr>
              <w:t xml:space="preserve">Elastomer Poisson’s ratio </w:t>
            </w:r>
          </w:p>
        </w:tc>
        <w:tc>
          <w:tcPr>
            <w:tcW w:w="0" w:type="auto"/>
            <w:shd w:val="clear" w:color="auto" w:fill="FFFFFF" w:themeFill="background1"/>
            <w:noWrap/>
            <w:vAlign w:val="center"/>
          </w:tcPr>
          <w:p w14:paraId="2E152D99" w14:textId="39E7902E" w:rsidR="00F87BD6" w:rsidRDefault="00F87BD6" w:rsidP="00DA34F8">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0.499</w:t>
            </w:r>
          </w:p>
        </w:tc>
      </w:tr>
      <w:tr w:rsidR="00084DE3" w:rsidRPr="00EB6BD6" w14:paraId="161F1B9B" w14:textId="77777777" w:rsidTr="002A11AB">
        <w:trPr>
          <w:trHeight w:val="518"/>
          <w:jc w:val="center"/>
        </w:trPr>
        <w:tc>
          <w:tcPr>
            <w:tcW w:w="0" w:type="auto"/>
            <w:shd w:val="clear" w:color="auto" w:fill="F8F8F8"/>
            <w:noWrap/>
            <w:vAlign w:val="center"/>
          </w:tcPr>
          <w:p w14:paraId="11B3F78F" w14:textId="3A203882" w:rsidR="00166EF7" w:rsidRDefault="00F87BD6" w:rsidP="00DA34F8">
            <w:pPr>
              <w:spacing w:line="240" w:lineRule="auto"/>
              <w:jc w:val="left"/>
              <w:rPr>
                <w:rFonts w:eastAsia="Times New Roman" w:cs="Times New Roman"/>
                <w:color w:val="000000"/>
                <w:sz w:val="20"/>
                <w:szCs w:val="20"/>
              </w:rPr>
            </w:pPr>
            <w:r>
              <w:rPr>
                <w:rFonts w:eastAsia="Times New Roman" w:cs="Times New Roman"/>
                <w:color w:val="000000"/>
                <w:sz w:val="20"/>
                <w:szCs w:val="20"/>
              </w:rPr>
              <w:t xml:space="preserve">Surface RMS, </w:t>
            </w:r>
            <w:r>
              <w:rPr>
                <w:rFonts w:eastAsia="Times New Roman" w:cs="Times New Roman"/>
                <w:color w:val="000000"/>
                <w:sz w:val="20"/>
                <w:szCs w:val="20"/>
              </w:rPr>
              <w:sym w:font="Symbol" w:char="F06D"/>
            </w:r>
            <w:r>
              <w:rPr>
                <w:rFonts w:eastAsia="Times New Roman" w:cs="Times New Roman"/>
                <w:color w:val="000000"/>
                <w:sz w:val="20"/>
                <w:szCs w:val="20"/>
              </w:rPr>
              <w:t>inch</w:t>
            </w:r>
          </w:p>
        </w:tc>
        <w:tc>
          <w:tcPr>
            <w:tcW w:w="0" w:type="auto"/>
            <w:shd w:val="clear" w:color="auto" w:fill="F8F8F8"/>
            <w:noWrap/>
            <w:vAlign w:val="center"/>
          </w:tcPr>
          <w:p w14:paraId="402CEA23" w14:textId="1EB5ECB8" w:rsidR="00166EF7" w:rsidRPr="00B10B4B" w:rsidRDefault="00F87BD6" w:rsidP="00DA34F8">
            <w:pPr>
              <w:spacing w:line="240" w:lineRule="auto"/>
              <w:jc w:val="center"/>
              <w:rPr>
                <w:rFonts w:eastAsia="Times New Roman" w:cs="Times New Roman"/>
                <w:color w:val="000000"/>
                <w:sz w:val="20"/>
                <w:szCs w:val="20"/>
              </w:rPr>
            </w:pPr>
            <w:r w:rsidRPr="00B10B4B">
              <w:rPr>
                <w:rFonts w:eastAsia="Times New Roman" w:cs="Times New Roman"/>
                <w:color w:val="000000"/>
                <w:sz w:val="20"/>
                <w:szCs w:val="20"/>
              </w:rPr>
              <w:t xml:space="preserve">16, </w:t>
            </w:r>
            <w:r w:rsidRPr="00CE646C">
              <w:rPr>
                <w:rFonts w:eastAsia="Times New Roman" w:cs="Times New Roman"/>
                <w:color w:val="000000"/>
                <w:sz w:val="20"/>
                <w:szCs w:val="20"/>
              </w:rPr>
              <w:t>32</w:t>
            </w:r>
            <w:r w:rsidR="00CE646C" w:rsidRPr="00CE646C">
              <w:rPr>
                <w:rFonts w:eastAsia="Times New Roman" w:cs="Times New Roman"/>
                <w:color w:val="0D0D0D" w:themeColor="text1" w:themeTint="F2"/>
                <w:sz w:val="20"/>
                <w:szCs w:val="20"/>
              </w:rPr>
              <w:t>*</w:t>
            </w:r>
            <w:r w:rsidRPr="00B10B4B">
              <w:rPr>
                <w:rFonts w:eastAsia="Times New Roman" w:cs="Times New Roman"/>
                <w:color w:val="000000"/>
                <w:sz w:val="20"/>
                <w:szCs w:val="20"/>
              </w:rPr>
              <w:t xml:space="preserve">, 64 </w:t>
            </w:r>
          </w:p>
        </w:tc>
      </w:tr>
      <w:tr w:rsidR="00F87BD6" w:rsidRPr="00EB6BD6" w14:paraId="4B692885" w14:textId="77777777" w:rsidTr="002A11AB">
        <w:trPr>
          <w:trHeight w:val="518"/>
          <w:jc w:val="center"/>
        </w:trPr>
        <w:tc>
          <w:tcPr>
            <w:tcW w:w="0" w:type="auto"/>
            <w:shd w:val="clear" w:color="auto" w:fill="FFFFFF" w:themeFill="background1"/>
            <w:noWrap/>
            <w:vAlign w:val="center"/>
          </w:tcPr>
          <w:p w14:paraId="76B5F347" w14:textId="3A456838" w:rsidR="00F87BD6" w:rsidRDefault="00F87BD6" w:rsidP="00F87BD6">
            <w:pPr>
              <w:spacing w:line="240" w:lineRule="auto"/>
              <w:jc w:val="left"/>
              <w:rPr>
                <w:rFonts w:eastAsia="Times New Roman" w:cs="Times New Roman"/>
                <w:color w:val="000000"/>
                <w:sz w:val="20"/>
                <w:szCs w:val="20"/>
              </w:rPr>
            </w:pPr>
            <w:r>
              <w:rPr>
                <w:rFonts w:eastAsia="Times New Roman" w:cs="Times New Roman"/>
                <w:color w:val="000000"/>
                <w:sz w:val="20"/>
                <w:szCs w:val="20"/>
              </w:rPr>
              <w:t>Surface type</w:t>
            </w:r>
          </w:p>
        </w:tc>
        <w:tc>
          <w:tcPr>
            <w:tcW w:w="0" w:type="auto"/>
            <w:shd w:val="clear" w:color="auto" w:fill="FFFFFF" w:themeFill="background1"/>
            <w:noWrap/>
            <w:vAlign w:val="center"/>
          </w:tcPr>
          <w:p w14:paraId="13BBEEF5" w14:textId="3EB3DD5C" w:rsidR="00F87BD6" w:rsidRPr="00CE646C" w:rsidRDefault="00F87BD6" w:rsidP="00F87BD6">
            <w:pPr>
              <w:spacing w:line="240" w:lineRule="auto"/>
              <w:jc w:val="center"/>
              <w:rPr>
                <w:rFonts w:eastAsia="Times New Roman" w:cs="Times New Roman"/>
                <w:color w:val="0D0D0D" w:themeColor="text1" w:themeTint="F2"/>
                <w:sz w:val="20"/>
                <w:szCs w:val="20"/>
              </w:rPr>
            </w:pPr>
            <w:r w:rsidRPr="00CE646C">
              <w:rPr>
                <w:rFonts w:eastAsia="Times New Roman" w:cs="Times New Roman"/>
                <w:color w:val="0D0D0D" w:themeColor="text1" w:themeTint="F2"/>
                <w:sz w:val="20"/>
                <w:szCs w:val="20"/>
              </w:rPr>
              <w:t>Roughness dominant</w:t>
            </w:r>
            <w:r w:rsidR="00CE646C" w:rsidRPr="00CE646C">
              <w:rPr>
                <w:rFonts w:eastAsia="Times New Roman" w:cs="Times New Roman"/>
                <w:color w:val="0D0D0D" w:themeColor="text1" w:themeTint="F2"/>
                <w:sz w:val="20"/>
                <w:szCs w:val="20"/>
              </w:rPr>
              <w:t>*</w:t>
            </w:r>
          </w:p>
          <w:p w14:paraId="7BB09C2E" w14:textId="0253EE2A" w:rsidR="00084DE3" w:rsidRDefault="00F87BD6" w:rsidP="00F87BD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waviness dominant</w:t>
            </w:r>
            <w:r w:rsidR="00084DE3">
              <w:rPr>
                <w:rFonts w:eastAsia="Times New Roman" w:cs="Times New Roman"/>
                <w:color w:val="0D0D0D" w:themeColor="text1" w:themeTint="F2"/>
                <w:sz w:val="20"/>
                <w:szCs w:val="20"/>
              </w:rPr>
              <w:t xml:space="preserve"> I, </w:t>
            </w:r>
          </w:p>
          <w:p w14:paraId="3D42EC1F" w14:textId="7907F88F" w:rsidR="00F87BD6" w:rsidRDefault="00084DE3" w:rsidP="00F87BD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waviness dominant II</w:t>
            </w:r>
          </w:p>
        </w:tc>
      </w:tr>
      <w:tr w:rsidR="006443FB" w:rsidRPr="00EB6BD6" w14:paraId="31DE0012" w14:textId="77777777" w:rsidTr="002A11AB">
        <w:trPr>
          <w:trHeight w:val="518"/>
          <w:jc w:val="center"/>
        </w:trPr>
        <w:tc>
          <w:tcPr>
            <w:tcW w:w="0" w:type="auto"/>
            <w:shd w:val="clear" w:color="auto" w:fill="F8F8F8"/>
            <w:noWrap/>
            <w:vAlign w:val="center"/>
          </w:tcPr>
          <w:p w14:paraId="3CA0B172" w14:textId="0913FCB5" w:rsidR="006443FB" w:rsidRDefault="006443FB" w:rsidP="00F87BD6">
            <w:pPr>
              <w:spacing w:line="240" w:lineRule="auto"/>
              <w:jc w:val="left"/>
              <w:rPr>
                <w:rFonts w:eastAsia="Times New Roman" w:cs="Times New Roman"/>
                <w:color w:val="000000"/>
                <w:sz w:val="20"/>
                <w:szCs w:val="20"/>
              </w:rPr>
            </w:pPr>
            <w:r>
              <w:rPr>
                <w:rFonts w:eastAsia="Times New Roman" w:cs="Times New Roman"/>
                <w:color w:val="000000"/>
                <w:sz w:val="20"/>
                <w:szCs w:val="20"/>
              </w:rPr>
              <w:t>Target surface Young’s modulus, psi</w:t>
            </w:r>
          </w:p>
        </w:tc>
        <w:tc>
          <w:tcPr>
            <w:tcW w:w="0" w:type="auto"/>
            <w:shd w:val="clear" w:color="auto" w:fill="F8F8F8"/>
            <w:noWrap/>
            <w:vAlign w:val="center"/>
          </w:tcPr>
          <w:p w14:paraId="7BC4397A" w14:textId="75292F94" w:rsidR="006443FB" w:rsidRDefault="006443FB" w:rsidP="00F87BD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3</w:t>
            </w:r>
            <w:r>
              <w:rPr>
                <w:rFonts w:eastAsia="Times New Roman" w:cs="Times New Roman"/>
                <w:color w:val="0D0D0D" w:themeColor="text1" w:themeTint="F2"/>
                <w:sz w:val="20"/>
                <w:szCs w:val="20"/>
              </w:rPr>
              <w:sym w:font="Symbol" w:char="F0B4"/>
            </w:r>
            <w:r>
              <w:rPr>
                <w:rFonts w:eastAsia="Times New Roman" w:cs="Times New Roman"/>
                <w:color w:val="0D0D0D" w:themeColor="text1" w:themeTint="F2"/>
                <w:sz w:val="20"/>
                <w:szCs w:val="20"/>
              </w:rPr>
              <w:t>10</w:t>
            </w:r>
            <w:r w:rsidRPr="006443FB">
              <w:rPr>
                <w:rFonts w:eastAsia="Times New Roman" w:cs="Times New Roman"/>
                <w:color w:val="0D0D0D" w:themeColor="text1" w:themeTint="F2"/>
                <w:sz w:val="20"/>
                <w:szCs w:val="20"/>
                <w:vertAlign w:val="superscript"/>
              </w:rPr>
              <w:t>7</w:t>
            </w:r>
          </w:p>
        </w:tc>
      </w:tr>
      <w:tr w:rsidR="00F87BD6" w:rsidRPr="00EB6BD6" w14:paraId="17CA0A49" w14:textId="77777777" w:rsidTr="002A11AB">
        <w:trPr>
          <w:trHeight w:val="518"/>
          <w:jc w:val="center"/>
        </w:trPr>
        <w:tc>
          <w:tcPr>
            <w:tcW w:w="0" w:type="auto"/>
            <w:shd w:val="clear" w:color="auto" w:fill="FFFFFF" w:themeFill="background1"/>
            <w:noWrap/>
            <w:vAlign w:val="center"/>
          </w:tcPr>
          <w:p w14:paraId="41E800D2" w14:textId="72135487" w:rsidR="00F87BD6" w:rsidRDefault="006443FB" w:rsidP="00F87BD6">
            <w:pPr>
              <w:spacing w:line="240" w:lineRule="auto"/>
              <w:jc w:val="left"/>
              <w:rPr>
                <w:rFonts w:eastAsia="Times New Roman" w:cs="Times New Roman"/>
                <w:color w:val="000000"/>
                <w:sz w:val="20"/>
                <w:szCs w:val="20"/>
              </w:rPr>
            </w:pPr>
            <w:r>
              <w:rPr>
                <w:rFonts w:eastAsia="Times New Roman" w:cs="Times New Roman"/>
                <w:color w:val="000000"/>
                <w:sz w:val="20"/>
                <w:szCs w:val="20"/>
              </w:rPr>
              <w:t>Target surface Poisson’s ratio</w:t>
            </w:r>
          </w:p>
        </w:tc>
        <w:tc>
          <w:tcPr>
            <w:tcW w:w="0" w:type="auto"/>
            <w:shd w:val="clear" w:color="auto" w:fill="FFFFFF" w:themeFill="background1"/>
            <w:noWrap/>
            <w:vAlign w:val="center"/>
          </w:tcPr>
          <w:p w14:paraId="7C74616A" w14:textId="756238C6" w:rsidR="00F87BD6" w:rsidRDefault="006443FB" w:rsidP="00F87BD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0.3</w:t>
            </w:r>
          </w:p>
        </w:tc>
      </w:tr>
      <w:tr w:rsidR="00084DE3" w:rsidRPr="00EB6BD6" w14:paraId="4ABE1336" w14:textId="77777777" w:rsidTr="002A11AB">
        <w:trPr>
          <w:trHeight w:val="518"/>
          <w:jc w:val="center"/>
        </w:trPr>
        <w:tc>
          <w:tcPr>
            <w:tcW w:w="0" w:type="auto"/>
            <w:shd w:val="clear" w:color="auto" w:fill="F8F8F8"/>
            <w:noWrap/>
            <w:vAlign w:val="center"/>
          </w:tcPr>
          <w:p w14:paraId="4272C973" w14:textId="08520F85" w:rsidR="00F87BD6" w:rsidRPr="00EB6BD6" w:rsidRDefault="006443FB" w:rsidP="00F87BD6">
            <w:pPr>
              <w:spacing w:line="240" w:lineRule="auto"/>
              <w:jc w:val="left"/>
              <w:rPr>
                <w:rFonts w:eastAsia="Times New Roman" w:cs="Times New Roman"/>
                <w:color w:val="000000"/>
                <w:sz w:val="20"/>
                <w:szCs w:val="20"/>
              </w:rPr>
            </w:pPr>
            <w:r>
              <w:rPr>
                <w:rFonts w:eastAsia="Times New Roman" w:cs="Times New Roman"/>
                <w:color w:val="000000"/>
                <w:sz w:val="20"/>
                <w:szCs w:val="20"/>
              </w:rPr>
              <w:t>Differential fluid pressure, psi</w:t>
            </w:r>
          </w:p>
        </w:tc>
        <w:tc>
          <w:tcPr>
            <w:tcW w:w="0" w:type="auto"/>
            <w:shd w:val="clear" w:color="auto" w:fill="F8F8F8"/>
            <w:noWrap/>
            <w:vAlign w:val="center"/>
          </w:tcPr>
          <w:p w14:paraId="48A706D6" w14:textId="71B2F105" w:rsidR="00F87BD6" w:rsidRPr="00EB6BD6" w:rsidRDefault="006443FB" w:rsidP="00F87BD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 xml:space="preserve">1000 </w:t>
            </w:r>
          </w:p>
        </w:tc>
      </w:tr>
      <w:tr w:rsidR="002C02DA" w:rsidRPr="00EB6BD6" w14:paraId="1A9D4744" w14:textId="77777777" w:rsidTr="002A11AB">
        <w:trPr>
          <w:trHeight w:val="518"/>
          <w:jc w:val="center"/>
        </w:trPr>
        <w:tc>
          <w:tcPr>
            <w:tcW w:w="0" w:type="auto"/>
            <w:tcBorders>
              <w:bottom w:val="single" w:sz="2" w:space="0" w:color="BFBFBF" w:themeColor="background1" w:themeShade="BF"/>
            </w:tcBorders>
            <w:shd w:val="clear" w:color="auto" w:fill="FFFFFF" w:themeFill="background1"/>
            <w:noWrap/>
            <w:vAlign w:val="center"/>
          </w:tcPr>
          <w:p w14:paraId="7ACFBA61" w14:textId="4F4CB7D4" w:rsidR="002C02DA" w:rsidRDefault="002C02DA" w:rsidP="00F87BD6">
            <w:pPr>
              <w:spacing w:line="240" w:lineRule="auto"/>
              <w:jc w:val="left"/>
              <w:rPr>
                <w:rFonts w:eastAsia="Times New Roman" w:cs="Times New Roman"/>
                <w:color w:val="000000"/>
                <w:sz w:val="20"/>
                <w:szCs w:val="20"/>
              </w:rPr>
            </w:pPr>
            <w:r>
              <w:rPr>
                <w:rFonts w:eastAsia="Times New Roman" w:cs="Times New Roman"/>
                <w:color w:val="000000"/>
                <w:sz w:val="20"/>
                <w:szCs w:val="20"/>
              </w:rPr>
              <w:t xml:space="preserve">Fluid </w:t>
            </w:r>
            <w:r w:rsidR="00EF0496">
              <w:rPr>
                <w:rFonts w:eastAsia="Times New Roman" w:cs="Times New Roman"/>
                <w:color w:val="000000"/>
                <w:sz w:val="20"/>
                <w:szCs w:val="20"/>
              </w:rPr>
              <w:t>type</w:t>
            </w:r>
          </w:p>
        </w:tc>
        <w:tc>
          <w:tcPr>
            <w:tcW w:w="0" w:type="auto"/>
            <w:tcBorders>
              <w:bottom w:val="single" w:sz="2" w:space="0" w:color="BFBFBF" w:themeColor="background1" w:themeShade="BF"/>
            </w:tcBorders>
            <w:shd w:val="clear" w:color="auto" w:fill="FFFFFF" w:themeFill="background1"/>
            <w:noWrap/>
            <w:vAlign w:val="center"/>
          </w:tcPr>
          <w:p w14:paraId="0E2E2064" w14:textId="0CABCCB1" w:rsidR="002C02DA" w:rsidRDefault="00EF0496" w:rsidP="00F87BD6">
            <w:pPr>
              <w:spacing w:line="240" w:lineRule="auto"/>
              <w:jc w:val="center"/>
              <w:rPr>
                <w:rFonts w:eastAsia="Times New Roman" w:cs="Times New Roman"/>
                <w:color w:val="0D0D0D" w:themeColor="text1" w:themeTint="F2"/>
                <w:sz w:val="20"/>
                <w:szCs w:val="20"/>
              </w:rPr>
            </w:pPr>
            <w:r>
              <w:rPr>
                <w:rFonts w:eastAsia="Times New Roman" w:cs="Times New Roman"/>
                <w:color w:val="0D0D0D" w:themeColor="text1" w:themeTint="F2"/>
                <w:sz w:val="20"/>
                <w:szCs w:val="20"/>
              </w:rPr>
              <w:t>water</w:t>
            </w:r>
          </w:p>
        </w:tc>
      </w:tr>
      <w:tr w:rsidR="00CE646C" w:rsidRPr="00EB6BD6" w14:paraId="55286BFF" w14:textId="77777777" w:rsidTr="002A11AB">
        <w:trPr>
          <w:trHeight w:val="518"/>
          <w:jc w:val="center"/>
        </w:trPr>
        <w:tc>
          <w:tcPr>
            <w:tcW w:w="0" w:type="auto"/>
            <w:tcBorders>
              <w:top w:val="single" w:sz="2" w:space="0" w:color="BFBFBF" w:themeColor="background1" w:themeShade="BF"/>
              <w:bottom w:val="single" w:sz="4" w:space="0" w:color="808080" w:themeColor="background1" w:themeShade="80"/>
            </w:tcBorders>
            <w:shd w:val="clear" w:color="auto" w:fill="FFFFFF" w:themeFill="background1"/>
            <w:noWrap/>
            <w:vAlign w:val="center"/>
          </w:tcPr>
          <w:p w14:paraId="56FA3582" w14:textId="17074F45" w:rsidR="00CE646C" w:rsidRDefault="002439E4" w:rsidP="00F87BD6">
            <w:pPr>
              <w:spacing w:line="240" w:lineRule="auto"/>
              <w:jc w:val="left"/>
              <w:rPr>
                <w:rFonts w:eastAsia="Times New Roman" w:cs="Times New Roman"/>
                <w:color w:val="000000"/>
                <w:sz w:val="20"/>
                <w:szCs w:val="20"/>
              </w:rPr>
            </w:pPr>
            <w:r>
              <w:rPr>
                <w:rFonts w:eastAsia="Times New Roman" w:cs="Times New Roman"/>
                <w:color w:val="000000"/>
                <w:sz w:val="20"/>
                <w:szCs w:val="20"/>
              </w:rPr>
              <w:t>* values used in base case simulation</w:t>
            </w:r>
          </w:p>
        </w:tc>
        <w:tc>
          <w:tcPr>
            <w:tcW w:w="0" w:type="auto"/>
            <w:tcBorders>
              <w:top w:val="single" w:sz="2" w:space="0" w:color="BFBFBF" w:themeColor="background1" w:themeShade="BF"/>
              <w:bottom w:val="single" w:sz="4" w:space="0" w:color="808080" w:themeColor="background1" w:themeShade="80"/>
            </w:tcBorders>
            <w:shd w:val="clear" w:color="auto" w:fill="FFFFFF" w:themeFill="background1"/>
            <w:noWrap/>
            <w:vAlign w:val="center"/>
          </w:tcPr>
          <w:p w14:paraId="57E3B1CA" w14:textId="77777777" w:rsidR="00CE646C" w:rsidRDefault="00CE646C" w:rsidP="00F87BD6">
            <w:pPr>
              <w:spacing w:line="240" w:lineRule="auto"/>
              <w:jc w:val="center"/>
              <w:rPr>
                <w:rFonts w:eastAsia="Times New Roman" w:cs="Times New Roman"/>
                <w:color w:val="0D0D0D" w:themeColor="text1" w:themeTint="F2"/>
                <w:sz w:val="20"/>
                <w:szCs w:val="20"/>
              </w:rPr>
            </w:pPr>
          </w:p>
        </w:tc>
      </w:tr>
    </w:tbl>
    <w:bookmarkEnd w:id="429"/>
    <w:p w14:paraId="12783F26" w14:textId="2E2D920D" w:rsidR="001823E3" w:rsidRDefault="002373A6" w:rsidP="00CC3D25">
      <w:pPr>
        <w:spacing w:line="240" w:lineRule="auto"/>
        <w:jc w:val="center"/>
      </w:pPr>
      <w:r w:rsidRPr="002373A6">
        <w:rPr>
          <w:noProof/>
        </w:rPr>
        <w:drawing>
          <wp:inline distT="0" distB="0" distL="0" distR="0" wp14:anchorId="66BA45F8" wp14:editId="0BF41746">
            <wp:extent cx="3026410" cy="2291634"/>
            <wp:effectExtent l="0" t="0" r="2540" b="0"/>
            <wp:docPr id="1087" name="Picture 13">
              <a:extLst xmlns:a="http://schemas.openxmlformats.org/drawingml/2006/main">
                <a:ext uri="{FF2B5EF4-FFF2-40B4-BE49-F238E27FC236}">
                  <a16:creationId xmlns:a16="http://schemas.microsoft.com/office/drawing/2014/main" id="{422B7022-78BD-493E-BFC2-DBC917D913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422B7022-78BD-493E-BFC2-DBC917D91332}"/>
                        </a:ext>
                      </a:extLst>
                    </pic:cNvPr>
                    <pic:cNvPicPr>
                      <a:picLocks noChangeAspect="1"/>
                    </pic:cNvPicPr>
                  </pic:nvPicPr>
                  <pic:blipFill rotWithShape="1">
                    <a:blip r:embed="rId180" cstate="screen">
                      <a:extLst>
                        <a:ext uri="{28A0092B-C50C-407E-A947-70E740481C1C}">
                          <a14:useLocalDpi xmlns:a14="http://schemas.microsoft.com/office/drawing/2010/main"/>
                        </a:ext>
                      </a:extLst>
                    </a:blip>
                    <a:srcRect l="3782" t="7256" r="8596" b="9656"/>
                    <a:stretch/>
                  </pic:blipFill>
                  <pic:spPr bwMode="auto">
                    <a:xfrm>
                      <a:off x="0" y="0"/>
                      <a:ext cx="3069493" cy="2324257"/>
                    </a:xfrm>
                    <a:prstGeom prst="rect">
                      <a:avLst/>
                    </a:prstGeom>
                    <a:ln>
                      <a:noFill/>
                    </a:ln>
                    <a:extLst>
                      <a:ext uri="{53640926-AAD7-44D8-BBD7-CCE9431645EC}">
                        <a14:shadowObscured xmlns:a14="http://schemas.microsoft.com/office/drawing/2010/main"/>
                      </a:ext>
                    </a:extLst>
                  </pic:spPr>
                </pic:pic>
              </a:graphicData>
            </a:graphic>
          </wp:inline>
        </w:drawing>
      </w:r>
    </w:p>
    <w:p w14:paraId="2548CA5A" w14:textId="7752DB82" w:rsidR="00390B1D" w:rsidRPr="00CC3D25" w:rsidRDefault="00390B1D" w:rsidP="00CC3D25">
      <w:pPr>
        <w:spacing w:line="240" w:lineRule="auto"/>
        <w:jc w:val="center"/>
        <w:rPr>
          <w:b/>
          <w:bCs/>
        </w:rPr>
      </w:pPr>
      <w:r w:rsidRPr="00CC3D25">
        <w:rPr>
          <w:b/>
          <w:bCs/>
        </w:rPr>
        <w:t>(a)</w:t>
      </w:r>
    </w:p>
    <w:p w14:paraId="2DC2AA18" w14:textId="40BC08DB" w:rsidR="00390B1D" w:rsidRDefault="00390B1D" w:rsidP="00CC3D25">
      <w:pPr>
        <w:spacing w:line="240" w:lineRule="auto"/>
        <w:jc w:val="center"/>
      </w:pPr>
      <w:r>
        <w:rPr>
          <w:noProof/>
        </w:rPr>
        <w:drawing>
          <wp:inline distT="0" distB="0" distL="0" distR="0" wp14:anchorId="081A2F5D" wp14:editId="3075016B">
            <wp:extent cx="3145526" cy="2422248"/>
            <wp:effectExtent l="0" t="0" r="0" b="0"/>
            <wp:docPr id="50" name="Picture 4">
              <a:extLst xmlns:a="http://schemas.openxmlformats.org/drawingml/2006/main">
                <a:ext uri="{FF2B5EF4-FFF2-40B4-BE49-F238E27FC236}">
                  <a16:creationId xmlns:a16="http://schemas.microsoft.com/office/drawing/2014/main" id="{B94EF79B-B7F7-4171-A726-9E4FD8B724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94EF79B-B7F7-4171-A726-9E4FD8B72470}"/>
                        </a:ext>
                      </a:extLst>
                    </pic:cNvPr>
                    <pic:cNvPicPr>
                      <a:picLocks noChangeAspect="1"/>
                    </pic:cNvPicPr>
                  </pic:nvPicPr>
                  <pic:blipFill rotWithShape="1">
                    <a:blip r:embed="rId181" cstate="screen">
                      <a:extLst>
                        <a:ext uri="{28A0092B-C50C-407E-A947-70E740481C1C}">
                          <a14:useLocalDpi xmlns:a14="http://schemas.microsoft.com/office/drawing/2010/main"/>
                        </a:ext>
                      </a:extLst>
                    </a:blip>
                    <a:srcRect l="4077" t="6284" r="5931" b="8243"/>
                    <a:stretch/>
                  </pic:blipFill>
                  <pic:spPr bwMode="auto">
                    <a:xfrm>
                      <a:off x="0" y="0"/>
                      <a:ext cx="3163852" cy="2436360"/>
                    </a:xfrm>
                    <a:prstGeom prst="rect">
                      <a:avLst/>
                    </a:prstGeom>
                    <a:ln>
                      <a:noFill/>
                    </a:ln>
                    <a:extLst>
                      <a:ext uri="{53640926-AAD7-44D8-BBD7-CCE9431645EC}">
                        <a14:shadowObscured xmlns:a14="http://schemas.microsoft.com/office/drawing/2010/main"/>
                      </a:ext>
                    </a:extLst>
                  </pic:spPr>
                </pic:pic>
              </a:graphicData>
            </a:graphic>
          </wp:inline>
        </w:drawing>
      </w:r>
    </w:p>
    <w:p w14:paraId="08AC9281" w14:textId="53782B39" w:rsidR="00390B1D" w:rsidRPr="00CC3D25" w:rsidRDefault="00390B1D" w:rsidP="00CC3D25">
      <w:pPr>
        <w:spacing w:line="240" w:lineRule="auto"/>
        <w:jc w:val="center"/>
        <w:rPr>
          <w:b/>
          <w:bCs/>
        </w:rPr>
      </w:pPr>
      <w:r w:rsidRPr="00CC3D25">
        <w:rPr>
          <w:b/>
          <w:bCs/>
        </w:rPr>
        <w:t>(b)</w:t>
      </w:r>
    </w:p>
    <w:p w14:paraId="32AE78FD" w14:textId="441F0D96" w:rsidR="00390B1D" w:rsidRDefault="00390B1D" w:rsidP="00CC3D25">
      <w:pPr>
        <w:spacing w:line="240" w:lineRule="auto"/>
        <w:jc w:val="center"/>
      </w:pPr>
      <w:r>
        <w:rPr>
          <w:noProof/>
        </w:rPr>
        <w:drawing>
          <wp:inline distT="0" distB="0" distL="0" distR="0" wp14:anchorId="58EF179E" wp14:editId="206D8B8D">
            <wp:extent cx="3684073" cy="2339198"/>
            <wp:effectExtent l="0" t="0" r="0" b="4445"/>
            <wp:docPr id="52" name="Picture 4">
              <a:extLst xmlns:a="http://schemas.openxmlformats.org/drawingml/2006/main">
                <a:ext uri="{FF2B5EF4-FFF2-40B4-BE49-F238E27FC236}">
                  <a16:creationId xmlns:a16="http://schemas.microsoft.com/office/drawing/2014/main" id="{1CEB1755-8015-4386-B2E6-2F972893AA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CEB1755-8015-4386-B2E6-2F972893AACD}"/>
                        </a:ext>
                      </a:extLst>
                    </pic:cNvPr>
                    <pic:cNvPicPr>
                      <a:picLocks noChangeAspect="1"/>
                    </pic:cNvPicPr>
                  </pic:nvPicPr>
                  <pic:blipFill rotWithShape="1">
                    <a:blip r:embed="rId182" cstate="screen">
                      <a:extLst>
                        <a:ext uri="{28A0092B-C50C-407E-A947-70E740481C1C}">
                          <a14:useLocalDpi xmlns:a14="http://schemas.microsoft.com/office/drawing/2010/main"/>
                        </a:ext>
                      </a:extLst>
                    </a:blip>
                    <a:srcRect l="2820" t="6605" b="7526"/>
                    <a:stretch/>
                  </pic:blipFill>
                  <pic:spPr bwMode="auto">
                    <a:xfrm>
                      <a:off x="0" y="0"/>
                      <a:ext cx="3711266" cy="2356464"/>
                    </a:xfrm>
                    <a:prstGeom prst="rect">
                      <a:avLst/>
                    </a:prstGeom>
                    <a:ln>
                      <a:noFill/>
                    </a:ln>
                    <a:extLst>
                      <a:ext uri="{53640926-AAD7-44D8-BBD7-CCE9431645EC}">
                        <a14:shadowObscured xmlns:a14="http://schemas.microsoft.com/office/drawing/2010/main"/>
                      </a:ext>
                    </a:extLst>
                  </pic:spPr>
                </pic:pic>
              </a:graphicData>
            </a:graphic>
          </wp:inline>
        </w:drawing>
      </w:r>
    </w:p>
    <w:p w14:paraId="76591233" w14:textId="056906F5" w:rsidR="00390B1D" w:rsidRPr="00CC3D25" w:rsidRDefault="00390B1D" w:rsidP="00CC3D25">
      <w:pPr>
        <w:spacing w:after="120" w:line="240" w:lineRule="auto"/>
        <w:jc w:val="center"/>
        <w:rPr>
          <w:b/>
          <w:bCs/>
        </w:rPr>
      </w:pPr>
      <w:r w:rsidRPr="00CC3D25">
        <w:rPr>
          <w:b/>
          <w:bCs/>
        </w:rPr>
        <w:t>(c)</w:t>
      </w:r>
    </w:p>
    <w:p w14:paraId="60867E10" w14:textId="736235B8" w:rsidR="00BC571D" w:rsidRDefault="00BC571D" w:rsidP="00BC571D">
      <w:pPr>
        <w:pStyle w:val="NoSpacing"/>
        <w:spacing w:line="276" w:lineRule="auto"/>
      </w:pPr>
      <w:bookmarkStart w:id="432" w:name="_Ref30234549"/>
      <w:bookmarkStart w:id="433" w:name="_Toc39081996"/>
      <w:r>
        <w:t xml:space="preserve">Figure </w:t>
      </w:r>
      <w:fldSimple w:instr=" STYLEREF 1 \s ">
        <w:r w:rsidR="00CE760C">
          <w:rPr>
            <w:noProof/>
          </w:rPr>
          <w:t>9</w:t>
        </w:r>
      </w:fldSimple>
      <w:r>
        <w:t>.</w:t>
      </w:r>
      <w:fldSimple w:instr=" SEQ Figure \* ARABIC \s 1 ">
        <w:r w:rsidR="00CE760C">
          <w:rPr>
            <w:noProof/>
          </w:rPr>
          <w:t>1</w:t>
        </w:r>
      </w:fldSimple>
      <w:bookmarkEnd w:id="432"/>
      <w:r>
        <w:t xml:space="preserve">: Surface topography </w:t>
      </w:r>
      <w:r w:rsidR="0062383B">
        <w:t>used</w:t>
      </w:r>
      <w:r>
        <w:t xml:space="preserve"> in </w:t>
      </w:r>
      <w:r w:rsidR="00356541">
        <w:t>simulation</w:t>
      </w:r>
      <w:r w:rsidR="000E033C">
        <w:t>s</w:t>
      </w:r>
      <w:r w:rsidR="00962D6E">
        <w:t>:</w:t>
      </w:r>
      <w:r w:rsidR="00CC3D25">
        <w:t xml:space="preserve"> (a) roughness dominant, (b) waviness dominant I, (c) waviness dominant II</w:t>
      </w:r>
      <w:r w:rsidR="00970706">
        <w:t>. Z-axis represent height in micron</w:t>
      </w:r>
      <w:bookmarkEnd w:id="433"/>
    </w:p>
    <w:p w14:paraId="4D321DAF" w14:textId="16A9917A" w:rsidR="00D03579" w:rsidRDefault="00D03579" w:rsidP="002373A6">
      <w:pPr>
        <w:jc w:val="center"/>
      </w:pPr>
    </w:p>
    <w:p w14:paraId="023EB311" w14:textId="175D6E40" w:rsidR="00D03579" w:rsidRDefault="00D03579" w:rsidP="00DC0CA9">
      <w:pPr>
        <w:spacing w:after="240"/>
        <w:ind w:firstLine="720"/>
      </w:pPr>
      <w:r>
        <w:t xml:space="preserve">Three types of seal surface topographies considered in this study are shown in </w:t>
      </w:r>
      <w:r w:rsidRPr="00BC7946">
        <w:rPr>
          <w:b/>
          <w:bCs/>
        </w:rPr>
        <w:fldChar w:fldCharType="begin"/>
      </w:r>
      <w:r w:rsidRPr="00BC7946">
        <w:rPr>
          <w:b/>
          <w:bCs/>
        </w:rPr>
        <w:instrText xml:space="preserve"> REF _Ref30234549 \h </w:instrText>
      </w:r>
      <w:r>
        <w:rPr>
          <w:b/>
          <w:bCs/>
        </w:rPr>
        <w:instrText xml:space="preserve"> \* MERGEFORMAT </w:instrText>
      </w:r>
      <w:r w:rsidRPr="00BC7946">
        <w:rPr>
          <w:b/>
          <w:bCs/>
        </w:rPr>
      </w:r>
      <w:r w:rsidRPr="00BC7946">
        <w:rPr>
          <w:b/>
          <w:bCs/>
        </w:rPr>
        <w:fldChar w:fldCharType="separate"/>
      </w:r>
      <w:r w:rsidR="00CE760C" w:rsidRPr="00CE760C">
        <w:rPr>
          <w:b/>
          <w:bCs/>
        </w:rPr>
        <w:t xml:space="preserve">Figure </w:t>
      </w:r>
      <w:r w:rsidR="00CE760C" w:rsidRPr="00CE760C">
        <w:rPr>
          <w:b/>
          <w:bCs/>
          <w:noProof/>
        </w:rPr>
        <w:t>9.1</w:t>
      </w:r>
      <w:r w:rsidRPr="00BC7946">
        <w:rPr>
          <w:b/>
          <w:bCs/>
        </w:rPr>
        <w:fldChar w:fldCharType="end"/>
      </w:r>
      <w:r>
        <w:t>. First surface (</w:t>
      </w:r>
      <w:r w:rsidRPr="00BC7946">
        <w:rPr>
          <w:b/>
          <w:bCs/>
        </w:rPr>
        <w:fldChar w:fldCharType="begin"/>
      </w:r>
      <w:r w:rsidRPr="00BC7946">
        <w:rPr>
          <w:b/>
          <w:bCs/>
        </w:rPr>
        <w:instrText xml:space="preserve"> REF _Ref30234549 \h </w:instrText>
      </w:r>
      <w:r>
        <w:rPr>
          <w:b/>
          <w:bCs/>
        </w:rPr>
        <w:instrText xml:space="preserve"> \* MERGEFORMAT </w:instrText>
      </w:r>
      <w:r w:rsidRPr="00BC7946">
        <w:rPr>
          <w:b/>
          <w:bCs/>
        </w:rPr>
      </w:r>
      <w:r w:rsidRPr="00BC7946">
        <w:rPr>
          <w:b/>
          <w:bCs/>
        </w:rPr>
        <w:fldChar w:fldCharType="separate"/>
      </w:r>
      <w:r w:rsidR="00CE760C" w:rsidRPr="00CE760C">
        <w:rPr>
          <w:b/>
          <w:bCs/>
        </w:rPr>
        <w:t xml:space="preserve">Figure </w:t>
      </w:r>
      <w:r w:rsidR="00CE760C" w:rsidRPr="00CE760C">
        <w:rPr>
          <w:b/>
          <w:bCs/>
          <w:noProof/>
        </w:rPr>
        <w:t>9.1</w:t>
      </w:r>
      <w:r w:rsidRPr="00BC7946">
        <w:rPr>
          <w:b/>
          <w:bCs/>
        </w:rPr>
        <w:fldChar w:fldCharType="end"/>
      </w:r>
      <w:r>
        <w:rPr>
          <w:b/>
          <w:bCs/>
        </w:rPr>
        <w:t>a</w:t>
      </w:r>
      <w:r w:rsidRPr="005E6944">
        <w:t>)</w:t>
      </w:r>
      <w:r>
        <w:rPr>
          <w:b/>
          <w:bCs/>
        </w:rPr>
        <w:t xml:space="preserve"> </w:t>
      </w:r>
      <w:r w:rsidRPr="00D03579">
        <w:t xml:space="preserve">has </w:t>
      </w:r>
      <w:r>
        <w:t xml:space="preserve">roughness dominant features and lack higher scale waviness. </w:t>
      </w:r>
      <w:r w:rsidR="00744726">
        <w:t xml:space="preserve">This surface represents elastomer component </w:t>
      </w:r>
      <w:r w:rsidR="007169E8">
        <w:t>manufactured</w:t>
      </w:r>
      <w:r w:rsidR="00744726">
        <w:t xml:space="preserve"> by molding. </w:t>
      </w:r>
      <w:r w:rsidR="005E6944">
        <w:t>The other two surface types (</w:t>
      </w:r>
      <w:r w:rsidR="005E6944" w:rsidRPr="00BC7946">
        <w:rPr>
          <w:b/>
          <w:bCs/>
        </w:rPr>
        <w:fldChar w:fldCharType="begin"/>
      </w:r>
      <w:r w:rsidR="005E6944" w:rsidRPr="00BC7946">
        <w:rPr>
          <w:b/>
          <w:bCs/>
        </w:rPr>
        <w:instrText xml:space="preserve"> REF _Ref30234549 \h </w:instrText>
      </w:r>
      <w:r w:rsidR="005E6944">
        <w:rPr>
          <w:b/>
          <w:bCs/>
        </w:rPr>
        <w:instrText xml:space="preserve"> \* MERGEFORMAT </w:instrText>
      </w:r>
      <w:r w:rsidR="005E6944" w:rsidRPr="00BC7946">
        <w:rPr>
          <w:b/>
          <w:bCs/>
        </w:rPr>
      </w:r>
      <w:r w:rsidR="005E6944" w:rsidRPr="00BC7946">
        <w:rPr>
          <w:b/>
          <w:bCs/>
        </w:rPr>
        <w:fldChar w:fldCharType="separate"/>
      </w:r>
      <w:r w:rsidR="00CE760C" w:rsidRPr="00CE760C">
        <w:rPr>
          <w:b/>
          <w:bCs/>
        </w:rPr>
        <w:t xml:space="preserve">Figure </w:t>
      </w:r>
      <w:r w:rsidR="00CE760C" w:rsidRPr="00CE760C">
        <w:rPr>
          <w:b/>
          <w:bCs/>
          <w:noProof/>
        </w:rPr>
        <w:t>9.1</w:t>
      </w:r>
      <w:r w:rsidR="005E6944" w:rsidRPr="00BC7946">
        <w:rPr>
          <w:b/>
          <w:bCs/>
        </w:rPr>
        <w:fldChar w:fldCharType="end"/>
      </w:r>
      <w:r w:rsidR="005E6944">
        <w:rPr>
          <w:b/>
          <w:bCs/>
        </w:rPr>
        <w:t xml:space="preserve">b and </w:t>
      </w:r>
      <w:r w:rsidR="005E6944" w:rsidRPr="00BC7946">
        <w:rPr>
          <w:b/>
          <w:bCs/>
        </w:rPr>
        <w:fldChar w:fldCharType="begin"/>
      </w:r>
      <w:r w:rsidR="005E6944" w:rsidRPr="00BC7946">
        <w:rPr>
          <w:b/>
          <w:bCs/>
        </w:rPr>
        <w:instrText xml:space="preserve"> REF _Ref30234549 \h </w:instrText>
      </w:r>
      <w:r w:rsidR="005E6944">
        <w:rPr>
          <w:b/>
          <w:bCs/>
        </w:rPr>
        <w:instrText xml:space="preserve"> \* MERGEFORMAT </w:instrText>
      </w:r>
      <w:r w:rsidR="005E6944" w:rsidRPr="00BC7946">
        <w:rPr>
          <w:b/>
          <w:bCs/>
        </w:rPr>
      </w:r>
      <w:r w:rsidR="005E6944" w:rsidRPr="00BC7946">
        <w:rPr>
          <w:b/>
          <w:bCs/>
        </w:rPr>
        <w:fldChar w:fldCharType="separate"/>
      </w:r>
      <w:r w:rsidR="00CE760C" w:rsidRPr="00CE760C">
        <w:rPr>
          <w:b/>
          <w:bCs/>
        </w:rPr>
        <w:t xml:space="preserve">Figure </w:t>
      </w:r>
      <w:r w:rsidR="00CE760C" w:rsidRPr="00CE760C">
        <w:rPr>
          <w:b/>
          <w:bCs/>
          <w:noProof/>
        </w:rPr>
        <w:t>9.1</w:t>
      </w:r>
      <w:r w:rsidR="005E6944" w:rsidRPr="00BC7946">
        <w:rPr>
          <w:b/>
          <w:bCs/>
        </w:rPr>
        <w:fldChar w:fldCharType="end"/>
      </w:r>
      <w:r w:rsidR="005E6944">
        <w:rPr>
          <w:b/>
          <w:bCs/>
        </w:rPr>
        <w:t>c</w:t>
      </w:r>
      <w:r w:rsidR="005E6944" w:rsidRPr="005E6944">
        <w:t>)</w:t>
      </w:r>
      <w:r w:rsidR="005E6944">
        <w:t xml:space="preserve"> exhibits pattern</w:t>
      </w:r>
      <w:r w:rsidR="00430CF5">
        <w:t>s</w:t>
      </w:r>
      <w:r w:rsidR="005E6944">
        <w:t xml:space="preserve"> and waviness features on surface. Such surface characteristics are representative of machine</w:t>
      </w:r>
      <w:r w:rsidR="001E7CF5">
        <w:t xml:space="preserve">d seal components. </w:t>
      </w:r>
    </w:p>
    <w:p w14:paraId="05707329" w14:textId="75169275" w:rsidR="00866C4D" w:rsidRDefault="00866C4D" w:rsidP="00866C4D">
      <w:pPr>
        <w:pStyle w:val="Heading2"/>
      </w:pPr>
      <w:bookmarkStart w:id="434" w:name="_Toc39763853"/>
      <w:r>
        <w:t xml:space="preserve">Effect of </w:t>
      </w:r>
      <w:r w:rsidR="00B9721B">
        <w:t>E</w:t>
      </w:r>
      <w:r>
        <w:t xml:space="preserve">lastomer </w:t>
      </w:r>
      <w:r w:rsidR="00B9721B">
        <w:t>T</w:t>
      </w:r>
      <w:r w:rsidR="00AF6053">
        <w:t>ype</w:t>
      </w:r>
      <w:bookmarkEnd w:id="434"/>
    </w:p>
    <w:p w14:paraId="513617E5" w14:textId="583126D5" w:rsidR="002D10A7" w:rsidRPr="002D10A7" w:rsidRDefault="00BA7823" w:rsidP="002D10A7">
      <w:r>
        <w:t xml:space="preserve">Effect of elastomer material on leakage curves was examined by keeping the surface topography of seal constant. </w:t>
      </w:r>
      <w:r w:rsidR="00D14F3E">
        <w:t>NBR and FKM elastomer material were compared. In case of FKM, two samples having different durometer shore A hardness (75 and 90) were compared. Leakage rate</w:t>
      </w:r>
      <w:r w:rsidR="00607F9D">
        <w:t>s</w:t>
      </w:r>
      <w:r w:rsidR="00D14F3E">
        <w:t xml:space="preserve"> </w:t>
      </w:r>
      <w:r w:rsidR="00607F9D">
        <w:t xml:space="preserve">as a function of contact pressure at seal-casing interface are plotted in </w:t>
      </w:r>
      <w:r w:rsidR="003562A2" w:rsidRPr="003562A2">
        <w:rPr>
          <w:b/>
          <w:bCs/>
        </w:rPr>
        <w:fldChar w:fldCharType="begin"/>
      </w:r>
      <w:r w:rsidR="003562A2" w:rsidRPr="003562A2">
        <w:rPr>
          <w:b/>
          <w:bCs/>
        </w:rPr>
        <w:instrText xml:space="preserve"> REF _Ref30235240 \h </w:instrText>
      </w:r>
      <w:r w:rsidR="003562A2">
        <w:rPr>
          <w:b/>
          <w:bCs/>
        </w:rPr>
        <w:instrText xml:space="preserve"> \* MERGEFORMAT </w:instrText>
      </w:r>
      <w:r w:rsidR="003562A2" w:rsidRPr="003562A2">
        <w:rPr>
          <w:b/>
          <w:bCs/>
        </w:rPr>
      </w:r>
      <w:r w:rsidR="003562A2" w:rsidRPr="003562A2">
        <w:rPr>
          <w:b/>
          <w:bCs/>
        </w:rPr>
        <w:fldChar w:fldCharType="separate"/>
      </w:r>
      <w:r w:rsidR="00CE760C" w:rsidRPr="00CE760C">
        <w:rPr>
          <w:b/>
          <w:bCs/>
        </w:rPr>
        <w:t xml:space="preserve">Figure </w:t>
      </w:r>
      <w:r w:rsidR="00CE760C" w:rsidRPr="00CE760C">
        <w:rPr>
          <w:b/>
          <w:bCs/>
          <w:noProof/>
        </w:rPr>
        <w:t>9.2</w:t>
      </w:r>
      <w:r w:rsidR="003562A2" w:rsidRPr="003562A2">
        <w:rPr>
          <w:b/>
          <w:bCs/>
        </w:rPr>
        <w:fldChar w:fldCharType="end"/>
      </w:r>
      <w:r w:rsidR="003562A2" w:rsidRPr="003562A2">
        <w:t>.</w:t>
      </w:r>
      <w:r w:rsidR="00D81125">
        <w:rPr>
          <w:b/>
          <w:bCs/>
        </w:rPr>
        <w:t xml:space="preserve"> </w:t>
      </w:r>
      <w:r w:rsidR="006F5EED">
        <w:t>As shown in the figure, leakage rate rapidly decreases as contact pressure (i.e. seal compression) increases</w:t>
      </w:r>
      <w:r w:rsidR="00547152">
        <w:t>. E</w:t>
      </w:r>
      <w:r w:rsidR="006F5EED">
        <w:t>ven</w:t>
      </w:r>
      <w:r w:rsidR="006F5EED" w:rsidRPr="00547152">
        <w:t xml:space="preserve">tually complete seal </w:t>
      </w:r>
      <w:r w:rsidR="00547152" w:rsidRPr="00547152">
        <w:t xml:space="preserve">i.e. zero leakage rate </w:t>
      </w:r>
      <w:r w:rsidR="006F5EED" w:rsidRPr="00547152">
        <w:t>is achieved</w:t>
      </w:r>
      <w:r w:rsidR="00547152" w:rsidRPr="00547152">
        <w:t xml:space="preserve"> at a certain critical contact pressure. </w:t>
      </w:r>
      <w:r w:rsidR="003562A2" w:rsidRPr="00547152">
        <w:t xml:space="preserve"> </w:t>
      </w:r>
    </w:p>
    <w:p w14:paraId="5240AE9C" w14:textId="5AE9C505" w:rsidR="000376A0" w:rsidRDefault="00CC03E2" w:rsidP="002373A6">
      <w:pPr>
        <w:jc w:val="center"/>
      </w:pPr>
      <w:r>
        <w:rPr>
          <w:noProof/>
        </w:rPr>
        <w:drawing>
          <wp:inline distT="0" distB="0" distL="0" distR="0" wp14:anchorId="2704C2A0" wp14:editId="055D8664">
            <wp:extent cx="3781782" cy="274320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3" cstate="screen">
                      <a:extLst>
                        <a:ext uri="{28A0092B-C50C-407E-A947-70E740481C1C}">
                          <a14:useLocalDpi xmlns:a14="http://schemas.microsoft.com/office/drawing/2010/main"/>
                        </a:ext>
                      </a:extLst>
                    </a:blip>
                    <a:srcRect/>
                    <a:stretch>
                      <a:fillRect/>
                    </a:stretch>
                  </pic:blipFill>
                  <pic:spPr bwMode="auto">
                    <a:xfrm>
                      <a:off x="0" y="0"/>
                      <a:ext cx="3781782" cy="2743200"/>
                    </a:xfrm>
                    <a:prstGeom prst="rect">
                      <a:avLst/>
                    </a:prstGeom>
                    <a:noFill/>
                  </pic:spPr>
                </pic:pic>
              </a:graphicData>
            </a:graphic>
          </wp:inline>
        </w:drawing>
      </w:r>
    </w:p>
    <w:p w14:paraId="28F4B616" w14:textId="3047CC41" w:rsidR="00336C45" w:rsidRDefault="00336C45" w:rsidP="00336C45">
      <w:pPr>
        <w:pStyle w:val="NoSpacing"/>
        <w:spacing w:line="276" w:lineRule="auto"/>
      </w:pPr>
      <w:bookmarkStart w:id="435" w:name="_Ref30235240"/>
      <w:bookmarkStart w:id="436" w:name="_Toc39081997"/>
      <w:r>
        <w:t xml:space="preserve">Figure </w:t>
      </w:r>
      <w:fldSimple w:instr=" STYLEREF 1 \s ">
        <w:r w:rsidR="00CE760C">
          <w:rPr>
            <w:noProof/>
          </w:rPr>
          <w:t>9</w:t>
        </w:r>
      </w:fldSimple>
      <w:r>
        <w:t>.</w:t>
      </w:r>
      <w:fldSimple w:instr=" SEQ Figure \* ARABIC \s 1 ">
        <w:r w:rsidR="00CE760C">
          <w:rPr>
            <w:noProof/>
          </w:rPr>
          <w:t>2</w:t>
        </w:r>
      </w:fldSimple>
      <w:bookmarkEnd w:id="435"/>
      <w:r>
        <w:t xml:space="preserve">: Leakage rate as a function of contact </w:t>
      </w:r>
      <w:r w:rsidR="00922F8E">
        <w:t>pressure</w:t>
      </w:r>
      <w:r>
        <w:t xml:space="preserve"> for different elastomer material</w:t>
      </w:r>
      <w:r w:rsidR="00962D6E">
        <w:t xml:space="preserve"> but same surface</w:t>
      </w:r>
      <w:bookmarkEnd w:id="436"/>
    </w:p>
    <w:p w14:paraId="77541B13" w14:textId="77777777" w:rsidR="00336C45" w:rsidRDefault="00336C45" w:rsidP="002373A6">
      <w:pPr>
        <w:jc w:val="center"/>
      </w:pPr>
    </w:p>
    <w:p w14:paraId="06B5F7F4" w14:textId="0B812CFE" w:rsidR="00C631A3" w:rsidRDefault="0012449A" w:rsidP="007408B6">
      <w:pPr>
        <w:ind w:firstLine="720"/>
      </w:pPr>
      <w:r w:rsidRPr="00547152">
        <w:t>The</w:t>
      </w:r>
      <w:r>
        <w:t xml:space="preserve"> results indicate practically similar critical contact pressure for NBR and FKM despite the fact that FKM has 20% higher elastic modulus than NBR. Comparison between FKM 75 and FKM 90 indicate that higher hardness elastomer </w:t>
      </w:r>
      <w:r w:rsidR="001F446F">
        <w:t>requires</w:t>
      </w:r>
      <w:r>
        <w:t xml:space="preserve"> significantly higher contact pressure to achieve complete seal. FKM</w:t>
      </w:r>
      <w:r w:rsidR="008075E1">
        <w:t>-</w:t>
      </w:r>
      <w:r>
        <w:t>90 required greater than 15,000 psi contact pressure to achieve sealability while FKM</w:t>
      </w:r>
      <w:r w:rsidR="008075E1">
        <w:t>-</w:t>
      </w:r>
      <w:r>
        <w:t xml:space="preserve">75 achieved sealing at </w:t>
      </w:r>
      <w:r w:rsidR="007B26E2">
        <w:t>approximately</w:t>
      </w:r>
      <w:r>
        <w:t xml:space="preserve"> 9000 psi contact pressure.</w:t>
      </w:r>
      <w:r w:rsidR="008206F3">
        <w:t xml:space="preserve"> </w:t>
      </w:r>
    </w:p>
    <w:p w14:paraId="5DEB3901" w14:textId="77777777" w:rsidR="0012449A" w:rsidRDefault="0012449A" w:rsidP="0012449A"/>
    <w:p w14:paraId="1188E9DF" w14:textId="00C75FFA" w:rsidR="00AF6053" w:rsidRDefault="00AF6053" w:rsidP="00AF6053">
      <w:pPr>
        <w:pStyle w:val="Heading2"/>
      </w:pPr>
      <w:bookmarkStart w:id="437" w:name="_Toc39763854"/>
      <w:r>
        <w:t xml:space="preserve">Effect of </w:t>
      </w:r>
      <w:r w:rsidR="00B9721B">
        <w:t>S</w:t>
      </w:r>
      <w:r>
        <w:t xml:space="preserve">urface </w:t>
      </w:r>
      <w:r w:rsidR="00D807DF">
        <w:t>RMS</w:t>
      </w:r>
      <w:bookmarkEnd w:id="437"/>
    </w:p>
    <w:p w14:paraId="4BA37147" w14:textId="73A49C41" w:rsidR="0012449A" w:rsidRPr="0012449A" w:rsidRDefault="00AE6499" w:rsidP="0012449A">
      <w:r>
        <w:t xml:space="preserve">Next, influence of seal surface finishing as represented by RMS was investigated. </w:t>
      </w:r>
      <w:r w:rsidR="00AF407B">
        <w:t xml:space="preserve">Commercially available seal components often have roughness of approximately 32 </w:t>
      </w:r>
      <w:r w:rsidR="00175FE7">
        <w:sym w:font="Symbol" w:char="F06D"/>
      </w:r>
      <w:r w:rsidR="00175FE7">
        <w:t>inch</w:t>
      </w:r>
      <w:r w:rsidR="009862C6">
        <w:t xml:space="preserve"> (</w:t>
      </w:r>
      <w:r w:rsidR="000001F9">
        <w:t>API 6AF2)</w:t>
      </w:r>
      <w:r w:rsidR="00175FE7">
        <w:t xml:space="preserve">. </w:t>
      </w:r>
      <w:r w:rsidR="00C95313">
        <w:t xml:space="preserve">Keeping the surface topography and </w:t>
      </w:r>
      <w:r w:rsidR="002A11AB">
        <w:t>asperities</w:t>
      </w:r>
      <w:r w:rsidR="00C95313">
        <w:t xml:space="preserve"> distributions constant, surface RMS was varied from 16 to 64 </w:t>
      </w:r>
      <w:r w:rsidR="00C95313">
        <w:sym w:font="Symbol" w:char="F06D"/>
      </w:r>
      <w:r w:rsidR="00C95313">
        <w:t xml:space="preserve">inch. </w:t>
      </w:r>
      <w:r w:rsidR="00EE2C15">
        <w:t xml:space="preserve">FKM 75 was selected as the elastomer material in the simulations. </w:t>
      </w:r>
      <w:r w:rsidR="004F6316">
        <w:t>Influence</w:t>
      </w:r>
      <w:r w:rsidR="00EB51B1">
        <w:t xml:space="preserve"> of surface RMS on </w:t>
      </w:r>
      <w:r w:rsidR="004F6316">
        <w:t xml:space="preserve">leakage curve is presented in </w:t>
      </w:r>
      <w:r w:rsidR="00BC25ED" w:rsidRPr="00BC25ED">
        <w:rPr>
          <w:b/>
          <w:bCs/>
        </w:rPr>
        <w:fldChar w:fldCharType="begin"/>
      </w:r>
      <w:r w:rsidR="00BC25ED" w:rsidRPr="00BC25ED">
        <w:rPr>
          <w:b/>
          <w:bCs/>
        </w:rPr>
        <w:instrText xml:space="preserve"> REF _Ref30235886 \h </w:instrText>
      </w:r>
      <w:r w:rsidR="00BC25ED">
        <w:rPr>
          <w:b/>
          <w:bCs/>
        </w:rPr>
        <w:instrText xml:space="preserve"> \* MERGEFORMAT </w:instrText>
      </w:r>
      <w:r w:rsidR="00BC25ED" w:rsidRPr="00BC25ED">
        <w:rPr>
          <w:b/>
          <w:bCs/>
        </w:rPr>
      </w:r>
      <w:r w:rsidR="00BC25ED" w:rsidRPr="00BC25ED">
        <w:rPr>
          <w:b/>
          <w:bCs/>
        </w:rPr>
        <w:fldChar w:fldCharType="separate"/>
      </w:r>
      <w:r w:rsidR="00CE760C" w:rsidRPr="00CE760C">
        <w:rPr>
          <w:b/>
          <w:bCs/>
        </w:rPr>
        <w:t xml:space="preserve">Figure </w:t>
      </w:r>
      <w:r w:rsidR="00CE760C" w:rsidRPr="00CE760C">
        <w:rPr>
          <w:b/>
          <w:bCs/>
          <w:noProof/>
        </w:rPr>
        <w:t>9.3</w:t>
      </w:r>
      <w:r w:rsidR="00BC25ED" w:rsidRPr="00BC25ED">
        <w:rPr>
          <w:b/>
          <w:bCs/>
        </w:rPr>
        <w:fldChar w:fldCharType="end"/>
      </w:r>
      <w:r w:rsidR="006F5B63">
        <w:rPr>
          <w:b/>
          <w:bCs/>
        </w:rPr>
        <w:t>.</w:t>
      </w:r>
      <w:r w:rsidR="001771E4">
        <w:t xml:space="preserve"> </w:t>
      </w:r>
    </w:p>
    <w:p w14:paraId="4DA00812" w14:textId="02134BF7" w:rsidR="00922F8E" w:rsidRDefault="009721F4" w:rsidP="002373A6">
      <w:pPr>
        <w:jc w:val="center"/>
      </w:pPr>
      <w:r>
        <w:rPr>
          <w:noProof/>
        </w:rPr>
        <w:drawing>
          <wp:inline distT="0" distB="0" distL="0" distR="0" wp14:anchorId="556966D3" wp14:editId="5A24FD2F">
            <wp:extent cx="3781782" cy="274320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cstate="screen">
                      <a:extLst>
                        <a:ext uri="{28A0092B-C50C-407E-A947-70E740481C1C}">
                          <a14:useLocalDpi xmlns:a14="http://schemas.microsoft.com/office/drawing/2010/main"/>
                        </a:ext>
                      </a:extLst>
                    </a:blip>
                    <a:srcRect/>
                    <a:stretch>
                      <a:fillRect/>
                    </a:stretch>
                  </pic:blipFill>
                  <pic:spPr bwMode="auto">
                    <a:xfrm>
                      <a:off x="0" y="0"/>
                      <a:ext cx="3781782" cy="2743200"/>
                    </a:xfrm>
                    <a:prstGeom prst="rect">
                      <a:avLst/>
                    </a:prstGeom>
                    <a:noFill/>
                  </pic:spPr>
                </pic:pic>
              </a:graphicData>
            </a:graphic>
          </wp:inline>
        </w:drawing>
      </w:r>
    </w:p>
    <w:p w14:paraId="0F628B02" w14:textId="19FC3F88" w:rsidR="00922F8E" w:rsidRDefault="00922F8E" w:rsidP="00922F8E">
      <w:pPr>
        <w:pStyle w:val="NoSpacing"/>
        <w:spacing w:line="276" w:lineRule="auto"/>
      </w:pPr>
      <w:bookmarkStart w:id="438" w:name="_Ref30235886"/>
      <w:bookmarkStart w:id="439" w:name="_Toc39081998"/>
      <w:r>
        <w:t xml:space="preserve">Figure </w:t>
      </w:r>
      <w:fldSimple w:instr=" STYLEREF 1 \s ">
        <w:r w:rsidR="00CE760C">
          <w:rPr>
            <w:noProof/>
          </w:rPr>
          <w:t>9</w:t>
        </w:r>
      </w:fldSimple>
      <w:r>
        <w:t>.</w:t>
      </w:r>
      <w:fldSimple w:instr=" SEQ Figure \* ARABIC \s 1 ">
        <w:r w:rsidR="00CE760C">
          <w:rPr>
            <w:noProof/>
          </w:rPr>
          <w:t>3</w:t>
        </w:r>
      </w:fldSimple>
      <w:bookmarkEnd w:id="438"/>
      <w:r>
        <w:t>: Leakage rate as a function of contact pressure for surfaces with different RMS</w:t>
      </w:r>
      <w:r w:rsidR="00D551D3">
        <w:t xml:space="preserve"> but similar </w:t>
      </w:r>
      <w:r w:rsidR="00962D6E">
        <w:t>topographical characteristics</w:t>
      </w:r>
      <w:bookmarkEnd w:id="439"/>
      <w:r w:rsidR="00962D6E">
        <w:t xml:space="preserve">  </w:t>
      </w:r>
    </w:p>
    <w:p w14:paraId="27BFE85A" w14:textId="77777777" w:rsidR="001771E4" w:rsidRDefault="001771E4" w:rsidP="00922F8E">
      <w:pPr>
        <w:pStyle w:val="NoSpacing"/>
        <w:spacing w:line="276" w:lineRule="auto"/>
      </w:pPr>
    </w:p>
    <w:p w14:paraId="48CF31EC" w14:textId="77777777" w:rsidR="008A738A" w:rsidRDefault="008A738A" w:rsidP="002373A6">
      <w:pPr>
        <w:jc w:val="center"/>
      </w:pPr>
    </w:p>
    <w:p w14:paraId="52C862CD" w14:textId="77777777" w:rsidR="008A738A" w:rsidRDefault="008A738A" w:rsidP="002373A6">
      <w:pPr>
        <w:jc w:val="center"/>
      </w:pPr>
    </w:p>
    <w:p w14:paraId="7F7B8867" w14:textId="3A6B8A05" w:rsidR="008A738A" w:rsidRDefault="008A738A" w:rsidP="008C7CA8">
      <w:pPr>
        <w:spacing w:after="240"/>
        <w:ind w:firstLine="720"/>
      </w:pPr>
      <w:r>
        <w:t xml:space="preserve">As shown in the figure, the critical contact pressure needed to achieve complete seal is practically similar in all three cases. However, the leakage rates values at a given contact pressure are significantly higher for a surface with higher surface RMS. This </w:t>
      </w:r>
      <w:r w:rsidR="0014638F">
        <w:t xml:space="preserve">can be better visualized in </w:t>
      </w:r>
      <w:r w:rsidR="0014638F" w:rsidRPr="0014638F">
        <w:rPr>
          <w:b/>
          <w:bCs/>
        </w:rPr>
        <w:fldChar w:fldCharType="begin"/>
      </w:r>
      <w:r w:rsidR="0014638F" w:rsidRPr="0014638F">
        <w:rPr>
          <w:b/>
          <w:bCs/>
        </w:rPr>
        <w:instrText xml:space="preserve"> REF _Ref30236108 \h </w:instrText>
      </w:r>
      <w:r w:rsidR="0014638F">
        <w:rPr>
          <w:b/>
          <w:bCs/>
        </w:rPr>
        <w:instrText xml:space="preserve"> \* MERGEFORMAT </w:instrText>
      </w:r>
      <w:r w:rsidR="0014638F" w:rsidRPr="0014638F">
        <w:rPr>
          <w:b/>
          <w:bCs/>
        </w:rPr>
      </w:r>
      <w:r w:rsidR="0014638F" w:rsidRPr="0014638F">
        <w:rPr>
          <w:b/>
          <w:bCs/>
        </w:rPr>
        <w:fldChar w:fldCharType="separate"/>
      </w:r>
      <w:r w:rsidR="00CE760C" w:rsidRPr="00CE760C">
        <w:rPr>
          <w:b/>
          <w:bCs/>
        </w:rPr>
        <w:t xml:space="preserve">Figure </w:t>
      </w:r>
      <w:r w:rsidR="00CE760C" w:rsidRPr="00CE760C">
        <w:rPr>
          <w:b/>
          <w:bCs/>
          <w:noProof/>
        </w:rPr>
        <w:t>9.4</w:t>
      </w:r>
      <w:r w:rsidR="0014638F" w:rsidRPr="0014638F">
        <w:rPr>
          <w:b/>
          <w:bCs/>
        </w:rPr>
        <w:fldChar w:fldCharType="end"/>
      </w:r>
      <w:r w:rsidR="0014638F">
        <w:t xml:space="preserve"> which presents leakage rates as a function of contact area. </w:t>
      </w:r>
      <w:r w:rsidR="00497ADA">
        <w:t xml:space="preserve">The contact area needed to achieve complete seal are same regardless of surface RMS but leakage rates at a given contact area is higher for surface with high surface RMS. This </w:t>
      </w:r>
      <w:r>
        <w:t xml:space="preserve">is </w:t>
      </w:r>
      <w:r w:rsidR="009F4ABA">
        <w:t xml:space="preserve">an </w:t>
      </w:r>
      <w:r>
        <w:t xml:space="preserve">expected trend because higher surface RMS indicate higher differences between peaks and valleys and consequently provide more </w:t>
      </w:r>
      <w:r w:rsidR="00E84FB2">
        <w:t>contact gaps</w:t>
      </w:r>
      <w:r>
        <w:t xml:space="preserve"> for fluid to leak through.</w:t>
      </w:r>
      <w:r w:rsidR="0014638F">
        <w:t xml:space="preserve"> </w:t>
      </w:r>
    </w:p>
    <w:p w14:paraId="36266E75" w14:textId="6C832DA8" w:rsidR="00E16C83" w:rsidRDefault="009721F4" w:rsidP="002373A6">
      <w:pPr>
        <w:jc w:val="center"/>
      </w:pPr>
      <w:r>
        <w:rPr>
          <w:noProof/>
        </w:rPr>
        <w:drawing>
          <wp:inline distT="0" distB="0" distL="0" distR="0" wp14:anchorId="6C358DF2" wp14:editId="1A479120">
            <wp:extent cx="3781782" cy="27432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5" cstate="screen">
                      <a:extLst>
                        <a:ext uri="{28A0092B-C50C-407E-A947-70E740481C1C}">
                          <a14:useLocalDpi xmlns:a14="http://schemas.microsoft.com/office/drawing/2010/main"/>
                        </a:ext>
                      </a:extLst>
                    </a:blip>
                    <a:srcRect/>
                    <a:stretch>
                      <a:fillRect/>
                    </a:stretch>
                  </pic:blipFill>
                  <pic:spPr bwMode="auto">
                    <a:xfrm>
                      <a:off x="0" y="0"/>
                      <a:ext cx="3781782" cy="2743200"/>
                    </a:xfrm>
                    <a:prstGeom prst="rect">
                      <a:avLst/>
                    </a:prstGeom>
                    <a:noFill/>
                  </pic:spPr>
                </pic:pic>
              </a:graphicData>
            </a:graphic>
          </wp:inline>
        </w:drawing>
      </w:r>
    </w:p>
    <w:p w14:paraId="521400F1" w14:textId="44BD00A8" w:rsidR="006D516B" w:rsidRDefault="006D516B" w:rsidP="006D516B">
      <w:pPr>
        <w:pStyle w:val="NoSpacing"/>
        <w:spacing w:line="276" w:lineRule="auto"/>
      </w:pPr>
      <w:bookmarkStart w:id="440" w:name="_Ref30236108"/>
      <w:bookmarkStart w:id="441" w:name="_Toc39081999"/>
      <w:r>
        <w:t xml:space="preserve">Figure </w:t>
      </w:r>
      <w:fldSimple w:instr=" STYLEREF 1 \s ">
        <w:r w:rsidR="00CE760C">
          <w:rPr>
            <w:noProof/>
          </w:rPr>
          <w:t>9</w:t>
        </w:r>
      </w:fldSimple>
      <w:r>
        <w:t>.</w:t>
      </w:r>
      <w:fldSimple w:instr=" SEQ Figure \* ARABIC \s 1 ">
        <w:r w:rsidR="00CE760C">
          <w:rPr>
            <w:noProof/>
          </w:rPr>
          <w:t>4</w:t>
        </w:r>
      </w:fldSimple>
      <w:bookmarkEnd w:id="440"/>
      <w:r>
        <w:t xml:space="preserve">: Leakage rate as a function of contact area for surfaces with different RMS but similar </w:t>
      </w:r>
      <w:r w:rsidR="00962D6E">
        <w:t>topographical characteristics</w:t>
      </w:r>
      <w:bookmarkEnd w:id="441"/>
      <w:r w:rsidR="00962D6E">
        <w:t xml:space="preserve"> </w:t>
      </w:r>
      <w:r>
        <w:t xml:space="preserve"> </w:t>
      </w:r>
    </w:p>
    <w:p w14:paraId="406B20E9" w14:textId="68DA61B6" w:rsidR="009A3ADD" w:rsidRDefault="009A3ADD" w:rsidP="009A3ADD">
      <w:pPr>
        <w:pStyle w:val="NoSpacing"/>
        <w:spacing w:line="276" w:lineRule="auto"/>
        <w:jc w:val="both"/>
      </w:pPr>
    </w:p>
    <w:p w14:paraId="22D66044" w14:textId="2CD78C0D" w:rsidR="009A3ADD" w:rsidRDefault="0014638F" w:rsidP="009A3ADD">
      <w:pPr>
        <w:pStyle w:val="NoSpacing"/>
        <w:spacing w:line="276" w:lineRule="auto"/>
        <w:jc w:val="both"/>
      </w:pPr>
      <w:r>
        <w:tab/>
      </w:r>
    </w:p>
    <w:p w14:paraId="0DA2211A" w14:textId="2FE1D29D" w:rsidR="00D807DF" w:rsidRDefault="00D807DF" w:rsidP="00D807DF">
      <w:pPr>
        <w:pStyle w:val="Heading2"/>
      </w:pPr>
      <w:bookmarkStart w:id="442" w:name="_Toc39763855"/>
      <w:r>
        <w:t xml:space="preserve">Effect of </w:t>
      </w:r>
      <w:r w:rsidR="00B9721B">
        <w:t>S</w:t>
      </w:r>
      <w:r>
        <w:t xml:space="preserve">urface </w:t>
      </w:r>
      <w:r w:rsidR="00B9721B">
        <w:t>T</w:t>
      </w:r>
      <w:r>
        <w:t>ype</w:t>
      </w:r>
      <w:bookmarkEnd w:id="442"/>
    </w:p>
    <w:p w14:paraId="6888D19B" w14:textId="69E9B999" w:rsidR="009269EF" w:rsidRDefault="00BF7CF0" w:rsidP="009269EF">
      <w:r>
        <w:t xml:space="preserve">In this simulation scenario, three surface types (shown in </w:t>
      </w:r>
      <w:r w:rsidRPr="00BF7CF0">
        <w:rPr>
          <w:b/>
          <w:bCs/>
        </w:rPr>
        <w:fldChar w:fldCharType="begin"/>
      </w:r>
      <w:r w:rsidRPr="00BF7CF0">
        <w:rPr>
          <w:b/>
          <w:bCs/>
        </w:rPr>
        <w:instrText xml:space="preserve"> REF _Ref30234549 \h </w:instrText>
      </w:r>
      <w:r>
        <w:rPr>
          <w:b/>
          <w:bCs/>
        </w:rPr>
        <w:instrText xml:space="preserve"> \* MERGEFORMAT </w:instrText>
      </w:r>
      <w:r w:rsidRPr="00BF7CF0">
        <w:rPr>
          <w:b/>
          <w:bCs/>
        </w:rPr>
      </w:r>
      <w:r w:rsidRPr="00BF7CF0">
        <w:rPr>
          <w:b/>
          <w:bCs/>
        </w:rPr>
        <w:fldChar w:fldCharType="separate"/>
      </w:r>
      <w:r w:rsidR="00CE760C" w:rsidRPr="00CE760C">
        <w:rPr>
          <w:b/>
          <w:bCs/>
        </w:rPr>
        <w:t xml:space="preserve">Figure </w:t>
      </w:r>
      <w:r w:rsidR="00CE760C" w:rsidRPr="00CE760C">
        <w:rPr>
          <w:b/>
          <w:bCs/>
          <w:noProof/>
        </w:rPr>
        <w:t>9.1</w:t>
      </w:r>
      <w:r w:rsidRPr="00BF7CF0">
        <w:rPr>
          <w:b/>
          <w:bCs/>
        </w:rPr>
        <w:fldChar w:fldCharType="end"/>
      </w:r>
      <w:r>
        <w:t xml:space="preserve">) were compared keeping the surface RMS and elastomer material properties constant. </w:t>
      </w:r>
      <w:r w:rsidR="00941AA6">
        <w:t xml:space="preserve">These surfaces </w:t>
      </w:r>
      <w:r w:rsidR="008C3F4E">
        <w:t>are representative of</w:t>
      </w:r>
      <w:r w:rsidR="00941AA6">
        <w:t xml:space="preserve"> different manufacturing processes </w:t>
      </w:r>
      <w:r w:rsidR="00E84FB2">
        <w:t>and</w:t>
      </w:r>
      <w:r w:rsidR="00941AA6">
        <w:t xml:space="preserve"> surface </w:t>
      </w:r>
      <w:r w:rsidR="00E84FB2">
        <w:t>characteristics</w:t>
      </w:r>
      <w:r w:rsidR="005366FA">
        <w:t xml:space="preserve">. </w:t>
      </w:r>
    </w:p>
    <w:p w14:paraId="1B9CEF72" w14:textId="75BD4141" w:rsidR="00B82E5B" w:rsidRPr="00465BFE" w:rsidRDefault="00DB5EB1" w:rsidP="00687CA7">
      <w:pPr>
        <w:spacing w:after="240"/>
      </w:pPr>
      <w:r>
        <w:tab/>
      </w:r>
      <w:r w:rsidR="003D6B8E">
        <w:t xml:space="preserve">As shown in </w:t>
      </w:r>
      <w:r w:rsidR="00132F4C" w:rsidRPr="00132F4C">
        <w:rPr>
          <w:b/>
          <w:bCs/>
        </w:rPr>
        <w:fldChar w:fldCharType="begin"/>
      </w:r>
      <w:r w:rsidR="00132F4C" w:rsidRPr="00132F4C">
        <w:rPr>
          <w:b/>
          <w:bCs/>
        </w:rPr>
        <w:instrText xml:space="preserve"> REF _Ref30238886 \h </w:instrText>
      </w:r>
      <w:r w:rsidR="00132F4C">
        <w:rPr>
          <w:b/>
          <w:bCs/>
        </w:rPr>
        <w:instrText xml:space="preserve"> \* MERGEFORMAT </w:instrText>
      </w:r>
      <w:r w:rsidR="00132F4C" w:rsidRPr="00132F4C">
        <w:rPr>
          <w:b/>
          <w:bCs/>
        </w:rPr>
      </w:r>
      <w:r w:rsidR="00132F4C" w:rsidRPr="00132F4C">
        <w:rPr>
          <w:b/>
          <w:bCs/>
        </w:rPr>
        <w:fldChar w:fldCharType="separate"/>
      </w:r>
      <w:r w:rsidR="00CE760C" w:rsidRPr="00CE760C">
        <w:rPr>
          <w:b/>
          <w:bCs/>
        </w:rPr>
        <w:t xml:space="preserve">Figure </w:t>
      </w:r>
      <w:r w:rsidR="00CE760C" w:rsidRPr="00CE760C">
        <w:rPr>
          <w:b/>
          <w:bCs/>
          <w:noProof/>
        </w:rPr>
        <w:t>9.5</w:t>
      </w:r>
      <w:r w:rsidR="00132F4C" w:rsidRPr="00132F4C">
        <w:rPr>
          <w:b/>
          <w:bCs/>
        </w:rPr>
        <w:fldChar w:fldCharType="end"/>
      </w:r>
      <w:r w:rsidR="00132F4C">
        <w:t>, the</w:t>
      </w:r>
      <w:r w:rsidR="00FD59F5">
        <w:t>se</w:t>
      </w:r>
      <w:r w:rsidR="00132F4C">
        <w:t xml:space="preserve"> surface</w:t>
      </w:r>
      <w:r w:rsidR="00FD59F5">
        <w:t>s</w:t>
      </w:r>
      <w:r w:rsidR="00132F4C">
        <w:t xml:space="preserve"> </w:t>
      </w:r>
      <w:r w:rsidR="001F446F">
        <w:t>requires</w:t>
      </w:r>
      <w:r w:rsidR="00132F4C">
        <w:t xml:space="preserve"> significantly different critical contact pressure to achieve complete seal. </w:t>
      </w:r>
      <w:r w:rsidR="004C2AAC">
        <w:t>Roughness dominant surface (</w:t>
      </w:r>
      <w:r w:rsidR="004C2AAC" w:rsidRPr="00BC7946">
        <w:rPr>
          <w:b/>
          <w:bCs/>
        </w:rPr>
        <w:fldChar w:fldCharType="begin"/>
      </w:r>
      <w:r w:rsidR="004C2AAC" w:rsidRPr="00BC7946">
        <w:rPr>
          <w:b/>
          <w:bCs/>
        </w:rPr>
        <w:instrText xml:space="preserve"> REF _Ref30234549 \h </w:instrText>
      </w:r>
      <w:r w:rsidR="004C2AAC">
        <w:rPr>
          <w:b/>
          <w:bCs/>
        </w:rPr>
        <w:instrText xml:space="preserve"> \* MERGEFORMAT </w:instrText>
      </w:r>
      <w:r w:rsidR="004C2AAC" w:rsidRPr="00BC7946">
        <w:rPr>
          <w:b/>
          <w:bCs/>
        </w:rPr>
      </w:r>
      <w:r w:rsidR="004C2AAC" w:rsidRPr="00BC7946">
        <w:rPr>
          <w:b/>
          <w:bCs/>
        </w:rPr>
        <w:fldChar w:fldCharType="separate"/>
      </w:r>
      <w:r w:rsidR="00CE760C" w:rsidRPr="00CE760C">
        <w:rPr>
          <w:b/>
          <w:bCs/>
        </w:rPr>
        <w:t xml:space="preserve">Figure </w:t>
      </w:r>
      <w:r w:rsidR="00CE760C" w:rsidRPr="00CE760C">
        <w:rPr>
          <w:b/>
          <w:bCs/>
          <w:noProof/>
        </w:rPr>
        <w:t>9.1</w:t>
      </w:r>
      <w:r w:rsidR="004C2AAC" w:rsidRPr="00BC7946">
        <w:rPr>
          <w:b/>
          <w:bCs/>
        </w:rPr>
        <w:fldChar w:fldCharType="end"/>
      </w:r>
      <w:r w:rsidR="004C2AAC">
        <w:rPr>
          <w:b/>
          <w:bCs/>
        </w:rPr>
        <w:t>a)</w:t>
      </w:r>
      <w:r w:rsidR="004C2AAC">
        <w:t xml:space="preserve"> had random distribution of peaks and valleys. Therefore, it requires higher contact pressure than waviness surface I, to achieve complete seal (</w:t>
      </w:r>
      <w:r w:rsidR="004C2AAC" w:rsidRPr="00B84829">
        <w:rPr>
          <w:b/>
          <w:bCs/>
        </w:rPr>
        <w:fldChar w:fldCharType="begin"/>
      </w:r>
      <w:r w:rsidR="004C2AAC" w:rsidRPr="00B84829">
        <w:rPr>
          <w:b/>
          <w:bCs/>
        </w:rPr>
        <w:instrText xml:space="preserve"> REF _Ref30238886 \h </w:instrText>
      </w:r>
      <w:r w:rsidR="004C2AAC">
        <w:rPr>
          <w:b/>
          <w:bCs/>
        </w:rPr>
        <w:instrText xml:space="preserve"> \* MERGEFORMAT </w:instrText>
      </w:r>
      <w:r w:rsidR="004C2AAC" w:rsidRPr="00B84829">
        <w:rPr>
          <w:b/>
          <w:bCs/>
        </w:rPr>
      </w:r>
      <w:r w:rsidR="004C2AAC" w:rsidRPr="00B84829">
        <w:rPr>
          <w:b/>
          <w:bCs/>
        </w:rPr>
        <w:fldChar w:fldCharType="separate"/>
      </w:r>
      <w:r w:rsidR="00CE760C" w:rsidRPr="00CE760C">
        <w:rPr>
          <w:b/>
          <w:bCs/>
        </w:rPr>
        <w:t xml:space="preserve">Figure </w:t>
      </w:r>
      <w:r w:rsidR="00CE760C" w:rsidRPr="00CE760C">
        <w:rPr>
          <w:b/>
          <w:bCs/>
          <w:noProof/>
        </w:rPr>
        <w:t>9.5</w:t>
      </w:r>
      <w:r w:rsidR="004C2AAC" w:rsidRPr="00B84829">
        <w:rPr>
          <w:b/>
          <w:bCs/>
        </w:rPr>
        <w:fldChar w:fldCharType="end"/>
      </w:r>
      <w:r w:rsidR="004C2AAC">
        <w:t xml:space="preserve">). </w:t>
      </w:r>
      <w:r w:rsidR="00B82E5B">
        <w:t xml:space="preserve">As shown in </w:t>
      </w:r>
      <w:r w:rsidR="00B82E5B" w:rsidRPr="00BC7946">
        <w:rPr>
          <w:b/>
          <w:bCs/>
        </w:rPr>
        <w:fldChar w:fldCharType="begin"/>
      </w:r>
      <w:r w:rsidR="00B82E5B" w:rsidRPr="00BC7946">
        <w:rPr>
          <w:b/>
          <w:bCs/>
        </w:rPr>
        <w:instrText xml:space="preserve"> REF _Ref30234549 \h </w:instrText>
      </w:r>
      <w:r w:rsidR="00B82E5B">
        <w:rPr>
          <w:b/>
          <w:bCs/>
        </w:rPr>
        <w:instrText xml:space="preserve"> \* MERGEFORMAT </w:instrText>
      </w:r>
      <w:r w:rsidR="00B82E5B" w:rsidRPr="00BC7946">
        <w:rPr>
          <w:b/>
          <w:bCs/>
        </w:rPr>
      </w:r>
      <w:r w:rsidR="00B82E5B" w:rsidRPr="00BC7946">
        <w:rPr>
          <w:b/>
          <w:bCs/>
        </w:rPr>
        <w:fldChar w:fldCharType="separate"/>
      </w:r>
      <w:r w:rsidR="00CE760C" w:rsidRPr="00CE760C">
        <w:rPr>
          <w:b/>
          <w:bCs/>
        </w:rPr>
        <w:t xml:space="preserve">Figure </w:t>
      </w:r>
      <w:r w:rsidR="00CE760C" w:rsidRPr="00CE760C">
        <w:rPr>
          <w:b/>
          <w:bCs/>
          <w:noProof/>
        </w:rPr>
        <w:t>9.1</w:t>
      </w:r>
      <w:r w:rsidR="00B82E5B" w:rsidRPr="00BC7946">
        <w:rPr>
          <w:b/>
          <w:bCs/>
        </w:rPr>
        <w:fldChar w:fldCharType="end"/>
      </w:r>
      <w:r w:rsidR="00B82E5B">
        <w:rPr>
          <w:b/>
          <w:bCs/>
        </w:rPr>
        <w:t>b</w:t>
      </w:r>
      <w:r w:rsidR="00887217">
        <w:rPr>
          <w:b/>
          <w:bCs/>
        </w:rPr>
        <w:t>,</w:t>
      </w:r>
      <w:r w:rsidR="00B82E5B">
        <w:t xml:space="preserve"> </w:t>
      </w:r>
      <w:r w:rsidR="00365740">
        <w:t xml:space="preserve">Waviness </w:t>
      </w:r>
      <w:r w:rsidR="00B82E5B">
        <w:t xml:space="preserve">dominated surface </w:t>
      </w:r>
      <w:r w:rsidR="00234149">
        <w:t xml:space="preserve">I </w:t>
      </w:r>
      <w:r w:rsidR="00637F8D">
        <w:t>has</w:t>
      </w:r>
      <w:r w:rsidR="00B82E5B">
        <w:t xml:space="preserve"> uniform </w:t>
      </w:r>
      <w:r w:rsidR="00234149">
        <w:t xml:space="preserve">bands of </w:t>
      </w:r>
      <w:r w:rsidR="00B82E5B">
        <w:t xml:space="preserve">peaks and </w:t>
      </w:r>
      <w:r w:rsidR="00234149">
        <w:t>valleys</w:t>
      </w:r>
      <w:r w:rsidR="00B82E5B">
        <w:t xml:space="preserve"> </w:t>
      </w:r>
      <w:r w:rsidR="00234149">
        <w:t>that lie perpendicular to the flow direction. Therefore, even at low contact area and contact pressure, the peaks are able to block the fluid flow</w:t>
      </w:r>
      <w:r w:rsidR="004775B6">
        <w:t xml:space="preserve"> (</w:t>
      </w:r>
      <w:r w:rsidR="00B84829" w:rsidRPr="00B84829">
        <w:rPr>
          <w:b/>
          <w:bCs/>
        </w:rPr>
        <w:fldChar w:fldCharType="begin"/>
      </w:r>
      <w:r w:rsidR="00B84829" w:rsidRPr="00B84829">
        <w:rPr>
          <w:b/>
          <w:bCs/>
        </w:rPr>
        <w:instrText xml:space="preserve"> REF _Ref30238886 \h </w:instrText>
      </w:r>
      <w:r w:rsidR="00B84829">
        <w:rPr>
          <w:b/>
          <w:bCs/>
        </w:rPr>
        <w:instrText xml:space="preserve"> \* MERGEFORMAT </w:instrText>
      </w:r>
      <w:r w:rsidR="00B84829" w:rsidRPr="00B84829">
        <w:rPr>
          <w:b/>
          <w:bCs/>
        </w:rPr>
      </w:r>
      <w:r w:rsidR="00B84829" w:rsidRPr="00B84829">
        <w:rPr>
          <w:b/>
          <w:bCs/>
        </w:rPr>
        <w:fldChar w:fldCharType="separate"/>
      </w:r>
      <w:r w:rsidR="00CE760C" w:rsidRPr="00CE760C">
        <w:rPr>
          <w:b/>
          <w:bCs/>
        </w:rPr>
        <w:t xml:space="preserve">Figure </w:t>
      </w:r>
      <w:r w:rsidR="00CE760C" w:rsidRPr="00CE760C">
        <w:rPr>
          <w:b/>
          <w:bCs/>
          <w:noProof/>
        </w:rPr>
        <w:t>9.5</w:t>
      </w:r>
      <w:r w:rsidR="00B84829" w:rsidRPr="00B84829">
        <w:rPr>
          <w:b/>
          <w:bCs/>
        </w:rPr>
        <w:fldChar w:fldCharType="end"/>
      </w:r>
      <w:r w:rsidR="00B84829">
        <w:t>)</w:t>
      </w:r>
      <w:r w:rsidR="00234149">
        <w:t>. In case of waviness dominant surface II (</w:t>
      </w:r>
      <w:r w:rsidR="00234149" w:rsidRPr="00BC7946">
        <w:rPr>
          <w:b/>
          <w:bCs/>
        </w:rPr>
        <w:fldChar w:fldCharType="begin"/>
      </w:r>
      <w:r w:rsidR="00234149" w:rsidRPr="00BC7946">
        <w:rPr>
          <w:b/>
          <w:bCs/>
        </w:rPr>
        <w:instrText xml:space="preserve"> REF _Ref30234549 \h </w:instrText>
      </w:r>
      <w:r w:rsidR="00234149">
        <w:rPr>
          <w:b/>
          <w:bCs/>
        </w:rPr>
        <w:instrText xml:space="preserve"> \* MERGEFORMAT </w:instrText>
      </w:r>
      <w:r w:rsidR="00234149" w:rsidRPr="00BC7946">
        <w:rPr>
          <w:b/>
          <w:bCs/>
        </w:rPr>
      </w:r>
      <w:r w:rsidR="00234149" w:rsidRPr="00BC7946">
        <w:rPr>
          <w:b/>
          <w:bCs/>
        </w:rPr>
        <w:fldChar w:fldCharType="separate"/>
      </w:r>
      <w:r w:rsidR="00CE760C" w:rsidRPr="00CE760C">
        <w:rPr>
          <w:b/>
          <w:bCs/>
        </w:rPr>
        <w:t xml:space="preserve">Figure </w:t>
      </w:r>
      <w:r w:rsidR="00CE760C" w:rsidRPr="00CE760C">
        <w:rPr>
          <w:b/>
          <w:bCs/>
          <w:noProof/>
        </w:rPr>
        <w:t>9.1</w:t>
      </w:r>
      <w:r w:rsidR="00234149" w:rsidRPr="00BC7946">
        <w:rPr>
          <w:b/>
          <w:bCs/>
        </w:rPr>
        <w:fldChar w:fldCharType="end"/>
      </w:r>
      <w:r w:rsidR="00234149">
        <w:rPr>
          <w:b/>
          <w:bCs/>
        </w:rPr>
        <w:t>c</w:t>
      </w:r>
      <w:r w:rsidR="00234149" w:rsidRPr="00234149">
        <w:t xml:space="preserve">), </w:t>
      </w:r>
      <w:r w:rsidR="00234149">
        <w:t>the bands of peaks and valleys are located oblique to the fluid penetration direction. Hence, significantly high compression of seal (i.e. contact pressure) is needed to achieve zero leakage rate</w:t>
      </w:r>
      <w:r w:rsidR="009E5E64">
        <w:t xml:space="preserve"> (</w:t>
      </w:r>
      <w:r w:rsidR="009E5E64" w:rsidRPr="00B84829">
        <w:rPr>
          <w:b/>
          <w:bCs/>
        </w:rPr>
        <w:fldChar w:fldCharType="begin"/>
      </w:r>
      <w:r w:rsidR="009E5E64" w:rsidRPr="00B84829">
        <w:rPr>
          <w:b/>
          <w:bCs/>
        </w:rPr>
        <w:instrText xml:space="preserve"> REF _Ref30238886 \h </w:instrText>
      </w:r>
      <w:r w:rsidR="009E5E64">
        <w:rPr>
          <w:b/>
          <w:bCs/>
        </w:rPr>
        <w:instrText xml:space="preserve"> \* MERGEFORMAT </w:instrText>
      </w:r>
      <w:r w:rsidR="009E5E64" w:rsidRPr="00B84829">
        <w:rPr>
          <w:b/>
          <w:bCs/>
        </w:rPr>
      </w:r>
      <w:r w:rsidR="009E5E64" w:rsidRPr="00B84829">
        <w:rPr>
          <w:b/>
          <w:bCs/>
        </w:rPr>
        <w:fldChar w:fldCharType="separate"/>
      </w:r>
      <w:r w:rsidR="00CE760C" w:rsidRPr="00CE760C">
        <w:rPr>
          <w:b/>
          <w:bCs/>
        </w:rPr>
        <w:t xml:space="preserve">Figure </w:t>
      </w:r>
      <w:r w:rsidR="00CE760C" w:rsidRPr="00CE760C">
        <w:rPr>
          <w:b/>
          <w:bCs/>
          <w:noProof/>
        </w:rPr>
        <w:t>9.5</w:t>
      </w:r>
      <w:r w:rsidR="009E5E64" w:rsidRPr="00B84829">
        <w:rPr>
          <w:b/>
          <w:bCs/>
        </w:rPr>
        <w:fldChar w:fldCharType="end"/>
      </w:r>
      <w:r w:rsidR="009E5E64">
        <w:t>)</w:t>
      </w:r>
      <w:r w:rsidR="00234149">
        <w:t xml:space="preserve">. </w:t>
      </w:r>
      <w:r w:rsidR="009C7900">
        <w:t>These observations can be further confirmed by evaluation leakage rates as a function of seal contact area</w:t>
      </w:r>
      <w:r w:rsidR="00533BDF">
        <w:t xml:space="preserve"> (</w:t>
      </w:r>
      <w:r w:rsidR="001F086D" w:rsidRPr="001F086D">
        <w:rPr>
          <w:b/>
          <w:bCs/>
        </w:rPr>
        <w:fldChar w:fldCharType="begin"/>
      </w:r>
      <w:r w:rsidR="001F086D" w:rsidRPr="001F086D">
        <w:rPr>
          <w:b/>
          <w:bCs/>
        </w:rPr>
        <w:instrText xml:space="preserve"> REF _Ref30239699 \h </w:instrText>
      </w:r>
      <w:r w:rsidR="001F086D">
        <w:rPr>
          <w:b/>
          <w:bCs/>
        </w:rPr>
        <w:instrText xml:space="preserve"> \* MERGEFORMAT </w:instrText>
      </w:r>
      <w:r w:rsidR="001F086D" w:rsidRPr="001F086D">
        <w:rPr>
          <w:b/>
          <w:bCs/>
        </w:rPr>
      </w:r>
      <w:r w:rsidR="001F086D" w:rsidRPr="001F086D">
        <w:rPr>
          <w:b/>
          <w:bCs/>
        </w:rPr>
        <w:fldChar w:fldCharType="separate"/>
      </w:r>
      <w:r w:rsidR="00CE760C" w:rsidRPr="00CE760C">
        <w:rPr>
          <w:b/>
          <w:bCs/>
        </w:rPr>
        <w:t xml:space="preserve">Figure </w:t>
      </w:r>
      <w:r w:rsidR="00CE760C" w:rsidRPr="00CE760C">
        <w:rPr>
          <w:b/>
          <w:bCs/>
          <w:noProof/>
        </w:rPr>
        <w:t>9.6</w:t>
      </w:r>
      <w:r w:rsidR="001F086D" w:rsidRPr="001F086D">
        <w:rPr>
          <w:b/>
          <w:bCs/>
        </w:rPr>
        <w:fldChar w:fldCharType="end"/>
      </w:r>
      <w:r w:rsidR="001F086D">
        <w:t>)</w:t>
      </w:r>
      <w:r w:rsidR="00A3297F">
        <w:t xml:space="preserve">. </w:t>
      </w:r>
    </w:p>
    <w:p w14:paraId="65E5CC4B" w14:textId="4DB3A426" w:rsidR="00DB5EB1" w:rsidRDefault="00BD09D8" w:rsidP="00FB0ABD">
      <w:pPr>
        <w:spacing w:after="240"/>
        <w:ind w:firstLine="720"/>
      </w:pPr>
      <w:r>
        <w:t xml:space="preserve">Another interesting observation from </w:t>
      </w:r>
      <w:r w:rsidR="002A3057" w:rsidRPr="00B84829">
        <w:rPr>
          <w:b/>
          <w:bCs/>
        </w:rPr>
        <w:fldChar w:fldCharType="begin"/>
      </w:r>
      <w:r w:rsidR="002A3057" w:rsidRPr="00B84829">
        <w:rPr>
          <w:b/>
          <w:bCs/>
        </w:rPr>
        <w:instrText xml:space="preserve"> REF _Ref30238886 \h </w:instrText>
      </w:r>
      <w:r w:rsidR="002A3057">
        <w:rPr>
          <w:b/>
          <w:bCs/>
        </w:rPr>
        <w:instrText xml:space="preserve"> \* MERGEFORMAT </w:instrText>
      </w:r>
      <w:r w:rsidR="002A3057" w:rsidRPr="00B84829">
        <w:rPr>
          <w:b/>
          <w:bCs/>
        </w:rPr>
      </w:r>
      <w:r w:rsidR="002A3057" w:rsidRPr="00B84829">
        <w:rPr>
          <w:b/>
          <w:bCs/>
        </w:rPr>
        <w:fldChar w:fldCharType="separate"/>
      </w:r>
      <w:r w:rsidR="00CE760C" w:rsidRPr="00CE760C">
        <w:rPr>
          <w:b/>
          <w:bCs/>
        </w:rPr>
        <w:t xml:space="preserve">Figure </w:t>
      </w:r>
      <w:r w:rsidR="00CE760C" w:rsidRPr="00CE760C">
        <w:rPr>
          <w:b/>
          <w:bCs/>
          <w:noProof/>
        </w:rPr>
        <w:t>9.5</w:t>
      </w:r>
      <w:r w:rsidR="002A3057" w:rsidRPr="00B84829">
        <w:rPr>
          <w:b/>
          <w:bCs/>
        </w:rPr>
        <w:fldChar w:fldCharType="end"/>
      </w:r>
      <w:r w:rsidR="002A3057" w:rsidRPr="002A3057">
        <w:t xml:space="preserve">, </w:t>
      </w:r>
      <w:r w:rsidR="002A3057">
        <w:t xml:space="preserve">is that </w:t>
      </w:r>
      <w:r w:rsidR="001F446F">
        <w:t>these surfaces</w:t>
      </w:r>
      <w:r w:rsidR="002A3057">
        <w:t xml:space="preserve"> do not exhibit significantly distinct leakage rates at a given contact pressure. </w:t>
      </w:r>
      <w:r w:rsidR="00841C13">
        <w:t xml:space="preserve">This is likely due to the fact that the three surfaces </w:t>
      </w:r>
      <w:r w:rsidR="001C376E">
        <w:t xml:space="preserve">despite of different topographic features, </w:t>
      </w:r>
      <w:r w:rsidR="00841C13">
        <w:t>have similar surface</w:t>
      </w:r>
      <w:r w:rsidR="009A4B5F">
        <w:t xml:space="preserve"> </w:t>
      </w:r>
      <w:r w:rsidR="00C1690C">
        <w:t>finishing</w:t>
      </w:r>
      <w:r w:rsidR="009A4B5F">
        <w:t xml:space="preserve"> as represented by</w:t>
      </w:r>
      <w:r w:rsidR="00C1690C">
        <w:t xml:space="preserve"> same</w:t>
      </w:r>
      <w:r w:rsidR="00841C13">
        <w:t xml:space="preserve"> RMS</w:t>
      </w:r>
      <w:r w:rsidR="00A55047">
        <w:t xml:space="preserve"> values</w:t>
      </w:r>
      <w:r w:rsidR="00841C13">
        <w:t xml:space="preserve">. </w:t>
      </w:r>
    </w:p>
    <w:p w14:paraId="73C7B839" w14:textId="220EE2F7" w:rsidR="00FB0ABD" w:rsidRDefault="00FB0ABD" w:rsidP="00FB0ABD">
      <w:pPr>
        <w:ind w:firstLine="720"/>
      </w:pPr>
      <w:r>
        <w:t xml:space="preserve">Sealing process in these surfaces is visually presented in </w:t>
      </w:r>
      <w:r w:rsidRPr="00AE6BB8">
        <w:rPr>
          <w:b/>
          <w:bCs/>
        </w:rPr>
        <w:fldChar w:fldCharType="begin"/>
      </w:r>
      <w:r w:rsidRPr="00AE6BB8">
        <w:rPr>
          <w:b/>
          <w:bCs/>
        </w:rPr>
        <w:instrText xml:space="preserve"> REF _Ref30241622 \h </w:instrText>
      </w:r>
      <w:r>
        <w:rPr>
          <w:b/>
          <w:bCs/>
        </w:rPr>
        <w:instrText xml:space="preserve"> \* MERGEFORMAT </w:instrText>
      </w:r>
      <w:r w:rsidRPr="00AE6BB8">
        <w:rPr>
          <w:b/>
          <w:bCs/>
        </w:rPr>
      </w:r>
      <w:r w:rsidRPr="00AE6BB8">
        <w:rPr>
          <w:b/>
          <w:bCs/>
        </w:rPr>
        <w:fldChar w:fldCharType="separate"/>
      </w:r>
      <w:r w:rsidR="00CE760C" w:rsidRPr="00CE760C">
        <w:rPr>
          <w:b/>
          <w:bCs/>
        </w:rPr>
        <w:t xml:space="preserve">Figure </w:t>
      </w:r>
      <w:r w:rsidR="00CE760C" w:rsidRPr="00CE760C">
        <w:rPr>
          <w:b/>
          <w:bCs/>
          <w:noProof/>
        </w:rPr>
        <w:t>9.7</w:t>
      </w:r>
      <w:r w:rsidRPr="00AE6BB8">
        <w:rPr>
          <w:b/>
          <w:bCs/>
        </w:rPr>
        <w:fldChar w:fldCharType="end"/>
      </w:r>
      <w:r>
        <w:t xml:space="preserve">, </w:t>
      </w:r>
      <w:r w:rsidRPr="00AE6BB8">
        <w:rPr>
          <w:b/>
          <w:bCs/>
        </w:rPr>
        <w:fldChar w:fldCharType="begin"/>
      </w:r>
      <w:r w:rsidRPr="00AE6BB8">
        <w:rPr>
          <w:b/>
          <w:bCs/>
        </w:rPr>
        <w:instrText xml:space="preserve"> REF _Ref30241628 \h </w:instrText>
      </w:r>
      <w:r>
        <w:rPr>
          <w:b/>
          <w:bCs/>
        </w:rPr>
        <w:instrText xml:space="preserve"> \* MERGEFORMAT </w:instrText>
      </w:r>
      <w:r w:rsidRPr="00AE6BB8">
        <w:rPr>
          <w:b/>
          <w:bCs/>
        </w:rPr>
      </w:r>
      <w:r w:rsidRPr="00AE6BB8">
        <w:rPr>
          <w:b/>
          <w:bCs/>
        </w:rPr>
        <w:fldChar w:fldCharType="separate"/>
      </w:r>
      <w:r w:rsidR="00CE760C" w:rsidRPr="00CE760C">
        <w:rPr>
          <w:b/>
          <w:bCs/>
        </w:rPr>
        <w:t xml:space="preserve">Figure </w:t>
      </w:r>
      <w:r w:rsidR="00CE760C" w:rsidRPr="00CE760C">
        <w:rPr>
          <w:b/>
          <w:bCs/>
          <w:noProof/>
        </w:rPr>
        <w:t>9.8</w:t>
      </w:r>
      <w:r w:rsidRPr="00AE6BB8">
        <w:rPr>
          <w:b/>
          <w:bCs/>
        </w:rPr>
        <w:fldChar w:fldCharType="end"/>
      </w:r>
      <w:r>
        <w:t xml:space="preserve">, and </w:t>
      </w:r>
      <w:r w:rsidRPr="00AE6BB8">
        <w:rPr>
          <w:b/>
          <w:bCs/>
        </w:rPr>
        <w:fldChar w:fldCharType="begin"/>
      </w:r>
      <w:r w:rsidRPr="00AE6BB8">
        <w:rPr>
          <w:b/>
          <w:bCs/>
        </w:rPr>
        <w:instrText xml:space="preserve"> REF _Ref30241632 \h </w:instrText>
      </w:r>
      <w:r>
        <w:rPr>
          <w:b/>
          <w:bCs/>
        </w:rPr>
        <w:instrText xml:space="preserve"> \* MERGEFORMAT </w:instrText>
      </w:r>
      <w:r w:rsidRPr="00AE6BB8">
        <w:rPr>
          <w:b/>
          <w:bCs/>
        </w:rPr>
      </w:r>
      <w:r w:rsidRPr="00AE6BB8">
        <w:rPr>
          <w:b/>
          <w:bCs/>
        </w:rPr>
        <w:fldChar w:fldCharType="separate"/>
      </w:r>
      <w:r w:rsidR="00CE760C" w:rsidRPr="00CE760C">
        <w:rPr>
          <w:b/>
          <w:bCs/>
        </w:rPr>
        <w:t xml:space="preserve">Figure </w:t>
      </w:r>
      <w:r w:rsidR="00CE760C" w:rsidRPr="00CE760C">
        <w:rPr>
          <w:b/>
          <w:bCs/>
          <w:noProof/>
        </w:rPr>
        <w:t>9.9</w:t>
      </w:r>
      <w:r w:rsidRPr="00AE6BB8">
        <w:rPr>
          <w:b/>
          <w:bCs/>
        </w:rPr>
        <w:fldChar w:fldCharType="end"/>
      </w:r>
      <w:r>
        <w:t xml:space="preserve">. These figures show distribution of porosity over the contact surface at different level of seal compression i.e. contact pressure. The plots can also be used to understand leakage path of the fluids. </w:t>
      </w:r>
    </w:p>
    <w:p w14:paraId="7EB7FF3D" w14:textId="77777777" w:rsidR="00FB0ABD" w:rsidRDefault="00FB0ABD" w:rsidP="00651E6D">
      <w:pPr>
        <w:ind w:firstLine="720"/>
      </w:pPr>
    </w:p>
    <w:p w14:paraId="22523D62" w14:textId="18E0EC34" w:rsidR="009C3269" w:rsidRDefault="00365740" w:rsidP="00FB0ABD">
      <w:pPr>
        <w:spacing w:after="240"/>
        <w:jc w:val="center"/>
      </w:pPr>
      <w:r>
        <w:rPr>
          <w:noProof/>
        </w:rPr>
        <w:drawing>
          <wp:inline distT="0" distB="0" distL="0" distR="0" wp14:anchorId="52E5D3C6" wp14:editId="4E43263C">
            <wp:extent cx="4518493" cy="327759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6" cstate="screen">
                      <a:extLst>
                        <a:ext uri="{28A0092B-C50C-407E-A947-70E740481C1C}">
                          <a14:useLocalDpi xmlns:a14="http://schemas.microsoft.com/office/drawing/2010/main"/>
                        </a:ext>
                      </a:extLst>
                    </a:blip>
                    <a:srcRect/>
                    <a:stretch>
                      <a:fillRect/>
                    </a:stretch>
                  </pic:blipFill>
                  <pic:spPr bwMode="auto">
                    <a:xfrm>
                      <a:off x="0" y="0"/>
                      <a:ext cx="4525668" cy="3282795"/>
                    </a:xfrm>
                    <a:prstGeom prst="rect">
                      <a:avLst/>
                    </a:prstGeom>
                    <a:noFill/>
                  </pic:spPr>
                </pic:pic>
              </a:graphicData>
            </a:graphic>
          </wp:inline>
        </w:drawing>
      </w:r>
    </w:p>
    <w:p w14:paraId="4809913F" w14:textId="30C69197" w:rsidR="009C3269" w:rsidRDefault="009C3269" w:rsidP="009C3269">
      <w:pPr>
        <w:pStyle w:val="NoSpacing"/>
        <w:spacing w:line="276" w:lineRule="auto"/>
      </w:pPr>
      <w:bookmarkStart w:id="443" w:name="_Ref30238886"/>
      <w:bookmarkStart w:id="444" w:name="_Toc39082000"/>
      <w:r>
        <w:t xml:space="preserve">Figure </w:t>
      </w:r>
      <w:fldSimple w:instr=" STYLEREF 1 \s ">
        <w:r w:rsidR="00CE760C">
          <w:rPr>
            <w:noProof/>
          </w:rPr>
          <w:t>9</w:t>
        </w:r>
      </w:fldSimple>
      <w:r>
        <w:t>.</w:t>
      </w:r>
      <w:fldSimple w:instr=" SEQ Figure \* ARABIC \s 1 ">
        <w:r w:rsidR="00CE760C">
          <w:rPr>
            <w:noProof/>
          </w:rPr>
          <w:t>5</w:t>
        </w:r>
      </w:fldSimple>
      <w:bookmarkEnd w:id="443"/>
      <w:r>
        <w:t>: Leakage rate as a function of contact pressure for different types of surfaces with similar RMS</w:t>
      </w:r>
      <w:bookmarkEnd w:id="444"/>
    </w:p>
    <w:p w14:paraId="09C9EB3D" w14:textId="77777777" w:rsidR="009C3269" w:rsidRDefault="009C3269" w:rsidP="009269EF"/>
    <w:p w14:paraId="38F75800" w14:textId="411CDF0E" w:rsidR="004E3E89" w:rsidRDefault="009721F4" w:rsidP="00FB0ABD">
      <w:pPr>
        <w:spacing w:after="240" w:line="276" w:lineRule="auto"/>
        <w:jc w:val="center"/>
      </w:pPr>
      <w:r>
        <w:rPr>
          <w:noProof/>
        </w:rPr>
        <w:drawing>
          <wp:inline distT="0" distB="0" distL="0" distR="0" wp14:anchorId="1580111A" wp14:editId="5DDC8446">
            <wp:extent cx="4501327" cy="3265714"/>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7" cstate="screen">
                      <a:extLst>
                        <a:ext uri="{28A0092B-C50C-407E-A947-70E740481C1C}">
                          <a14:useLocalDpi xmlns:a14="http://schemas.microsoft.com/office/drawing/2010/main"/>
                        </a:ext>
                      </a:extLst>
                    </a:blip>
                    <a:srcRect/>
                    <a:stretch>
                      <a:fillRect/>
                    </a:stretch>
                  </pic:blipFill>
                  <pic:spPr bwMode="auto">
                    <a:xfrm>
                      <a:off x="0" y="0"/>
                      <a:ext cx="4512228" cy="3273622"/>
                    </a:xfrm>
                    <a:prstGeom prst="rect">
                      <a:avLst/>
                    </a:prstGeom>
                    <a:noFill/>
                  </pic:spPr>
                </pic:pic>
              </a:graphicData>
            </a:graphic>
          </wp:inline>
        </w:drawing>
      </w:r>
    </w:p>
    <w:p w14:paraId="1529C732" w14:textId="54398EF2" w:rsidR="009C3269" w:rsidRDefault="009C3269" w:rsidP="00FB0ABD">
      <w:pPr>
        <w:pStyle w:val="NoSpacing"/>
        <w:spacing w:after="480" w:line="276" w:lineRule="auto"/>
      </w:pPr>
      <w:bookmarkStart w:id="445" w:name="_Ref30239699"/>
      <w:bookmarkStart w:id="446" w:name="_Toc39082001"/>
      <w:r>
        <w:t xml:space="preserve">Figure </w:t>
      </w:r>
      <w:fldSimple w:instr=" STYLEREF 1 \s ">
        <w:r w:rsidR="00CE760C">
          <w:rPr>
            <w:noProof/>
          </w:rPr>
          <w:t>9</w:t>
        </w:r>
      </w:fldSimple>
      <w:r>
        <w:t>.</w:t>
      </w:r>
      <w:fldSimple w:instr=" SEQ Figure \* ARABIC \s 1 ">
        <w:r w:rsidR="00CE760C">
          <w:rPr>
            <w:noProof/>
          </w:rPr>
          <w:t>6</w:t>
        </w:r>
      </w:fldSimple>
      <w:bookmarkEnd w:id="445"/>
      <w:r>
        <w:t>: Leakage rate as a function of contact area for different types of surfaces with similar RMS</w:t>
      </w:r>
      <w:bookmarkEnd w:id="446"/>
    </w:p>
    <w:p w14:paraId="35730532" w14:textId="189B1D78" w:rsidR="003E44EF" w:rsidRDefault="003E44EF" w:rsidP="00A3297F">
      <w:pPr>
        <w:ind w:firstLine="720"/>
      </w:pPr>
    </w:p>
    <w:p w14:paraId="62847212" w14:textId="21FAC4E6" w:rsidR="00F9658E" w:rsidRDefault="00CF66EE" w:rsidP="00AE04D5">
      <w:pPr>
        <w:jc w:val="center"/>
      </w:pPr>
      <w:r>
        <w:rPr>
          <w:noProof/>
        </w:rPr>
        <w:drawing>
          <wp:inline distT="0" distB="0" distL="0" distR="0" wp14:anchorId="2D9C6830" wp14:editId="100AE6C6">
            <wp:extent cx="2729202" cy="22860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cstate="screen">
                      <a:extLst>
                        <a:ext uri="{28A0092B-C50C-407E-A947-70E740481C1C}">
                          <a14:useLocalDpi xmlns:a14="http://schemas.microsoft.com/office/drawing/2010/main"/>
                        </a:ext>
                      </a:extLst>
                    </a:blip>
                    <a:stretch>
                      <a:fillRect/>
                    </a:stretch>
                  </pic:blipFill>
                  <pic:spPr>
                    <a:xfrm>
                      <a:off x="0" y="0"/>
                      <a:ext cx="2729202" cy="2286000"/>
                    </a:xfrm>
                    <a:prstGeom prst="rect">
                      <a:avLst/>
                    </a:prstGeom>
                  </pic:spPr>
                </pic:pic>
              </a:graphicData>
            </a:graphic>
          </wp:inline>
        </w:drawing>
      </w:r>
      <w:r w:rsidR="00AE04D5">
        <w:t xml:space="preserve">      </w:t>
      </w:r>
    </w:p>
    <w:p w14:paraId="108414CF" w14:textId="77777777" w:rsidR="000118FE" w:rsidRDefault="00CF66EE" w:rsidP="00AE04D5">
      <w:pPr>
        <w:jc w:val="center"/>
      </w:pPr>
      <w:r>
        <w:rPr>
          <w:noProof/>
        </w:rPr>
        <w:drawing>
          <wp:inline distT="0" distB="0" distL="0" distR="0" wp14:anchorId="76632764" wp14:editId="68AB897D">
            <wp:extent cx="2749898" cy="22860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cstate="screen">
                      <a:extLst>
                        <a:ext uri="{28A0092B-C50C-407E-A947-70E740481C1C}">
                          <a14:useLocalDpi xmlns:a14="http://schemas.microsoft.com/office/drawing/2010/main"/>
                        </a:ext>
                      </a:extLst>
                    </a:blip>
                    <a:stretch>
                      <a:fillRect/>
                    </a:stretch>
                  </pic:blipFill>
                  <pic:spPr>
                    <a:xfrm>
                      <a:off x="0" y="0"/>
                      <a:ext cx="2749898" cy="2286000"/>
                    </a:xfrm>
                    <a:prstGeom prst="rect">
                      <a:avLst/>
                    </a:prstGeom>
                  </pic:spPr>
                </pic:pic>
              </a:graphicData>
            </a:graphic>
          </wp:inline>
        </w:drawing>
      </w:r>
      <w:r w:rsidR="00AE04D5">
        <w:t xml:space="preserve">       </w:t>
      </w:r>
    </w:p>
    <w:p w14:paraId="36F3BC2C" w14:textId="6DA93C88" w:rsidR="00AE04D5" w:rsidRDefault="00AE04D5" w:rsidP="00AE04D5">
      <w:pPr>
        <w:jc w:val="center"/>
      </w:pPr>
      <w:r>
        <w:rPr>
          <w:noProof/>
        </w:rPr>
        <w:drawing>
          <wp:inline distT="0" distB="0" distL="0" distR="0" wp14:anchorId="429D98E1" wp14:editId="06F12F1E">
            <wp:extent cx="2717420" cy="2286000"/>
            <wp:effectExtent l="0" t="0" r="698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cstate="screen">
                      <a:extLst>
                        <a:ext uri="{28A0092B-C50C-407E-A947-70E740481C1C}">
                          <a14:useLocalDpi xmlns:a14="http://schemas.microsoft.com/office/drawing/2010/main"/>
                        </a:ext>
                      </a:extLst>
                    </a:blip>
                    <a:stretch>
                      <a:fillRect/>
                    </a:stretch>
                  </pic:blipFill>
                  <pic:spPr>
                    <a:xfrm>
                      <a:off x="0" y="0"/>
                      <a:ext cx="2717420" cy="2286000"/>
                    </a:xfrm>
                    <a:prstGeom prst="rect">
                      <a:avLst/>
                    </a:prstGeom>
                  </pic:spPr>
                </pic:pic>
              </a:graphicData>
            </a:graphic>
          </wp:inline>
        </w:drawing>
      </w:r>
    </w:p>
    <w:p w14:paraId="44A1E0A5" w14:textId="7385260C" w:rsidR="005B196B" w:rsidRDefault="005B196B" w:rsidP="005B196B">
      <w:pPr>
        <w:pStyle w:val="NoSpacing"/>
        <w:spacing w:line="276" w:lineRule="auto"/>
      </w:pPr>
      <w:bookmarkStart w:id="447" w:name="_Ref30241622"/>
      <w:bookmarkStart w:id="448" w:name="_Toc39082002"/>
      <w:r>
        <w:t xml:space="preserve">Figure </w:t>
      </w:r>
      <w:fldSimple w:instr=" STYLEREF 1 \s ">
        <w:r w:rsidR="00CE760C">
          <w:rPr>
            <w:noProof/>
          </w:rPr>
          <w:t>9</w:t>
        </w:r>
      </w:fldSimple>
      <w:r>
        <w:t>.</w:t>
      </w:r>
      <w:fldSimple w:instr=" SEQ Figure \* ARABIC \s 1 ">
        <w:r w:rsidR="00CE760C">
          <w:rPr>
            <w:noProof/>
          </w:rPr>
          <w:t>7</w:t>
        </w:r>
      </w:fldSimple>
      <w:bookmarkEnd w:id="447"/>
      <w:r>
        <w:t xml:space="preserve">: Roughness dominant surface: </w:t>
      </w:r>
      <w:r w:rsidR="00F67490">
        <w:t>e</w:t>
      </w:r>
      <w:r>
        <w:t xml:space="preserve">volution of </w:t>
      </w:r>
      <w:r w:rsidR="00FF5E52">
        <w:t>contact gap</w:t>
      </w:r>
      <w:r>
        <w:t xml:space="preserve"> distribution with increasing contact pressure</w:t>
      </w:r>
      <w:r w:rsidR="00172D8B">
        <w:t>. Flow direction is bottom to top.</w:t>
      </w:r>
      <w:bookmarkEnd w:id="448"/>
      <w:r w:rsidR="00172D8B">
        <w:t xml:space="preserve"> </w:t>
      </w:r>
    </w:p>
    <w:p w14:paraId="294D2715" w14:textId="0FE11557" w:rsidR="003E44EF" w:rsidRDefault="003E44EF" w:rsidP="005B196B">
      <w:pPr>
        <w:pStyle w:val="NoSpacing"/>
        <w:spacing w:line="276" w:lineRule="auto"/>
      </w:pPr>
    </w:p>
    <w:p w14:paraId="48FC73BC" w14:textId="17F0D7EE" w:rsidR="003E44EF" w:rsidRDefault="003E44EF" w:rsidP="005B196B">
      <w:pPr>
        <w:pStyle w:val="NoSpacing"/>
        <w:spacing w:line="276" w:lineRule="auto"/>
      </w:pPr>
    </w:p>
    <w:p w14:paraId="0D9876C4" w14:textId="2D11049C" w:rsidR="003E44EF" w:rsidRDefault="003E44EF" w:rsidP="005B196B">
      <w:pPr>
        <w:pStyle w:val="NoSpacing"/>
        <w:spacing w:line="276" w:lineRule="auto"/>
      </w:pPr>
    </w:p>
    <w:p w14:paraId="329BA4D3" w14:textId="361F1627" w:rsidR="004C3C41" w:rsidRDefault="00577F4D" w:rsidP="004C3C41">
      <w:pPr>
        <w:jc w:val="center"/>
      </w:pPr>
      <w:r>
        <w:rPr>
          <w:noProof/>
        </w:rPr>
        <w:drawing>
          <wp:inline distT="0" distB="0" distL="0" distR="0" wp14:anchorId="5768CA42" wp14:editId="5A20D7EB">
            <wp:extent cx="2757695" cy="2286000"/>
            <wp:effectExtent l="0" t="0" r="508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cstate="screen">
                      <a:extLst>
                        <a:ext uri="{28A0092B-C50C-407E-A947-70E740481C1C}">
                          <a14:useLocalDpi xmlns:a14="http://schemas.microsoft.com/office/drawing/2010/main"/>
                        </a:ext>
                      </a:extLst>
                    </a:blip>
                    <a:stretch>
                      <a:fillRect/>
                    </a:stretch>
                  </pic:blipFill>
                  <pic:spPr>
                    <a:xfrm>
                      <a:off x="0" y="0"/>
                      <a:ext cx="2757695" cy="2286000"/>
                    </a:xfrm>
                    <a:prstGeom prst="rect">
                      <a:avLst/>
                    </a:prstGeom>
                  </pic:spPr>
                </pic:pic>
              </a:graphicData>
            </a:graphic>
          </wp:inline>
        </w:drawing>
      </w:r>
      <w:r w:rsidR="004C3C41">
        <w:t xml:space="preserve">        </w:t>
      </w:r>
    </w:p>
    <w:p w14:paraId="433FD87D" w14:textId="77777777" w:rsidR="000118FE" w:rsidRDefault="001D212D" w:rsidP="004C3C41">
      <w:pPr>
        <w:jc w:val="center"/>
      </w:pPr>
      <w:r>
        <w:rPr>
          <w:noProof/>
        </w:rPr>
        <w:drawing>
          <wp:inline distT="0" distB="0" distL="0" distR="0" wp14:anchorId="734DB118" wp14:editId="3B9679A8">
            <wp:extent cx="2697891" cy="228600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cstate="screen">
                      <a:extLst>
                        <a:ext uri="{28A0092B-C50C-407E-A947-70E740481C1C}">
                          <a14:useLocalDpi xmlns:a14="http://schemas.microsoft.com/office/drawing/2010/main"/>
                        </a:ext>
                      </a:extLst>
                    </a:blip>
                    <a:stretch>
                      <a:fillRect/>
                    </a:stretch>
                  </pic:blipFill>
                  <pic:spPr>
                    <a:xfrm>
                      <a:off x="0" y="0"/>
                      <a:ext cx="2697891" cy="2286000"/>
                    </a:xfrm>
                    <a:prstGeom prst="rect">
                      <a:avLst/>
                    </a:prstGeom>
                  </pic:spPr>
                </pic:pic>
              </a:graphicData>
            </a:graphic>
          </wp:inline>
        </w:drawing>
      </w:r>
      <w:r w:rsidR="004C3C41">
        <w:t xml:space="preserve">           </w:t>
      </w:r>
    </w:p>
    <w:p w14:paraId="633D2D7F" w14:textId="16C5F475" w:rsidR="004C3C41" w:rsidRDefault="00E01CE5" w:rsidP="004C3C41">
      <w:pPr>
        <w:jc w:val="center"/>
      </w:pPr>
      <w:r>
        <w:rPr>
          <w:noProof/>
        </w:rPr>
        <w:drawing>
          <wp:inline distT="0" distB="0" distL="0" distR="0" wp14:anchorId="7C9D8AA0" wp14:editId="237A5F3A">
            <wp:extent cx="2680651" cy="2286000"/>
            <wp:effectExtent l="0" t="0" r="571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cstate="screen">
                      <a:extLst>
                        <a:ext uri="{28A0092B-C50C-407E-A947-70E740481C1C}">
                          <a14:useLocalDpi xmlns:a14="http://schemas.microsoft.com/office/drawing/2010/main"/>
                        </a:ext>
                      </a:extLst>
                    </a:blip>
                    <a:stretch>
                      <a:fillRect/>
                    </a:stretch>
                  </pic:blipFill>
                  <pic:spPr>
                    <a:xfrm>
                      <a:off x="0" y="0"/>
                      <a:ext cx="2680651" cy="2286000"/>
                    </a:xfrm>
                    <a:prstGeom prst="rect">
                      <a:avLst/>
                    </a:prstGeom>
                  </pic:spPr>
                </pic:pic>
              </a:graphicData>
            </a:graphic>
          </wp:inline>
        </w:drawing>
      </w:r>
    </w:p>
    <w:p w14:paraId="2BE44122" w14:textId="70E72C3E" w:rsidR="00131A2E" w:rsidRDefault="00131A2E" w:rsidP="00131A2E">
      <w:pPr>
        <w:pStyle w:val="NoSpacing"/>
        <w:spacing w:line="276" w:lineRule="auto"/>
      </w:pPr>
      <w:bookmarkStart w:id="449" w:name="_Ref30241628"/>
      <w:bookmarkStart w:id="450" w:name="_Toc39082003"/>
      <w:r>
        <w:t xml:space="preserve">Figure </w:t>
      </w:r>
      <w:fldSimple w:instr=" STYLEREF 1 \s ">
        <w:r w:rsidR="00CE760C">
          <w:rPr>
            <w:noProof/>
          </w:rPr>
          <w:t>9</w:t>
        </w:r>
      </w:fldSimple>
      <w:r>
        <w:t>.</w:t>
      </w:r>
      <w:fldSimple w:instr=" SEQ Figure \* ARABIC \s 1 ">
        <w:r w:rsidR="00CE760C">
          <w:rPr>
            <w:noProof/>
          </w:rPr>
          <w:t>8</w:t>
        </w:r>
      </w:fldSimple>
      <w:bookmarkEnd w:id="449"/>
      <w:r>
        <w:t xml:space="preserve">: Waviness dominant surface I: evolution of </w:t>
      </w:r>
      <w:r w:rsidR="00DA1936">
        <w:t>contact gap</w:t>
      </w:r>
      <w:r>
        <w:t xml:space="preserve"> distribution with increasing contact pressure</w:t>
      </w:r>
      <w:r w:rsidR="003E44EF">
        <w:t>. Flow direction is bottom to top.</w:t>
      </w:r>
      <w:bookmarkEnd w:id="450"/>
    </w:p>
    <w:p w14:paraId="704BC147" w14:textId="6D5680E7" w:rsidR="00A00371" w:rsidRDefault="00A00371" w:rsidP="004C3C41">
      <w:pPr>
        <w:pStyle w:val="NoSpacing"/>
      </w:pPr>
    </w:p>
    <w:p w14:paraId="2A9C009A" w14:textId="0865351E" w:rsidR="00A00371" w:rsidRDefault="00A00371" w:rsidP="004C3C41">
      <w:pPr>
        <w:pStyle w:val="NoSpacing"/>
      </w:pPr>
    </w:p>
    <w:p w14:paraId="210C404C" w14:textId="28A406B8" w:rsidR="009611D4" w:rsidRDefault="00FC4C4F" w:rsidP="004C3C41">
      <w:pPr>
        <w:pStyle w:val="NoSpacing"/>
      </w:pPr>
      <w:r>
        <w:rPr>
          <w:noProof/>
        </w:rPr>
        <w:drawing>
          <wp:inline distT="0" distB="0" distL="0" distR="0" wp14:anchorId="0514D688" wp14:editId="72AC75AF">
            <wp:extent cx="2681996" cy="2286000"/>
            <wp:effectExtent l="0" t="0" r="444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cstate="screen">
                      <a:extLst>
                        <a:ext uri="{28A0092B-C50C-407E-A947-70E740481C1C}">
                          <a14:useLocalDpi xmlns:a14="http://schemas.microsoft.com/office/drawing/2010/main"/>
                        </a:ext>
                      </a:extLst>
                    </a:blip>
                    <a:stretch>
                      <a:fillRect/>
                    </a:stretch>
                  </pic:blipFill>
                  <pic:spPr>
                    <a:xfrm>
                      <a:off x="0" y="0"/>
                      <a:ext cx="2681996" cy="2286000"/>
                    </a:xfrm>
                    <a:prstGeom prst="rect">
                      <a:avLst/>
                    </a:prstGeom>
                  </pic:spPr>
                </pic:pic>
              </a:graphicData>
            </a:graphic>
          </wp:inline>
        </w:drawing>
      </w:r>
      <w:r>
        <w:t xml:space="preserve">    </w:t>
      </w:r>
    </w:p>
    <w:p w14:paraId="77ED8DE7" w14:textId="57779BEF" w:rsidR="000118FE" w:rsidRDefault="009611D4" w:rsidP="004C3C41">
      <w:pPr>
        <w:pStyle w:val="NoSpacing"/>
      </w:pPr>
      <w:r>
        <w:rPr>
          <w:noProof/>
        </w:rPr>
        <w:drawing>
          <wp:inline distT="0" distB="0" distL="0" distR="0" wp14:anchorId="476134ED" wp14:editId="2E36AD20">
            <wp:extent cx="2717420" cy="2286000"/>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cstate="screen">
                      <a:extLst>
                        <a:ext uri="{28A0092B-C50C-407E-A947-70E740481C1C}">
                          <a14:useLocalDpi xmlns:a14="http://schemas.microsoft.com/office/drawing/2010/main"/>
                        </a:ext>
                      </a:extLst>
                    </a:blip>
                    <a:stretch>
                      <a:fillRect/>
                    </a:stretch>
                  </pic:blipFill>
                  <pic:spPr>
                    <a:xfrm>
                      <a:off x="0" y="0"/>
                      <a:ext cx="2717420" cy="2286000"/>
                    </a:xfrm>
                    <a:prstGeom prst="rect">
                      <a:avLst/>
                    </a:prstGeom>
                  </pic:spPr>
                </pic:pic>
              </a:graphicData>
            </a:graphic>
          </wp:inline>
        </w:drawing>
      </w:r>
      <w:r w:rsidR="00FC4C4F">
        <w:t xml:space="preserve">    </w:t>
      </w:r>
    </w:p>
    <w:p w14:paraId="7980DE7F" w14:textId="7A0A4B09" w:rsidR="00A00371" w:rsidRDefault="00A00371" w:rsidP="004C3C41">
      <w:pPr>
        <w:pStyle w:val="NoSpacing"/>
      </w:pPr>
      <w:r>
        <w:rPr>
          <w:noProof/>
        </w:rPr>
        <w:drawing>
          <wp:inline distT="0" distB="0" distL="0" distR="0" wp14:anchorId="07123B51" wp14:editId="54DB3EEF">
            <wp:extent cx="2731992" cy="22860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cstate="screen">
                      <a:extLst>
                        <a:ext uri="{28A0092B-C50C-407E-A947-70E740481C1C}">
                          <a14:useLocalDpi xmlns:a14="http://schemas.microsoft.com/office/drawing/2010/main"/>
                        </a:ext>
                      </a:extLst>
                    </a:blip>
                    <a:stretch>
                      <a:fillRect/>
                    </a:stretch>
                  </pic:blipFill>
                  <pic:spPr>
                    <a:xfrm>
                      <a:off x="0" y="0"/>
                      <a:ext cx="2731992" cy="2286000"/>
                    </a:xfrm>
                    <a:prstGeom prst="rect">
                      <a:avLst/>
                    </a:prstGeom>
                  </pic:spPr>
                </pic:pic>
              </a:graphicData>
            </a:graphic>
          </wp:inline>
        </w:drawing>
      </w:r>
    </w:p>
    <w:p w14:paraId="1DBB398D" w14:textId="35468B74" w:rsidR="004C3C41" w:rsidRDefault="00131A2E" w:rsidP="00400DDF">
      <w:pPr>
        <w:pStyle w:val="NoSpacing"/>
        <w:spacing w:line="276" w:lineRule="auto"/>
      </w:pPr>
      <w:bookmarkStart w:id="451" w:name="_Ref30241632"/>
      <w:bookmarkStart w:id="452" w:name="_Toc39082004"/>
      <w:r>
        <w:t xml:space="preserve">Figure </w:t>
      </w:r>
      <w:fldSimple w:instr=" STYLEREF 1 \s ">
        <w:r w:rsidR="00CE760C">
          <w:rPr>
            <w:noProof/>
          </w:rPr>
          <w:t>9</w:t>
        </w:r>
      </w:fldSimple>
      <w:r>
        <w:t>.</w:t>
      </w:r>
      <w:fldSimple w:instr=" SEQ Figure \* ARABIC \s 1 ">
        <w:r w:rsidR="00CE760C">
          <w:rPr>
            <w:noProof/>
          </w:rPr>
          <w:t>9</w:t>
        </w:r>
      </w:fldSimple>
      <w:bookmarkEnd w:id="451"/>
      <w:r>
        <w:t xml:space="preserve">: Waviness dominant surface II: evolution of </w:t>
      </w:r>
      <w:r w:rsidR="00DA1936">
        <w:t>contact gap</w:t>
      </w:r>
      <w:r>
        <w:t xml:space="preserve"> distribution </w:t>
      </w:r>
      <w:r w:rsidR="008538F4">
        <w:t xml:space="preserve">with </w:t>
      </w:r>
      <w:r>
        <w:t>increasing contact pressure</w:t>
      </w:r>
      <w:r w:rsidR="003E44EF">
        <w:t>. Flow direction is bottom to top.</w:t>
      </w:r>
      <w:bookmarkEnd w:id="452"/>
    </w:p>
    <w:bookmarkEnd w:id="427"/>
    <w:p w14:paraId="2AB46B64" w14:textId="77777777" w:rsidR="005D0544" w:rsidRPr="001823E3" w:rsidRDefault="005D0544" w:rsidP="00AE04D5">
      <w:pPr>
        <w:jc w:val="center"/>
      </w:pPr>
    </w:p>
    <w:p w14:paraId="1782F377" w14:textId="3866BC63" w:rsidR="00BA0365" w:rsidRDefault="00BA0365" w:rsidP="00BA0365">
      <w:pPr>
        <w:pStyle w:val="Heading1"/>
      </w:pPr>
      <w:bookmarkStart w:id="453" w:name="_Toc39763856"/>
      <w:r>
        <w:t>Summary</w:t>
      </w:r>
      <w:bookmarkEnd w:id="453"/>
    </w:p>
    <w:p w14:paraId="13A5C818" w14:textId="12366C2D" w:rsidR="00BB3345" w:rsidRDefault="00433DEF" w:rsidP="00896778">
      <w:pPr>
        <w:spacing w:after="120"/>
      </w:pPr>
      <w:r>
        <w:t>This dissertation work investigates s</w:t>
      </w:r>
      <w:r w:rsidR="00BB3345">
        <w:t xml:space="preserve">ix </w:t>
      </w:r>
      <w:r w:rsidR="00FD0B8F">
        <w:t xml:space="preserve">elastomer materials </w:t>
      </w:r>
      <w:r w:rsidR="00BB3345">
        <w:t xml:space="preserve">commonly used </w:t>
      </w:r>
      <w:r w:rsidR="00FD0B8F">
        <w:t xml:space="preserve">in the oil &amp; gas well </w:t>
      </w:r>
      <w:r w:rsidR="001E7939">
        <w:t>construction</w:t>
      </w:r>
      <w:r w:rsidR="00BB3345">
        <w:t xml:space="preserve">. This includes – NBR, EPDM, FKM, FEPM, FFKM, and PTFE. </w:t>
      </w:r>
      <w:r w:rsidR="000E472A">
        <w:t xml:space="preserve">Hardness and elastic moduli of </w:t>
      </w:r>
      <w:r w:rsidR="00000A53">
        <w:t xml:space="preserve">the </w:t>
      </w:r>
      <w:r w:rsidR="000E472A">
        <w:t>elastomers were measured</w:t>
      </w:r>
      <w:r w:rsidR="00FA4AFB">
        <w:t xml:space="preserve"> in variety of downhole conditions</w:t>
      </w:r>
      <w:r w:rsidR="000E472A">
        <w:t>.</w:t>
      </w:r>
      <w:r w:rsidR="004852A3">
        <w:t xml:space="preserve"> B</w:t>
      </w:r>
      <w:r w:rsidR="00BB3345">
        <w:t xml:space="preserve">oth linear elastic and hyperelastic type material behavior </w:t>
      </w:r>
      <w:r w:rsidR="001E7939">
        <w:t>were</w:t>
      </w:r>
      <w:r w:rsidR="00BB3345">
        <w:t xml:space="preserve"> examined. Material data</w:t>
      </w:r>
      <w:r w:rsidR="00ED3B24">
        <w:t xml:space="preserve"> includes</w:t>
      </w:r>
      <w:r w:rsidR="00BB3345">
        <w:t xml:space="preserve"> </w:t>
      </w:r>
      <w:r w:rsidR="00ED3B24">
        <w:t xml:space="preserve">variations with </w:t>
      </w:r>
      <w:r w:rsidR="00BB3345">
        <w:t>temperature (75</w:t>
      </w:r>
      <w:r w:rsidR="00BB3345">
        <w:sym w:font="Symbol" w:char="F0B0"/>
      </w:r>
      <w:r w:rsidR="00BB3345">
        <w:t>F, 212</w:t>
      </w:r>
      <w:r w:rsidR="00BB3345">
        <w:sym w:font="Symbol" w:char="F0B0"/>
      </w:r>
      <w:r w:rsidR="00BB3345">
        <w:t>F, and 350</w:t>
      </w:r>
      <w:r w:rsidR="00BB3345">
        <w:sym w:font="Symbol" w:char="F0B0"/>
      </w:r>
      <w:r w:rsidR="00BB3345">
        <w:t>F), and effect of chemicals exposure (</w:t>
      </w:r>
      <w:r w:rsidR="00BB3345" w:rsidRPr="0074412B">
        <w:t>CO</w:t>
      </w:r>
      <w:r w:rsidR="00BB3345" w:rsidRPr="0074412B">
        <w:rPr>
          <w:vertAlign w:val="subscript"/>
        </w:rPr>
        <w:t>2</w:t>
      </w:r>
      <w:r w:rsidR="00BB3345" w:rsidRPr="0074412B">
        <w:t>, CH</w:t>
      </w:r>
      <w:r w:rsidR="00BB3345" w:rsidRPr="0074412B">
        <w:rPr>
          <w:vertAlign w:val="subscript"/>
        </w:rPr>
        <w:t xml:space="preserve">4, </w:t>
      </w:r>
      <w:r w:rsidR="00BB3345" w:rsidRPr="0074412B">
        <w:t>H</w:t>
      </w:r>
      <w:r w:rsidR="00BB3345" w:rsidRPr="0074412B">
        <w:rPr>
          <w:vertAlign w:val="subscript"/>
        </w:rPr>
        <w:t>2</w:t>
      </w:r>
      <w:r w:rsidR="00BB3345" w:rsidRPr="0074412B">
        <w:t>S, and mixture</w:t>
      </w:r>
      <w:r w:rsidR="00BB3345">
        <w:t xml:space="preserve"> of the gases; with and without presence of brine, 1 and 7 days, 120</w:t>
      </w:r>
      <w:r w:rsidR="00BB3345">
        <w:sym w:font="Symbol" w:char="F0B0"/>
      </w:r>
      <w:r w:rsidR="00BB3345">
        <w:t>F, and 180</w:t>
      </w:r>
      <w:r w:rsidR="00BB3345">
        <w:sym w:font="Symbol" w:char="F0B0"/>
      </w:r>
      <w:r w:rsidR="00BB3345">
        <w:t xml:space="preserve">F, 1000 psi). </w:t>
      </w:r>
    </w:p>
    <w:p w14:paraId="59F9FC5C" w14:textId="4FACA513" w:rsidR="00BB3345" w:rsidRDefault="00E0492E" w:rsidP="00896778">
      <w:pPr>
        <w:spacing w:after="120"/>
        <w:ind w:firstLine="720"/>
      </w:pPr>
      <w:r>
        <w:t xml:space="preserve">Performance of the elastomers </w:t>
      </w:r>
      <w:r w:rsidR="00FA3A1A">
        <w:t xml:space="preserve">were investigated at equipment level using FEA models of conventional and expandable liner hanger seal assemblies. </w:t>
      </w:r>
      <w:r w:rsidR="006F48EE">
        <w:t>Analytical calculations were performed to validate contact pressure</w:t>
      </w:r>
      <w:r w:rsidR="000F38B9">
        <w:t>s</w:t>
      </w:r>
      <w:r w:rsidR="006F48EE">
        <w:t xml:space="preserve"> </w:t>
      </w:r>
      <w:r w:rsidR="005C2BA2">
        <w:t xml:space="preserve">at seal-pipe interface </w:t>
      </w:r>
      <w:r w:rsidR="000F38B9">
        <w:t xml:space="preserve">as </w:t>
      </w:r>
      <w:r w:rsidR="006F48EE">
        <w:t xml:space="preserve">predicted by </w:t>
      </w:r>
      <w:r w:rsidR="00ED3B24">
        <w:t xml:space="preserve">the </w:t>
      </w:r>
      <w:r w:rsidR="006F48EE">
        <w:t>FEA models.</w:t>
      </w:r>
      <w:r w:rsidR="00266497">
        <w:t xml:space="preserve"> </w:t>
      </w:r>
      <w:r w:rsidR="00E8665B">
        <w:t>Sealability tests were conducted using</w:t>
      </w:r>
      <w:r w:rsidR="00266497">
        <w:t xml:space="preserve"> a scaled laboratory setup to further </w:t>
      </w:r>
      <w:r w:rsidR="00E8665B">
        <w:t>verify</w:t>
      </w:r>
      <w:r w:rsidR="00266497">
        <w:t xml:space="preserve"> FEA </w:t>
      </w:r>
      <w:r w:rsidR="000F38B9">
        <w:t>observations</w:t>
      </w:r>
      <w:r w:rsidR="00266497">
        <w:t xml:space="preserve">. </w:t>
      </w:r>
      <w:r w:rsidR="00B41AC2">
        <w:t xml:space="preserve"> </w:t>
      </w:r>
      <w:r w:rsidR="00E8665B">
        <w:t xml:space="preserve">Validated FEA models were used to </w:t>
      </w:r>
      <w:r w:rsidR="0015025B">
        <w:t xml:space="preserve">investigate performance of elastomer seals in </w:t>
      </w:r>
      <w:r w:rsidR="00E8665B">
        <w:t>v</w:t>
      </w:r>
      <w:r w:rsidR="00BB3345">
        <w:t>arious design, operational, and failure scenarios</w:t>
      </w:r>
      <w:r w:rsidR="00E8665B">
        <w:t xml:space="preserve">. </w:t>
      </w:r>
      <w:r w:rsidR="007253EC">
        <w:t xml:space="preserve">Sensitivity analysis was conducted to identify critical parameters influencing the performance of elastomer seal assemblies. </w:t>
      </w:r>
    </w:p>
    <w:p w14:paraId="39406EF6" w14:textId="2D6F0FB6" w:rsidR="00E8665B" w:rsidRDefault="00E8665B" w:rsidP="00BB3345">
      <w:pPr>
        <w:spacing w:after="240"/>
        <w:ind w:firstLine="720"/>
      </w:pPr>
      <w:r>
        <w:t xml:space="preserve">A novel modelling tool was developed to predict fluid leakage rate through elastomer seal interface as a function of surface characteristics, seal properties, and operating fluid conditions. </w:t>
      </w:r>
      <w:r w:rsidR="00FD459B">
        <w:t>P</w:t>
      </w:r>
      <w:r w:rsidR="007D046B">
        <w:t xml:space="preserve">arametric analysis was performed to examine effects of surface characteristics and elastomer properties on leakage rates. </w:t>
      </w:r>
    </w:p>
    <w:p w14:paraId="18BA9369" w14:textId="5173E047" w:rsidR="00896778" w:rsidRDefault="00896778" w:rsidP="00BB3345">
      <w:pPr>
        <w:spacing w:after="240"/>
        <w:ind w:firstLine="720"/>
      </w:pPr>
      <w:r>
        <w:t>Following is the summary of important results and observations from this dissertation work</w:t>
      </w:r>
      <w:r w:rsidR="00C60F8C">
        <w:t>:</w:t>
      </w:r>
    </w:p>
    <w:p w14:paraId="79F7607C" w14:textId="77777777" w:rsidR="00FC1E0D" w:rsidRPr="00BA0365" w:rsidRDefault="00FC1E0D" w:rsidP="00FC1E0D">
      <w:pPr>
        <w:pStyle w:val="Heading2"/>
      </w:pPr>
      <w:bookmarkStart w:id="454" w:name="_Toc39763857"/>
      <w:r w:rsidRPr="00BA0365">
        <w:t xml:space="preserve">Energization </w:t>
      </w:r>
      <w:r>
        <w:t>Design</w:t>
      </w:r>
      <w:bookmarkEnd w:id="454"/>
    </w:p>
    <w:p w14:paraId="7E0A1698" w14:textId="77777777" w:rsidR="00FC1E0D" w:rsidRPr="005C49A8" w:rsidRDefault="00FC1E0D" w:rsidP="00CD757D">
      <w:pPr>
        <w:pStyle w:val="ListParagraph"/>
        <w:numPr>
          <w:ilvl w:val="0"/>
          <w:numId w:val="2"/>
        </w:numPr>
        <w:spacing w:after="160"/>
        <w:rPr>
          <w:rFonts w:cs="Times New Roman"/>
          <w:szCs w:val="24"/>
        </w:rPr>
      </w:pPr>
      <w:r w:rsidRPr="005C49A8">
        <w:rPr>
          <w:rFonts w:cs="Times New Roman"/>
          <w:szCs w:val="24"/>
        </w:rPr>
        <w:t xml:space="preserve">In conventional seal assembly, contact </w:t>
      </w:r>
      <w:r>
        <w:rPr>
          <w:rFonts w:cs="Times New Roman"/>
          <w:szCs w:val="24"/>
        </w:rPr>
        <w:t>pressure</w:t>
      </w:r>
      <w:r w:rsidRPr="005C49A8">
        <w:rPr>
          <w:rFonts w:cs="Times New Roman"/>
          <w:szCs w:val="24"/>
        </w:rPr>
        <w:t xml:space="preserve"> value remains constant along the seal length. </w:t>
      </w:r>
      <w:r>
        <w:rPr>
          <w:rFonts w:cs="Times New Roman"/>
          <w:szCs w:val="24"/>
        </w:rPr>
        <w:t>For frictional condition</w:t>
      </w:r>
      <w:r w:rsidRPr="00737712">
        <w:rPr>
          <w:rFonts w:cs="Times New Roman"/>
          <w:szCs w:val="24"/>
        </w:rPr>
        <w:t xml:space="preserve">, contact </w:t>
      </w:r>
      <w:r>
        <w:rPr>
          <w:rFonts w:cs="Times New Roman"/>
          <w:szCs w:val="24"/>
        </w:rPr>
        <w:t>pressure</w:t>
      </w:r>
      <w:r w:rsidRPr="00737712">
        <w:rPr>
          <w:rFonts w:cs="Times New Roman"/>
          <w:szCs w:val="24"/>
        </w:rPr>
        <w:t xml:space="preserve"> value decreases along the seal length from the compression side towards the support side. </w:t>
      </w:r>
      <w:r>
        <w:rPr>
          <w:rFonts w:cs="Times New Roman"/>
          <w:szCs w:val="24"/>
        </w:rPr>
        <w:t>In</w:t>
      </w:r>
      <w:r w:rsidRPr="005C49A8">
        <w:rPr>
          <w:rFonts w:cs="Times New Roman"/>
          <w:szCs w:val="24"/>
        </w:rPr>
        <w:t xml:space="preserve"> expandable seal assembly, </w:t>
      </w:r>
      <w:r>
        <w:rPr>
          <w:rFonts w:cs="Times New Roman"/>
          <w:szCs w:val="24"/>
        </w:rPr>
        <w:t xml:space="preserve">regardless of friction condition, </w:t>
      </w:r>
      <w:r w:rsidRPr="005C49A8">
        <w:rPr>
          <w:rFonts w:cs="Times New Roman"/>
          <w:szCs w:val="24"/>
        </w:rPr>
        <w:t xml:space="preserve">contact </w:t>
      </w:r>
      <w:r>
        <w:rPr>
          <w:rFonts w:cs="Times New Roman"/>
          <w:szCs w:val="24"/>
        </w:rPr>
        <w:t>pressure</w:t>
      </w:r>
      <w:r w:rsidRPr="005C49A8">
        <w:rPr>
          <w:rFonts w:cs="Times New Roman"/>
          <w:szCs w:val="24"/>
        </w:rPr>
        <w:t xml:space="preserve"> peaks at the center of the seal length and declines towards either sides of the axial ends. The profile becomes flatter with increase in elastomer seal containment</w:t>
      </w:r>
      <w:r>
        <w:rPr>
          <w:rFonts w:cs="Times New Roman"/>
          <w:szCs w:val="24"/>
        </w:rPr>
        <w:t xml:space="preserve">. For both assemblies, above profile observations remain true regardless of elastomer type and material behavior (linear-elastic or hyper-elastic). </w:t>
      </w:r>
    </w:p>
    <w:p w14:paraId="6411C665" w14:textId="77777777" w:rsidR="00FC1E0D" w:rsidRDefault="00FC1E0D" w:rsidP="00CD757D">
      <w:pPr>
        <w:pStyle w:val="ListParagraph"/>
        <w:numPr>
          <w:ilvl w:val="0"/>
          <w:numId w:val="2"/>
        </w:numPr>
        <w:spacing w:after="160"/>
        <w:rPr>
          <w:rFonts w:cs="Times New Roman"/>
          <w:szCs w:val="24"/>
        </w:rPr>
      </w:pPr>
      <w:r>
        <w:rPr>
          <w:rFonts w:cs="Times New Roman"/>
          <w:szCs w:val="24"/>
        </w:rPr>
        <w:t>Regardless of assembly design (energization method, geometry, and elastomer material) the relationship between c</w:t>
      </w:r>
      <w:r w:rsidRPr="00384EBE">
        <w:rPr>
          <w:rFonts w:cs="Times New Roman"/>
          <w:szCs w:val="24"/>
        </w:rPr>
        <w:t xml:space="preserve">ontact pressure </w:t>
      </w:r>
      <w:r>
        <w:rPr>
          <w:rFonts w:cs="Times New Roman"/>
          <w:szCs w:val="24"/>
        </w:rPr>
        <w:t xml:space="preserve">generated by seal energization and compression/expansion ratio is practically linear. The slope of this linear energization curve, termed as energization coefficient, is a unique value for each assembly design. </w:t>
      </w:r>
    </w:p>
    <w:p w14:paraId="18F4F03A" w14:textId="77777777" w:rsidR="00FC1E0D" w:rsidRDefault="00FC1E0D" w:rsidP="00CD757D">
      <w:pPr>
        <w:pStyle w:val="ListParagraph"/>
        <w:numPr>
          <w:ilvl w:val="0"/>
          <w:numId w:val="2"/>
        </w:numPr>
        <w:spacing w:after="160"/>
        <w:rPr>
          <w:rFonts w:cs="Times New Roman"/>
          <w:szCs w:val="24"/>
        </w:rPr>
      </w:pPr>
      <w:r>
        <w:rPr>
          <w:rFonts w:cs="Times New Roman"/>
          <w:szCs w:val="24"/>
        </w:rPr>
        <w:t>For the same elastomer material, regardless of geometric design, energization coefficient of conventional seal assembly will always be higher than energization coefficient of expandable seal assembly.</w:t>
      </w:r>
    </w:p>
    <w:p w14:paraId="79558E92" w14:textId="569F86A3" w:rsidR="00BA0365" w:rsidRDefault="002518CF" w:rsidP="00541497">
      <w:pPr>
        <w:pStyle w:val="Heading2"/>
      </w:pPr>
      <w:bookmarkStart w:id="455" w:name="_Toc39763858"/>
      <w:r>
        <w:t>Seal Dimensions and Geometry</w:t>
      </w:r>
      <w:bookmarkEnd w:id="455"/>
      <w:r>
        <w:t xml:space="preserve"> </w:t>
      </w:r>
      <w:r w:rsidR="00BA0365" w:rsidRPr="00F9202F">
        <w:t xml:space="preserve"> </w:t>
      </w:r>
    </w:p>
    <w:p w14:paraId="0155F7DD" w14:textId="2FB9BB04" w:rsidR="00BA0365" w:rsidRPr="000B0476" w:rsidRDefault="00BA0365" w:rsidP="00CD757D">
      <w:pPr>
        <w:pStyle w:val="ListParagraph"/>
        <w:numPr>
          <w:ilvl w:val="0"/>
          <w:numId w:val="3"/>
        </w:numPr>
        <w:spacing w:after="160"/>
        <w:rPr>
          <w:rFonts w:cs="Times New Roman"/>
          <w:szCs w:val="24"/>
        </w:rPr>
      </w:pPr>
      <w:r w:rsidRPr="000B0476">
        <w:rPr>
          <w:rFonts w:cs="Times New Roman"/>
          <w:szCs w:val="24"/>
        </w:rPr>
        <w:t xml:space="preserve">For conventional assembly, importance of seal dimensions depends on the </w:t>
      </w:r>
      <w:r w:rsidR="000B0476" w:rsidRPr="000B0476">
        <w:rPr>
          <w:rFonts w:cs="Times New Roman"/>
          <w:szCs w:val="24"/>
        </w:rPr>
        <w:t>initial</w:t>
      </w:r>
      <w:r w:rsidRPr="000B0476">
        <w:rPr>
          <w:rFonts w:cs="Times New Roman"/>
          <w:szCs w:val="24"/>
        </w:rPr>
        <w:t xml:space="preserve"> radial clearance or extrusion gap of the assembly. Effect of seal dimensions on energization coefficient diminishes as radial clearance or extrusion gap reduces.</w:t>
      </w:r>
      <w:r w:rsidR="000B0476">
        <w:rPr>
          <w:rFonts w:cs="Times New Roman"/>
          <w:szCs w:val="24"/>
        </w:rPr>
        <w:t xml:space="preserve"> </w:t>
      </w:r>
      <w:r w:rsidRPr="000B0476">
        <w:rPr>
          <w:rFonts w:cs="Times New Roman"/>
          <w:szCs w:val="24"/>
        </w:rPr>
        <w:t>In presence of extrusion gap, longer and thicker seal yield</w:t>
      </w:r>
      <w:r w:rsidR="000B0476" w:rsidRPr="000B0476">
        <w:rPr>
          <w:rFonts w:cs="Times New Roman"/>
          <w:szCs w:val="24"/>
        </w:rPr>
        <w:t>s</w:t>
      </w:r>
      <w:r w:rsidRPr="000B0476">
        <w:rPr>
          <w:rFonts w:cs="Times New Roman"/>
          <w:szCs w:val="24"/>
        </w:rPr>
        <w:t xml:space="preserve"> higher energization coefficient and consequently better sealability. </w:t>
      </w:r>
    </w:p>
    <w:p w14:paraId="5A1295FA" w14:textId="37C24231" w:rsidR="00BA0365" w:rsidRPr="0067264B" w:rsidRDefault="00BA0365" w:rsidP="00CD757D">
      <w:pPr>
        <w:pStyle w:val="ListParagraph"/>
        <w:numPr>
          <w:ilvl w:val="0"/>
          <w:numId w:val="5"/>
        </w:numPr>
        <w:spacing w:after="160"/>
        <w:rPr>
          <w:rFonts w:cs="Times New Roman"/>
          <w:szCs w:val="24"/>
        </w:rPr>
      </w:pPr>
      <w:r>
        <w:rPr>
          <w:rFonts w:cs="Times New Roman"/>
          <w:szCs w:val="24"/>
        </w:rPr>
        <w:t xml:space="preserve">For expandable assembly, seal dimensions are important design considerations regardless of </w:t>
      </w:r>
      <w:r w:rsidR="000B0476">
        <w:rPr>
          <w:rFonts w:cs="Times New Roman"/>
          <w:szCs w:val="24"/>
        </w:rPr>
        <w:t>assembly configuration</w:t>
      </w:r>
      <w:r>
        <w:rPr>
          <w:rFonts w:cs="Times New Roman"/>
          <w:szCs w:val="24"/>
        </w:rPr>
        <w:t xml:space="preserve">. Thicker and longer seal elements produce higher energization coefficient and consequently higher contact pressure at a given expansion ratio. </w:t>
      </w:r>
    </w:p>
    <w:p w14:paraId="1610769C" w14:textId="44DE99E9" w:rsidR="00BA0365" w:rsidRDefault="00BA0365" w:rsidP="00541497">
      <w:pPr>
        <w:pStyle w:val="Heading2"/>
      </w:pPr>
      <w:bookmarkStart w:id="456" w:name="_Toc39763859"/>
      <w:r w:rsidRPr="0060731F">
        <w:t xml:space="preserve">Elastomer </w:t>
      </w:r>
      <w:r w:rsidR="002518CF">
        <w:t>M</w:t>
      </w:r>
      <w:r w:rsidRPr="0060731F">
        <w:t>aterial</w:t>
      </w:r>
      <w:bookmarkEnd w:id="456"/>
    </w:p>
    <w:p w14:paraId="10A2F500" w14:textId="5D2B7C9C" w:rsidR="00BA0365" w:rsidRDefault="00BA0365" w:rsidP="00CD757D">
      <w:pPr>
        <w:pStyle w:val="ListParagraph"/>
        <w:numPr>
          <w:ilvl w:val="0"/>
          <w:numId w:val="4"/>
        </w:numPr>
        <w:spacing w:after="160"/>
        <w:rPr>
          <w:rFonts w:cs="Times New Roman"/>
          <w:szCs w:val="24"/>
        </w:rPr>
      </w:pPr>
      <w:r>
        <w:rPr>
          <w:rFonts w:cs="Times New Roman"/>
          <w:szCs w:val="24"/>
        </w:rPr>
        <w:t xml:space="preserve">For </w:t>
      </w:r>
      <w:r w:rsidR="001B6DC8">
        <w:rPr>
          <w:rFonts w:cs="Times New Roman"/>
          <w:szCs w:val="24"/>
        </w:rPr>
        <w:t xml:space="preserve">similar </w:t>
      </w:r>
      <w:r>
        <w:rPr>
          <w:rFonts w:cs="Times New Roman"/>
          <w:szCs w:val="24"/>
        </w:rPr>
        <w:t xml:space="preserve">assembly design, studied elastomer materials can be ranked in terms of increasing order of energization coefficient as – NBR &lt; EPDM &lt; FFKM &lt; FEPM &lt; FKM &lt; PTFE. </w:t>
      </w:r>
    </w:p>
    <w:p w14:paraId="569DA890" w14:textId="77777777" w:rsidR="00BA0365" w:rsidRPr="00384EBE" w:rsidRDefault="00BA0365" w:rsidP="00CD757D">
      <w:pPr>
        <w:pStyle w:val="ListParagraph"/>
        <w:numPr>
          <w:ilvl w:val="0"/>
          <w:numId w:val="4"/>
        </w:numPr>
        <w:spacing w:after="160"/>
        <w:rPr>
          <w:rFonts w:cs="Times New Roman"/>
          <w:szCs w:val="24"/>
        </w:rPr>
      </w:pPr>
      <w:r>
        <w:rPr>
          <w:rFonts w:cs="Times New Roman"/>
          <w:szCs w:val="24"/>
        </w:rPr>
        <w:t>Regardless of assembly design, type</w:t>
      </w:r>
      <w:r w:rsidRPr="00384EBE">
        <w:rPr>
          <w:rFonts w:cs="Times New Roman"/>
          <w:szCs w:val="24"/>
        </w:rPr>
        <w:t xml:space="preserve"> of material model </w:t>
      </w:r>
      <w:r>
        <w:rPr>
          <w:rFonts w:cs="Times New Roman"/>
          <w:szCs w:val="24"/>
        </w:rPr>
        <w:t>used for elastomer characterization does</w:t>
      </w:r>
      <w:r w:rsidRPr="00384EBE">
        <w:rPr>
          <w:rFonts w:cs="Times New Roman"/>
          <w:szCs w:val="24"/>
        </w:rPr>
        <w:t xml:space="preserve"> not impact the shape of contact pressure profile. However, hyper-elastic </w:t>
      </w:r>
      <w:r>
        <w:rPr>
          <w:rFonts w:cs="Times New Roman"/>
          <w:szCs w:val="24"/>
        </w:rPr>
        <w:t>characterization</w:t>
      </w:r>
      <w:r w:rsidRPr="00384EBE">
        <w:rPr>
          <w:rFonts w:cs="Times New Roman"/>
          <w:szCs w:val="24"/>
        </w:rPr>
        <w:t xml:space="preserve"> yielded </w:t>
      </w:r>
      <w:r>
        <w:rPr>
          <w:rFonts w:cs="Times New Roman"/>
          <w:szCs w:val="24"/>
        </w:rPr>
        <w:t xml:space="preserve">significantly </w:t>
      </w:r>
      <w:r w:rsidRPr="00384EBE">
        <w:rPr>
          <w:rFonts w:cs="Times New Roman"/>
          <w:szCs w:val="24"/>
        </w:rPr>
        <w:t xml:space="preserve">higher </w:t>
      </w:r>
      <w:r>
        <w:rPr>
          <w:rFonts w:cs="Times New Roman"/>
          <w:szCs w:val="24"/>
        </w:rPr>
        <w:t>energization coefficient</w:t>
      </w:r>
      <w:r w:rsidRPr="00384EBE">
        <w:rPr>
          <w:rFonts w:cs="Times New Roman"/>
          <w:szCs w:val="24"/>
        </w:rPr>
        <w:t xml:space="preserve"> than the linear elastic </w:t>
      </w:r>
      <w:r>
        <w:rPr>
          <w:rFonts w:cs="Times New Roman"/>
          <w:szCs w:val="24"/>
        </w:rPr>
        <w:t>representation</w:t>
      </w:r>
      <w:r w:rsidRPr="00384EBE">
        <w:rPr>
          <w:rFonts w:cs="Times New Roman"/>
          <w:szCs w:val="24"/>
        </w:rPr>
        <w:t xml:space="preserve">. Therefore, it is important to </w:t>
      </w:r>
      <w:r>
        <w:rPr>
          <w:rFonts w:cs="Times New Roman"/>
          <w:szCs w:val="24"/>
        </w:rPr>
        <w:t>measure true</w:t>
      </w:r>
      <w:r w:rsidRPr="00384EBE">
        <w:rPr>
          <w:rFonts w:cs="Times New Roman"/>
          <w:szCs w:val="24"/>
        </w:rPr>
        <w:t xml:space="preserve"> elastomer material behavior over the range of operating strains and use appropriate model in </w:t>
      </w:r>
      <w:r>
        <w:rPr>
          <w:rFonts w:cs="Times New Roman"/>
          <w:szCs w:val="24"/>
        </w:rPr>
        <w:t>simulations</w:t>
      </w:r>
      <w:r w:rsidRPr="00384EBE">
        <w:rPr>
          <w:rFonts w:cs="Times New Roman"/>
          <w:szCs w:val="24"/>
        </w:rPr>
        <w:t>.</w:t>
      </w:r>
    </w:p>
    <w:p w14:paraId="7958728D" w14:textId="6E7649D0" w:rsidR="00BA0365" w:rsidRDefault="00BA0365" w:rsidP="00CD757D">
      <w:pPr>
        <w:pStyle w:val="ListParagraph"/>
        <w:numPr>
          <w:ilvl w:val="0"/>
          <w:numId w:val="4"/>
        </w:numPr>
        <w:spacing w:after="160"/>
        <w:rPr>
          <w:rFonts w:cs="Times New Roman"/>
          <w:szCs w:val="24"/>
        </w:rPr>
      </w:pPr>
      <w:r>
        <w:rPr>
          <w:rFonts w:cs="Times New Roman"/>
          <w:szCs w:val="24"/>
        </w:rPr>
        <w:t xml:space="preserve">For conventional assembly, bulk modulus of elastomer material is the dominant predictor of energization coefficient and consequently, sealability. Shear modulus of elastomers has relatively insignificant </w:t>
      </w:r>
      <w:r w:rsidR="001B6DC8">
        <w:rPr>
          <w:rFonts w:cs="Times New Roman"/>
          <w:szCs w:val="24"/>
        </w:rPr>
        <w:t>influence</w:t>
      </w:r>
      <w:r>
        <w:rPr>
          <w:rFonts w:cs="Times New Roman"/>
          <w:szCs w:val="24"/>
        </w:rPr>
        <w:t xml:space="preserve"> on contact pressure. </w:t>
      </w:r>
    </w:p>
    <w:p w14:paraId="512F8E0C" w14:textId="77777777" w:rsidR="00BA0365" w:rsidRDefault="00BA0365" w:rsidP="00CD757D">
      <w:pPr>
        <w:pStyle w:val="ListParagraph"/>
        <w:numPr>
          <w:ilvl w:val="0"/>
          <w:numId w:val="4"/>
        </w:numPr>
        <w:spacing w:after="160"/>
        <w:rPr>
          <w:rFonts w:cs="Times New Roman"/>
          <w:szCs w:val="24"/>
        </w:rPr>
      </w:pPr>
      <w:r>
        <w:rPr>
          <w:rFonts w:cs="Times New Roman"/>
          <w:szCs w:val="24"/>
        </w:rPr>
        <w:t xml:space="preserve">For expandable assembly, energization coefficient is not dependent on bulk modulus of elastomer. However, shear modulus has some influence on contact pressure. Both moduli are not as important as they are in case of conventional assembly. </w:t>
      </w:r>
    </w:p>
    <w:p w14:paraId="286941E5" w14:textId="243E30DB" w:rsidR="00BA0365" w:rsidRPr="007A619B" w:rsidRDefault="00BA0365" w:rsidP="00541497">
      <w:pPr>
        <w:pStyle w:val="Heading2"/>
      </w:pPr>
      <w:bookmarkStart w:id="457" w:name="_Toc39763860"/>
      <w:r>
        <w:t xml:space="preserve">Failure </w:t>
      </w:r>
      <w:r w:rsidR="002518CF">
        <w:t>S</w:t>
      </w:r>
      <w:r>
        <w:t>cenarios</w:t>
      </w:r>
      <w:bookmarkEnd w:id="457"/>
    </w:p>
    <w:p w14:paraId="6911B85E" w14:textId="6EB4A20D" w:rsidR="00BA0365" w:rsidRDefault="00BA0365" w:rsidP="00CD757D">
      <w:pPr>
        <w:pStyle w:val="ListParagraph"/>
        <w:numPr>
          <w:ilvl w:val="0"/>
          <w:numId w:val="2"/>
        </w:numPr>
        <w:spacing w:after="160"/>
        <w:rPr>
          <w:rFonts w:cs="Times New Roman"/>
          <w:szCs w:val="24"/>
        </w:rPr>
      </w:pPr>
      <w:r w:rsidRPr="00384EBE">
        <w:rPr>
          <w:rFonts w:cs="Times New Roman"/>
          <w:szCs w:val="24"/>
        </w:rPr>
        <w:t xml:space="preserve">Expandable energization is more robust to </w:t>
      </w:r>
      <w:r>
        <w:rPr>
          <w:rFonts w:cs="Times New Roman"/>
          <w:szCs w:val="24"/>
        </w:rPr>
        <w:t xml:space="preserve">energization </w:t>
      </w:r>
      <w:r w:rsidRPr="00384EBE">
        <w:rPr>
          <w:rFonts w:cs="Times New Roman"/>
          <w:szCs w:val="24"/>
        </w:rPr>
        <w:t xml:space="preserve">failure than the conventional assembly. Even if both elastomer containment spikes completely fail, the expandable seal assembly would still maintain </w:t>
      </w:r>
      <w:r w:rsidR="008C55E5">
        <w:rPr>
          <w:rFonts w:cs="Times New Roman"/>
          <w:szCs w:val="24"/>
        </w:rPr>
        <w:t xml:space="preserve">about 50% </w:t>
      </w:r>
      <w:r w:rsidRPr="00384EBE">
        <w:rPr>
          <w:rFonts w:cs="Times New Roman"/>
          <w:szCs w:val="24"/>
        </w:rPr>
        <w:t>contact pressure.</w:t>
      </w:r>
      <w:r>
        <w:rPr>
          <w:rFonts w:cs="Times New Roman"/>
          <w:szCs w:val="24"/>
        </w:rPr>
        <w:t xml:space="preserve"> However, in conventional assembly, </w:t>
      </w:r>
      <w:r w:rsidR="008C55E5">
        <w:rPr>
          <w:rFonts w:cs="Times New Roman"/>
          <w:szCs w:val="24"/>
        </w:rPr>
        <w:t xml:space="preserve">complete </w:t>
      </w:r>
      <w:r>
        <w:rPr>
          <w:rFonts w:cs="Times New Roman"/>
          <w:szCs w:val="24"/>
        </w:rPr>
        <w:t xml:space="preserve">failure in slips or compression plate will result in complete loss of contact pressure. </w:t>
      </w:r>
    </w:p>
    <w:p w14:paraId="67DAE79B" w14:textId="0B1B5FD6" w:rsidR="00BA0365" w:rsidRDefault="00BA0365" w:rsidP="00CD757D">
      <w:pPr>
        <w:pStyle w:val="ListParagraph"/>
        <w:numPr>
          <w:ilvl w:val="0"/>
          <w:numId w:val="2"/>
        </w:numPr>
        <w:spacing w:after="160"/>
        <w:rPr>
          <w:rFonts w:cs="Times New Roman"/>
          <w:szCs w:val="24"/>
        </w:rPr>
      </w:pPr>
      <w:r>
        <w:rPr>
          <w:rFonts w:cs="Times New Roman"/>
          <w:szCs w:val="24"/>
        </w:rPr>
        <w:t xml:space="preserve">Conventional </w:t>
      </w:r>
      <w:r w:rsidR="008C55E5">
        <w:rPr>
          <w:rFonts w:cs="Times New Roman"/>
          <w:szCs w:val="24"/>
        </w:rPr>
        <w:t>seal assembly</w:t>
      </w:r>
      <w:r>
        <w:rPr>
          <w:rFonts w:cs="Times New Roman"/>
          <w:szCs w:val="24"/>
        </w:rPr>
        <w:t xml:space="preserve"> generates significantly higher Tresca stress and consequently </w:t>
      </w:r>
      <w:r w:rsidR="008C55E5">
        <w:rPr>
          <w:rFonts w:cs="Times New Roman"/>
          <w:szCs w:val="24"/>
        </w:rPr>
        <w:t xml:space="preserve">it is </w:t>
      </w:r>
      <w:r>
        <w:rPr>
          <w:rFonts w:cs="Times New Roman"/>
          <w:szCs w:val="24"/>
        </w:rPr>
        <w:t xml:space="preserve">more prone to failure compared to expandable </w:t>
      </w:r>
      <w:r w:rsidR="008C55E5">
        <w:rPr>
          <w:rFonts w:cs="Times New Roman"/>
          <w:szCs w:val="24"/>
        </w:rPr>
        <w:t>assembly</w:t>
      </w:r>
      <w:r>
        <w:rPr>
          <w:rFonts w:cs="Times New Roman"/>
          <w:szCs w:val="24"/>
        </w:rPr>
        <w:t xml:space="preserve">. </w:t>
      </w:r>
    </w:p>
    <w:p w14:paraId="53F41001" w14:textId="5C2B92DE" w:rsidR="00BA0365" w:rsidRDefault="00BA0365" w:rsidP="00CD757D">
      <w:pPr>
        <w:pStyle w:val="ListParagraph"/>
        <w:numPr>
          <w:ilvl w:val="0"/>
          <w:numId w:val="2"/>
        </w:numPr>
        <w:spacing w:after="160"/>
        <w:rPr>
          <w:rFonts w:cs="Times New Roman"/>
          <w:szCs w:val="24"/>
        </w:rPr>
      </w:pPr>
      <w:r w:rsidRPr="005F28F0">
        <w:rPr>
          <w:rFonts w:cs="Times New Roman"/>
          <w:szCs w:val="24"/>
        </w:rPr>
        <w:t xml:space="preserve">To minimize the risk of failure by over-energization, radial clearance should be minimized in case of conventional assembly and quality </w:t>
      </w:r>
      <w:r>
        <w:rPr>
          <w:rFonts w:cs="Times New Roman"/>
          <w:szCs w:val="24"/>
        </w:rPr>
        <w:t xml:space="preserve">of containment spikes </w:t>
      </w:r>
      <w:r w:rsidRPr="005F28F0">
        <w:rPr>
          <w:rFonts w:cs="Times New Roman"/>
          <w:szCs w:val="24"/>
        </w:rPr>
        <w:t xml:space="preserve">should be improved in </w:t>
      </w:r>
      <w:r>
        <w:rPr>
          <w:rFonts w:cs="Times New Roman"/>
          <w:szCs w:val="24"/>
        </w:rPr>
        <w:t xml:space="preserve">expandable assembly. </w:t>
      </w:r>
    </w:p>
    <w:p w14:paraId="5516E961" w14:textId="7AEC216D" w:rsidR="00BA0365" w:rsidRDefault="008C55E5" w:rsidP="00CD757D">
      <w:pPr>
        <w:pStyle w:val="ListParagraph"/>
        <w:numPr>
          <w:ilvl w:val="0"/>
          <w:numId w:val="2"/>
        </w:numPr>
        <w:spacing w:after="160"/>
        <w:rPr>
          <w:rFonts w:cs="Times New Roman"/>
          <w:szCs w:val="24"/>
        </w:rPr>
      </w:pPr>
      <w:r>
        <w:rPr>
          <w:rFonts w:cs="Times New Roman"/>
          <w:szCs w:val="24"/>
        </w:rPr>
        <w:t xml:space="preserve">Although ranking of </w:t>
      </w:r>
      <w:r w:rsidR="00BA0365">
        <w:rPr>
          <w:rFonts w:cs="Times New Roman"/>
          <w:szCs w:val="24"/>
        </w:rPr>
        <w:t xml:space="preserve">elastomers </w:t>
      </w:r>
      <w:r>
        <w:rPr>
          <w:rFonts w:cs="Times New Roman"/>
          <w:szCs w:val="24"/>
        </w:rPr>
        <w:t>in terms of limiting Tresca stress is -</w:t>
      </w:r>
      <w:r w:rsidR="00BA0365">
        <w:rPr>
          <w:rFonts w:cs="Times New Roman"/>
          <w:szCs w:val="24"/>
        </w:rPr>
        <w:t xml:space="preserve"> FFKM &gt; FKM &gt; FEPM, it is difficult to rank them in terms of risk of extrusion failure. Selection of appropriate elastomer depend</w:t>
      </w:r>
      <w:r>
        <w:rPr>
          <w:rFonts w:cs="Times New Roman"/>
          <w:szCs w:val="24"/>
        </w:rPr>
        <w:t>s</w:t>
      </w:r>
      <w:r w:rsidR="00BA0365">
        <w:rPr>
          <w:rFonts w:cs="Times New Roman"/>
          <w:szCs w:val="24"/>
        </w:rPr>
        <w:t xml:space="preserve"> on type of assembly, type of geometry, and target compression ratio or expansion ratio. </w:t>
      </w:r>
    </w:p>
    <w:p w14:paraId="6B04011B" w14:textId="77777777" w:rsidR="00BA0365" w:rsidRDefault="00BA0365" w:rsidP="00CD757D">
      <w:pPr>
        <w:pStyle w:val="ListParagraph"/>
        <w:numPr>
          <w:ilvl w:val="0"/>
          <w:numId w:val="2"/>
        </w:numPr>
        <w:spacing w:after="160"/>
        <w:rPr>
          <w:rFonts w:cs="Times New Roman"/>
          <w:szCs w:val="24"/>
        </w:rPr>
      </w:pPr>
      <w:r>
        <w:rPr>
          <w:rFonts w:cs="Times New Roman"/>
          <w:szCs w:val="24"/>
        </w:rPr>
        <w:t xml:space="preserve">Based on chemical aging tests, and corresponding energization coefficients for seal assemblies, elastomers can be ranked in decreasing order of chemical resistance as – PTFE &gt; FKM &gt; EPDM &gt; NBR. </w:t>
      </w:r>
    </w:p>
    <w:p w14:paraId="13AB64F8" w14:textId="01511E72" w:rsidR="00BA0365" w:rsidRDefault="00BA0365" w:rsidP="00CD757D">
      <w:pPr>
        <w:pStyle w:val="ListParagraph"/>
        <w:numPr>
          <w:ilvl w:val="0"/>
          <w:numId w:val="2"/>
        </w:numPr>
        <w:spacing w:after="160"/>
        <w:rPr>
          <w:rFonts w:cs="Times New Roman"/>
          <w:szCs w:val="24"/>
        </w:rPr>
      </w:pPr>
      <w:r>
        <w:rPr>
          <w:rFonts w:cs="Times New Roman"/>
          <w:szCs w:val="24"/>
        </w:rPr>
        <w:t xml:space="preserve">Simulation results and experimental observation indicate that degradation in energization coefficient of seal assembly due to chemical exposure </w:t>
      </w:r>
      <w:r w:rsidR="008C55E5">
        <w:rPr>
          <w:rFonts w:cs="Times New Roman"/>
          <w:szCs w:val="24"/>
        </w:rPr>
        <w:t>can be</w:t>
      </w:r>
      <w:r>
        <w:rPr>
          <w:rFonts w:cs="Times New Roman"/>
          <w:szCs w:val="24"/>
        </w:rPr>
        <w:t xml:space="preserve"> approximated by degradation in elastic properties of elastomer. </w:t>
      </w:r>
      <w:r w:rsidR="0097686C">
        <w:rPr>
          <w:rFonts w:cs="Times New Roman"/>
          <w:szCs w:val="24"/>
        </w:rPr>
        <w:t xml:space="preserve">Hardness alone is not an accurate indicator of elastomer performance in downhole conditions.  </w:t>
      </w:r>
    </w:p>
    <w:p w14:paraId="7956C100" w14:textId="62E75952" w:rsidR="00BA0365" w:rsidRPr="0097686C" w:rsidRDefault="00BA0365" w:rsidP="00CD757D">
      <w:pPr>
        <w:pStyle w:val="ListParagraph"/>
        <w:numPr>
          <w:ilvl w:val="0"/>
          <w:numId w:val="2"/>
        </w:numPr>
        <w:spacing w:after="160"/>
        <w:rPr>
          <w:rFonts w:cs="Times New Roman"/>
          <w:szCs w:val="24"/>
        </w:rPr>
      </w:pPr>
      <w:r w:rsidRPr="0097686C">
        <w:rPr>
          <w:rFonts w:cs="Times New Roman"/>
          <w:szCs w:val="24"/>
        </w:rPr>
        <w:t>Comparison between performance at 212</w:t>
      </w:r>
      <w:r>
        <w:rPr>
          <w:rFonts w:cs="Times New Roman"/>
          <w:szCs w:val="24"/>
        </w:rPr>
        <w:sym w:font="Symbol" w:char="F0B0"/>
      </w:r>
      <w:r w:rsidRPr="0097686C">
        <w:rPr>
          <w:rFonts w:cs="Times New Roman"/>
          <w:szCs w:val="24"/>
        </w:rPr>
        <w:t>F and 350</w:t>
      </w:r>
      <w:r>
        <w:rPr>
          <w:rFonts w:cs="Times New Roman"/>
          <w:szCs w:val="24"/>
        </w:rPr>
        <w:sym w:font="Symbol" w:char="F0B0"/>
      </w:r>
      <w:r w:rsidRPr="0097686C">
        <w:rPr>
          <w:rFonts w:cs="Times New Roman"/>
          <w:szCs w:val="24"/>
        </w:rPr>
        <w:t xml:space="preserve">F indicate that FKM exhibits highest reduction of </w:t>
      </w:r>
      <w:r w:rsidR="0097686C" w:rsidRPr="0097686C">
        <w:rPr>
          <w:rFonts w:cs="Times New Roman"/>
          <w:szCs w:val="24"/>
        </w:rPr>
        <w:t>sealability</w:t>
      </w:r>
      <w:r w:rsidRPr="0097686C">
        <w:rPr>
          <w:rFonts w:cs="Times New Roman"/>
          <w:szCs w:val="24"/>
        </w:rPr>
        <w:t xml:space="preserve"> at higher temperature. Change in </w:t>
      </w:r>
      <w:r w:rsidR="0097686C" w:rsidRPr="0097686C">
        <w:rPr>
          <w:rFonts w:cs="Times New Roman"/>
          <w:szCs w:val="24"/>
        </w:rPr>
        <w:t>performance</w:t>
      </w:r>
      <w:r w:rsidRPr="0097686C">
        <w:rPr>
          <w:rFonts w:cs="Times New Roman"/>
          <w:szCs w:val="24"/>
        </w:rPr>
        <w:t xml:space="preserve"> of FEPM, and FFKM due to increase in temperature was insignificant.  </w:t>
      </w:r>
      <w:r w:rsidR="0097686C" w:rsidRPr="0097686C">
        <w:rPr>
          <w:rFonts w:cs="Times New Roman"/>
          <w:szCs w:val="24"/>
        </w:rPr>
        <w:t xml:space="preserve">However, it is difficult to recommend </w:t>
      </w:r>
      <w:r w:rsidR="0097686C">
        <w:rPr>
          <w:rFonts w:cs="Times New Roman"/>
          <w:szCs w:val="24"/>
        </w:rPr>
        <w:t>elastomer based on thermal resistance alone. Elastomer selection depends on</w:t>
      </w:r>
      <w:r w:rsidRPr="0097686C">
        <w:rPr>
          <w:rFonts w:cs="Times New Roman"/>
          <w:szCs w:val="24"/>
        </w:rPr>
        <w:t xml:space="preserve"> </w:t>
      </w:r>
      <w:r w:rsidR="0097686C">
        <w:rPr>
          <w:rFonts w:cs="Times New Roman"/>
          <w:szCs w:val="24"/>
        </w:rPr>
        <w:t xml:space="preserve">assembly design, </w:t>
      </w:r>
      <w:r w:rsidRPr="0097686C">
        <w:rPr>
          <w:rFonts w:cs="Times New Roman"/>
          <w:szCs w:val="24"/>
        </w:rPr>
        <w:t>temperature induced changes in limiting Tresca stresses</w:t>
      </w:r>
      <w:r w:rsidR="0097686C">
        <w:rPr>
          <w:rFonts w:cs="Times New Roman"/>
          <w:szCs w:val="24"/>
        </w:rPr>
        <w:t>, thermal expansion, and operating constraints.</w:t>
      </w:r>
    </w:p>
    <w:p w14:paraId="10371F9A" w14:textId="139244F5" w:rsidR="00BA0365" w:rsidRDefault="00BA0365" w:rsidP="00541497">
      <w:pPr>
        <w:pStyle w:val="Heading2"/>
      </w:pPr>
      <w:bookmarkStart w:id="458" w:name="_Ref32142257"/>
      <w:bookmarkStart w:id="459" w:name="_Toc39763861"/>
      <w:r>
        <w:t>Sensitivity Analysis</w:t>
      </w:r>
      <w:bookmarkEnd w:id="458"/>
      <w:bookmarkEnd w:id="459"/>
    </w:p>
    <w:p w14:paraId="2DC42180" w14:textId="77777777" w:rsidR="00BA0365" w:rsidRDefault="00BA0365" w:rsidP="00CD757D">
      <w:pPr>
        <w:pStyle w:val="ListParagraph"/>
        <w:numPr>
          <w:ilvl w:val="0"/>
          <w:numId w:val="6"/>
        </w:numPr>
        <w:spacing w:after="160"/>
        <w:rPr>
          <w:rFonts w:cs="Times New Roman"/>
          <w:szCs w:val="24"/>
        </w:rPr>
      </w:pPr>
      <w:r w:rsidRPr="00CB59C0">
        <w:rPr>
          <w:rFonts w:cs="Times New Roman"/>
          <w:szCs w:val="24"/>
        </w:rPr>
        <w:t xml:space="preserve">For </w:t>
      </w:r>
      <w:r>
        <w:rPr>
          <w:rFonts w:cs="Times New Roman"/>
          <w:szCs w:val="24"/>
        </w:rPr>
        <w:t xml:space="preserve">conventional assembly, bulk modulus of elastomer seal is the primary predictor of energization coefficient followed by temperature and seal dimensions. Having small radial clearance or extrusion gap reduces the effect of seal dimensions. Shear modulus of elastomer seal is not an important factor. </w:t>
      </w:r>
    </w:p>
    <w:p w14:paraId="5845FB13" w14:textId="77777777" w:rsidR="00BA0365" w:rsidRDefault="00BA0365" w:rsidP="00CD757D">
      <w:pPr>
        <w:pStyle w:val="ListParagraph"/>
        <w:numPr>
          <w:ilvl w:val="0"/>
          <w:numId w:val="6"/>
        </w:numPr>
        <w:spacing w:after="160"/>
        <w:rPr>
          <w:rFonts w:cs="Times New Roman"/>
          <w:szCs w:val="24"/>
        </w:rPr>
      </w:pPr>
      <w:r>
        <w:rPr>
          <w:rFonts w:cs="Times New Roman"/>
          <w:szCs w:val="24"/>
        </w:rPr>
        <w:t xml:space="preserve">For expandable assembly, seal radial width followed by seal axial length are the dominant predictors of energization coefficient. Next important parameters are shear modulus of elastomer and temperature. Bulk modulus of elastomer has negligible influence on energization coefficient. </w:t>
      </w:r>
    </w:p>
    <w:p w14:paraId="0FBDDE00" w14:textId="6D6C26CB" w:rsidR="00BA0365" w:rsidRPr="0013117E" w:rsidRDefault="00BA0365" w:rsidP="00541497">
      <w:pPr>
        <w:pStyle w:val="Heading2"/>
      </w:pPr>
      <w:bookmarkStart w:id="460" w:name="_Toc39763862"/>
      <w:r>
        <w:t>Leakage Model</w:t>
      </w:r>
      <w:bookmarkEnd w:id="460"/>
    </w:p>
    <w:p w14:paraId="01FA4E2A" w14:textId="68852963" w:rsidR="00BA0365" w:rsidRDefault="00BA0365" w:rsidP="00CD757D">
      <w:pPr>
        <w:pStyle w:val="ListParagraph"/>
        <w:numPr>
          <w:ilvl w:val="0"/>
          <w:numId w:val="7"/>
        </w:numPr>
        <w:spacing w:after="160"/>
        <w:rPr>
          <w:rFonts w:cs="Times New Roman"/>
          <w:szCs w:val="24"/>
        </w:rPr>
      </w:pPr>
      <w:bookmarkStart w:id="461" w:name="_Hlk30221764"/>
      <w:r>
        <w:rPr>
          <w:rFonts w:cs="Times New Roman"/>
          <w:szCs w:val="24"/>
        </w:rPr>
        <w:t xml:space="preserve">Contact pressure generated by seal energization does not represent fluid pressure that it can withstand without permitting fluid leakage. Microscopic surface characteristics of seal interface determines the target contact pressure required to seal </w:t>
      </w:r>
      <w:r w:rsidR="00A803AF">
        <w:rPr>
          <w:rFonts w:cs="Times New Roman"/>
          <w:szCs w:val="24"/>
        </w:rPr>
        <w:t xml:space="preserve">various fluids at different operating pressures. </w:t>
      </w:r>
      <w:r>
        <w:rPr>
          <w:rFonts w:cs="Times New Roman"/>
          <w:szCs w:val="24"/>
        </w:rPr>
        <w:t xml:space="preserve">  </w:t>
      </w:r>
    </w:p>
    <w:p w14:paraId="7A956284" w14:textId="5F1E6913" w:rsidR="00BA0365" w:rsidRDefault="00BA0365" w:rsidP="00CD757D">
      <w:pPr>
        <w:pStyle w:val="ListParagraph"/>
        <w:numPr>
          <w:ilvl w:val="0"/>
          <w:numId w:val="7"/>
        </w:numPr>
        <w:spacing w:after="160"/>
        <w:rPr>
          <w:rFonts w:cs="Times New Roman"/>
          <w:szCs w:val="24"/>
        </w:rPr>
      </w:pPr>
      <w:r>
        <w:rPr>
          <w:rFonts w:cs="Times New Roman"/>
          <w:szCs w:val="24"/>
        </w:rPr>
        <w:t xml:space="preserve">For same surface characteristics, elastomer material with higher elastic modulus and higher hardness require higher contact pressure to achieve complete sealability or target leakage rates. </w:t>
      </w:r>
    </w:p>
    <w:p w14:paraId="4FF16A2D" w14:textId="77777777" w:rsidR="00BA0365" w:rsidRDefault="00BA0365" w:rsidP="00CD757D">
      <w:pPr>
        <w:pStyle w:val="ListParagraph"/>
        <w:numPr>
          <w:ilvl w:val="0"/>
          <w:numId w:val="7"/>
        </w:numPr>
        <w:spacing w:after="160"/>
        <w:rPr>
          <w:rFonts w:cs="Times New Roman"/>
          <w:szCs w:val="24"/>
        </w:rPr>
      </w:pPr>
      <w:r>
        <w:rPr>
          <w:rFonts w:cs="Times New Roman"/>
          <w:szCs w:val="24"/>
        </w:rPr>
        <w:t xml:space="preserve">Target contact pressure required to achieve zero leakage rate is primarily dependent on type of surface topography of seal. Surface topography i.e. asperities distribution does not have notable influence on amount of leakage rate at a given microscopic separation. </w:t>
      </w:r>
    </w:p>
    <w:p w14:paraId="6252FB25" w14:textId="485D81A3" w:rsidR="00EB0027" w:rsidRPr="00F3628E" w:rsidRDefault="00BA0365" w:rsidP="00CD757D">
      <w:pPr>
        <w:pStyle w:val="ListParagraph"/>
        <w:numPr>
          <w:ilvl w:val="0"/>
          <w:numId w:val="7"/>
        </w:numPr>
        <w:spacing w:after="160"/>
        <w:rPr>
          <w:rFonts w:cs="Times New Roman"/>
          <w:b/>
          <w:bCs/>
          <w:sz w:val="32"/>
          <w:szCs w:val="32"/>
        </w:rPr>
      </w:pPr>
      <w:r w:rsidRPr="00F3628E">
        <w:rPr>
          <w:rFonts w:cs="Times New Roman"/>
          <w:szCs w:val="24"/>
        </w:rPr>
        <w:t>Roughness of seal surface (</w:t>
      </w:r>
      <w:r w:rsidR="006A3521">
        <w:rPr>
          <w:rFonts w:cs="Times New Roman"/>
          <w:szCs w:val="24"/>
        </w:rPr>
        <w:t>as represented by</w:t>
      </w:r>
      <w:r w:rsidRPr="00F3628E">
        <w:rPr>
          <w:rFonts w:cs="Times New Roman"/>
          <w:szCs w:val="24"/>
        </w:rPr>
        <w:t xml:space="preserve"> RMS) determines the amount of leakage rate at a given contact pressure. However, surface RMS does not have significant impact on the target contact pressure required to achieve </w:t>
      </w:r>
      <w:r w:rsidR="00927F2C">
        <w:rPr>
          <w:rFonts w:cs="Times New Roman"/>
          <w:szCs w:val="24"/>
        </w:rPr>
        <w:t>zero leakage rate</w:t>
      </w:r>
      <w:r w:rsidRPr="00F3628E">
        <w:rPr>
          <w:rFonts w:cs="Times New Roman"/>
          <w:szCs w:val="24"/>
        </w:rPr>
        <w:t xml:space="preserve">. </w:t>
      </w:r>
      <w:bookmarkEnd w:id="461"/>
    </w:p>
    <w:p w14:paraId="46720C8B" w14:textId="7B55016C" w:rsidR="00EB0027" w:rsidRDefault="00EB0027" w:rsidP="00EB0027">
      <w:pPr>
        <w:pStyle w:val="Heading1"/>
      </w:pPr>
      <w:bookmarkStart w:id="462" w:name="_Toc39763863"/>
      <w:r>
        <w:t>Conclusions, Recommendations, and Future Work</w:t>
      </w:r>
      <w:bookmarkEnd w:id="462"/>
    </w:p>
    <w:p w14:paraId="1A22024C" w14:textId="3DCF43F5" w:rsidR="007E7E6A" w:rsidRDefault="007E7E6A" w:rsidP="007E7E6A">
      <w:pPr>
        <w:spacing w:after="120"/>
      </w:pPr>
      <w:r>
        <w:t xml:space="preserve">This dissertation work investigates </w:t>
      </w:r>
      <w:r w:rsidR="0022630F">
        <w:t xml:space="preserve">performance of </w:t>
      </w:r>
      <w:r w:rsidR="00C66E1B">
        <w:t>six</w:t>
      </w:r>
      <w:r w:rsidR="0022630F">
        <w:t xml:space="preserve"> elastomer materials</w:t>
      </w:r>
      <w:r w:rsidR="00C66E1B">
        <w:t xml:space="preserve"> commonly used in the oil &amp; gas industry. </w:t>
      </w:r>
      <w:r>
        <w:t>Hardness and elastic moduli of the elastomers were measured in variety of downhole conditions</w:t>
      </w:r>
      <w:r w:rsidR="003475DF">
        <w:t xml:space="preserve"> and input into FEA models of conventional and expandable liner hanger </w:t>
      </w:r>
      <w:r w:rsidR="00C66E1B">
        <w:t xml:space="preserve">seal </w:t>
      </w:r>
      <w:r w:rsidR="003475DF">
        <w:t>assemblies</w:t>
      </w:r>
      <w:r>
        <w:t>.</w:t>
      </w:r>
      <w:r w:rsidR="00C66E1B">
        <w:t xml:space="preserve"> </w:t>
      </w:r>
      <w:r w:rsidR="00FA0D85">
        <w:t xml:space="preserve">The </w:t>
      </w:r>
      <w:r w:rsidR="00C66E1B">
        <w:t xml:space="preserve">FEA models were verified by analytical calculations and scale laboratory tests. Validated models were used to investigate performance of elastomers in various design, operational, and failure scenarios.  </w:t>
      </w:r>
      <w:r w:rsidR="00B0610F">
        <w:t xml:space="preserve">A novel modelling tool was developed to predict leakage through elastomer seal interface considering surface characteristics, seal properties, and operating fluid parameters.  </w:t>
      </w:r>
      <w:r w:rsidR="007B6A76">
        <w:t xml:space="preserve">Following are the major conclusions </w:t>
      </w:r>
      <w:r w:rsidR="000374D8">
        <w:t xml:space="preserve">and recommendations </w:t>
      </w:r>
      <w:r w:rsidR="007B6A76">
        <w:t xml:space="preserve">from this </w:t>
      </w:r>
      <w:r w:rsidR="006742EA">
        <w:t xml:space="preserve">research </w:t>
      </w:r>
      <w:r w:rsidR="007B6A76">
        <w:t>work</w:t>
      </w:r>
      <w:r w:rsidR="000374D8">
        <w:t>:</w:t>
      </w:r>
      <w:r w:rsidR="007B6A76">
        <w:t xml:space="preserve"> </w:t>
      </w:r>
    </w:p>
    <w:p w14:paraId="78359924" w14:textId="5AE9E661" w:rsidR="001E7705" w:rsidRDefault="001E7705" w:rsidP="001E7705">
      <w:pPr>
        <w:pStyle w:val="Heading2"/>
      </w:pPr>
      <w:bookmarkStart w:id="463" w:name="_Toc39763864"/>
      <w:r>
        <w:t>Conclusions</w:t>
      </w:r>
      <w:bookmarkEnd w:id="463"/>
    </w:p>
    <w:p w14:paraId="2890ED69" w14:textId="01118ADA" w:rsidR="003E134B" w:rsidRDefault="003E134B" w:rsidP="00CD757D">
      <w:pPr>
        <w:pStyle w:val="ListParagraph"/>
        <w:numPr>
          <w:ilvl w:val="0"/>
          <w:numId w:val="15"/>
        </w:numPr>
        <w:contextualSpacing w:val="0"/>
        <w:rPr>
          <w:rFonts w:cs="Times New Roman"/>
          <w:szCs w:val="24"/>
        </w:rPr>
      </w:pPr>
      <w:r>
        <w:rPr>
          <w:rFonts w:cs="Times New Roman"/>
          <w:szCs w:val="24"/>
        </w:rPr>
        <w:t xml:space="preserve">Appropriate selection of elastomer for a given application not only depends on downhole conditions but also on equipment type, seal design, and installation and operational constraints. </w:t>
      </w:r>
    </w:p>
    <w:p w14:paraId="2112D5A3" w14:textId="1E55040B" w:rsidR="003E134B" w:rsidRDefault="003E134B" w:rsidP="00CD757D">
      <w:pPr>
        <w:pStyle w:val="ListParagraph"/>
        <w:numPr>
          <w:ilvl w:val="0"/>
          <w:numId w:val="15"/>
        </w:numPr>
        <w:contextualSpacing w:val="0"/>
        <w:rPr>
          <w:rFonts w:cs="Times New Roman"/>
          <w:szCs w:val="24"/>
        </w:rPr>
      </w:pPr>
      <w:r>
        <w:rPr>
          <w:rFonts w:cs="Times New Roman"/>
          <w:szCs w:val="24"/>
        </w:rPr>
        <w:t xml:space="preserve">Hardness alone is not an accurate </w:t>
      </w:r>
      <w:r w:rsidR="00D05EF1">
        <w:rPr>
          <w:rFonts w:cs="Times New Roman"/>
          <w:szCs w:val="24"/>
        </w:rPr>
        <w:t>indicator</w:t>
      </w:r>
      <w:r>
        <w:rPr>
          <w:rFonts w:cs="Times New Roman"/>
          <w:szCs w:val="24"/>
        </w:rPr>
        <w:t xml:space="preserve"> of elastomer’s performance in downhole conditions. It is essential to measure </w:t>
      </w:r>
      <w:r w:rsidRPr="00384EBE">
        <w:rPr>
          <w:rFonts w:cs="Times New Roman"/>
          <w:szCs w:val="24"/>
        </w:rPr>
        <w:t xml:space="preserve">elastomer </w:t>
      </w:r>
      <w:r>
        <w:rPr>
          <w:rFonts w:cs="Times New Roman"/>
          <w:szCs w:val="24"/>
        </w:rPr>
        <w:t>deformation</w:t>
      </w:r>
      <w:r w:rsidRPr="00384EBE">
        <w:rPr>
          <w:rFonts w:cs="Times New Roman"/>
          <w:szCs w:val="24"/>
        </w:rPr>
        <w:t xml:space="preserve"> behavior </w:t>
      </w:r>
      <w:r>
        <w:rPr>
          <w:rFonts w:cs="Times New Roman"/>
          <w:szCs w:val="24"/>
        </w:rPr>
        <w:t xml:space="preserve">(i.e. elastic, bulk ,and shear moduli) for accurate prediction of sealability. </w:t>
      </w:r>
    </w:p>
    <w:p w14:paraId="7E1805F2" w14:textId="56324513" w:rsidR="003E134B" w:rsidRDefault="003E134B" w:rsidP="00CD757D">
      <w:pPr>
        <w:pStyle w:val="ListParagraph"/>
        <w:numPr>
          <w:ilvl w:val="0"/>
          <w:numId w:val="15"/>
        </w:numPr>
        <w:contextualSpacing w:val="0"/>
        <w:rPr>
          <w:rFonts w:cs="Times New Roman"/>
          <w:szCs w:val="24"/>
        </w:rPr>
      </w:pPr>
      <w:r w:rsidRPr="00FB3621">
        <w:rPr>
          <w:rFonts w:cs="Times New Roman"/>
          <w:szCs w:val="24"/>
        </w:rPr>
        <w:t xml:space="preserve">In general, bulk modulus of elastomer is important for conventional seal assembly design while shear modulus is important for expandable seal assembly. </w:t>
      </w:r>
      <w:r w:rsidR="00FB3621">
        <w:rPr>
          <w:rFonts w:cs="Times New Roman"/>
          <w:szCs w:val="24"/>
        </w:rPr>
        <w:t>In general, e</w:t>
      </w:r>
      <w:r w:rsidRPr="00FB3621">
        <w:rPr>
          <w:rFonts w:cs="Times New Roman"/>
          <w:szCs w:val="24"/>
        </w:rPr>
        <w:t>lastomers studied can be ranked in decreasing order of chemical resistance as - PTFE &gt; FKM &gt; EPDM &gt; NBR.</w:t>
      </w:r>
    </w:p>
    <w:p w14:paraId="08F74A1B" w14:textId="77777777" w:rsidR="00FB3621" w:rsidRDefault="00FB3621" w:rsidP="00CD757D">
      <w:pPr>
        <w:pStyle w:val="ListParagraph"/>
        <w:numPr>
          <w:ilvl w:val="0"/>
          <w:numId w:val="15"/>
        </w:numPr>
        <w:contextualSpacing w:val="0"/>
        <w:rPr>
          <w:rFonts w:cs="Times New Roman"/>
          <w:szCs w:val="24"/>
        </w:rPr>
      </w:pPr>
      <w:r w:rsidRPr="00635747">
        <w:rPr>
          <w:rFonts w:cs="Times New Roman"/>
          <w:szCs w:val="24"/>
        </w:rPr>
        <w:t xml:space="preserve">Dimensions of elastomer component are important for expandable assembly. For conventional assembly, importance of seal dimensions depends on extrusion gap in housing design. </w:t>
      </w:r>
    </w:p>
    <w:p w14:paraId="0E4E647F" w14:textId="0C054706" w:rsidR="003E134B" w:rsidRDefault="003E134B" w:rsidP="00CD757D">
      <w:pPr>
        <w:pStyle w:val="ListParagraph"/>
        <w:numPr>
          <w:ilvl w:val="0"/>
          <w:numId w:val="15"/>
        </w:numPr>
        <w:contextualSpacing w:val="0"/>
        <w:rPr>
          <w:rFonts w:cs="Times New Roman"/>
          <w:szCs w:val="24"/>
        </w:rPr>
      </w:pPr>
      <w:r>
        <w:rPr>
          <w:rFonts w:cs="Times New Roman"/>
          <w:szCs w:val="24"/>
        </w:rPr>
        <w:t>S</w:t>
      </w:r>
      <w:r w:rsidRPr="004E793D">
        <w:rPr>
          <w:rFonts w:cs="Times New Roman"/>
          <w:szCs w:val="24"/>
        </w:rPr>
        <w:t xml:space="preserve">urface characteristics of </w:t>
      </w:r>
      <w:r>
        <w:rPr>
          <w:rFonts w:cs="Times New Roman"/>
          <w:szCs w:val="24"/>
        </w:rPr>
        <w:t xml:space="preserve">elastomer and target surface </w:t>
      </w:r>
      <w:r w:rsidRPr="004E793D">
        <w:rPr>
          <w:rFonts w:cs="Times New Roman"/>
          <w:szCs w:val="24"/>
        </w:rPr>
        <w:t xml:space="preserve">significantly influence contact pressure </w:t>
      </w:r>
      <w:r w:rsidR="008A3200">
        <w:rPr>
          <w:rFonts w:cs="Times New Roman"/>
          <w:szCs w:val="24"/>
        </w:rPr>
        <w:t>required</w:t>
      </w:r>
      <w:r w:rsidRPr="004E793D">
        <w:rPr>
          <w:rFonts w:cs="Times New Roman"/>
          <w:szCs w:val="24"/>
        </w:rPr>
        <w:t xml:space="preserve"> to </w:t>
      </w:r>
      <w:r>
        <w:rPr>
          <w:rFonts w:cs="Times New Roman"/>
          <w:szCs w:val="24"/>
        </w:rPr>
        <w:t>seal various fluids at different operating conditions</w:t>
      </w:r>
      <w:r w:rsidRPr="004E793D">
        <w:rPr>
          <w:rFonts w:cs="Times New Roman"/>
          <w:szCs w:val="24"/>
        </w:rPr>
        <w:t>.</w:t>
      </w:r>
    </w:p>
    <w:p w14:paraId="3CFC3FF3" w14:textId="77777777" w:rsidR="00FB3621" w:rsidRDefault="00FB3621" w:rsidP="00CD757D">
      <w:pPr>
        <w:pStyle w:val="ListParagraph"/>
        <w:numPr>
          <w:ilvl w:val="0"/>
          <w:numId w:val="15"/>
        </w:numPr>
        <w:contextualSpacing w:val="0"/>
        <w:rPr>
          <w:rFonts w:cs="Times New Roman"/>
          <w:szCs w:val="24"/>
        </w:rPr>
      </w:pPr>
      <w:r>
        <w:rPr>
          <w:rFonts w:cs="Times New Roman"/>
          <w:szCs w:val="24"/>
        </w:rPr>
        <w:t>Elastomer with higher elastic modulus and higher hardness require higher target contact pressure to seal same fluid pressure.</w:t>
      </w:r>
    </w:p>
    <w:p w14:paraId="342E1DC0" w14:textId="77777777" w:rsidR="00FB3621" w:rsidRPr="00DA7F28" w:rsidRDefault="00FB3621" w:rsidP="00CD757D">
      <w:pPr>
        <w:pStyle w:val="ListParagraph"/>
        <w:numPr>
          <w:ilvl w:val="0"/>
          <w:numId w:val="15"/>
        </w:numPr>
        <w:spacing w:after="240"/>
        <w:contextualSpacing w:val="0"/>
        <w:rPr>
          <w:rFonts w:cs="Times New Roman"/>
          <w:szCs w:val="24"/>
        </w:rPr>
      </w:pPr>
      <w:r>
        <w:rPr>
          <w:rFonts w:cs="Times New Roman"/>
          <w:szCs w:val="24"/>
        </w:rPr>
        <w:t xml:space="preserve">Surface finishing as represented by RMS determines the absolute values of leakage rate at a given contact pressure. For same surface RMS, target contact pressure needed to achieve zero leakage rate primarily depends on the surface topographical features or patterns. </w:t>
      </w:r>
    </w:p>
    <w:p w14:paraId="7AE1A7C1" w14:textId="0268094A" w:rsidR="00E20B59" w:rsidRPr="00FB3621" w:rsidRDefault="00E20B59" w:rsidP="00CD757D">
      <w:pPr>
        <w:pStyle w:val="ListParagraph"/>
        <w:numPr>
          <w:ilvl w:val="0"/>
          <w:numId w:val="15"/>
        </w:numPr>
        <w:spacing w:after="360"/>
        <w:contextualSpacing w:val="0"/>
        <w:rPr>
          <w:rFonts w:cs="Times New Roman"/>
          <w:b/>
          <w:bCs/>
          <w:sz w:val="32"/>
          <w:szCs w:val="32"/>
        </w:rPr>
      </w:pPr>
      <w:r w:rsidRPr="00FB3621">
        <w:rPr>
          <w:rFonts w:cs="Times New Roman"/>
          <w:szCs w:val="24"/>
        </w:rPr>
        <w:t xml:space="preserve">Conventional liner hanger seal assembly outperforms expandable liner hanger seal assembly in terms of magnitude of sealing contact pressure. </w:t>
      </w:r>
      <w:r w:rsidR="00FB3621" w:rsidRPr="00FB3621">
        <w:rPr>
          <w:rFonts w:cs="Times New Roman"/>
          <w:szCs w:val="24"/>
        </w:rPr>
        <w:t xml:space="preserve">However, </w:t>
      </w:r>
      <w:r w:rsidR="00FB3621">
        <w:rPr>
          <w:rFonts w:cs="Times New Roman"/>
          <w:szCs w:val="24"/>
        </w:rPr>
        <w:t>e</w:t>
      </w:r>
      <w:r w:rsidRPr="00FB3621">
        <w:rPr>
          <w:rFonts w:cs="Times New Roman"/>
          <w:szCs w:val="24"/>
        </w:rPr>
        <w:t>xpandable seal assembly is more robust to failure by extrusion, over-energization, and faulty supporting components compared to conventional seal assembly.</w:t>
      </w:r>
    </w:p>
    <w:p w14:paraId="172A3B14" w14:textId="77777777" w:rsidR="00E20B59" w:rsidRDefault="00E20B59" w:rsidP="00E20B59">
      <w:pPr>
        <w:pStyle w:val="Heading2"/>
      </w:pPr>
      <w:bookmarkStart w:id="464" w:name="_Toc39763865"/>
      <w:r>
        <w:t>Recommendations</w:t>
      </w:r>
      <w:bookmarkEnd w:id="464"/>
      <w:r>
        <w:t xml:space="preserve"> </w:t>
      </w:r>
    </w:p>
    <w:p w14:paraId="5A701998" w14:textId="13D29291" w:rsidR="00CD6FF2" w:rsidRPr="00CD6FF2" w:rsidRDefault="00E20B59" w:rsidP="00CD757D">
      <w:pPr>
        <w:pStyle w:val="ListParagraph"/>
        <w:numPr>
          <w:ilvl w:val="0"/>
          <w:numId w:val="16"/>
        </w:numPr>
        <w:contextualSpacing w:val="0"/>
        <w:rPr>
          <w:rFonts w:cs="Times New Roman"/>
          <w:szCs w:val="24"/>
        </w:rPr>
      </w:pPr>
      <w:r w:rsidRPr="00493F19">
        <w:rPr>
          <w:rFonts w:cs="Times New Roman"/>
          <w:szCs w:val="24"/>
        </w:rPr>
        <w:t>Elastomer seal qualification criteria should</w:t>
      </w:r>
      <w:r w:rsidR="00CD6FF2" w:rsidRPr="00CD6FF2">
        <w:t xml:space="preserve"> </w:t>
      </w:r>
      <w:r w:rsidR="00CD6FF2">
        <w:t xml:space="preserve">vary </w:t>
      </w:r>
      <w:r w:rsidR="00CD6FF2" w:rsidRPr="00CD6FF2">
        <w:rPr>
          <w:rFonts w:cs="Times New Roman"/>
          <w:szCs w:val="24"/>
        </w:rPr>
        <w:t xml:space="preserve">depending on </w:t>
      </w:r>
      <w:r w:rsidR="00493F19" w:rsidRPr="00493F19">
        <w:rPr>
          <w:rFonts w:cs="Times New Roman"/>
          <w:szCs w:val="24"/>
        </w:rPr>
        <w:t>end</w:t>
      </w:r>
      <w:r w:rsidR="003425E4">
        <w:rPr>
          <w:rFonts w:cs="Times New Roman"/>
          <w:szCs w:val="24"/>
        </w:rPr>
        <w:t>-</w:t>
      </w:r>
      <w:r w:rsidR="00493F19" w:rsidRPr="00493F19">
        <w:rPr>
          <w:rFonts w:cs="Times New Roman"/>
          <w:szCs w:val="24"/>
        </w:rPr>
        <w:t>application, and design of seal component and equipment</w:t>
      </w:r>
      <w:r w:rsidR="00CD6FF2" w:rsidRPr="00493F19">
        <w:rPr>
          <w:rFonts w:cs="Times New Roman"/>
          <w:szCs w:val="24"/>
        </w:rPr>
        <w:t xml:space="preserve">. Hardness alone is not an accurate </w:t>
      </w:r>
      <w:r w:rsidR="003425E4">
        <w:rPr>
          <w:rFonts w:cs="Times New Roman"/>
          <w:szCs w:val="24"/>
        </w:rPr>
        <w:t>indicator</w:t>
      </w:r>
      <w:r w:rsidR="00CD6FF2" w:rsidRPr="00493F19">
        <w:rPr>
          <w:rFonts w:cs="Times New Roman"/>
          <w:szCs w:val="24"/>
        </w:rPr>
        <w:t xml:space="preserve"> of elastomer’s performance. Qualification </w:t>
      </w:r>
      <w:r w:rsidR="00F449B0" w:rsidRPr="00493F19">
        <w:rPr>
          <w:rFonts w:cs="Times New Roman"/>
          <w:szCs w:val="24"/>
        </w:rPr>
        <w:t>testing</w:t>
      </w:r>
      <w:r w:rsidR="00CD6FF2" w:rsidRPr="00493F19">
        <w:rPr>
          <w:rFonts w:cs="Times New Roman"/>
          <w:szCs w:val="24"/>
        </w:rPr>
        <w:t xml:space="preserve"> should also include other material properties (e.g. elastic modulus, bulk modulus, shear modulus, etc.) depending on end</w:t>
      </w:r>
      <w:r w:rsidR="003425E4">
        <w:rPr>
          <w:rFonts w:cs="Times New Roman"/>
          <w:szCs w:val="24"/>
        </w:rPr>
        <w:t>-</w:t>
      </w:r>
      <w:r w:rsidR="00CD6FF2" w:rsidRPr="00493F19">
        <w:rPr>
          <w:rFonts w:cs="Times New Roman"/>
          <w:szCs w:val="24"/>
        </w:rPr>
        <w:t xml:space="preserve">application. </w:t>
      </w:r>
      <w:r w:rsidR="00493F19">
        <w:t xml:space="preserve">For example, as </w:t>
      </w:r>
      <w:r w:rsidR="003425E4">
        <w:t>identified</w:t>
      </w:r>
      <w:r w:rsidR="00493F19">
        <w:t xml:space="preserve"> in this work, bulk modulus of elastomer is critical for conventional liner hanger seal assembly design while elastomer dimensions and shear modulus are important for expandable liner hanger seal assembly. </w:t>
      </w:r>
    </w:p>
    <w:p w14:paraId="277EC202" w14:textId="2BEBAE2B" w:rsidR="00E20B59" w:rsidRPr="00B34F49" w:rsidRDefault="00E20B59" w:rsidP="00CD757D">
      <w:pPr>
        <w:pStyle w:val="ListParagraph"/>
        <w:numPr>
          <w:ilvl w:val="0"/>
          <w:numId w:val="16"/>
        </w:numPr>
        <w:contextualSpacing w:val="0"/>
        <w:rPr>
          <w:rFonts w:cs="Times New Roman"/>
          <w:b/>
          <w:bCs/>
          <w:sz w:val="32"/>
          <w:szCs w:val="32"/>
        </w:rPr>
      </w:pPr>
      <w:r>
        <w:rPr>
          <w:rFonts w:cs="Times New Roman"/>
          <w:szCs w:val="24"/>
        </w:rPr>
        <w:t xml:space="preserve">Fitness-for-service assessment of elastomer seal should not be limited to material </w:t>
      </w:r>
      <w:r w:rsidR="00493F19">
        <w:rPr>
          <w:rFonts w:cs="Times New Roman"/>
          <w:szCs w:val="24"/>
        </w:rPr>
        <w:t>testing</w:t>
      </w:r>
      <w:r>
        <w:rPr>
          <w:rFonts w:cs="Times New Roman"/>
          <w:szCs w:val="24"/>
        </w:rPr>
        <w:t xml:space="preserve">. The assessment process should also leverage true scale FEA models and leakage modelling tools to evaluate actual </w:t>
      </w:r>
      <w:r w:rsidR="00493F19">
        <w:rPr>
          <w:rFonts w:cs="Times New Roman"/>
          <w:szCs w:val="24"/>
        </w:rPr>
        <w:t xml:space="preserve">equipment level performance of elastomer material. </w:t>
      </w:r>
    </w:p>
    <w:p w14:paraId="44E5843E" w14:textId="4118EC2E" w:rsidR="00E20B59" w:rsidRPr="00493F19" w:rsidRDefault="00E20B59" w:rsidP="00CD757D">
      <w:pPr>
        <w:pStyle w:val="ListParagraph"/>
        <w:numPr>
          <w:ilvl w:val="0"/>
          <w:numId w:val="16"/>
        </w:numPr>
        <w:contextualSpacing w:val="0"/>
        <w:rPr>
          <w:rFonts w:cs="Times New Roman"/>
          <w:b/>
          <w:bCs/>
          <w:sz w:val="32"/>
          <w:szCs w:val="32"/>
        </w:rPr>
      </w:pPr>
      <w:r>
        <w:rPr>
          <w:rFonts w:cs="Times New Roman"/>
          <w:szCs w:val="24"/>
        </w:rPr>
        <w:t xml:space="preserve">Surface characteristics or defects on </w:t>
      </w:r>
      <w:r w:rsidR="003425E4">
        <w:rPr>
          <w:rFonts w:cs="Times New Roman"/>
          <w:szCs w:val="24"/>
        </w:rPr>
        <w:t>elastomer</w:t>
      </w:r>
      <w:r>
        <w:rPr>
          <w:rFonts w:cs="Times New Roman"/>
          <w:szCs w:val="24"/>
        </w:rPr>
        <w:t xml:space="preserve"> material and target surface can have notable impact on </w:t>
      </w:r>
      <w:r w:rsidR="003425E4">
        <w:rPr>
          <w:rFonts w:cs="Times New Roman"/>
          <w:szCs w:val="24"/>
        </w:rPr>
        <w:t>seal quality</w:t>
      </w:r>
      <w:r w:rsidR="00B41E15">
        <w:rPr>
          <w:rFonts w:cs="Times New Roman"/>
          <w:szCs w:val="24"/>
        </w:rPr>
        <w:t>. Hence, s</w:t>
      </w:r>
      <w:r w:rsidR="00493F19">
        <w:rPr>
          <w:rFonts w:cs="Times New Roman"/>
          <w:szCs w:val="24"/>
        </w:rPr>
        <w:t xml:space="preserve">urface finishing or damage </w:t>
      </w:r>
      <w:r>
        <w:rPr>
          <w:rFonts w:cs="Times New Roman"/>
          <w:szCs w:val="24"/>
        </w:rPr>
        <w:t xml:space="preserve">should be </w:t>
      </w:r>
      <w:r w:rsidR="003425E4">
        <w:rPr>
          <w:rFonts w:cs="Times New Roman"/>
          <w:szCs w:val="24"/>
        </w:rPr>
        <w:t>considered as an important parameter</w:t>
      </w:r>
      <w:r>
        <w:rPr>
          <w:rFonts w:cs="Times New Roman"/>
          <w:szCs w:val="24"/>
        </w:rPr>
        <w:t xml:space="preserve"> during seal design, selection, evaluation, and installation</w:t>
      </w:r>
      <w:r w:rsidR="00493F19">
        <w:rPr>
          <w:rFonts w:cs="Times New Roman"/>
          <w:szCs w:val="24"/>
        </w:rPr>
        <w:t xml:space="preserve"> processes</w:t>
      </w:r>
      <w:r>
        <w:rPr>
          <w:rFonts w:cs="Times New Roman"/>
          <w:szCs w:val="24"/>
        </w:rPr>
        <w:t xml:space="preserve">. </w:t>
      </w:r>
    </w:p>
    <w:p w14:paraId="080298C1" w14:textId="5239F512" w:rsidR="00493F19" w:rsidRPr="00326B62" w:rsidRDefault="009447C4" w:rsidP="00CD757D">
      <w:pPr>
        <w:pStyle w:val="ListParagraph"/>
        <w:numPr>
          <w:ilvl w:val="0"/>
          <w:numId w:val="16"/>
        </w:numPr>
        <w:contextualSpacing w:val="0"/>
        <w:rPr>
          <w:rFonts w:cs="Times New Roman"/>
          <w:b/>
          <w:bCs/>
          <w:sz w:val="32"/>
          <w:szCs w:val="32"/>
        </w:rPr>
      </w:pPr>
      <w:r>
        <w:rPr>
          <w:rFonts w:cs="Times New Roman"/>
          <w:szCs w:val="24"/>
        </w:rPr>
        <w:t xml:space="preserve">Seal </w:t>
      </w:r>
      <w:r w:rsidR="003C0794">
        <w:rPr>
          <w:rFonts w:cs="Times New Roman"/>
          <w:szCs w:val="24"/>
        </w:rPr>
        <w:t xml:space="preserve">design </w:t>
      </w:r>
      <w:r w:rsidR="00740017">
        <w:rPr>
          <w:rFonts w:cs="Times New Roman"/>
          <w:szCs w:val="24"/>
        </w:rPr>
        <w:t xml:space="preserve">and selection </w:t>
      </w:r>
      <w:r w:rsidR="003C0794">
        <w:rPr>
          <w:rFonts w:cs="Times New Roman"/>
          <w:szCs w:val="24"/>
        </w:rPr>
        <w:t>workflow</w:t>
      </w:r>
      <w:r>
        <w:rPr>
          <w:rFonts w:cs="Times New Roman"/>
          <w:szCs w:val="24"/>
        </w:rPr>
        <w:t xml:space="preserve"> should </w:t>
      </w:r>
      <w:r w:rsidR="00740017">
        <w:rPr>
          <w:rFonts w:cs="Times New Roman"/>
          <w:szCs w:val="24"/>
        </w:rPr>
        <w:t>include</w:t>
      </w:r>
      <w:r>
        <w:rPr>
          <w:rFonts w:cs="Times New Roman"/>
          <w:szCs w:val="24"/>
        </w:rPr>
        <w:t xml:space="preserve"> microscopic leakage modelling studies. </w:t>
      </w:r>
      <w:r w:rsidR="003C0794">
        <w:rPr>
          <w:rFonts w:cs="Times New Roman"/>
          <w:szCs w:val="24"/>
        </w:rPr>
        <w:t>L</w:t>
      </w:r>
      <w:r w:rsidR="001D2BCC">
        <w:rPr>
          <w:rFonts w:cs="Times New Roman"/>
          <w:szCs w:val="24"/>
        </w:rPr>
        <w:t>eakage modelling tool</w:t>
      </w:r>
      <w:r w:rsidR="003C0794">
        <w:rPr>
          <w:rFonts w:cs="Times New Roman"/>
          <w:szCs w:val="24"/>
        </w:rPr>
        <w:t xml:space="preserve"> can help in determining target contact pressure needed to </w:t>
      </w:r>
      <w:r w:rsidR="00740017">
        <w:rPr>
          <w:rFonts w:cs="Times New Roman"/>
          <w:szCs w:val="24"/>
        </w:rPr>
        <w:t>seal</w:t>
      </w:r>
      <w:r w:rsidR="003C0794">
        <w:rPr>
          <w:rFonts w:cs="Times New Roman"/>
          <w:szCs w:val="24"/>
        </w:rPr>
        <w:t xml:space="preserve"> various fluids at different operating pressures. Seal assembly should be designed to provide sufficient energization to achieve this target contact pressure. </w:t>
      </w:r>
    </w:p>
    <w:p w14:paraId="42E1510D" w14:textId="77777777" w:rsidR="00E20B59" w:rsidRPr="002262C6" w:rsidRDefault="00E20B59" w:rsidP="00CD757D">
      <w:pPr>
        <w:pStyle w:val="ListParagraph"/>
        <w:numPr>
          <w:ilvl w:val="0"/>
          <w:numId w:val="16"/>
        </w:numPr>
        <w:spacing w:after="360"/>
        <w:contextualSpacing w:val="0"/>
        <w:rPr>
          <w:rFonts w:cs="Times New Roman"/>
          <w:b/>
          <w:bCs/>
          <w:sz w:val="32"/>
          <w:szCs w:val="32"/>
        </w:rPr>
      </w:pPr>
      <w:r w:rsidRPr="00635747">
        <w:rPr>
          <w:rFonts w:cs="Times New Roman"/>
          <w:szCs w:val="24"/>
        </w:rPr>
        <w:t>Expandable sea</w:t>
      </w:r>
      <w:r>
        <w:rPr>
          <w:rFonts w:cs="Times New Roman"/>
          <w:szCs w:val="24"/>
        </w:rPr>
        <w:t xml:space="preserve">l assembly is typically more robust to failure than conventional assembly. Hence, it should be preferred unless significantly high contact pressure is required which can only be achieved through conventional type energization method. </w:t>
      </w:r>
    </w:p>
    <w:p w14:paraId="4C87769A" w14:textId="30C86BDB" w:rsidR="001A64E9" w:rsidRDefault="001A64E9" w:rsidP="001A64E9">
      <w:pPr>
        <w:pStyle w:val="Heading2"/>
      </w:pPr>
      <w:bookmarkStart w:id="465" w:name="_Toc39763866"/>
      <w:r>
        <w:t>Future Work</w:t>
      </w:r>
      <w:bookmarkEnd w:id="465"/>
      <w:r>
        <w:t xml:space="preserve"> </w:t>
      </w:r>
    </w:p>
    <w:p w14:paraId="04156CF1" w14:textId="3B09F735" w:rsidR="009D5767" w:rsidRDefault="00803316" w:rsidP="00CD757D">
      <w:pPr>
        <w:pStyle w:val="ListParagraph"/>
        <w:numPr>
          <w:ilvl w:val="0"/>
          <w:numId w:val="17"/>
        </w:numPr>
        <w:contextualSpacing w:val="0"/>
      </w:pPr>
      <w:r>
        <w:t>L</w:t>
      </w:r>
      <w:r w:rsidR="009D5767" w:rsidRPr="009D5767">
        <w:t xml:space="preserve">ab scale experiments are needed to validate the developed </w:t>
      </w:r>
      <w:r w:rsidR="00C02C77">
        <w:t xml:space="preserve">leakage </w:t>
      </w:r>
      <w:r w:rsidR="009D5767" w:rsidRPr="009D5767">
        <w:t>model</w:t>
      </w:r>
      <w:r>
        <w:t>.</w:t>
      </w:r>
    </w:p>
    <w:p w14:paraId="28A2FAAC" w14:textId="60254C9D" w:rsidR="009D5767" w:rsidRDefault="009D5767" w:rsidP="00CD757D">
      <w:pPr>
        <w:pStyle w:val="ListParagraph"/>
        <w:numPr>
          <w:ilvl w:val="0"/>
          <w:numId w:val="17"/>
        </w:numPr>
        <w:contextualSpacing w:val="0"/>
      </w:pPr>
      <w:r w:rsidRPr="009D5767">
        <w:t xml:space="preserve">Leakage model is currently only applicable to Newtonian and incompressible fluid. </w:t>
      </w:r>
      <w:r w:rsidR="00803316">
        <w:t xml:space="preserve">Further upgrades are needed to </w:t>
      </w:r>
      <w:r w:rsidR="00C302A1">
        <w:t>model</w:t>
      </w:r>
      <w:r w:rsidR="00803316">
        <w:t xml:space="preserve"> flow of</w:t>
      </w:r>
      <w:r w:rsidRPr="009D5767">
        <w:t xml:space="preserve"> compressible </w:t>
      </w:r>
      <w:r w:rsidR="00803316">
        <w:t>and non-Newtonian fluids such as gases, oil, drilling fluids</w:t>
      </w:r>
      <w:r w:rsidR="00B12F7D">
        <w:t>, etc.</w:t>
      </w:r>
      <w:r w:rsidR="00803316">
        <w:t xml:space="preserve"> </w:t>
      </w:r>
    </w:p>
    <w:p w14:paraId="1AE226AD" w14:textId="7C077604" w:rsidR="005A5383" w:rsidRDefault="00400E60" w:rsidP="00CD757D">
      <w:pPr>
        <w:pStyle w:val="ListParagraph"/>
        <w:numPr>
          <w:ilvl w:val="0"/>
          <w:numId w:val="17"/>
        </w:numPr>
        <w:contextualSpacing w:val="0"/>
      </w:pPr>
      <w:r>
        <w:t>I</w:t>
      </w:r>
      <w:r w:rsidR="005A5383" w:rsidRPr="005A5383">
        <w:t>nteraction</w:t>
      </w:r>
      <w:r w:rsidR="009E0BF1">
        <w:t>s</w:t>
      </w:r>
      <w:r w:rsidR="005A5383" w:rsidRPr="005A5383">
        <w:t xml:space="preserve"> between adjacent asperities </w:t>
      </w:r>
      <w:r w:rsidR="009E0BF1">
        <w:t>were</w:t>
      </w:r>
      <w:r w:rsidR="005A5383" w:rsidRPr="005A5383">
        <w:t xml:space="preserve"> ignored in the contact mechanics model. </w:t>
      </w:r>
      <w:r w:rsidR="003558FE">
        <w:t xml:space="preserve">Additionally, fluid mechanics and contact mechanics models have been assumed to be decoupled. </w:t>
      </w:r>
      <w:r w:rsidR="00C17DBF">
        <w:t>Eliminating these two</w:t>
      </w:r>
      <w:r>
        <w:t xml:space="preserve"> assumptions will be</w:t>
      </w:r>
      <w:r w:rsidR="00C17DBF">
        <w:t xml:space="preserve"> an important future upgrade to the leakage modelling tool. </w:t>
      </w:r>
    </w:p>
    <w:p w14:paraId="31436F6E" w14:textId="4C79E9AA" w:rsidR="00B73DE6" w:rsidRDefault="00B73DE6" w:rsidP="00CD757D">
      <w:pPr>
        <w:pStyle w:val="ListParagraph"/>
        <w:numPr>
          <w:ilvl w:val="0"/>
          <w:numId w:val="17"/>
        </w:numPr>
      </w:pPr>
      <w:r>
        <w:t xml:space="preserve">Additional influential parameters that require further </w:t>
      </w:r>
      <w:r w:rsidR="00E5166D">
        <w:t xml:space="preserve">investigation using sophisticated modelling techniques </w:t>
      </w:r>
      <w:r>
        <w:t xml:space="preserve">are </w:t>
      </w:r>
      <w:r w:rsidR="00E5166D">
        <w:t>–</w:t>
      </w:r>
      <w:r>
        <w:t xml:space="preserve"> </w:t>
      </w:r>
      <w:r w:rsidR="00E5166D">
        <w:t xml:space="preserve">effect of </w:t>
      </w:r>
      <w:r>
        <w:t xml:space="preserve">dynamic loads, </w:t>
      </w:r>
      <w:r w:rsidR="00E5166D">
        <w:t>chemical interactions, geo-mechanical factors, transient leakage and failure modes, etc.</w:t>
      </w:r>
    </w:p>
    <w:p w14:paraId="18A18CFF" w14:textId="2984D404" w:rsidR="00191655" w:rsidRPr="004E1EF8" w:rsidRDefault="00191655" w:rsidP="00CD757D">
      <w:pPr>
        <w:pStyle w:val="ListParagraph"/>
        <w:numPr>
          <w:ilvl w:val="0"/>
          <w:numId w:val="17"/>
        </w:numPr>
        <w:contextualSpacing w:val="0"/>
        <w:rPr>
          <w:rFonts w:cs="Times New Roman"/>
          <w:b/>
          <w:bCs/>
          <w:sz w:val="32"/>
          <w:szCs w:val="32"/>
        </w:rPr>
      </w:pPr>
      <w:r>
        <w:rPr>
          <w:rFonts w:cs="Times New Roman"/>
          <w:szCs w:val="24"/>
        </w:rPr>
        <w:t xml:space="preserve">More research should be directed at </w:t>
      </w:r>
      <w:r w:rsidR="009D04DB">
        <w:rPr>
          <w:rFonts w:cs="Times New Roman"/>
          <w:szCs w:val="24"/>
        </w:rPr>
        <w:t>developing database of</w:t>
      </w:r>
      <w:r>
        <w:rPr>
          <w:rFonts w:cs="Times New Roman"/>
          <w:szCs w:val="24"/>
        </w:rPr>
        <w:t xml:space="preserve"> elastomer material properties at various HPHT downhole conditions. </w:t>
      </w:r>
      <w:r w:rsidR="00D641BC">
        <w:rPr>
          <w:rFonts w:cs="Times New Roman"/>
          <w:szCs w:val="24"/>
        </w:rPr>
        <w:t>Such</w:t>
      </w:r>
      <w:r>
        <w:rPr>
          <w:rFonts w:cs="Times New Roman"/>
          <w:szCs w:val="24"/>
        </w:rPr>
        <w:t xml:space="preserve"> material library is essential for fitness-for-service evaluation of elastomer </w:t>
      </w:r>
      <w:r w:rsidR="003F6747">
        <w:rPr>
          <w:rFonts w:cs="Times New Roman"/>
          <w:szCs w:val="24"/>
        </w:rPr>
        <w:t>seals</w:t>
      </w:r>
      <w:r>
        <w:rPr>
          <w:rFonts w:cs="Times New Roman"/>
          <w:szCs w:val="24"/>
        </w:rPr>
        <w:t xml:space="preserve"> in various downhole applications.  </w:t>
      </w:r>
    </w:p>
    <w:p w14:paraId="583E1775" w14:textId="0710F36E" w:rsidR="00EE1408" w:rsidRDefault="00EE1408" w:rsidP="00CD757D">
      <w:pPr>
        <w:pStyle w:val="ListParagraph"/>
        <w:numPr>
          <w:ilvl w:val="0"/>
          <w:numId w:val="17"/>
        </w:numPr>
      </w:pPr>
      <w:r>
        <w:t xml:space="preserve">Another important area of future research work is development of reliable models/techniques that can </w:t>
      </w:r>
      <w:r w:rsidRPr="00D33664">
        <w:t xml:space="preserve">use </w:t>
      </w:r>
      <w:r w:rsidR="00191655">
        <w:t xml:space="preserve">accelerated </w:t>
      </w:r>
      <w:r w:rsidRPr="00D33664">
        <w:t xml:space="preserve">aging tests </w:t>
      </w:r>
      <w:r w:rsidR="00572EFC">
        <w:t xml:space="preserve">data </w:t>
      </w:r>
      <w:r>
        <w:t>and</w:t>
      </w:r>
      <w:r w:rsidRPr="00D33664">
        <w:t xml:space="preserve"> predict elastomer performance </w:t>
      </w:r>
      <w:r>
        <w:t xml:space="preserve">over service life spanning </w:t>
      </w:r>
      <w:r w:rsidRPr="00D33664">
        <w:t>several years</w:t>
      </w:r>
      <w:r>
        <w:t>. I</w:t>
      </w:r>
      <w:r w:rsidRPr="00D33664">
        <w:t>dentify</w:t>
      </w:r>
      <w:r w:rsidR="00643D1C">
        <w:t>ing</w:t>
      </w:r>
      <w:r w:rsidRPr="00D33664">
        <w:t xml:space="preserve"> </w:t>
      </w:r>
      <w:r w:rsidR="00643D1C">
        <w:t xml:space="preserve">appropriate </w:t>
      </w:r>
      <w:r>
        <w:t>conditions for accelerated laboratory aging tests is also an</w:t>
      </w:r>
      <w:r w:rsidR="00935037">
        <w:t xml:space="preserve"> important research gap. </w:t>
      </w:r>
    </w:p>
    <w:p w14:paraId="1806689E" w14:textId="09B018EA" w:rsidR="00E76FD3" w:rsidRDefault="00935037" w:rsidP="00CD757D">
      <w:pPr>
        <w:pStyle w:val="ListParagraph"/>
        <w:numPr>
          <w:ilvl w:val="0"/>
          <w:numId w:val="17"/>
        </w:numPr>
      </w:pPr>
      <w:r>
        <w:t>Research should also advance in the area of a</w:t>
      </w:r>
      <w:r w:rsidR="00E774FE">
        <w:t xml:space="preserve">lternative sealing solutions such as </w:t>
      </w:r>
      <w:r w:rsidR="00D673C7">
        <w:t xml:space="preserve">metal-to-metal seals, </w:t>
      </w:r>
      <w:r w:rsidR="00E774FE">
        <w:t xml:space="preserve">spring loaded seal elements, swelling elastomer material, </w:t>
      </w:r>
      <w:r w:rsidR="00C76DB6">
        <w:t xml:space="preserve">pressure sensitive seal materials, composites </w:t>
      </w:r>
      <w:r w:rsidR="003B4445">
        <w:t>materials</w:t>
      </w:r>
      <w:r w:rsidR="00C76DB6">
        <w:t xml:space="preserve">, etc. </w:t>
      </w:r>
    </w:p>
    <w:p w14:paraId="65A02D2C" w14:textId="77777777" w:rsidR="00EB0027" w:rsidRPr="00EB0027" w:rsidRDefault="00EB0027" w:rsidP="00EB0027">
      <w:pPr>
        <w:rPr>
          <w:rFonts w:cs="Times New Roman"/>
          <w:b/>
          <w:bCs/>
          <w:sz w:val="32"/>
          <w:szCs w:val="32"/>
        </w:rPr>
      </w:pPr>
    </w:p>
    <w:p w14:paraId="0B44515E" w14:textId="2791BEDE" w:rsidR="00AC4D0A" w:rsidRDefault="00AC4D0A" w:rsidP="00AC4D0A">
      <w:pPr>
        <w:pStyle w:val="Heading1"/>
        <w:numPr>
          <w:ilvl w:val="0"/>
          <w:numId w:val="0"/>
        </w:numPr>
      </w:pPr>
      <w:bookmarkStart w:id="466" w:name="_Toc39763867"/>
      <w:r>
        <w:t>Nomenclature</w:t>
      </w:r>
      <w:bookmarkEnd w:id="466"/>
    </w:p>
    <w:p w14:paraId="21779310" w14:textId="77777777" w:rsidR="00770828" w:rsidRPr="00770828" w:rsidRDefault="00770828" w:rsidP="00770828">
      <w:pPr>
        <w:spacing w:after="120"/>
        <w:rPr>
          <w:rFonts w:eastAsia="MS Gothic"/>
          <w:i/>
          <w:szCs w:val="24"/>
          <w:u w:val="single"/>
        </w:rPr>
      </w:pPr>
      <w:r w:rsidRPr="00770828">
        <w:rPr>
          <w:rFonts w:eastAsia="MS Gothic"/>
          <w:i/>
          <w:szCs w:val="24"/>
          <w:u w:val="single"/>
        </w:rPr>
        <w:t>Acronyms</w:t>
      </w:r>
    </w:p>
    <w:p w14:paraId="1D2AA60F" w14:textId="77777777" w:rsidR="003E17C4" w:rsidRDefault="003E17C4" w:rsidP="003E17C4">
      <w:r>
        <w:t>ALT</w:t>
      </w:r>
      <w:r>
        <w:tab/>
      </w:r>
      <w:r>
        <w:tab/>
        <w:t>:</w:t>
      </w:r>
      <w:r>
        <w:tab/>
        <w:t>Accelerated Life Testing</w:t>
      </w:r>
    </w:p>
    <w:p w14:paraId="08313E4E" w14:textId="77777777" w:rsidR="003E17C4" w:rsidRDefault="003E17C4" w:rsidP="003E17C4">
      <w:r>
        <w:t>API</w:t>
      </w:r>
      <w:r>
        <w:tab/>
      </w:r>
      <w:r>
        <w:tab/>
        <w:t>:</w:t>
      </w:r>
      <w:r>
        <w:tab/>
        <w:t>American Petroleum Institute</w:t>
      </w:r>
    </w:p>
    <w:p w14:paraId="642FFA4B" w14:textId="77777777" w:rsidR="003E17C4" w:rsidRDefault="003E17C4" w:rsidP="003E17C4">
      <w:r>
        <w:t>ASTM</w:t>
      </w:r>
      <w:r>
        <w:tab/>
      </w:r>
      <w:r>
        <w:tab/>
        <w:t>:</w:t>
      </w:r>
      <w:r>
        <w:tab/>
        <w:t xml:space="preserve">American Society of Testing and Materials </w:t>
      </w:r>
    </w:p>
    <w:p w14:paraId="1FA205C9" w14:textId="77777777" w:rsidR="003E17C4" w:rsidRDefault="003E17C4" w:rsidP="003E17C4">
      <w:r>
        <w:t>BOP</w:t>
      </w:r>
      <w:r>
        <w:tab/>
      </w:r>
      <w:r>
        <w:tab/>
        <w:t>:</w:t>
      </w:r>
      <w:r>
        <w:tab/>
        <w:t xml:space="preserve">Blowout Preventer </w:t>
      </w:r>
    </w:p>
    <w:p w14:paraId="25C4B122" w14:textId="1283E271" w:rsidR="003E17C4" w:rsidRDefault="003E17C4" w:rsidP="003E17C4">
      <w:pPr>
        <w:rPr>
          <w:rFonts w:cs="Times New Roman"/>
          <w:szCs w:val="24"/>
        </w:rPr>
      </w:pPr>
      <w:r>
        <w:rPr>
          <w:rFonts w:cs="Times New Roman"/>
          <w:szCs w:val="24"/>
        </w:rPr>
        <w:t>BSEE</w:t>
      </w:r>
      <w:r>
        <w:rPr>
          <w:rFonts w:cs="Times New Roman"/>
          <w:szCs w:val="24"/>
        </w:rPr>
        <w:tab/>
      </w:r>
      <w:r>
        <w:rPr>
          <w:rFonts w:cs="Times New Roman"/>
          <w:szCs w:val="24"/>
        </w:rPr>
        <w:tab/>
        <w:t>:</w:t>
      </w:r>
      <w:r>
        <w:rPr>
          <w:rFonts w:cs="Times New Roman"/>
          <w:szCs w:val="24"/>
        </w:rPr>
        <w:tab/>
      </w:r>
      <w:r w:rsidRPr="003B7D6D">
        <w:rPr>
          <w:rFonts w:cs="Times New Roman"/>
          <w:szCs w:val="24"/>
        </w:rPr>
        <w:t>Bureau of Safety and Environmental Enforcement</w:t>
      </w:r>
    </w:p>
    <w:p w14:paraId="6892C272" w14:textId="27FA2CD6" w:rsidR="00794596" w:rsidRDefault="00794596" w:rsidP="003E17C4">
      <w:pPr>
        <w:rPr>
          <w:rFonts w:cs="Times New Roman"/>
          <w:szCs w:val="24"/>
        </w:rPr>
      </w:pPr>
      <w:r>
        <w:rPr>
          <w:rFonts w:cs="Times New Roman"/>
          <w:szCs w:val="24"/>
        </w:rPr>
        <w:t>CR</w:t>
      </w:r>
      <w:r>
        <w:rPr>
          <w:rFonts w:cs="Times New Roman"/>
          <w:szCs w:val="24"/>
        </w:rPr>
        <w:tab/>
      </w:r>
      <w:r>
        <w:rPr>
          <w:rFonts w:cs="Times New Roman"/>
          <w:szCs w:val="24"/>
        </w:rPr>
        <w:tab/>
        <w:t>:</w:t>
      </w:r>
      <w:r>
        <w:rPr>
          <w:rFonts w:cs="Times New Roman"/>
          <w:szCs w:val="24"/>
        </w:rPr>
        <w:tab/>
        <w:t>Compression ratio, %</w:t>
      </w:r>
    </w:p>
    <w:p w14:paraId="05CC3946" w14:textId="77777777" w:rsidR="003E17C4" w:rsidRDefault="003E17C4" w:rsidP="003E17C4">
      <w:pPr>
        <w:rPr>
          <w:rFonts w:cs="Times New Roman"/>
          <w:szCs w:val="24"/>
        </w:rPr>
      </w:pPr>
      <w:r>
        <w:rPr>
          <w:rFonts w:cs="Times New Roman"/>
          <w:szCs w:val="24"/>
        </w:rPr>
        <w:t>DfR</w:t>
      </w:r>
      <w:r>
        <w:rPr>
          <w:rFonts w:cs="Times New Roman"/>
          <w:szCs w:val="24"/>
        </w:rPr>
        <w:tab/>
      </w:r>
      <w:r>
        <w:rPr>
          <w:rFonts w:cs="Times New Roman"/>
          <w:szCs w:val="24"/>
        </w:rPr>
        <w:tab/>
        <w:t>:</w:t>
      </w:r>
      <w:r>
        <w:rPr>
          <w:rFonts w:cs="Times New Roman"/>
          <w:szCs w:val="24"/>
        </w:rPr>
        <w:tab/>
        <w:t xml:space="preserve">Design for Reliability </w:t>
      </w:r>
    </w:p>
    <w:p w14:paraId="06BDF6B1" w14:textId="4396D23A" w:rsidR="003E17C4" w:rsidRDefault="003E17C4" w:rsidP="003E17C4">
      <w:pPr>
        <w:rPr>
          <w:rFonts w:cs="Times New Roman"/>
          <w:szCs w:val="24"/>
        </w:rPr>
      </w:pPr>
      <w:r w:rsidRPr="00B70038">
        <w:rPr>
          <w:rFonts w:cs="Times New Roman"/>
          <w:szCs w:val="24"/>
        </w:rPr>
        <w:t>EPDM</w:t>
      </w:r>
      <w:r w:rsidRPr="00B70038">
        <w:rPr>
          <w:rFonts w:cs="Times New Roman"/>
          <w:szCs w:val="24"/>
        </w:rPr>
        <w:tab/>
      </w:r>
      <w:r w:rsidRPr="00B70038">
        <w:rPr>
          <w:rFonts w:cs="Times New Roman"/>
          <w:szCs w:val="24"/>
        </w:rPr>
        <w:tab/>
        <w:t>:</w:t>
      </w:r>
      <w:r w:rsidRPr="00B70038">
        <w:rPr>
          <w:rFonts w:cs="Times New Roman"/>
          <w:szCs w:val="24"/>
        </w:rPr>
        <w:tab/>
        <w:t>Ethylene Propylene Diene Monomer</w:t>
      </w:r>
    </w:p>
    <w:p w14:paraId="0C0BD5AA" w14:textId="4839CC8F" w:rsidR="00794596" w:rsidRDefault="00794596" w:rsidP="003E17C4">
      <w:pPr>
        <w:rPr>
          <w:rFonts w:cs="Times New Roman"/>
          <w:szCs w:val="24"/>
        </w:rPr>
      </w:pPr>
      <w:r>
        <w:rPr>
          <w:rFonts w:cs="Times New Roman"/>
          <w:szCs w:val="24"/>
        </w:rPr>
        <w:t>ER</w:t>
      </w:r>
      <w:r>
        <w:rPr>
          <w:rFonts w:cs="Times New Roman"/>
          <w:szCs w:val="24"/>
        </w:rPr>
        <w:tab/>
      </w:r>
      <w:r>
        <w:rPr>
          <w:rFonts w:cs="Times New Roman"/>
          <w:szCs w:val="24"/>
        </w:rPr>
        <w:tab/>
        <w:t>:</w:t>
      </w:r>
      <w:r>
        <w:rPr>
          <w:rFonts w:cs="Times New Roman"/>
          <w:szCs w:val="24"/>
        </w:rPr>
        <w:tab/>
        <w:t>Expansion ratio, %</w:t>
      </w:r>
    </w:p>
    <w:p w14:paraId="40ADA9FC" w14:textId="77777777" w:rsidR="003E17C4" w:rsidRDefault="003E17C4" w:rsidP="003E17C4">
      <w:pPr>
        <w:rPr>
          <w:rFonts w:cs="Times New Roman"/>
          <w:szCs w:val="24"/>
        </w:rPr>
      </w:pPr>
      <w:r>
        <w:rPr>
          <w:rFonts w:cs="Times New Roman"/>
          <w:szCs w:val="24"/>
        </w:rPr>
        <w:t>FEA</w:t>
      </w:r>
      <w:r>
        <w:rPr>
          <w:rFonts w:cs="Times New Roman"/>
          <w:szCs w:val="24"/>
        </w:rPr>
        <w:tab/>
      </w:r>
      <w:r>
        <w:rPr>
          <w:rFonts w:cs="Times New Roman"/>
          <w:szCs w:val="24"/>
        </w:rPr>
        <w:tab/>
        <w:t>:</w:t>
      </w:r>
      <w:r>
        <w:rPr>
          <w:rFonts w:cs="Times New Roman"/>
          <w:szCs w:val="24"/>
        </w:rPr>
        <w:tab/>
        <w:t xml:space="preserve">Finite Element Analysis </w:t>
      </w:r>
    </w:p>
    <w:p w14:paraId="615EFF89" w14:textId="77777777" w:rsidR="003E17C4" w:rsidRDefault="003E17C4" w:rsidP="003E17C4">
      <w:pPr>
        <w:rPr>
          <w:rFonts w:cs="Times New Roman"/>
          <w:szCs w:val="24"/>
        </w:rPr>
      </w:pPr>
      <w:r>
        <w:rPr>
          <w:rFonts w:cs="Times New Roman"/>
          <w:szCs w:val="24"/>
        </w:rPr>
        <w:t>FEPM</w:t>
      </w:r>
      <w:r>
        <w:rPr>
          <w:rFonts w:cs="Times New Roman"/>
          <w:szCs w:val="24"/>
        </w:rPr>
        <w:tab/>
      </w:r>
      <w:r>
        <w:rPr>
          <w:rFonts w:cs="Times New Roman"/>
          <w:szCs w:val="24"/>
        </w:rPr>
        <w:tab/>
        <w:t>:</w:t>
      </w:r>
      <w:r>
        <w:rPr>
          <w:rFonts w:cs="Times New Roman"/>
          <w:szCs w:val="24"/>
        </w:rPr>
        <w:tab/>
      </w:r>
      <w:r w:rsidRPr="00B52A83">
        <w:rPr>
          <w:rFonts w:cs="Times New Roman"/>
          <w:szCs w:val="24"/>
        </w:rPr>
        <w:t xml:space="preserve">Tetraﬂuoroethylene </w:t>
      </w:r>
      <w:r>
        <w:rPr>
          <w:rFonts w:cs="Times New Roman"/>
          <w:szCs w:val="24"/>
        </w:rPr>
        <w:t>P</w:t>
      </w:r>
      <w:r w:rsidRPr="00B52A83">
        <w:rPr>
          <w:rFonts w:cs="Times New Roman"/>
          <w:szCs w:val="24"/>
        </w:rPr>
        <w:t>ropylene</w:t>
      </w:r>
    </w:p>
    <w:p w14:paraId="147E268E" w14:textId="77777777" w:rsidR="003E17C4" w:rsidRDefault="003E17C4" w:rsidP="003E17C4">
      <w:pPr>
        <w:rPr>
          <w:rFonts w:cs="Times New Roman"/>
          <w:szCs w:val="24"/>
        </w:rPr>
      </w:pPr>
      <w:r>
        <w:rPr>
          <w:rFonts w:cs="Times New Roman"/>
          <w:szCs w:val="24"/>
        </w:rPr>
        <w:t>FFKM</w:t>
      </w:r>
      <w:r>
        <w:rPr>
          <w:rFonts w:cs="Times New Roman"/>
          <w:szCs w:val="24"/>
        </w:rPr>
        <w:tab/>
      </w:r>
      <w:r>
        <w:rPr>
          <w:rFonts w:cs="Times New Roman"/>
          <w:szCs w:val="24"/>
        </w:rPr>
        <w:tab/>
        <w:t>:</w:t>
      </w:r>
      <w:r>
        <w:rPr>
          <w:rFonts w:cs="Times New Roman"/>
          <w:szCs w:val="24"/>
        </w:rPr>
        <w:tab/>
        <w:t>Perfluorocarbon Elastomer</w:t>
      </w:r>
    </w:p>
    <w:p w14:paraId="4699CBC2" w14:textId="77777777" w:rsidR="003E17C4" w:rsidRDefault="003E17C4" w:rsidP="003E17C4">
      <w:pPr>
        <w:rPr>
          <w:rFonts w:cs="Times New Roman"/>
          <w:szCs w:val="24"/>
        </w:rPr>
      </w:pPr>
      <w:r>
        <w:rPr>
          <w:rFonts w:cs="Times New Roman"/>
          <w:szCs w:val="24"/>
        </w:rPr>
        <w:t>FEA</w:t>
      </w:r>
      <w:r>
        <w:rPr>
          <w:rFonts w:cs="Times New Roman"/>
          <w:szCs w:val="24"/>
        </w:rPr>
        <w:tab/>
      </w:r>
      <w:r>
        <w:rPr>
          <w:rFonts w:cs="Times New Roman"/>
          <w:szCs w:val="24"/>
        </w:rPr>
        <w:tab/>
        <w:t>:</w:t>
      </w:r>
      <w:r>
        <w:rPr>
          <w:rFonts w:cs="Times New Roman"/>
          <w:szCs w:val="24"/>
        </w:rPr>
        <w:tab/>
        <w:t>Finite Element Analysis</w:t>
      </w:r>
    </w:p>
    <w:p w14:paraId="152AB7D5" w14:textId="77777777" w:rsidR="003E17C4" w:rsidRDefault="003E17C4" w:rsidP="003E17C4">
      <w:pPr>
        <w:rPr>
          <w:rFonts w:cs="Times New Roman"/>
          <w:szCs w:val="24"/>
        </w:rPr>
      </w:pPr>
      <w:r>
        <w:rPr>
          <w:rFonts w:cs="Times New Roman"/>
          <w:szCs w:val="24"/>
        </w:rPr>
        <w:t>FKM</w:t>
      </w:r>
      <w:r>
        <w:rPr>
          <w:rFonts w:cs="Times New Roman"/>
          <w:szCs w:val="24"/>
        </w:rPr>
        <w:tab/>
      </w:r>
      <w:r>
        <w:rPr>
          <w:rFonts w:cs="Times New Roman"/>
          <w:szCs w:val="24"/>
        </w:rPr>
        <w:tab/>
        <w:t>:</w:t>
      </w:r>
      <w:r>
        <w:rPr>
          <w:rFonts w:cs="Times New Roman"/>
          <w:szCs w:val="24"/>
        </w:rPr>
        <w:tab/>
        <w:t>Fluorocarbon Elastomer</w:t>
      </w:r>
    </w:p>
    <w:p w14:paraId="22DB1E81" w14:textId="77777777" w:rsidR="003E17C4" w:rsidRDefault="003E17C4" w:rsidP="003E17C4">
      <w:pPr>
        <w:rPr>
          <w:rFonts w:cs="Times New Roman"/>
          <w:szCs w:val="24"/>
        </w:rPr>
      </w:pPr>
      <w:r>
        <w:rPr>
          <w:rFonts w:cs="Times New Roman"/>
          <w:szCs w:val="24"/>
        </w:rPr>
        <w:t>HPHT</w:t>
      </w:r>
      <w:r>
        <w:rPr>
          <w:rFonts w:cs="Times New Roman"/>
          <w:szCs w:val="24"/>
        </w:rPr>
        <w:tab/>
      </w:r>
      <w:r>
        <w:rPr>
          <w:rFonts w:cs="Times New Roman"/>
          <w:szCs w:val="24"/>
        </w:rPr>
        <w:tab/>
        <w:t>:</w:t>
      </w:r>
      <w:r>
        <w:rPr>
          <w:rFonts w:cs="Times New Roman"/>
          <w:szCs w:val="24"/>
        </w:rPr>
        <w:tab/>
        <w:t xml:space="preserve">High Pressure High Temperature </w:t>
      </w:r>
    </w:p>
    <w:p w14:paraId="4B2DF036" w14:textId="77777777" w:rsidR="003E17C4" w:rsidRDefault="003E17C4" w:rsidP="003E17C4">
      <w:pPr>
        <w:rPr>
          <w:rFonts w:cs="Times New Roman"/>
          <w:szCs w:val="24"/>
        </w:rPr>
      </w:pPr>
      <w:r>
        <w:rPr>
          <w:rFonts w:cs="Times New Roman"/>
          <w:szCs w:val="24"/>
        </w:rPr>
        <w:t>HNBR</w:t>
      </w:r>
      <w:r>
        <w:rPr>
          <w:rFonts w:cs="Times New Roman"/>
          <w:szCs w:val="24"/>
        </w:rPr>
        <w:tab/>
      </w:r>
      <w:r>
        <w:rPr>
          <w:rFonts w:cs="Times New Roman"/>
          <w:szCs w:val="24"/>
        </w:rPr>
        <w:tab/>
        <w:t>:</w:t>
      </w:r>
      <w:r>
        <w:rPr>
          <w:rFonts w:cs="Times New Roman"/>
          <w:szCs w:val="24"/>
        </w:rPr>
        <w:tab/>
        <w:t xml:space="preserve">Hydrogenated Nitrile </w:t>
      </w:r>
      <w:r w:rsidRPr="00B70038">
        <w:rPr>
          <w:rFonts w:cs="Times New Roman"/>
          <w:szCs w:val="24"/>
        </w:rPr>
        <w:t>Butadiene Rubber</w:t>
      </w:r>
    </w:p>
    <w:p w14:paraId="3C652E0B" w14:textId="77777777" w:rsidR="003E17C4" w:rsidRDefault="003E17C4" w:rsidP="003E17C4">
      <w:r>
        <w:t>ID</w:t>
      </w:r>
      <w:r>
        <w:tab/>
      </w:r>
      <w:r>
        <w:tab/>
        <w:t>:</w:t>
      </w:r>
      <w:r>
        <w:tab/>
        <w:t>Internal Diameter</w:t>
      </w:r>
    </w:p>
    <w:p w14:paraId="10A44174" w14:textId="77777777" w:rsidR="003E17C4" w:rsidRDefault="003E17C4" w:rsidP="003E17C4">
      <w:r>
        <w:t xml:space="preserve">ISO </w:t>
      </w:r>
      <w:r>
        <w:tab/>
      </w:r>
      <w:r>
        <w:tab/>
        <w:t>:</w:t>
      </w:r>
      <w:r>
        <w:tab/>
      </w:r>
      <w:r w:rsidRPr="00B06D30">
        <w:t>The International Organization for Standardization</w:t>
      </w:r>
      <w:r>
        <w:t xml:space="preserve"> </w:t>
      </w:r>
      <w:r w:rsidRPr="00B77AA2">
        <w:t>petroleum industry</w:t>
      </w:r>
    </w:p>
    <w:p w14:paraId="086FB05F" w14:textId="77777777" w:rsidR="003E17C4" w:rsidRPr="00B70038" w:rsidRDefault="003E17C4" w:rsidP="003E17C4">
      <w:pPr>
        <w:rPr>
          <w:rFonts w:cs="Times New Roman"/>
          <w:szCs w:val="24"/>
        </w:rPr>
      </w:pPr>
      <w:r>
        <w:rPr>
          <w:rFonts w:cs="Times New Roman"/>
          <w:szCs w:val="24"/>
        </w:rPr>
        <w:t>LOWC</w:t>
      </w:r>
      <w:r>
        <w:rPr>
          <w:rFonts w:cs="Times New Roman"/>
          <w:szCs w:val="24"/>
        </w:rPr>
        <w:tab/>
      </w:r>
      <w:r>
        <w:rPr>
          <w:rFonts w:cs="Times New Roman"/>
          <w:szCs w:val="24"/>
        </w:rPr>
        <w:tab/>
        <w:t>:</w:t>
      </w:r>
      <w:r>
        <w:rPr>
          <w:rFonts w:cs="Times New Roman"/>
          <w:szCs w:val="24"/>
        </w:rPr>
        <w:tab/>
      </w:r>
      <w:r>
        <w:rPr>
          <w:color w:val="0D0D0D" w:themeColor="text1" w:themeTint="F2"/>
        </w:rPr>
        <w:t>L</w:t>
      </w:r>
      <w:r w:rsidRPr="0074338C">
        <w:rPr>
          <w:color w:val="0D0D0D" w:themeColor="text1" w:themeTint="F2"/>
        </w:rPr>
        <w:t xml:space="preserve">oss of </w:t>
      </w:r>
      <w:r>
        <w:rPr>
          <w:color w:val="0D0D0D" w:themeColor="text1" w:themeTint="F2"/>
        </w:rPr>
        <w:t>W</w:t>
      </w:r>
      <w:r w:rsidRPr="0074338C">
        <w:rPr>
          <w:color w:val="0D0D0D" w:themeColor="text1" w:themeTint="F2"/>
        </w:rPr>
        <w:t xml:space="preserve">ell </w:t>
      </w:r>
      <w:r>
        <w:rPr>
          <w:color w:val="0D0D0D" w:themeColor="text1" w:themeTint="F2"/>
        </w:rPr>
        <w:t>C</w:t>
      </w:r>
      <w:r w:rsidRPr="0074338C">
        <w:rPr>
          <w:color w:val="0D0D0D" w:themeColor="text1" w:themeTint="F2"/>
        </w:rPr>
        <w:t xml:space="preserve">ontrol </w:t>
      </w:r>
    </w:p>
    <w:p w14:paraId="3FCDECF3" w14:textId="77777777" w:rsidR="003E17C4" w:rsidRDefault="003E17C4" w:rsidP="003E17C4">
      <w:pPr>
        <w:rPr>
          <w:rFonts w:cs="Times New Roman"/>
          <w:szCs w:val="24"/>
        </w:rPr>
      </w:pPr>
      <w:r>
        <w:rPr>
          <w:rFonts w:cs="Times New Roman"/>
          <w:szCs w:val="24"/>
        </w:rPr>
        <w:t>M2M</w:t>
      </w:r>
      <w:r>
        <w:rPr>
          <w:rFonts w:cs="Times New Roman"/>
          <w:szCs w:val="24"/>
        </w:rPr>
        <w:tab/>
      </w:r>
      <w:r>
        <w:rPr>
          <w:rFonts w:cs="Times New Roman"/>
          <w:szCs w:val="24"/>
        </w:rPr>
        <w:tab/>
        <w:t>:</w:t>
      </w:r>
      <w:r>
        <w:rPr>
          <w:rFonts w:cs="Times New Roman"/>
          <w:szCs w:val="24"/>
        </w:rPr>
        <w:tab/>
        <w:t>Metal-to-Metal</w:t>
      </w:r>
    </w:p>
    <w:p w14:paraId="5A080835" w14:textId="77777777" w:rsidR="003E17C4" w:rsidRDefault="003E17C4" w:rsidP="003E17C4">
      <w:pPr>
        <w:rPr>
          <w:rFonts w:cs="Times New Roman"/>
          <w:szCs w:val="24"/>
        </w:rPr>
      </w:pPr>
      <w:r>
        <w:rPr>
          <w:rFonts w:cs="Times New Roman"/>
          <w:szCs w:val="24"/>
        </w:rPr>
        <w:t>MIL-SPEC</w:t>
      </w:r>
      <w:r>
        <w:rPr>
          <w:rFonts w:cs="Times New Roman"/>
          <w:szCs w:val="24"/>
        </w:rPr>
        <w:tab/>
        <w:t>:</w:t>
      </w:r>
      <w:r>
        <w:rPr>
          <w:rFonts w:cs="Times New Roman"/>
          <w:szCs w:val="24"/>
        </w:rPr>
        <w:tab/>
        <w:t>Military Specifications</w:t>
      </w:r>
    </w:p>
    <w:p w14:paraId="012FC29B" w14:textId="77777777" w:rsidR="003E17C4" w:rsidRDefault="003E17C4" w:rsidP="003E17C4">
      <w:r>
        <w:t>NACE</w:t>
      </w:r>
      <w:r>
        <w:tab/>
      </w:r>
      <w:r>
        <w:tab/>
        <w:t>:</w:t>
      </w:r>
      <w:r>
        <w:tab/>
      </w:r>
      <w:r w:rsidRPr="005E34BD">
        <w:t>National Association of Corrosion Engineers</w:t>
      </w:r>
    </w:p>
    <w:p w14:paraId="2049769F" w14:textId="77777777" w:rsidR="003E17C4" w:rsidRDefault="003E17C4" w:rsidP="003E17C4">
      <w:pPr>
        <w:rPr>
          <w:rFonts w:cs="Times New Roman"/>
          <w:szCs w:val="24"/>
        </w:rPr>
      </w:pPr>
      <w:r w:rsidRPr="00B70038">
        <w:rPr>
          <w:rFonts w:cs="Times New Roman"/>
          <w:szCs w:val="24"/>
        </w:rPr>
        <w:t>NBR</w:t>
      </w:r>
      <w:r w:rsidRPr="00B70038">
        <w:rPr>
          <w:rFonts w:cs="Times New Roman"/>
          <w:szCs w:val="24"/>
        </w:rPr>
        <w:tab/>
      </w:r>
      <w:r w:rsidRPr="00B70038">
        <w:rPr>
          <w:rFonts w:cs="Times New Roman"/>
          <w:szCs w:val="24"/>
        </w:rPr>
        <w:tab/>
        <w:t>:</w:t>
      </w:r>
      <w:r w:rsidRPr="00B70038">
        <w:rPr>
          <w:rFonts w:cs="Times New Roman"/>
          <w:szCs w:val="24"/>
        </w:rPr>
        <w:tab/>
        <w:t>Nitrile Butadiene Rubber</w:t>
      </w:r>
    </w:p>
    <w:p w14:paraId="3D588216" w14:textId="77777777" w:rsidR="003E17C4" w:rsidRDefault="003E17C4" w:rsidP="003E17C4">
      <w:pPr>
        <w:ind w:left="1440" w:hanging="1440"/>
      </w:pPr>
      <w:r>
        <w:t xml:space="preserve">NORSOK </w:t>
      </w:r>
      <w:r>
        <w:tab/>
        <w:t>:</w:t>
      </w:r>
      <w:r>
        <w:tab/>
      </w:r>
      <w:r w:rsidRPr="00B77AA2">
        <w:t>Norsk Sokkels Konkuranseposisjon</w:t>
      </w:r>
      <w:r>
        <w:t xml:space="preserve"> (Standards by </w:t>
      </w:r>
      <w:r w:rsidRPr="00B77AA2">
        <w:t>Norwegian</w:t>
      </w:r>
      <w:r>
        <w:t xml:space="preserve"> Petroleum Industry)</w:t>
      </w:r>
      <w:r w:rsidRPr="00B77AA2">
        <w:t xml:space="preserve"> </w:t>
      </w:r>
      <w:r>
        <w:t xml:space="preserve"> </w:t>
      </w:r>
    </w:p>
    <w:p w14:paraId="0783608C" w14:textId="77777777" w:rsidR="003E17C4" w:rsidRDefault="003E17C4" w:rsidP="003E17C4">
      <w:pPr>
        <w:rPr>
          <w:rFonts w:cs="Times New Roman"/>
          <w:szCs w:val="24"/>
        </w:rPr>
      </w:pPr>
      <w:r w:rsidRPr="00B70038">
        <w:rPr>
          <w:rFonts w:cs="Times New Roman"/>
          <w:szCs w:val="24"/>
        </w:rPr>
        <w:t>PTFE</w:t>
      </w:r>
      <w:r w:rsidRPr="00B70038">
        <w:rPr>
          <w:rFonts w:cs="Times New Roman"/>
          <w:szCs w:val="24"/>
        </w:rPr>
        <w:tab/>
      </w:r>
      <w:r w:rsidRPr="00B70038">
        <w:rPr>
          <w:rFonts w:cs="Times New Roman"/>
          <w:szCs w:val="24"/>
        </w:rPr>
        <w:tab/>
        <w:t>:</w:t>
      </w:r>
      <w:r w:rsidRPr="00B70038">
        <w:rPr>
          <w:rFonts w:cs="Times New Roman"/>
          <w:szCs w:val="24"/>
        </w:rPr>
        <w:tab/>
        <w:t>Polytetrafluoroethylen</w:t>
      </w:r>
    </w:p>
    <w:p w14:paraId="561B8EDC" w14:textId="77777777" w:rsidR="003E17C4" w:rsidRDefault="003E17C4" w:rsidP="003E17C4">
      <w:pPr>
        <w:rPr>
          <w:rFonts w:cs="Times New Roman"/>
          <w:szCs w:val="24"/>
        </w:rPr>
      </w:pPr>
      <w:r>
        <w:rPr>
          <w:rFonts w:cs="Times New Roman"/>
          <w:szCs w:val="24"/>
        </w:rPr>
        <w:t>RGD</w:t>
      </w:r>
      <w:r>
        <w:rPr>
          <w:rFonts w:cs="Times New Roman"/>
          <w:szCs w:val="24"/>
        </w:rPr>
        <w:tab/>
      </w:r>
      <w:r>
        <w:rPr>
          <w:rFonts w:cs="Times New Roman"/>
          <w:szCs w:val="24"/>
        </w:rPr>
        <w:tab/>
        <w:t>:</w:t>
      </w:r>
      <w:r>
        <w:rPr>
          <w:rFonts w:cs="Times New Roman"/>
          <w:szCs w:val="24"/>
        </w:rPr>
        <w:tab/>
        <w:t>Rapid Gas Decompression</w:t>
      </w:r>
    </w:p>
    <w:p w14:paraId="7A446A01" w14:textId="77777777" w:rsidR="003E17C4" w:rsidRDefault="003E17C4" w:rsidP="003E17C4">
      <w:pPr>
        <w:rPr>
          <w:rFonts w:cs="Times New Roman"/>
          <w:szCs w:val="24"/>
        </w:rPr>
      </w:pPr>
      <w:r>
        <w:rPr>
          <w:rFonts w:cs="Times New Roman"/>
          <w:szCs w:val="24"/>
        </w:rPr>
        <w:t>RMS</w:t>
      </w:r>
      <w:r>
        <w:rPr>
          <w:rFonts w:cs="Times New Roman"/>
          <w:szCs w:val="24"/>
        </w:rPr>
        <w:tab/>
      </w:r>
      <w:r>
        <w:rPr>
          <w:rFonts w:cs="Times New Roman"/>
          <w:szCs w:val="24"/>
        </w:rPr>
        <w:tab/>
        <w:t>:</w:t>
      </w:r>
      <w:r>
        <w:rPr>
          <w:rFonts w:cs="Times New Roman"/>
          <w:szCs w:val="24"/>
        </w:rPr>
        <w:tab/>
        <w:t>Root Mean Square</w:t>
      </w:r>
    </w:p>
    <w:p w14:paraId="2DA3B1A2" w14:textId="77777777" w:rsidR="003E17C4" w:rsidRDefault="003E17C4" w:rsidP="003E17C4">
      <w:pPr>
        <w:rPr>
          <w:rFonts w:cs="Times New Roman"/>
          <w:szCs w:val="24"/>
        </w:rPr>
      </w:pPr>
      <w:r>
        <w:rPr>
          <w:rFonts w:cs="Times New Roman"/>
          <w:szCs w:val="24"/>
        </w:rPr>
        <w:t>SEM</w:t>
      </w:r>
      <w:r>
        <w:rPr>
          <w:rFonts w:cs="Times New Roman"/>
          <w:szCs w:val="24"/>
        </w:rPr>
        <w:tab/>
      </w:r>
      <w:r>
        <w:rPr>
          <w:rFonts w:cs="Times New Roman"/>
          <w:szCs w:val="24"/>
        </w:rPr>
        <w:tab/>
        <w:t>:</w:t>
      </w:r>
      <w:r>
        <w:rPr>
          <w:rFonts w:cs="Times New Roman"/>
          <w:szCs w:val="24"/>
        </w:rPr>
        <w:tab/>
        <w:t xml:space="preserve">Scanning Electron Microscope </w:t>
      </w:r>
    </w:p>
    <w:p w14:paraId="7BE264B2" w14:textId="77777777" w:rsidR="003E17C4" w:rsidRDefault="003E17C4" w:rsidP="003E17C4">
      <w:pPr>
        <w:rPr>
          <w:rFonts w:cs="Times New Roman"/>
          <w:szCs w:val="24"/>
        </w:rPr>
      </w:pPr>
      <w:r>
        <w:rPr>
          <w:rFonts w:cs="Times New Roman"/>
          <w:szCs w:val="24"/>
        </w:rPr>
        <w:t>SSSV</w:t>
      </w:r>
      <w:r>
        <w:rPr>
          <w:rFonts w:cs="Times New Roman"/>
          <w:szCs w:val="24"/>
        </w:rPr>
        <w:tab/>
      </w:r>
      <w:r>
        <w:rPr>
          <w:rFonts w:cs="Times New Roman"/>
          <w:szCs w:val="24"/>
        </w:rPr>
        <w:tab/>
        <w:t>:</w:t>
      </w:r>
      <w:r>
        <w:rPr>
          <w:rFonts w:cs="Times New Roman"/>
          <w:szCs w:val="24"/>
        </w:rPr>
        <w:tab/>
        <w:t>Subsurface Safety Valve</w:t>
      </w:r>
    </w:p>
    <w:p w14:paraId="3B4690B8" w14:textId="77777777" w:rsidR="003E17C4" w:rsidRDefault="003E17C4" w:rsidP="00770828">
      <w:pPr>
        <w:rPr>
          <w:szCs w:val="24"/>
        </w:rPr>
      </w:pPr>
    </w:p>
    <w:p w14:paraId="4C9CB8F7" w14:textId="77777777" w:rsidR="00770828" w:rsidRPr="00770828" w:rsidRDefault="00770828" w:rsidP="00770828">
      <w:pPr>
        <w:spacing w:after="120"/>
        <w:rPr>
          <w:rFonts w:eastAsia="MS Gothic"/>
          <w:i/>
          <w:szCs w:val="24"/>
          <w:u w:val="single"/>
        </w:rPr>
      </w:pPr>
      <w:r w:rsidRPr="00770828">
        <w:rPr>
          <w:rFonts w:eastAsia="MS Gothic"/>
          <w:i/>
          <w:szCs w:val="24"/>
          <w:u w:val="single"/>
        </w:rPr>
        <w:t>Symbols</w:t>
      </w:r>
    </w:p>
    <w:p w14:paraId="3370C1B5" w14:textId="77777777" w:rsidR="00770828" w:rsidRPr="00770828" w:rsidRDefault="00770828" w:rsidP="00770828">
      <w:pPr>
        <w:rPr>
          <w:rFonts w:eastAsia="MS Gothic"/>
          <w:szCs w:val="24"/>
        </w:rPr>
      </w:pPr>
      <w:r w:rsidRPr="00770828">
        <w:rPr>
          <w:rFonts w:eastAsia="MS Gothic"/>
          <w:szCs w:val="24"/>
        </w:rPr>
        <w:t>b</w:t>
      </w:r>
      <w:r w:rsidRPr="00770828">
        <w:rPr>
          <w:rFonts w:eastAsia="MS Gothic"/>
          <w:szCs w:val="24"/>
        </w:rPr>
        <w:tab/>
        <w:t>:</w:t>
      </w:r>
      <w:r w:rsidRPr="00770828">
        <w:rPr>
          <w:rFonts w:eastAsia="MS Gothic"/>
          <w:szCs w:val="24"/>
        </w:rPr>
        <w:tab/>
        <w:t xml:space="preserve">Radius of asperity base, L, m </w:t>
      </w:r>
      <w:r w:rsidRPr="00770828">
        <w:rPr>
          <w:rFonts w:eastAsia="MS Gothic"/>
          <w:szCs w:val="24"/>
        </w:rPr>
        <w:tab/>
      </w:r>
    </w:p>
    <w:p w14:paraId="07C41EC4" w14:textId="77777777" w:rsidR="00770828" w:rsidRPr="00770828" w:rsidRDefault="00770828" w:rsidP="00770828">
      <w:pPr>
        <w:rPr>
          <w:rFonts w:eastAsia="MS Gothic"/>
          <w:szCs w:val="24"/>
        </w:rPr>
      </w:pPr>
      <w:r w:rsidRPr="00770828">
        <w:rPr>
          <w:rFonts w:eastAsia="MS Gothic"/>
          <w:szCs w:val="24"/>
        </w:rPr>
        <w:t>d</w:t>
      </w:r>
      <w:r w:rsidRPr="00770828">
        <w:rPr>
          <w:rFonts w:eastAsia="MS Gothic"/>
          <w:szCs w:val="24"/>
        </w:rPr>
        <w:tab/>
        <w:t>:</w:t>
      </w:r>
      <w:r w:rsidRPr="00770828">
        <w:rPr>
          <w:rFonts w:eastAsia="MS Gothic"/>
          <w:szCs w:val="24"/>
        </w:rPr>
        <w:tab/>
        <w:t xml:space="preserve">Contact gap or separation, L, m </w:t>
      </w:r>
    </w:p>
    <w:p w14:paraId="09DCE8CC" w14:textId="77777777" w:rsidR="00770828" w:rsidRPr="00770828" w:rsidRDefault="00770828" w:rsidP="00770828">
      <w:pPr>
        <w:rPr>
          <w:rFonts w:eastAsia="MS Gothic"/>
          <w:szCs w:val="24"/>
        </w:rPr>
      </w:pPr>
      <w:r w:rsidRPr="00770828">
        <w:rPr>
          <w:rFonts w:eastAsia="MS Gothic"/>
          <w:szCs w:val="24"/>
        </w:rPr>
        <w:t>d</w:t>
      </w:r>
      <w:r w:rsidRPr="00770828">
        <w:rPr>
          <w:rFonts w:eastAsia="MS Gothic"/>
          <w:szCs w:val="24"/>
          <w:vertAlign w:val="subscript"/>
        </w:rPr>
        <w:t>0</w:t>
      </w:r>
      <w:r w:rsidRPr="00770828">
        <w:rPr>
          <w:rFonts w:eastAsia="MS Gothic"/>
          <w:szCs w:val="24"/>
        </w:rPr>
        <w:tab/>
        <w:t>:</w:t>
      </w:r>
      <w:r w:rsidRPr="00770828">
        <w:rPr>
          <w:rFonts w:eastAsia="MS Gothic"/>
          <w:szCs w:val="24"/>
        </w:rPr>
        <w:tab/>
        <w:t xml:space="preserve">Initial contact gap or separation, L, m </w:t>
      </w:r>
    </w:p>
    <w:p w14:paraId="7ADB984C" w14:textId="77777777" w:rsidR="00770828" w:rsidRPr="00770828" w:rsidRDefault="00770828" w:rsidP="00770828">
      <w:pPr>
        <w:rPr>
          <w:rFonts w:eastAsia="MS Gothic"/>
          <w:szCs w:val="24"/>
        </w:rPr>
      </w:pPr>
      <w:r w:rsidRPr="00770828">
        <w:rPr>
          <w:rFonts w:eastAsia="MS Gothic"/>
          <w:szCs w:val="24"/>
        </w:rPr>
        <w:t>h</w:t>
      </w:r>
      <w:r w:rsidRPr="00770828">
        <w:rPr>
          <w:rFonts w:eastAsia="MS Gothic"/>
          <w:szCs w:val="24"/>
          <w:vertAlign w:val="subscript"/>
        </w:rPr>
        <w:tab/>
      </w:r>
      <w:r w:rsidRPr="00770828">
        <w:rPr>
          <w:rFonts w:eastAsia="MS Gothic"/>
          <w:szCs w:val="24"/>
        </w:rPr>
        <w:t>:</w:t>
      </w:r>
      <w:r w:rsidRPr="00770828">
        <w:rPr>
          <w:rFonts w:eastAsia="MS Gothic"/>
          <w:szCs w:val="24"/>
        </w:rPr>
        <w:tab/>
        <w:t>Height of asperity, L, m</w:t>
      </w:r>
    </w:p>
    <w:p w14:paraId="556E92AB" w14:textId="77777777" w:rsidR="00770828" w:rsidRPr="00770828" w:rsidRDefault="00770828" w:rsidP="00770828">
      <w:pPr>
        <w:rPr>
          <w:rFonts w:eastAsia="MS Gothic"/>
          <w:szCs w:val="24"/>
        </w:rPr>
      </w:pPr>
      <w:r w:rsidRPr="00770828">
        <w:rPr>
          <w:rFonts w:eastAsia="MS Gothic"/>
          <w:szCs w:val="24"/>
        </w:rPr>
        <w:t>h</w:t>
      </w:r>
      <w:r w:rsidRPr="00770828">
        <w:rPr>
          <w:rFonts w:eastAsia="MS Gothic"/>
          <w:szCs w:val="24"/>
          <w:vertAlign w:val="subscript"/>
        </w:rPr>
        <w:t>max</w:t>
      </w:r>
      <w:r w:rsidRPr="00770828">
        <w:rPr>
          <w:rFonts w:eastAsia="MS Gothic"/>
          <w:szCs w:val="24"/>
          <w:vertAlign w:val="subscript"/>
        </w:rPr>
        <w:tab/>
      </w:r>
      <w:r w:rsidRPr="00770828">
        <w:rPr>
          <w:rFonts w:eastAsia="MS Gothic"/>
          <w:szCs w:val="24"/>
        </w:rPr>
        <w:t>:</w:t>
      </w:r>
      <w:r w:rsidRPr="00770828">
        <w:rPr>
          <w:rFonts w:eastAsia="MS Gothic"/>
          <w:szCs w:val="24"/>
        </w:rPr>
        <w:tab/>
        <w:t>Height of highest asperity, L, m</w:t>
      </w:r>
    </w:p>
    <w:p w14:paraId="0DFD9C17" w14:textId="77777777" w:rsidR="00770828" w:rsidRPr="00770828" w:rsidRDefault="00770828" w:rsidP="00770828">
      <w:pPr>
        <w:rPr>
          <w:szCs w:val="24"/>
        </w:rPr>
      </w:pPr>
      <w:r w:rsidRPr="00770828">
        <w:rPr>
          <w:szCs w:val="24"/>
        </w:rPr>
        <w:t xml:space="preserve">r </w:t>
      </w:r>
      <w:r w:rsidRPr="00770828">
        <w:rPr>
          <w:szCs w:val="24"/>
        </w:rPr>
        <w:tab/>
        <w:t>:</w:t>
      </w:r>
      <w:r w:rsidRPr="00770828">
        <w:rPr>
          <w:szCs w:val="24"/>
        </w:rPr>
        <w:tab/>
        <w:t xml:space="preserve">Hydraulic radius, L, m </w:t>
      </w:r>
    </w:p>
    <w:p w14:paraId="5559DC65" w14:textId="77777777" w:rsidR="00770828" w:rsidRPr="00770828" w:rsidRDefault="00770828" w:rsidP="00770828">
      <w:pPr>
        <w:rPr>
          <w:rFonts w:eastAsia="MS Gothic"/>
          <w:szCs w:val="24"/>
        </w:rPr>
      </w:pPr>
      <w:r w:rsidRPr="00770828">
        <w:rPr>
          <w:rFonts w:eastAsia="MS Gothic"/>
          <w:szCs w:val="24"/>
        </w:rPr>
        <w:t>A</w:t>
      </w:r>
      <w:r w:rsidRPr="00770828">
        <w:rPr>
          <w:rFonts w:eastAsia="MS Gothic"/>
          <w:szCs w:val="24"/>
        </w:rPr>
        <w:tab/>
        <w:t>:</w:t>
      </w:r>
      <w:r w:rsidRPr="00770828">
        <w:rPr>
          <w:rFonts w:eastAsia="MS Gothic"/>
          <w:szCs w:val="24"/>
        </w:rPr>
        <w:tab/>
        <w:t>Contact area (contact mechanics model) / flow area (leakage model), L</w:t>
      </w:r>
      <w:r w:rsidRPr="00770828">
        <w:rPr>
          <w:rFonts w:eastAsia="MS Gothic"/>
          <w:szCs w:val="24"/>
          <w:vertAlign w:val="superscript"/>
        </w:rPr>
        <w:t>2</w:t>
      </w:r>
      <w:r w:rsidRPr="00770828">
        <w:rPr>
          <w:rFonts w:eastAsia="MS Gothic"/>
          <w:szCs w:val="24"/>
        </w:rPr>
        <w:t>, m</w:t>
      </w:r>
      <w:r w:rsidRPr="00770828">
        <w:rPr>
          <w:rFonts w:eastAsia="MS Gothic"/>
          <w:szCs w:val="24"/>
          <w:vertAlign w:val="superscript"/>
        </w:rPr>
        <w:t>2</w:t>
      </w:r>
    </w:p>
    <w:p w14:paraId="7368F7D0" w14:textId="77777777" w:rsidR="00770828" w:rsidRPr="00770828" w:rsidRDefault="00770828" w:rsidP="00770828">
      <w:pPr>
        <w:rPr>
          <w:rFonts w:eastAsia="MS Gothic"/>
          <w:szCs w:val="24"/>
        </w:rPr>
      </w:pPr>
      <w:r w:rsidRPr="00770828">
        <w:rPr>
          <w:rFonts w:eastAsia="MS Gothic"/>
          <w:szCs w:val="24"/>
        </w:rPr>
        <w:t>D</w:t>
      </w:r>
      <w:r w:rsidRPr="00770828">
        <w:rPr>
          <w:rFonts w:eastAsia="MS Gothic"/>
          <w:szCs w:val="24"/>
        </w:rPr>
        <w:tab/>
        <w:t>:</w:t>
      </w:r>
      <w:r w:rsidRPr="00770828">
        <w:rPr>
          <w:rFonts w:eastAsia="MS Gothic"/>
          <w:szCs w:val="24"/>
        </w:rPr>
        <w:tab/>
        <w:t>Fractal dimension, dimensionless</w:t>
      </w:r>
    </w:p>
    <w:p w14:paraId="1CF7E0B3" w14:textId="77777777" w:rsidR="00770828" w:rsidRPr="00770828" w:rsidRDefault="00770828" w:rsidP="00770828">
      <w:pPr>
        <w:rPr>
          <w:szCs w:val="24"/>
        </w:rPr>
      </w:pPr>
      <w:r w:rsidRPr="00770828">
        <w:rPr>
          <w:szCs w:val="24"/>
        </w:rPr>
        <w:t>E*</w:t>
      </w:r>
      <w:r w:rsidRPr="00770828">
        <w:rPr>
          <w:szCs w:val="24"/>
        </w:rPr>
        <w:tab/>
        <w:t>:</w:t>
      </w:r>
      <w:r w:rsidRPr="00770828">
        <w:rPr>
          <w:szCs w:val="24"/>
        </w:rPr>
        <w:tab/>
        <w:t>Equivalent Young’s modulus of contact pair (gasket and flange),</w:t>
      </w:r>
      <w:r w:rsidRPr="00770828">
        <w:rPr>
          <w:rFonts w:eastAsia="MS Gothic"/>
          <w:szCs w:val="24"/>
        </w:rPr>
        <w:t xml:space="preserve"> m/Lt</w:t>
      </w:r>
      <w:r w:rsidRPr="00770828">
        <w:rPr>
          <w:rFonts w:eastAsia="MS Gothic"/>
          <w:szCs w:val="24"/>
          <w:vertAlign w:val="superscript"/>
        </w:rPr>
        <w:t>2</w:t>
      </w:r>
      <w:r w:rsidRPr="00770828">
        <w:rPr>
          <w:rFonts w:eastAsia="MS Gothic"/>
          <w:szCs w:val="24"/>
        </w:rPr>
        <w:t>,</w:t>
      </w:r>
      <w:r w:rsidRPr="00770828">
        <w:rPr>
          <w:szCs w:val="24"/>
        </w:rPr>
        <w:t xml:space="preserve"> Pa </w:t>
      </w:r>
    </w:p>
    <w:p w14:paraId="6C73E97F" w14:textId="77777777" w:rsidR="00770828" w:rsidRPr="00770828" w:rsidRDefault="00770828" w:rsidP="00770828">
      <w:pPr>
        <w:rPr>
          <w:szCs w:val="24"/>
        </w:rPr>
      </w:pPr>
      <w:r w:rsidRPr="00770828">
        <w:rPr>
          <w:szCs w:val="24"/>
        </w:rPr>
        <w:t>E</w:t>
      </w:r>
      <w:r w:rsidRPr="00770828">
        <w:rPr>
          <w:szCs w:val="24"/>
          <w:vertAlign w:val="subscript"/>
        </w:rPr>
        <w:t>e</w:t>
      </w:r>
      <w:r w:rsidRPr="00770828">
        <w:rPr>
          <w:szCs w:val="24"/>
        </w:rPr>
        <w:tab/>
        <w:t>:</w:t>
      </w:r>
      <w:r w:rsidRPr="00770828">
        <w:rPr>
          <w:szCs w:val="24"/>
        </w:rPr>
        <w:tab/>
        <w:t>Elastic modulus of elastomer,</w:t>
      </w:r>
      <w:r w:rsidRPr="00770828">
        <w:rPr>
          <w:rFonts w:eastAsia="MS Gothic"/>
          <w:szCs w:val="24"/>
        </w:rPr>
        <w:t xml:space="preserve"> m/Lt</w:t>
      </w:r>
      <w:r w:rsidRPr="00770828">
        <w:rPr>
          <w:rFonts w:eastAsia="MS Gothic"/>
          <w:szCs w:val="24"/>
          <w:vertAlign w:val="superscript"/>
        </w:rPr>
        <w:t>2</w:t>
      </w:r>
      <w:r w:rsidRPr="00770828">
        <w:rPr>
          <w:rFonts w:eastAsia="MS Gothic"/>
          <w:szCs w:val="24"/>
        </w:rPr>
        <w:t>,</w:t>
      </w:r>
      <w:r w:rsidRPr="00770828">
        <w:rPr>
          <w:szCs w:val="24"/>
        </w:rPr>
        <w:t xml:space="preserve"> Pa </w:t>
      </w:r>
    </w:p>
    <w:p w14:paraId="35D1AF5D" w14:textId="77777777" w:rsidR="00770828" w:rsidRPr="00770828" w:rsidRDefault="00770828" w:rsidP="00770828">
      <w:pPr>
        <w:rPr>
          <w:szCs w:val="24"/>
        </w:rPr>
      </w:pPr>
      <w:r w:rsidRPr="00770828">
        <w:rPr>
          <w:szCs w:val="24"/>
        </w:rPr>
        <w:t>E</w:t>
      </w:r>
      <w:r w:rsidRPr="00770828">
        <w:rPr>
          <w:szCs w:val="24"/>
          <w:vertAlign w:val="subscript"/>
        </w:rPr>
        <w:t>s</w:t>
      </w:r>
      <w:r w:rsidRPr="00770828">
        <w:rPr>
          <w:szCs w:val="24"/>
        </w:rPr>
        <w:tab/>
        <w:t>:</w:t>
      </w:r>
      <w:r w:rsidRPr="00770828">
        <w:rPr>
          <w:szCs w:val="24"/>
        </w:rPr>
        <w:tab/>
        <w:t>Young’s modulus of casing or target surface,</w:t>
      </w:r>
      <w:r w:rsidRPr="00770828">
        <w:rPr>
          <w:rFonts w:eastAsia="MS Gothic"/>
          <w:szCs w:val="24"/>
        </w:rPr>
        <w:t xml:space="preserve"> m/Lt</w:t>
      </w:r>
      <w:r w:rsidRPr="00770828">
        <w:rPr>
          <w:rFonts w:eastAsia="MS Gothic"/>
          <w:szCs w:val="24"/>
          <w:vertAlign w:val="superscript"/>
        </w:rPr>
        <w:t>2</w:t>
      </w:r>
      <w:r w:rsidRPr="00770828">
        <w:rPr>
          <w:rFonts w:eastAsia="MS Gothic"/>
          <w:szCs w:val="24"/>
        </w:rPr>
        <w:t>,</w:t>
      </w:r>
      <w:r w:rsidRPr="00770828">
        <w:rPr>
          <w:szCs w:val="24"/>
        </w:rPr>
        <w:t xml:space="preserve"> Pa </w:t>
      </w:r>
    </w:p>
    <w:p w14:paraId="484150EF" w14:textId="77777777" w:rsidR="00770828" w:rsidRPr="00770828" w:rsidRDefault="00770828" w:rsidP="00770828">
      <w:pPr>
        <w:rPr>
          <w:rFonts w:eastAsia="MS Gothic"/>
          <w:szCs w:val="24"/>
        </w:rPr>
      </w:pPr>
      <w:r w:rsidRPr="00770828">
        <w:rPr>
          <w:rFonts w:eastAsia="MS Gothic"/>
          <w:szCs w:val="24"/>
        </w:rPr>
        <w:t>F</w:t>
      </w:r>
      <w:r w:rsidRPr="00770828">
        <w:rPr>
          <w:rFonts w:eastAsia="MS Gothic"/>
          <w:szCs w:val="24"/>
        </w:rPr>
        <w:tab/>
        <w:t>:</w:t>
      </w:r>
      <w:r w:rsidRPr="00770828">
        <w:rPr>
          <w:rFonts w:eastAsia="MS Gothic"/>
          <w:szCs w:val="24"/>
        </w:rPr>
        <w:tab/>
        <w:t>Contact load, mL/t</w:t>
      </w:r>
      <w:r w:rsidRPr="00770828">
        <w:rPr>
          <w:rFonts w:eastAsia="MS Gothic"/>
          <w:szCs w:val="24"/>
          <w:vertAlign w:val="superscript"/>
        </w:rPr>
        <w:t>2</w:t>
      </w:r>
      <w:r w:rsidRPr="00770828">
        <w:rPr>
          <w:rFonts w:eastAsia="MS Gothic"/>
          <w:szCs w:val="24"/>
        </w:rPr>
        <w:t>, N</w:t>
      </w:r>
    </w:p>
    <w:p w14:paraId="0CCACBFA" w14:textId="77777777" w:rsidR="00770828" w:rsidRPr="00770828" w:rsidRDefault="00770828" w:rsidP="00770828">
      <w:pPr>
        <w:rPr>
          <w:rFonts w:eastAsia="MS Gothic"/>
          <w:szCs w:val="24"/>
        </w:rPr>
      </w:pPr>
      <w:r w:rsidRPr="00770828">
        <w:rPr>
          <w:rFonts w:eastAsia="MS Gothic"/>
          <w:szCs w:val="24"/>
        </w:rPr>
        <w:t>H</w:t>
      </w:r>
      <w:r w:rsidRPr="00770828">
        <w:rPr>
          <w:rFonts w:eastAsia="MS Gothic"/>
          <w:szCs w:val="24"/>
        </w:rPr>
        <w:tab/>
        <w:t>:</w:t>
      </w:r>
      <w:r w:rsidRPr="00770828">
        <w:rPr>
          <w:rFonts w:eastAsia="MS Gothic"/>
          <w:szCs w:val="24"/>
        </w:rPr>
        <w:tab/>
        <w:t>Gasket hardness, m/Lt</w:t>
      </w:r>
      <w:r w:rsidRPr="00770828">
        <w:rPr>
          <w:rFonts w:eastAsia="MS Gothic"/>
          <w:szCs w:val="24"/>
          <w:vertAlign w:val="superscript"/>
        </w:rPr>
        <w:t>2</w:t>
      </w:r>
      <w:r w:rsidRPr="00770828">
        <w:rPr>
          <w:rFonts w:eastAsia="MS Gothic"/>
          <w:szCs w:val="24"/>
        </w:rPr>
        <w:t>, Pa</w:t>
      </w:r>
    </w:p>
    <w:p w14:paraId="5AFFDF8E" w14:textId="77777777" w:rsidR="00770828" w:rsidRPr="00770828" w:rsidRDefault="00770828" w:rsidP="00770828">
      <w:pPr>
        <w:rPr>
          <w:rFonts w:eastAsia="MS Gothic"/>
          <w:szCs w:val="24"/>
        </w:rPr>
      </w:pPr>
      <w:r w:rsidRPr="00770828">
        <w:rPr>
          <w:rFonts w:eastAsia="MS Gothic"/>
          <w:szCs w:val="24"/>
        </w:rPr>
        <w:t>K</w:t>
      </w:r>
      <w:r w:rsidRPr="00770828">
        <w:rPr>
          <w:rFonts w:eastAsia="MS Gothic"/>
          <w:szCs w:val="24"/>
        </w:rPr>
        <w:tab/>
        <w:t xml:space="preserve">: </w:t>
      </w:r>
      <w:r w:rsidRPr="00770828">
        <w:rPr>
          <w:rFonts w:eastAsia="MS Gothic"/>
          <w:szCs w:val="24"/>
        </w:rPr>
        <w:tab/>
        <w:t>Hydraulic conductivity, L</w:t>
      </w:r>
      <w:r w:rsidRPr="00770828">
        <w:rPr>
          <w:rFonts w:eastAsia="MS Gothic"/>
          <w:szCs w:val="24"/>
          <w:vertAlign w:val="superscript"/>
        </w:rPr>
        <w:t>2</w:t>
      </w:r>
      <w:r w:rsidRPr="00770828">
        <w:rPr>
          <w:rFonts w:eastAsia="MS Gothic"/>
          <w:szCs w:val="24"/>
        </w:rPr>
        <w:t>, m</w:t>
      </w:r>
      <w:r w:rsidRPr="00770828">
        <w:rPr>
          <w:rFonts w:eastAsia="MS Gothic"/>
          <w:szCs w:val="24"/>
          <w:vertAlign w:val="superscript"/>
        </w:rPr>
        <w:t>2</w:t>
      </w:r>
    </w:p>
    <w:p w14:paraId="25302B18" w14:textId="77777777" w:rsidR="00770828" w:rsidRPr="00770828" w:rsidRDefault="00770828" w:rsidP="00770828">
      <w:pPr>
        <w:rPr>
          <w:rFonts w:eastAsia="MS Gothic"/>
          <w:szCs w:val="24"/>
        </w:rPr>
      </w:pPr>
      <w:r w:rsidRPr="00770828">
        <w:rPr>
          <w:rFonts w:eastAsia="MS Gothic"/>
          <w:szCs w:val="24"/>
        </w:rPr>
        <w:t>P</w:t>
      </w:r>
      <w:r w:rsidRPr="00770828">
        <w:rPr>
          <w:rFonts w:eastAsia="MS Gothic"/>
          <w:szCs w:val="24"/>
          <w:vertAlign w:val="subscript"/>
        </w:rPr>
        <w:t>i</w:t>
      </w:r>
      <w:r w:rsidRPr="00770828">
        <w:rPr>
          <w:rFonts w:eastAsia="MS Gothic"/>
          <w:szCs w:val="24"/>
        </w:rPr>
        <w:tab/>
        <w:t>:</w:t>
      </w:r>
      <w:r w:rsidRPr="00770828">
        <w:rPr>
          <w:rFonts w:eastAsia="MS Gothic"/>
          <w:szCs w:val="24"/>
        </w:rPr>
        <w:tab/>
        <w:t>Flange internal pressure, m/Lt</w:t>
      </w:r>
      <w:r w:rsidRPr="00770828">
        <w:rPr>
          <w:rFonts w:eastAsia="MS Gothic"/>
          <w:szCs w:val="24"/>
          <w:vertAlign w:val="superscript"/>
        </w:rPr>
        <w:t>2</w:t>
      </w:r>
      <w:r w:rsidRPr="00770828">
        <w:rPr>
          <w:rFonts w:eastAsia="MS Gothic"/>
          <w:szCs w:val="24"/>
        </w:rPr>
        <w:t>, Pa</w:t>
      </w:r>
    </w:p>
    <w:p w14:paraId="43F20FC2" w14:textId="77777777" w:rsidR="00770828" w:rsidRPr="00770828" w:rsidRDefault="00770828" w:rsidP="00770828">
      <w:pPr>
        <w:rPr>
          <w:rFonts w:eastAsia="MS Gothic"/>
          <w:szCs w:val="24"/>
        </w:rPr>
      </w:pPr>
      <w:r w:rsidRPr="00770828">
        <w:rPr>
          <w:rFonts w:eastAsia="MS Gothic"/>
          <w:szCs w:val="24"/>
        </w:rPr>
        <w:t>P</w:t>
      </w:r>
      <w:r w:rsidRPr="00770828">
        <w:rPr>
          <w:rFonts w:eastAsia="MS Gothic"/>
          <w:szCs w:val="24"/>
          <w:vertAlign w:val="subscript"/>
        </w:rPr>
        <w:t>e</w:t>
      </w:r>
      <w:r w:rsidRPr="00770828">
        <w:rPr>
          <w:rFonts w:eastAsia="MS Gothic"/>
          <w:szCs w:val="24"/>
        </w:rPr>
        <w:tab/>
        <w:t>:</w:t>
      </w:r>
      <w:r w:rsidRPr="00770828">
        <w:rPr>
          <w:rFonts w:eastAsia="MS Gothic"/>
          <w:szCs w:val="24"/>
        </w:rPr>
        <w:tab/>
        <w:t>Flange external pressure, m/Lt</w:t>
      </w:r>
      <w:r w:rsidRPr="00770828">
        <w:rPr>
          <w:rFonts w:eastAsia="MS Gothic"/>
          <w:szCs w:val="24"/>
          <w:vertAlign w:val="superscript"/>
        </w:rPr>
        <w:t>2</w:t>
      </w:r>
      <w:r w:rsidRPr="00770828">
        <w:rPr>
          <w:rFonts w:eastAsia="MS Gothic"/>
          <w:szCs w:val="24"/>
        </w:rPr>
        <w:t>, Pa</w:t>
      </w:r>
    </w:p>
    <w:p w14:paraId="38536FBA" w14:textId="77777777" w:rsidR="00770828" w:rsidRPr="00770828" w:rsidRDefault="00770828" w:rsidP="00770828">
      <w:pPr>
        <w:rPr>
          <w:rFonts w:eastAsia="MS Gothic"/>
          <w:szCs w:val="24"/>
        </w:rPr>
      </w:pPr>
      <w:r w:rsidRPr="00770828">
        <w:rPr>
          <w:rFonts w:eastAsia="MS Gothic"/>
          <w:szCs w:val="24"/>
        </w:rPr>
        <w:t>P</w:t>
      </w:r>
      <w:r w:rsidRPr="00770828">
        <w:rPr>
          <w:rFonts w:eastAsia="MS Gothic"/>
          <w:szCs w:val="24"/>
          <w:vertAlign w:val="subscript"/>
        </w:rPr>
        <w:t>f</w:t>
      </w:r>
      <w:r w:rsidRPr="00770828">
        <w:rPr>
          <w:rFonts w:eastAsia="MS Gothic"/>
          <w:szCs w:val="24"/>
        </w:rPr>
        <w:tab/>
        <w:t>:</w:t>
      </w:r>
      <w:r w:rsidRPr="00770828">
        <w:rPr>
          <w:rFonts w:eastAsia="MS Gothic"/>
          <w:szCs w:val="24"/>
        </w:rPr>
        <w:tab/>
        <w:t>Fluid pressure at a given location in model domain, m/Lt</w:t>
      </w:r>
      <w:r w:rsidRPr="00770828">
        <w:rPr>
          <w:rFonts w:eastAsia="MS Gothic"/>
          <w:szCs w:val="24"/>
          <w:vertAlign w:val="superscript"/>
        </w:rPr>
        <w:t>2</w:t>
      </w:r>
      <w:r w:rsidRPr="00770828">
        <w:rPr>
          <w:rFonts w:eastAsia="MS Gothic"/>
          <w:szCs w:val="24"/>
        </w:rPr>
        <w:t>, Pa</w:t>
      </w:r>
    </w:p>
    <w:p w14:paraId="73F1FBC6" w14:textId="77777777" w:rsidR="00770828" w:rsidRPr="00770828" w:rsidRDefault="00770828" w:rsidP="00770828">
      <w:pPr>
        <w:rPr>
          <w:szCs w:val="24"/>
        </w:rPr>
      </w:pPr>
      <w:r w:rsidRPr="00770828">
        <w:rPr>
          <w:szCs w:val="24"/>
        </w:rPr>
        <w:t>R</w:t>
      </w:r>
      <w:r w:rsidRPr="00770828">
        <w:rPr>
          <w:szCs w:val="24"/>
        </w:rPr>
        <w:tab/>
        <w:t>:</w:t>
      </w:r>
      <w:r w:rsidRPr="00770828">
        <w:rPr>
          <w:szCs w:val="24"/>
        </w:rPr>
        <w:tab/>
        <w:t>Radius of curvature at the tip of asperity, L, m</w:t>
      </w:r>
    </w:p>
    <w:p w14:paraId="2554C687" w14:textId="77777777" w:rsidR="00770828" w:rsidRPr="00770828" w:rsidRDefault="00770828" w:rsidP="00770828">
      <w:pPr>
        <w:rPr>
          <w:szCs w:val="24"/>
        </w:rPr>
      </w:pPr>
      <w:r w:rsidRPr="00770828">
        <w:rPr>
          <w:szCs w:val="24"/>
        </w:rPr>
        <w:t>v</w:t>
      </w:r>
      <w:r w:rsidRPr="00770828">
        <w:rPr>
          <w:szCs w:val="24"/>
        </w:rPr>
        <w:tab/>
        <w:t>:</w:t>
      </w:r>
      <w:r w:rsidRPr="00770828">
        <w:rPr>
          <w:szCs w:val="24"/>
        </w:rPr>
        <w:tab/>
        <w:t>Fluid velocity, L, m</w:t>
      </w:r>
    </w:p>
    <w:p w14:paraId="4050FC97" w14:textId="77777777" w:rsidR="00770828" w:rsidRPr="00770828" w:rsidRDefault="00770828" w:rsidP="00770828">
      <w:pPr>
        <w:rPr>
          <w:rFonts w:eastAsia="MS Gothic"/>
          <w:szCs w:val="24"/>
        </w:rPr>
      </w:pPr>
    </w:p>
    <w:p w14:paraId="7DF6F4A2" w14:textId="77777777" w:rsidR="00770828" w:rsidRPr="00770828" w:rsidRDefault="00770828" w:rsidP="00770828">
      <w:pPr>
        <w:spacing w:after="120"/>
        <w:rPr>
          <w:rFonts w:eastAsia="MS Gothic"/>
          <w:i/>
          <w:szCs w:val="24"/>
          <w:u w:val="single"/>
        </w:rPr>
      </w:pPr>
      <w:r w:rsidRPr="00770828">
        <w:rPr>
          <w:rFonts w:eastAsia="MS Gothic"/>
          <w:i/>
          <w:szCs w:val="24"/>
          <w:u w:val="single"/>
        </w:rPr>
        <w:t>Greek Symbols</w:t>
      </w:r>
    </w:p>
    <w:p w14:paraId="0613EB82" w14:textId="77777777" w:rsidR="00770828" w:rsidRPr="00770828" w:rsidRDefault="00770828" w:rsidP="00770828">
      <w:pPr>
        <w:rPr>
          <w:szCs w:val="24"/>
        </w:rPr>
      </w:pPr>
      <w:r w:rsidRPr="00770828">
        <w:rPr>
          <w:rFonts w:cs="Times New Roman"/>
          <w:szCs w:val="24"/>
        </w:rPr>
        <w:t>μ</w:t>
      </w:r>
      <w:r w:rsidRPr="00770828">
        <w:rPr>
          <w:szCs w:val="24"/>
        </w:rPr>
        <w:tab/>
        <w:t>:</w:t>
      </w:r>
      <w:r w:rsidRPr="00770828">
        <w:rPr>
          <w:szCs w:val="24"/>
        </w:rPr>
        <w:tab/>
        <w:t>Fluid Newtonian viscosity,</w:t>
      </w:r>
      <w:r w:rsidRPr="00770828">
        <w:rPr>
          <w:rFonts w:eastAsia="MS Gothic"/>
          <w:szCs w:val="24"/>
        </w:rPr>
        <w:t xml:space="preserve"> m/Lt,</w:t>
      </w:r>
      <w:r w:rsidRPr="00770828">
        <w:rPr>
          <w:szCs w:val="24"/>
        </w:rPr>
        <w:t xml:space="preserve"> Pa.s</w:t>
      </w:r>
    </w:p>
    <w:p w14:paraId="453E890F" w14:textId="77777777" w:rsidR="00770828" w:rsidRPr="00770828" w:rsidRDefault="00770828" w:rsidP="00770828">
      <w:pPr>
        <w:rPr>
          <w:szCs w:val="24"/>
        </w:rPr>
      </w:pPr>
      <w:r w:rsidRPr="00770828">
        <w:rPr>
          <w:szCs w:val="24"/>
        </w:rPr>
        <w:sym w:font="Symbol" w:char="F06E"/>
      </w:r>
      <w:r w:rsidRPr="00770828">
        <w:rPr>
          <w:szCs w:val="24"/>
          <w:vertAlign w:val="subscript"/>
        </w:rPr>
        <w:t>e</w:t>
      </w:r>
      <w:r w:rsidRPr="00770828">
        <w:rPr>
          <w:szCs w:val="24"/>
        </w:rPr>
        <w:t xml:space="preserve"> </w:t>
      </w:r>
      <w:r w:rsidRPr="00770828">
        <w:rPr>
          <w:szCs w:val="24"/>
        </w:rPr>
        <w:tab/>
        <w:t>:</w:t>
      </w:r>
      <w:r w:rsidRPr="00770828">
        <w:rPr>
          <w:szCs w:val="24"/>
        </w:rPr>
        <w:tab/>
        <w:t>Poisson’s ratio of elastomer, dimensionless</w:t>
      </w:r>
    </w:p>
    <w:p w14:paraId="0B1CCC16" w14:textId="77777777" w:rsidR="00770828" w:rsidRPr="00770828" w:rsidRDefault="00770828" w:rsidP="00770828">
      <w:pPr>
        <w:rPr>
          <w:szCs w:val="24"/>
        </w:rPr>
      </w:pPr>
      <w:r w:rsidRPr="00770828">
        <w:rPr>
          <w:szCs w:val="24"/>
        </w:rPr>
        <w:sym w:font="Symbol" w:char="F06E"/>
      </w:r>
      <w:r w:rsidRPr="00770828">
        <w:rPr>
          <w:szCs w:val="24"/>
          <w:vertAlign w:val="subscript"/>
        </w:rPr>
        <w:t>s</w:t>
      </w:r>
      <w:r w:rsidRPr="00770828">
        <w:rPr>
          <w:szCs w:val="24"/>
        </w:rPr>
        <w:t xml:space="preserve"> </w:t>
      </w:r>
      <w:r w:rsidRPr="00770828">
        <w:rPr>
          <w:szCs w:val="24"/>
        </w:rPr>
        <w:tab/>
        <w:t>:</w:t>
      </w:r>
      <w:r w:rsidRPr="00770828">
        <w:rPr>
          <w:szCs w:val="24"/>
        </w:rPr>
        <w:tab/>
        <w:t>Poisson’s ratio of steel casing, dimensionless</w:t>
      </w:r>
    </w:p>
    <w:p w14:paraId="6ACE0DFB" w14:textId="77777777" w:rsidR="00770828" w:rsidRPr="00770828" w:rsidRDefault="00770828" w:rsidP="00770828">
      <w:pPr>
        <w:rPr>
          <w:szCs w:val="24"/>
        </w:rPr>
      </w:pPr>
      <w:r w:rsidRPr="00770828">
        <w:rPr>
          <w:szCs w:val="24"/>
        </w:rPr>
        <w:t xml:space="preserve">τ </w:t>
      </w:r>
      <w:r w:rsidRPr="00770828">
        <w:rPr>
          <w:szCs w:val="24"/>
        </w:rPr>
        <w:tab/>
        <w:t>:</w:t>
      </w:r>
      <w:r w:rsidRPr="00770828">
        <w:rPr>
          <w:szCs w:val="24"/>
        </w:rPr>
        <w:tab/>
        <w:t>Tortuosity, dimensionless</w:t>
      </w:r>
    </w:p>
    <w:p w14:paraId="7DFB338A" w14:textId="77777777" w:rsidR="00770828" w:rsidRPr="00770828" w:rsidRDefault="00770828" w:rsidP="00770828">
      <w:pPr>
        <w:rPr>
          <w:szCs w:val="24"/>
        </w:rPr>
      </w:pPr>
      <w:r w:rsidRPr="00770828">
        <w:rPr>
          <w:szCs w:val="24"/>
        </w:rPr>
        <w:t>ω</w:t>
      </w:r>
      <w:r w:rsidRPr="00770828">
        <w:rPr>
          <w:szCs w:val="24"/>
        </w:rPr>
        <w:tab/>
        <w:t>:</w:t>
      </w:r>
      <w:r w:rsidRPr="00770828">
        <w:rPr>
          <w:szCs w:val="24"/>
        </w:rPr>
        <w:tab/>
        <w:t>Indentation of asperity, L, m</w:t>
      </w:r>
    </w:p>
    <w:p w14:paraId="28F541ED" w14:textId="77777777" w:rsidR="00770828" w:rsidRPr="00770828" w:rsidRDefault="00770828" w:rsidP="00770828">
      <w:pPr>
        <w:spacing w:after="360"/>
        <w:rPr>
          <w:szCs w:val="24"/>
        </w:rPr>
      </w:pPr>
      <w:r w:rsidRPr="00770828">
        <w:rPr>
          <w:i/>
          <w:iCs/>
          <w:szCs w:val="24"/>
        </w:rPr>
        <w:sym w:font="Symbol" w:char="F066"/>
      </w:r>
      <w:r w:rsidRPr="00770828">
        <w:rPr>
          <w:szCs w:val="24"/>
        </w:rPr>
        <w:tab/>
        <w:t>:</w:t>
      </w:r>
      <w:r w:rsidRPr="00770828">
        <w:rPr>
          <w:szCs w:val="24"/>
        </w:rPr>
        <w:tab/>
        <w:t xml:space="preserve">Porosity, dimensionless </w:t>
      </w:r>
    </w:p>
    <w:p w14:paraId="4CB109BF" w14:textId="3ECFD42E" w:rsidR="00AC4D0A" w:rsidRDefault="00AC4D0A" w:rsidP="00AC4D0A"/>
    <w:p w14:paraId="460BC2DA" w14:textId="4C3EEC60" w:rsidR="00AC4D0A" w:rsidRDefault="00AC4D0A" w:rsidP="00AC4D0A"/>
    <w:p w14:paraId="24FF0E25" w14:textId="67CE712A" w:rsidR="00AC4D0A" w:rsidRDefault="00AC4D0A" w:rsidP="00AC4D0A"/>
    <w:p w14:paraId="75D83C49" w14:textId="6C0A9AE4" w:rsidR="00AC4D0A" w:rsidRDefault="00AC4D0A" w:rsidP="00AC4D0A">
      <w:pPr>
        <w:pStyle w:val="Heading1"/>
        <w:numPr>
          <w:ilvl w:val="0"/>
          <w:numId w:val="0"/>
        </w:numPr>
      </w:pPr>
      <w:bookmarkStart w:id="467" w:name="_Hlk38986223"/>
      <w:bookmarkStart w:id="468" w:name="_Toc39763868"/>
      <w:r>
        <w:t>References</w:t>
      </w:r>
      <w:bookmarkEnd w:id="468"/>
      <w:r>
        <w:t xml:space="preserve"> </w:t>
      </w:r>
    </w:p>
    <w:bookmarkEnd w:id="467"/>
    <w:p w14:paraId="79973E54" w14:textId="63F4ED67" w:rsidR="004C7F4F" w:rsidRDefault="004C7F4F" w:rsidP="00401B88">
      <w:pPr>
        <w:spacing w:after="60" w:line="360" w:lineRule="auto"/>
        <w:ind w:left="360" w:hanging="360"/>
        <w:rPr>
          <w:szCs w:val="24"/>
        </w:rPr>
      </w:pPr>
      <w:r w:rsidRPr="00BE586D">
        <w:rPr>
          <w:szCs w:val="24"/>
        </w:rPr>
        <w:t xml:space="preserve">Abubakar, I. J., Myler, P. and Zhou, E. 2016. Constitutive Modelling of Elastomeric Seal Material under Compressive Loading. Modeling and Numerical Simulation of Material Science: 06(02), 28–40. </w:t>
      </w:r>
      <w:hyperlink r:id="rId197" w:history="1">
        <w:r w:rsidRPr="007D2419">
          <w:rPr>
            <w:rStyle w:val="Hyperlink"/>
            <w:szCs w:val="24"/>
          </w:rPr>
          <w:t>http://dx.doi.org/10.4236/mnsms.2016.62004</w:t>
        </w:r>
      </w:hyperlink>
      <w:r w:rsidRPr="00BE586D">
        <w:rPr>
          <w:szCs w:val="24"/>
        </w:rPr>
        <w:t>.</w:t>
      </w:r>
      <w:r>
        <w:rPr>
          <w:szCs w:val="24"/>
        </w:rPr>
        <w:t xml:space="preserve"> </w:t>
      </w:r>
    </w:p>
    <w:p w14:paraId="3A3F1B12" w14:textId="464470A5" w:rsidR="004C7F4F" w:rsidRPr="0016089D" w:rsidRDefault="004C7F4F" w:rsidP="00401B88">
      <w:pPr>
        <w:spacing w:after="60" w:line="360" w:lineRule="auto"/>
        <w:ind w:left="360" w:hanging="360"/>
        <w:rPr>
          <w:szCs w:val="24"/>
        </w:rPr>
      </w:pPr>
      <w:r w:rsidRPr="0016089D">
        <w:rPr>
          <w:szCs w:val="24"/>
        </w:rPr>
        <w:t xml:space="preserve">Ahmed, S., Salehi, S., Ezeakacha, C. P., and Teodoriu, C. 2019a. Evaluation of liner hanger seal assembly and cement sheath as a dual barrier system: Implications for industry standards. Journal of Petroleum Science and Engineering, 178, 1092–1103.  </w:t>
      </w:r>
      <w:hyperlink r:id="rId198" w:history="1">
        <w:r w:rsidRPr="0016089D">
          <w:rPr>
            <w:rStyle w:val="Hyperlink"/>
            <w:szCs w:val="24"/>
          </w:rPr>
          <w:t>http://dx.doi.org/10.1016/j.petrol.2019.04.017</w:t>
        </w:r>
      </w:hyperlink>
      <w:r w:rsidRPr="0016089D">
        <w:rPr>
          <w:szCs w:val="24"/>
        </w:rPr>
        <w:t xml:space="preserve">. </w:t>
      </w:r>
    </w:p>
    <w:p w14:paraId="21FE5370" w14:textId="4AA236D1" w:rsidR="004C7F4F" w:rsidRDefault="004C7F4F" w:rsidP="00401B88">
      <w:pPr>
        <w:spacing w:after="60" w:line="360" w:lineRule="auto"/>
        <w:ind w:left="360" w:hanging="360"/>
        <w:rPr>
          <w:szCs w:val="24"/>
        </w:rPr>
      </w:pPr>
      <w:r w:rsidRPr="006E1A98">
        <w:rPr>
          <w:szCs w:val="24"/>
        </w:rPr>
        <w:t xml:space="preserve">Ahmed, S., Salehi, S., Ezeakacha, C. P., and Teodoriu, C. 2019b. Experimental investigation of elastomers in downhole seal elements: Implications for safety. Polymer Testing, 76, pp.350–364. </w:t>
      </w:r>
      <w:r w:rsidRPr="0016089D">
        <w:rPr>
          <w:szCs w:val="24"/>
        </w:rPr>
        <w:t xml:space="preserve"> </w:t>
      </w:r>
      <w:hyperlink r:id="rId199" w:history="1">
        <w:r w:rsidRPr="006E1A98">
          <w:rPr>
            <w:rStyle w:val="Hyperlink"/>
            <w:szCs w:val="24"/>
          </w:rPr>
          <w:t>http://dx.doi.org/10.1016/j.polymertesting.2019.03.041</w:t>
        </w:r>
      </w:hyperlink>
      <w:r w:rsidRPr="006E1A98">
        <w:rPr>
          <w:szCs w:val="24"/>
        </w:rPr>
        <w:t xml:space="preserve">. </w:t>
      </w:r>
    </w:p>
    <w:p w14:paraId="34D3B79F" w14:textId="4C1DD7B3" w:rsidR="004C7F4F" w:rsidRPr="006E1A98" w:rsidRDefault="004C7F4F" w:rsidP="00401B88">
      <w:pPr>
        <w:spacing w:after="60" w:line="360" w:lineRule="auto"/>
        <w:ind w:left="360" w:hanging="360"/>
        <w:rPr>
          <w:szCs w:val="24"/>
        </w:rPr>
      </w:pPr>
      <w:r w:rsidRPr="006E1A98">
        <w:rPr>
          <w:szCs w:val="24"/>
        </w:rPr>
        <w:t xml:space="preserve">Ahmed, S., </w:t>
      </w:r>
      <w:r>
        <w:rPr>
          <w:szCs w:val="24"/>
        </w:rPr>
        <w:t xml:space="preserve">Patel, H., Ahmed, S., </w:t>
      </w:r>
      <w:r w:rsidRPr="006E1A98">
        <w:rPr>
          <w:szCs w:val="24"/>
        </w:rPr>
        <w:t>Salehi, S., and Teodoriu, C. 20</w:t>
      </w:r>
      <w:r>
        <w:rPr>
          <w:szCs w:val="24"/>
        </w:rPr>
        <w:t>20</w:t>
      </w:r>
      <w:r w:rsidRPr="006E1A98">
        <w:rPr>
          <w:szCs w:val="24"/>
        </w:rPr>
        <w:t xml:space="preserve">. </w:t>
      </w:r>
      <w:r w:rsidRPr="007D4963">
        <w:rPr>
          <w:szCs w:val="24"/>
        </w:rPr>
        <w:t>Numerical and Experimental Evaluation of Liner Dual Barrier System in Geothermal Wells</w:t>
      </w:r>
      <w:r w:rsidRPr="006E1A98">
        <w:rPr>
          <w:szCs w:val="24"/>
        </w:rPr>
        <w:t xml:space="preserve">. </w:t>
      </w:r>
      <w:r>
        <w:rPr>
          <w:szCs w:val="24"/>
        </w:rPr>
        <w:t xml:space="preserve">Presented at </w:t>
      </w:r>
      <w:r w:rsidRPr="007D4963">
        <w:rPr>
          <w:szCs w:val="24"/>
        </w:rPr>
        <w:t>45th Workshop on Geothermal Reservoir Engineering</w:t>
      </w:r>
      <w:r>
        <w:rPr>
          <w:szCs w:val="24"/>
        </w:rPr>
        <w:t xml:space="preserve">, </w:t>
      </w:r>
      <w:r w:rsidRPr="007D4963">
        <w:rPr>
          <w:szCs w:val="24"/>
        </w:rPr>
        <w:t>Stanford University, February 10-12,</w:t>
      </w:r>
      <w:r>
        <w:rPr>
          <w:szCs w:val="24"/>
        </w:rPr>
        <w:t xml:space="preserve"> </w:t>
      </w:r>
      <w:r w:rsidRPr="007D4963">
        <w:rPr>
          <w:szCs w:val="24"/>
        </w:rPr>
        <w:t>C</w:t>
      </w:r>
      <w:r>
        <w:rPr>
          <w:szCs w:val="24"/>
        </w:rPr>
        <w:t>A</w:t>
      </w:r>
      <w:r w:rsidRPr="007D4963">
        <w:rPr>
          <w:szCs w:val="24"/>
        </w:rPr>
        <w:t>,</w:t>
      </w:r>
      <w:r>
        <w:rPr>
          <w:szCs w:val="24"/>
        </w:rPr>
        <w:t xml:space="preserve"> USA. </w:t>
      </w:r>
      <w:r w:rsidRPr="007D4963">
        <w:rPr>
          <w:szCs w:val="24"/>
        </w:rPr>
        <w:t xml:space="preserve"> </w:t>
      </w:r>
      <w:hyperlink r:id="rId200" w:history="1">
        <w:r w:rsidRPr="007D2419">
          <w:rPr>
            <w:rStyle w:val="Hyperlink"/>
          </w:rPr>
          <w:t>https://pangea.stanford.edu/ERE/db/GeoConf/papers/SGW/2020/Ahmed.pdf</w:t>
        </w:r>
      </w:hyperlink>
      <w:r>
        <w:t xml:space="preserve"> </w:t>
      </w:r>
      <w:r w:rsidRPr="006E1A98">
        <w:rPr>
          <w:szCs w:val="24"/>
        </w:rPr>
        <w:t xml:space="preserve"> </w:t>
      </w:r>
    </w:p>
    <w:p w14:paraId="393810A0" w14:textId="2FE8DDD2" w:rsidR="004C7F4F" w:rsidRPr="006E1A98" w:rsidRDefault="004C7F4F" w:rsidP="00401B88">
      <w:pPr>
        <w:spacing w:after="60" w:line="360" w:lineRule="auto"/>
        <w:ind w:left="360" w:hanging="360"/>
        <w:rPr>
          <w:szCs w:val="24"/>
        </w:rPr>
      </w:pPr>
      <w:r w:rsidRPr="006E1A98">
        <w:rPr>
          <w:szCs w:val="24"/>
        </w:rPr>
        <w:t xml:space="preserve">Akhtar, M., Qamar, S. Z., Pervez, T., and Al-Jahwari, F. K. 2013. FEM Simulation of Swelling Elastomer Seals in Downhole Applications. Proc. of the ASME 2013 International Mechanical Engineering Congress and Exposition, November 15-21, 2013, San Diego, California, USA. </w:t>
      </w:r>
      <w:r w:rsidRPr="0016089D">
        <w:rPr>
          <w:szCs w:val="24"/>
        </w:rPr>
        <w:t xml:space="preserve"> </w:t>
      </w:r>
      <w:hyperlink r:id="rId201" w:history="1">
        <w:r w:rsidRPr="006E1A98">
          <w:rPr>
            <w:rStyle w:val="Hyperlink"/>
            <w:szCs w:val="24"/>
          </w:rPr>
          <w:t>http://dx.doi.org/10.1115/imece2013-64312</w:t>
        </w:r>
      </w:hyperlink>
      <w:r w:rsidRPr="006E1A98">
        <w:rPr>
          <w:szCs w:val="24"/>
        </w:rPr>
        <w:t xml:space="preserve"> </w:t>
      </w:r>
    </w:p>
    <w:p w14:paraId="36E29701" w14:textId="13929B6E" w:rsidR="004C7F4F" w:rsidRPr="006E1A98" w:rsidRDefault="004C7F4F" w:rsidP="00401B88">
      <w:pPr>
        <w:spacing w:after="60" w:line="360" w:lineRule="auto"/>
        <w:ind w:left="360" w:hanging="360"/>
        <w:rPr>
          <w:szCs w:val="24"/>
        </w:rPr>
      </w:pPr>
      <w:r w:rsidRPr="006E1A98">
        <w:rPr>
          <w:szCs w:val="24"/>
        </w:rPr>
        <w:t xml:space="preserve">Al-Hiddabi, S. A., Pervez, T., Qamar, S. Z. et al. 2015. Analytical model of elastomer seal performance in oil wells. Applied Mathematical Modelling: 39(10-11), 2836–2848. </w:t>
      </w:r>
      <w:r w:rsidRPr="0016089D">
        <w:rPr>
          <w:szCs w:val="24"/>
        </w:rPr>
        <w:t xml:space="preserve"> </w:t>
      </w:r>
      <w:hyperlink r:id="rId202" w:history="1">
        <w:r w:rsidRPr="006E1A98">
          <w:rPr>
            <w:rStyle w:val="Hyperlink"/>
            <w:szCs w:val="24"/>
          </w:rPr>
          <w:t>http://dx.doi.org/10.1016/j.apm.2014.10.028</w:t>
        </w:r>
      </w:hyperlink>
    </w:p>
    <w:p w14:paraId="2DC7C2C7" w14:textId="7A619224" w:rsidR="004C7F4F" w:rsidRPr="006E1A98" w:rsidRDefault="004C7F4F" w:rsidP="00401B88">
      <w:pPr>
        <w:spacing w:after="60" w:line="360" w:lineRule="auto"/>
        <w:ind w:left="360" w:hanging="360"/>
        <w:rPr>
          <w:szCs w:val="24"/>
        </w:rPr>
      </w:pPr>
      <w:r w:rsidRPr="006E1A98">
        <w:rPr>
          <w:szCs w:val="24"/>
        </w:rPr>
        <w:t xml:space="preserve">Al-Kharusi, M. S. M., Qamar, S. Z., Pervez, T. et al. 2011. Non-Linear Model for Evaluation of Elastomer Seals Subjected to Differential Pressure. Presented at SPE/DGS Saudi Arabia Section Technical Symposium and Exhibition, 15-18 May, Al-Khobar, Saudi Arabia. SPE-149032-MS. </w:t>
      </w:r>
      <w:r w:rsidRPr="0016089D">
        <w:rPr>
          <w:szCs w:val="24"/>
        </w:rPr>
        <w:t xml:space="preserve"> </w:t>
      </w:r>
      <w:hyperlink r:id="rId203" w:history="1">
        <w:r w:rsidRPr="006E1A98">
          <w:rPr>
            <w:rStyle w:val="Hyperlink"/>
            <w:szCs w:val="24"/>
          </w:rPr>
          <w:t>https://doi.org/10.2118/149032-MS</w:t>
        </w:r>
      </w:hyperlink>
    </w:p>
    <w:p w14:paraId="638815B9" w14:textId="0C305E5A" w:rsidR="004C7F4F" w:rsidRPr="006E1A98" w:rsidRDefault="004C7F4F" w:rsidP="00401B88">
      <w:pPr>
        <w:spacing w:after="60" w:line="360" w:lineRule="auto"/>
        <w:ind w:left="360" w:hanging="360"/>
        <w:rPr>
          <w:szCs w:val="24"/>
        </w:rPr>
      </w:pPr>
      <w:r w:rsidRPr="006E1A98">
        <w:rPr>
          <w:szCs w:val="24"/>
        </w:rPr>
        <w:t xml:space="preserve">Al Ramadan, M., Salehi, S., Kwatia, G., Ezeakacha, C., and Teodoriu, C. 2019a. Experimental investigation of well integrity: Annular gas migration in cement column. Journal of Petroleum Science and Engineering. </w:t>
      </w:r>
      <w:hyperlink r:id="rId204" w:history="1">
        <w:r w:rsidRPr="006E1A98">
          <w:rPr>
            <w:rStyle w:val="Hyperlink"/>
            <w:szCs w:val="24"/>
          </w:rPr>
          <w:t>http://dx.doi.org/10.1016/j.petrol.2019.04.023</w:t>
        </w:r>
      </w:hyperlink>
      <w:r w:rsidRPr="006E1A98">
        <w:rPr>
          <w:szCs w:val="24"/>
        </w:rPr>
        <w:t xml:space="preserve">. </w:t>
      </w:r>
    </w:p>
    <w:p w14:paraId="76B63458" w14:textId="77777777" w:rsidR="004C7F4F" w:rsidRPr="006E1A98" w:rsidRDefault="004C7F4F" w:rsidP="00401B88">
      <w:pPr>
        <w:spacing w:after="60" w:line="360" w:lineRule="auto"/>
        <w:ind w:left="360" w:hanging="360"/>
        <w:rPr>
          <w:szCs w:val="24"/>
        </w:rPr>
      </w:pPr>
      <w:r w:rsidRPr="006E1A98">
        <w:rPr>
          <w:szCs w:val="24"/>
        </w:rPr>
        <w:t xml:space="preserve">Al Ramadan, M., Salehi, S., Teodoriu, C. 2019b. Robust Leakage Modeling for Plug &amp; Abandonment Applications. ASME 38th International Conference on Ocean, Offshore and Arctic Engineering, Glasgow, Scotland, UK, 9-14 June. OMAE2019-95612. </w:t>
      </w:r>
    </w:p>
    <w:p w14:paraId="47030184" w14:textId="36A04C22" w:rsidR="004C7F4F" w:rsidRPr="006E1A98" w:rsidRDefault="004C7F4F" w:rsidP="00401B88">
      <w:pPr>
        <w:spacing w:after="60" w:line="360" w:lineRule="auto"/>
        <w:ind w:left="360" w:hanging="360"/>
        <w:rPr>
          <w:szCs w:val="24"/>
        </w:rPr>
      </w:pPr>
      <w:r w:rsidRPr="006E1A98">
        <w:rPr>
          <w:szCs w:val="24"/>
        </w:rPr>
        <w:t xml:space="preserve">Al-Yami, A. S., Nasr-El-Din, H. A., Al-Saleh, S., Al-Humaidi, A. S., &amp; Al-Arfaj, M. K. 2008. Lab Investigation of Oil Swelling Elastomers for Smart Well Completions. Europec/EAGE Conference and Exhibition, 9-12 June 2008, Rome, Italy. </w:t>
      </w:r>
      <w:hyperlink r:id="rId205" w:history="1">
        <w:r w:rsidRPr="006E1A98">
          <w:rPr>
            <w:szCs w:val="24"/>
          </w:rPr>
          <w:t>http://dx.doi.org/10.4043/19403-ms</w:t>
        </w:r>
      </w:hyperlink>
      <w:r w:rsidRPr="006E1A98">
        <w:rPr>
          <w:szCs w:val="24"/>
        </w:rPr>
        <w:t>.</w:t>
      </w:r>
    </w:p>
    <w:p w14:paraId="595DEE02" w14:textId="3E9578FC" w:rsidR="004C7F4F" w:rsidRPr="006E1A98" w:rsidRDefault="004C7F4F" w:rsidP="00401B88">
      <w:pPr>
        <w:spacing w:after="60" w:line="360" w:lineRule="auto"/>
        <w:ind w:left="360" w:hanging="360"/>
        <w:rPr>
          <w:szCs w:val="24"/>
        </w:rPr>
      </w:pPr>
      <w:r w:rsidRPr="006E1A98">
        <w:rPr>
          <w:szCs w:val="24"/>
        </w:rPr>
        <w:t xml:space="preserve">Al-Yami, A., Nasr-El-Din, H. A., Al-Humaidi, A. S., Al-Arfaj, M. K., &amp; Al-Saleh, S. H. 2010. Effect of HCl Acid and Brines on Water-Swelling Packers. SPE Drilling &amp; Completion: 25(03), pp.322–327. </w:t>
      </w:r>
      <w:r w:rsidRPr="0016089D">
        <w:rPr>
          <w:szCs w:val="24"/>
        </w:rPr>
        <w:t xml:space="preserve"> </w:t>
      </w:r>
      <w:hyperlink r:id="rId206" w:history="1">
        <w:r w:rsidRPr="006E1A98">
          <w:rPr>
            <w:rStyle w:val="Hyperlink"/>
            <w:szCs w:val="24"/>
          </w:rPr>
          <w:t>http://dx.doi.org/10.2118/114812-pa</w:t>
        </w:r>
      </w:hyperlink>
      <w:r w:rsidRPr="006E1A98">
        <w:rPr>
          <w:szCs w:val="24"/>
        </w:rPr>
        <w:t>.</w:t>
      </w:r>
    </w:p>
    <w:p w14:paraId="0380A064" w14:textId="074F4413" w:rsidR="004C7F4F" w:rsidRPr="006E1A98" w:rsidRDefault="004C7F4F" w:rsidP="00401B88">
      <w:pPr>
        <w:spacing w:after="60" w:line="360" w:lineRule="auto"/>
        <w:ind w:left="360" w:hanging="360"/>
        <w:rPr>
          <w:szCs w:val="24"/>
        </w:rPr>
      </w:pPr>
      <w:r w:rsidRPr="006E1A98">
        <w:rPr>
          <w:szCs w:val="24"/>
        </w:rPr>
        <w:t xml:space="preserve">Alzebdeh, K., Pervez, T., and Qamar, S.Z. 2010. Finite Element Simulation of Compression of Elastomeric Seals in Open Hole Liners. Journal of Energy Resources Technology: 132(3). 031002. </w:t>
      </w:r>
      <w:hyperlink r:id="rId207" w:history="1">
        <w:r w:rsidRPr="006E1A98">
          <w:rPr>
            <w:rStyle w:val="Hyperlink"/>
            <w:szCs w:val="24"/>
          </w:rPr>
          <w:t>http://dx.doi.org/10.1115/1.4002244</w:t>
        </w:r>
      </w:hyperlink>
    </w:p>
    <w:p w14:paraId="7895D1C0" w14:textId="77777777" w:rsidR="004C7F4F" w:rsidRDefault="004C7F4F" w:rsidP="00401B88">
      <w:pPr>
        <w:spacing w:after="60" w:line="360" w:lineRule="auto"/>
        <w:ind w:left="360" w:hanging="360"/>
        <w:rPr>
          <w:szCs w:val="24"/>
        </w:rPr>
      </w:pPr>
      <w:r w:rsidRPr="00383C80">
        <w:rPr>
          <w:szCs w:val="24"/>
        </w:rPr>
        <w:t>Ansys®, 201</w:t>
      </w:r>
      <w:r>
        <w:rPr>
          <w:szCs w:val="24"/>
        </w:rPr>
        <w:t>8</w:t>
      </w:r>
      <w:r w:rsidRPr="00383C80">
        <w:rPr>
          <w:szCs w:val="24"/>
        </w:rPr>
        <w:t>. Workbench 1</w:t>
      </w:r>
      <w:r>
        <w:rPr>
          <w:szCs w:val="24"/>
        </w:rPr>
        <w:t>8</w:t>
      </w:r>
      <w:r w:rsidRPr="00383C80">
        <w:rPr>
          <w:szCs w:val="24"/>
        </w:rPr>
        <w:t>.2 User Manual</w:t>
      </w:r>
    </w:p>
    <w:p w14:paraId="269CA026" w14:textId="77777777" w:rsidR="004C7F4F" w:rsidRPr="006E1A98" w:rsidRDefault="004C7F4F" w:rsidP="00401B88">
      <w:pPr>
        <w:spacing w:after="60" w:line="360" w:lineRule="auto"/>
        <w:ind w:left="360" w:hanging="360"/>
        <w:rPr>
          <w:szCs w:val="24"/>
        </w:rPr>
      </w:pPr>
      <w:r w:rsidRPr="006E1A98">
        <w:rPr>
          <w:szCs w:val="24"/>
        </w:rPr>
        <w:t>API 6A, Specification for Wellhead and Christmas Tree Equipment, 20th Edition. 2010. Washington, DC: API</w:t>
      </w:r>
    </w:p>
    <w:p w14:paraId="61B88CC6" w14:textId="77777777" w:rsidR="004C7F4F" w:rsidRPr="006E1A98" w:rsidRDefault="004C7F4F" w:rsidP="00401B88">
      <w:pPr>
        <w:spacing w:after="60" w:line="360" w:lineRule="auto"/>
        <w:ind w:left="360" w:hanging="360"/>
        <w:rPr>
          <w:szCs w:val="24"/>
        </w:rPr>
      </w:pPr>
      <w:r w:rsidRPr="006E1A98">
        <w:rPr>
          <w:szCs w:val="24"/>
        </w:rPr>
        <w:t>API 11D1, Packers and Bridge Plugs, Third Edition. 2015. Washington, DC: API</w:t>
      </w:r>
    </w:p>
    <w:p w14:paraId="7FFD5FE4" w14:textId="77777777" w:rsidR="004C7F4F" w:rsidRDefault="004C7F4F" w:rsidP="00401B88">
      <w:pPr>
        <w:spacing w:after="60" w:line="360" w:lineRule="auto"/>
        <w:ind w:left="360" w:hanging="360"/>
        <w:rPr>
          <w:szCs w:val="24"/>
        </w:rPr>
      </w:pPr>
      <w:r w:rsidRPr="006E1A98">
        <w:rPr>
          <w:szCs w:val="24"/>
        </w:rPr>
        <w:t>API Spec 17D, Specification for Design and Operation of Subsea Production Systems—Subsea Wellhead and Tree Equipment, Second Edition. 2011. Washington, DC: API</w:t>
      </w:r>
    </w:p>
    <w:p w14:paraId="3654B779" w14:textId="77777777" w:rsidR="004C7F4F" w:rsidRPr="006E1A98" w:rsidRDefault="004C7F4F" w:rsidP="00401B88">
      <w:pPr>
        <w:spacing w:after="60" w:line="360" w:lineRule="auto"/>
        <w:ind w:left="360" w:hanging="360"/>
        <w:rPr>
          <w:szCs w:val="24"/>
        </w:rPr>
      </w:pPr>
      <w:r>
        <w:rPr>
          <w:szCs w:val="24"/>
        </w:rPr>
        <w:t xml:space="preserve">API Spec 19LH, </w:t>
      </w:r>
      <w:r w:rsidRPr="00072048">
        <w:rPr>
          <w:szCs w:val="24"/>
        </w:rPr>
        <w:t>Liner Hanger Equipment, First Edition</w:t>
      </w:r>
      <w:r>
        <w:rPr>
          <w:szCs w:val="24"/>
        </w:rPr>
        <w:t xml:space="preserve">. 2019. </w:t>
      </w:r>
      <w:r w:rsidRPr="006E1A98">
        <w:rPr>
          <w:szCs w:val="24"/>
        </w:rPr>
        <w:t>Washington, DC: API</w:t>
      </w:r>
    </w:p>
    <w:p w14:paraId="6B0F6A5B" w14:textId="77777777" w:rsidR="004C7F4F" w:rsidRPr="0016089D" w:rsidRDefault="004C7F4F" w:rsidP="00401B88">
      <w:pPr>
        <w:spacing w:after="60" w:line="360" w:lineRule="auto"/>
        <w:ind w:left="360" w:hanging="360"/>
        <w:rPr>
          <w:szCs w:val="24"/>
        </w:rPr>
      </w:pPr>
      <w:r w:rsidRPr="006E1A98">
        <w:rPr>
          <w:szCs w:val="24"/>
        </w:rPr>
        <w:t>API 17TR8, High-pressure High-temperature Design Guidelines, First Edition, 2015. Washington, DC: API</w:t>
      </w:r>
    </w:p>
    <w:p w14:paraId="49701740" w14:textId="77777777" w:rsidR="004C7F4F" w:rsidRPr="0016089D" w:rsidRDefault="004C7F4F" w:rsidP="00401B88">
      <w:pPr>
        <w:spacing w:after="60" w:line="360" w:lineRule="auto"/>
        <w:ind w:left="360" w:hanging="360"/>
        <w:rPr>
          <w:szCs w:val="24"/>
        </w:rPr>
      </w:pPr>
      <w:r w:rsidRPr="0016089D">
        <w:rPr>
          <w:szCs w:val="24"/>
        </w:rPr>
        <w:t>API TR 6AF2, Technical Report on Capabilities of API Integral Flanges Under Combination of Loading—Phase II, fifth Edition, April 2013. Washington, DC: API</w:t>
      </w:r>
    </w:p>
    <w:p w14:paraId="6C38C531" w14:textId="06F34F4B" w:rsidR="004C7F4F" w:rsidRDefault="004C7F4F" w:rsidP="00401B88">
      <w:pPr>
        <w:spacing w:after="60" w:line="360" w:lineRule="auto"/>
        <w:ind w:left="360" w:hanging="360"/>
        <w:rPr>
          <w:szCs w:val="24"/>
        </w:rPr>
      </w:pPr>
      <w:r w:rsidRPr="006E1A98">
        <w:rPr>
          <w:szCs w:val="24"/>
        </w:rPr>
        <w:t xml:space="preserve">Apple Rubber Products Inc. 2009. Seal Design Guide. </w:t>
      </w:r>
      <w:hyperlink r:id="rId208" w:history="1">
        <w:r w:rsidRPr="007D2419">
          <w:rPr>
            <w:rStyle w:val="Hyperlink"/>
            <w:szCs w:val="24"/>
          </w:rPr>
          <w:t>http://www.applerubber.com/src/pdf/seal-design-guide.pdf</w:t>
        </w:r>
      </w:hyperlink>
      <w:r>
        <w:rPr>
          <w:szCs w:val="24"/>
        </w:rPr>
        <w:t xml:space="preserve"> </w:t>
      </w:r>
      <w:r w:rsidRPr="00072048">
        <w:rPr>
          <w:szCs w:val="24"/>
        </w:rPr>
        <w:t>(Accessed 8 October 2018)</w:t>
      </w:r>
    </w:p>
    <w:p w14:paraId="58F1EBED" w14:textId="5C9FE53E" w:rsidR="004C7F4F" w:rsidRPr="006E1A98" w:rsidRDefault="004C7F4F" w:rsidP="00401B88">
      <w:pPr>
        <w:spacing w:after="60" w:line="360" w:lineRule="auto"/>
        <w:ind w:left="360" w:hanging="360"/>
        <w:rPr>
          <w:szCs w:val="24"/>
        </w:rPr>
      </w:pPr>
      <w:r w:rsidRPr="00383C80">
        <w:rPr>
          <w:szCs w:val="24"/>
        </w:rPr>
        <w:t>Apple Rubber Products Inc. 2017. Material selection guide.</w:t>
      </w:r>
      <w:r w:rsidR="00347505">
        <w:rPr>
          <w:szCs w:val="24"/>
        </w:rPr>
        <w:t xml:space="preserve"> </w:t>
      </w:r>
      <w:hyperlink r:id="rId209" w:history="1">
        <w:r w:rsidRPr="007D2419">
          <w:rPr>
            <w:rStyle w:val="Hyperlink"/>
            <w:szCs w:val="24"/>
          </w:rPr>
          <w:t>http://www.applerubber.com/src/pdf/section6-material-selection-guide.pdf</w:t>
        </w:r>
      </w:hyperlink>
      <w:r>
        <w:rPr>
          <w:szCs w:val="24"/>
        </w:rPr>
        <w:t xml:space="preserve"> </w:t>
      </w:r>
      <w:r w:rsidRPr="00383C80">
        <w:rPr>
          <w:szCs w:val="24"/>
        </w:rPr>
        <w:t xml:space="preserve"> (Accessed 10</w:t>
      </w:r>
      <w:r w:rsidR="00347505">
        <w:rPr>
          <w:szCs w:val="24"/>
        </w:rPr>
        <w:t xml:space="preserve"> </w:t>
      </w:r>
      <w:r w:rsidRPr="00383C80">
        <w:rPr>
          <w:szCs w:val="24"/>
        </w:rPr>
        <w:t>October 2018)</w:t>
      </w:r>
    </w:p>
    <w:p w14:paraId="53F4B824" w14:textId="77777777" w:rsidR="004C7F4F" w:rsidRPr="006E1A98" w:rsidRDefault="004C7F4F" w:rsidP="00401B88">
      <w:pPr>
        <w:spacing w:after="60" w:line="360" w:lineRule="auto"/>
        <w:ind w:left="360" w:hanging="360"/>
        <w:rPr>
          <w:szCs w:val="24"/>
        </w:rPr>
      </w:pPr>
      <w:r w:rsidRPr="006E1A98">
        <w:rPr>
          <w:szCs w:val="24"/>
        </w:rPr>
        <w:t>ASTM D430-06, Standard Test Methods for Rubber Deterioration—Dynamic Fatigue. 2018. ASTM International, West Conshohocken, PA, USA.</w:t>
      </w:r>
    </w:p>
    <w:p w14:paraId="6E491D22" w14:textId="77777777" w:rsidR="004C7F4F" w:rsidRPr="006E1A98" w:rsidRDefault="004C7F4F" w:rsidP="00401B88">
      <w:pPr>
        <w:spacing w:after="60" w:line="360" w:lineRule="auto"/>
        <w:ind w:left="360" w:hanging="360"/>
        <w:rPr>
          <w:szCs w:val="24"/>
        </w:rPr>
      </w:pPr>
      <w:r w:rsidRPr="006E1A98">
        <w:rPr>
          <w:szCs w:val="24"/>
        </w:rPr>
        <w:t>ASTM D471-12a, Standard Test Method for Rubber Property—Effect of Liquids. 2012. ASTM International, West Conshohocken, PA, USA.</w:t>
      </w:r>
    </w:p>
    <w:p w14:paraId="05EF9C50" w14:textId="77777777" w:rsidR="004C7F4F" w:rsidRPr="006E1A98" w:rsidRDefault="004C7F4F" w:rsidP="00401B88">
      <w:pPr>
        <w:spacing w:after="60" w:line="360" w:lineRule="auto"/>
        <w:ind w:left="360" w:hanging="360"/>
        <w:rPr>
          <w:szCs w:val="24"/>
        </w:rPr>
      </w:pPr>
      <w:r w:rsidRPr="006E1A98">
        <w:rPr>
          <w:szCs w:val="24"/>
        </w:rPr>
        <w:t>ASTM D573-04, Standard Test Method for Rubber—Deterioration in an Air Oven. 2015. ASTM International, West Conshohocken, PA, USA</w:t>
      </w:r>
    </w:p>
    <w:p w14:paraId="544C5F62" w14:textId="77777777" w:rsidR="004C7F4F" w:rsidRPr="006E1A98" w:rsidRDefault="004C7F4F" w:rsidP="00401B88">
      <w:pPr>
        <w:spacing w:after="60" w:line="360" w:lineRule="auto"/>
        <w:ind w:left="360" w:hanging="360"/>
        <w:rPr>
          <w:szCs w:val="24"/>
        </w:rPr>
      </w:pPr>
      <w:r w:rsidRPr="006E1A98">
        <w:rPr>
          <w:szCs w:val="24"/>
        </w:rPr>
        <w:t>ASTM D575-91, Standard Test Methods for Rubber Properties in Compression. 2018. ASTM International, West Conshohocken, PA, USA.</w:t>
      </w:r>
    </w:p>
    <w:p w14:paraId="10F426E5" w14:textId="77777777" w:rsidR="004C7F4F" w:rsidRDefault="004C7F4F" w:rsidP="00401B88">
      <w:pPr>
        <w:spacing w:after="60" w:line="360" w:lineRule="auto"/>
        <w:ind w:left="360" w:hanging="360"/>
        <w:rPr>
          <w:szCs w:val="24"/>
        </w:rPr>
      </w:pPr>
      <w:r w:rsidRPr="00072048">
        <w:rPr>
          <w:szCs w:val="24"/>
        </w:rPr>
        <w:t>ASTM D623-07, Standard Test Methods for Rubber Property—Heat Generation and Flexing Fatigue In Compression. 2014. ASTM International, West Conshohocken, PA, USA.</w:t>
      </w:r>
    </w:p>
    <w:p w14:paraId="0184CF13" w14:textId="77777777" w:rsidR="004C7F4F" w:rsidRPr="006E1A98" w:rsidRDefault="004C7F4F" w:rsidP="00401B88">
      <w:pPr>
        <w:spacing w:after="60" w:line="360" w:lineRule="auto"/>
        <w:ind w:left="360" w:hanging="360"/>
        <w:rPr>
          <w:szCs w:val="24"/>
        </w:rPr>
      </w:pPr>
      <w:r w:rsidRPr="006E1A98">
        <w:rPr>
          <w:szCs w:val="24"/>
        </w:rPr>
        <w:t xml:space="preserve">ASTM D926-08, Standard Test Method for Rubber Property—Plasticity and Recovery (Parallel Plate Method). 2008. ASTM International, West Conshohocken, PA, USA. </w:t>
      </w:r>
    </w:p>
    <w:p w14:paraId="5F08C200" w14:textId="77777777" w:rsidR="004C7F4F" w:rsidRPr="006E1A98" w:rsidRDefault="004C7F4F" w:rsidP="00401B88">
      <w:pPr>
        <w:spacing w:after="60" w:line="360" w:lineRule="auto"/>
        <w:ind w:left="360" w:hanging="360"/>
        <w:rPr>
          <w:szCs w:val="24"/>
        </w:rPr>
      </w:pPr>
      <w:r w:rsidRPr="006E1A98">
        <w:rPr>
          <w:szCs w:val="24"/>
        </w:rPr>
        <w:t xml:space="preserve">ASTM D945-06. Standard Test Methods for Rubber Properties in Compression or Shear (Mechanical Oscillograph). 2012. ASTM International, West Conshohocken, PA, USA. </w:t>
      </w:r>
    </w:p>
    <w:p w14:paraId="6E075962" w14:textId="77777777" w:rsidR="004C7F4F" w:rsidRPr="006E1A98" w:rsidRDefault="004C7F4F" w:rsidP="00401B88">
      <w:pPr>
        <w:spacing w:after="60" w:line="360" w:lineRule="auto"/>
        <w:ind w:left="360" w:hanging="360"/>
        <w:rPr>
          <w:szCs w:val="24"/>
        </w:rPr>
      </w:pPr>
      <w:r w:rsidRPr="006E1A98">
        <w:rPr>
          <w:szCs w:val="24"/>
        </w:rPr>
        <w:t xml:space="preserve">ASTM D1349-14, Standard Practice for Rubber—Standard Conditions for Testing, ASTM International, West Conshohocken, PA, USA. </w:t>
      </w:r>
    </w:p>
    <w:p w14:paraId="2AFCF2AC" w14:textId="77777777" w:rsidR="004C7F4F" w:rsidRPr="006E1A98" w:rsidRDefault="004C7F4F" w:rsidP="00401B88">
      <w:pPr>
        <w:spacing w:after="60" w:line="360" w:lineRule="auto"/>
        <w:ind w:left="360" w:hanging="360"/>
        <w:rPr>
          <w:szCs w:val="24"/>
        </w:rPr>
      </w:pPr>
      <w:r w:rsidRPr="006E1A98">
        <w:rPr>
          <w:szCs w:val="24"/>
        </w:rPr>
        <w:t>ASTM D2632-15, Standard Test Method for Rubber Property—Resilience by Vertical Rebound. 2015. ASTM International, West Conshohocken, PA, USA.</w:t>
      </w:r>
    </w:p>
    <w:p w14:paraId="44F683E1" w14:textId="77777777" w:rsidR="004C7F4F" w:rsidRPr="006E1A98" w:rsidRDefault="004C7F4F" w:rsidP="00401B88">
      <w:pPr>
        <w:spacing w:after="60" w:line="360" w:lineRule="auto"/>
        <w:ind w:left="360" w:hanging="360"/>
        <w:rPr>
          <w:szCs w:val="24"/>
        </w:rPr>
      </w:pPr>
      <w:r w:rsidRPr="006E1A98">
        <w:rPr>
          <w:szCs w:val="24"/>
        </w:rPr>
        <w:t xml:space="preserve">ASTM D6147-97, Standard Test Method for Vulcanized Rubber and Thermoplastic Elastomer—Determination of Force Decay (Stress Relaxation) in Compression. 2014. ASTM International, West Conshohocken, PA, USA. </w:t>
      </w:r>
    </w:p>
    <w:p w14:paraId="402E2EF2" w14:textId="77777777" w:rsidR="004C7F4F" w:rsidRDefault="004C7F4F" w:rsidP="00401B88">
      <w:pPr>
        <w:spacing w:after="60" w:line="360" w:lineRule="auto"/>
        <w:ind w:left="360" w:hanging="360"/>
        <w:rPr>
          <w:szCs w:val="24"/>
        </w:rPr>
      </w:pPr>
      <w:r w:rsidRPr="006E1A98">
        <w:rPr>
          <w:szCs w:val="24"/>
        </w:rPr>
        <w:t>ASTM D7121-05. Standard Test Method for Rubber Property—Resilience Using Schob Type Rebound Pendulum. 2018. ASTM International, West Conshohocken, PA, USA.</w:t>
      </w:r>
    </w:p>
    <w:p w14:paraId="15D4D5C9" w14:textId="2F7E9DD9" w:rsidR="004C7F4F" w:rsidRDefault="004C7F4F" w:rsidP="00401B88">
      <w:pPr>
        <w:spacing w:after="60" w:line="360" w:lineRule="auto"/>
        <w:ind w:left="360" w:hanging="360"/>
        <w:rPr>
          <w:szCs w:val="24"/>
        </w:rPr>
      </w:pPr>
      <w:r w:rsidRPr="005E5422">
        <w:rPr>
          <w:szCs w:val="24"/>
        </w:rPr>
        <w:t xml:space="preserve">Banerjee, N., Hills, D.A. and Dini, D., 2009. The derivation and application of a semi-infinite flat and rounded asymptotic frictionless contact. International Journal of Mechanical Sciences: 51(9-10), 662–666. </w:t>
      </w:r>
      <w:hyperlink r:id="rId210" w:history="1">
        <w:r w:rsidRPr="007D2419">
          <w:rPr>
            <w:rStyle w:val="Hyperlink"/>
            <w:szCs w:val="24"/>
          </w:rPr>
          <w:t>http://dx.doi.org/10.1016/j.ijmecsci.2009.07.003</w:t>
        </w:r>
      </w:hyperlink>
      <w:r w:rsidRPr="005E5422">
        <w:rPr>
          <w:szCs w:val="24"/>
        </w:rPr>
        <w:t>.</w:t>
      </w:r>
      <w:r>
        <w:rPr>
          <w:szCs w:val="24"/>
        </w:rPr>
        <w:t xml:space="preserve"> </w:t>
      </w:r>
    </w:p>
    <w:p w14:paraId="211A47BA" w14:textId="277A4F52" w:rsidR="004C7F4F" w:rsidRDefault="004C7F4F" w:rsidP="00401B88">
      <w:pPr>
        <w:spacing w:after="60" w:line="360" w:lineRule="auto"/>
        <w:ind w:left="360" w:hanging="360"/>
        <w:rPr>
          <w:szCs w:val="24"/>
        </w:rPr>
      </w:pPr>
      <w:r w:rsidRPr="00290A9C">
        <w:rPr>
          <w:szCs w:val="24"/>
        </w:rPr>
        <w:t xml:space="preserve">Berge, T., Mathisen, K. D., Storebo, O. et al. 2013. Expandable Liner Hanger Milling: North Sea Case Histories. Presented at SPE/IADC Drilling Conference, 5-7 March, Amsterdam, The Netherlands. </w:t>
      </w:r>
      <w:hyperlink r:id="rId211" w:history="1">
        <w:r w:rsidRPr="007D2419">
          <w:rPr>
            <w:rStyle w:val="Hyperlink"/>
            <w:szCs w:val="24"/>
          </w:rPr>
          <w:t>http://dx.doi.org/10.2118/163568-ms</w:t>
        </w:r>
      </w:hyperlink>
      <w:r w:rsidRPr="00290A9C">
        <w:rPr>
          <w:szCs w:val="24"/>
        </w:rPr>
        <w:t>.</w:t>
      </w:r>
      <w:r>
        <w:rPr>
          <w:szCs w:val="24"/>
        </w:rPr>
        <w:t xml:space="preserve"> </w:t>
      </w:r>
    </w:p>
    <w:p w14:paraId="083E7DE5" w14:textId="77777777" w:rsidR="004C7F4F" w:rsidRPr="0016089D" w:rsidRDefault="004C7F4F" w:rsidP="00401B88">
      <w:pPr>
        <w:spacing w:after="60" w:line="360" w:lineRule="auto"/>
        <w:ind w:left="360" w:hanging="360"/>
        <w:rPr>
          <w:szCs w:val="24"/>
        </w:rPr>
      </w:pPr>
      <w:r w:rsidRPr="006E1A98">
        <w:rPr>
          <w:szCs w:val="24"/>
        </w:rPr>
        <w:t>Berger, S. 2004. Experimental and Finite Element Analysis of High Pressure Packer Elements. MS Thesis, Massachusetts Institute of Technology, Cambridge, Massachusetts (September 2004)</w:t>
      </w:r>
    </w:p>
    <w:p w14:paraId="60706D11" w14:textId="1A41CD31" w:rsidR="004C7F4F" w:rsidRPr="0016089D" w:rsidRDefault="004C7F4F" w:rsidP="00401B88">
      <w:pPr>
        <w:spacing w:after="60" w:line="360" w:lineRule="auto"/>
        <w:ind w:left="360" w:hanging="360"/>
        <w:rPr>
          <w:szCs w:val="24"/>
        </w:rPr>
      </w:pPr>
      <w:r w:rsidRPr="0016089D">
        <w:rPr>
          <w:szCs w:val="24"/>
        </w:rPr>
        <w:t>Bora, C. K., Flater, E. E., Street, M. D. et al., 2005. Multiscale roughness and modeling of MEMS interfaces. Tribology Letters, 19(1), pp.37–48.</w:t>
      </w:r>
      <w:hyperlink r:id="rId212" w:history="1">
        <w:r w:rsidRPr="0016089D">
          <w:rPr>
            <w:rStyle w:val="Hyperlink"/>
            <w:szCs w:val="24"/>
          </w:rPr>
          <w:t>http://dx.doi.org/10.1007/s11249-005-4263-8</w:t>
        </w:r>
      </w:hyperlink>
      <w:r w:rsidRPr="0016089D">
        <w:rPr>
          <w:szCs w:val="24"/>
        </w:rPr>
        <w:t xml:space="preserve">. </w:t>
      </w:r>
    </w:p>
    <w:p w14:paraId="54150BD4" w14:textId="69698074" w:rsidR="004C7F4F" w:rsidRPr="006E1A98" w:rsidRDefault="004C7F4F" w:rsidP="00401B88">
      <w:pPr>
        <w:spacing w:after="60" w:line="360" w:lineRule="auto"/>
        <w:ind w:left="360" w:hanging="360"/>
        <w:rPr>
          <w:szCs w:val="24"/>
        </w:rPr>
      </w:pPr>
      <w:r w:rsidRPr="006E1A98">
        <w:rPr>
          <w:szCs w:val="24"/>
        </w:rPr>
        <w:t xml:space="preserve">Bosma, M. G. R., Cornelissen, E. K., and Schwing, A., 2000. Improved Experimental Characterisation of Cement/Rubber Zonal Isolation Materials. Presented at SPE Asia Pacific Oil and Gas Conference and Exhibition, 16-18 October, Brisbane, Australia. SPE-64395-MS. </w:t>
      </w:r>
      <w:hyperlink r:id="rId213" w:history="1">
        <w:r w:rsidRPr="006E1A98">
          <w:rPr>
            <w:rStyle w:val="Hyperlink"/>
            <w:szCs w:val="24"/>
          </w:rPr>
          <w:t>http://dx.doi.org/10.2118/64395-ms</w:t>
        </w:r>
      </w:hyperlink>
    </w:p>
    <w:p w14:paraId="46739803" w14:textId="0F71D010" w:rsidR="004C7F4F" w:rsidRPr="006E1A98" w:rsidRDefault="004C7F4F" w:rsidP="00401B88">
      <w:pPr>
        <w:spacing w:after="60" w:line="360" w:lineRule="auto"/>
        <w:ind w:left="360" w:hanging="360"/>
        <w:rPr>
          <w:szCs w:val="24"/>
        </w:rPr>
      </w:pPr>
      <w:r w:rsidRPr="006E1A98">
        <w:rPr>
          <w:szCs w:val="24"/>
        </w:rPr>
        <w:t xml:space="preserve">Brown, L. and Witwer, B., 2017. Next Generation HP/HT Wellhead Seal System Validation. Presented at Offshore Technology Conference, 1-4 May, Houston, Texas, USA. </w:t>
      </w:r>
      <w:hyperlink r:id="rId214" w:history="1">
        <w:r w:rsidRPr="006E1A98">
          <w:rPr>
            <w:rStyle w:val="Hyperlink"/>
            <w:szCs w:val="24"/>
          </w:rPr>
          <w:t>http://dx.doi.org/10.4043/27738-ms</w:t>
        </w:r>
      </w:hyperlink>
      <w:r w:rsidRPr="006E1A98">
        <w:rPr>
          <w:szCs w:val="24"/>
        </w:rPr>
        <w:t>.</w:t>
      </w:r>
      <w:r w:rsidRPr="0016089D">
        <w:rPr>
          <w:szCs w:val="24"/>
        </w:rPr>
        <w:t xml:space="preserve"> </w:t>
      </w:r>
    </w:p>
    <w:p w14:paraId="5B9B7651" w14:textId="77777777" w:rsidR="004C7F4F" w:rsidRPr="006E1A98" w:rsidRDefault="004C7F4F" w:rsidP="00401B88">
      <w:pPr>
        <w:spacing w:after="60" w:line="360" w:lineRule="auto"/>
        <w:ind w:left="360" w:hanging="360"/>
        <w:rPr>
          <w:szCs w:val="24"/>
        </w:rPr>
      </w:pPr>
      <w:r w:rsidRPr="006E1A98">
        <w:rPr>
          <w:szCs w:val="24"/>
        </w:rPr>
        <w:t>BSEE. 2014. QC-FIT Evaluation of Seal Assembly &amp; Cement Failures Interim Summary of Findings. Internal QC-FIT Report #2014-02, Bureau of Safety and Environmental Enforcement, Washington, DC.</w:t>
      </w:r>
    </w:p>
    <w:p w14:paraId="7616E959" w14:textId="1C47BB33" w:rsidR="004C7F4F" w:rsidRPr="0016089D" w:rsidRDefault="004C7F4F" w:rsidP="00401B88">
      <w:pPr>
        <w:spacing w:after="60" w:line="360" w:lineRule="auto"/>
        <w:ind w:left="360" w:hanging="360"/>
        <w:rPr>
          <w:szCs w:val="24"/>
        </w:rPr>
      </w:pPr>
      <w:r w:rsidRPr="006E1A98">
        <w:rPr>
          <w:szCs w:val="24"/>
        </w:rPr>
        <w:t xml:space="preserve">Campion, R. P., Thomson, B., and Harris, J. A. 2005. Elastomers for fluid containment in offshore oil and gas production: Guidelines and review. Research report (RR 320) prepared by MERL Ltd for the Health and Safety Executive, U.K. </w:t>
      </w:r>
      <w:hyperlink r:id="rId215" w:history="1">
        <w:r w:rsidRPr="006E1A98">
          <w:rPr>
            <w:rStyle w:val="Hyperlink"/>
            <w:szCs w:val="24"/>
          </w:rPr>
          <w:t>http://www.hse.gov.uk/research/rrpdf/rr320.pdf</w:t>
        </w:r>
      </w:hyperlink>
      <w:r w:rsidRPr="0016089D">
        <w:rPr>
          <w:szCs w:val="24"/>
        </w:rPr>
        <w:t xml:space="preserve"> </w:t>
      </w:r>
    </w:p>
    <w:p w14:paraId="6802F90F" w14:textId="06E54EA6" w:rsidR="004C7F4F" w:rsidRDefault="004C7F4F" w:rsidP="00401B88">
      <w:pPr>
        <w:tabs>
          <w:tab w:val="num" w:pos="1440"/>
        </w:tabs>
        <w:spacing w:after="60" w:line="360" w:lineRule="auto"/>
        <w:ind w:left="360" w:hanging="360"/>
        <w:rPr>
          <w:szCs w:val="24"/>
        </w:rPr>
      </w:pPr>
      <w:r w:rsidRPr="00290A9C">
        <w:rPr>
          <w:szCs w:val="24"/>
        </w:rPr>
        <w:t xml:space="preserve">Cantu, J., Smith, P., and Nida, R. 2004. Expandable Liner Hanger Application in Arduous Well Conditions Proves Reliability: A Case History. Presented at SPE Asia Pacific Oil and Gas Conference and Exhibition, 18-20 October, Perth, Australia. SPE-88510-MS. </w:t>
      </w:r>
      <w:hyperlink r:id="rId216" w:history="1">
        <w:r w:rsidRPr="007D2419">
          <w:rPr>
            <w:rStyle w:val="Hyperlink"/>
            <w:szCs w:val="24"/>
          </w:rPr>
          <w:t>https://doi.org/10.2118/88510-MS</w:t>
        </w:r>
      </w:hyperlink>
      <w:r>
        <w:rPr>
          <w:szCs w:val="24"/>
        </w:rPr>
        <w:t xml:space="preserve"> </w:t>
      </w:r>
    </w:p>
    <w:p w14:paraId="5519ACDC" w14:textId="1973506D" w:rsidR="004C7F4F" w:rsidRDefault="004C7F4F" w:rsidP="00401B88">
      <w:pPr>
        <w:tabs>
          <w:tab w:val="num" w:pos="1440"/>
        </w:tabs>
        <w:spacing w:after="60" w:line="360" w:lineRule="auto"/>
        <w:ind w:left="360" w:hanging="360"/>
        <w:rPr>
          <w:szCs w:val="24"/>
        </w:rPr>
      </w:pPr>
      <w:r w:rsidRPr="00290A9C">
        <w:rPr>
          <w:szCs w:val="24"/>
        </w:rPr>
        <w:t xml:space="preserve">Carroll, T. 2016. Successful selection of oil and gas seals. World Pumps: 2016(9), 28–30. </w:t>
      </w:r>
      <w:hyperlink r:id="rId217" w:history="1">
        <w:r w:rsidRPr="007D2419">
          <w:rPr>
            <w:rStyle w:val="Hyperlink"/>
            <w:szCs w:val="24"/>
          </w:rPr>
          <w:t>http://dx.doi.org/10.1016/s0262-1762(16)30235-8</w:t>
        </w:r>
      </w:hyperlink>
      <w:r w:rsidRPr="00290A9C">
        <w:rPr>
          <w:szCs w:val="24"/>
        </w:rPr>
        <w:t>.</w:t>
      </w:r>
      <w:r>
        <w:rPr>
          <w:szCs w:val="24"/>
        </w:rPr>
        <w:t xml:space="preserve"> </w:t>
      </w:r>
    </w:p>
    <w:p w14:paraId="550949CA" w14:textId="74123A81" w:rsidR="004C7F4F" w:rsidRPr="0016089D" w:rsidRDefault="004C7F4F" w:rsidP="00401B88">
      <w:pPr>
        <w:tabs>
          <w:tab w:val="num" w:pos="1440"/>
        </w:tabs>
        <w:spacing w:after="60" w:line="360" w:lineRule="auto"/>
        <w:ind w:left="360" w:hanging="360"/>
        <w:rPr>
          <w:szCs w:val="24"/>
        </w:rPr>
      </w:pPr>
      <w:r w:rsidRPr="0016089D">
        <w:rPr>
          <w:szCs w:val="24"/>
        </w:rPr>
        <w:t xml:space="preserve">Chang W. R., Etsion, I. I., and Bogy, D. B. 1987. An Elastic-Plastic Model for the Contact of Rough Surfaces. </w:t>
      </w:r>
      <w:r w:rsidRPr="0016089D">
        <w:rPr>
          <w:i/>
          <w:szCs w:val="24"/>
        </w:rPr>
        <w:t>ASME Journal of Tribology</w:t>
      </w:r>
      <w:r w:rsidRPr="0016089D">
        <w:rPr>
          <w:szCs w:val="24"/>
        </w:rPr>
        <w:t xml:space="preserve">: </w:t>
      </w:r>
      <w:r w:rsidRPr="0016089D">
        <w:rPr>
          <w:b/>
          <w:szCs w:val="24"/>
        </w:rPr>
        <w:t>109</w:t>
      </w:r>
      <w:r w:rsidRPr="0016089D">
        <w:rPr>
          <w:szCs w:val="24"/>
        </w:rPr>
        <w:t xml:space="preserve">(2), 257-263. </w:t>
      </w:r>
      <w:hyperlink r:id="rId218" w:history="1">
        <w:r w:rsidRPr="0016089D">
          <w:rPr>
            <w:rStyle w:val="Hyperlink"/>
            <w:szCs w:val="24"/>
          </w:rPr>
          <w:t>http://dx.doi.org/10.1115/1.3261348</w:t>
        </w:r>
      </w:hyperlink>
      <w:r w:rsidRPr="0016089D">
        <w:rPr>
          <w:szCs w:val="24"/>
        </w:rPr>
        <w:t>.</w:t>
      </w:r>
    </w:p>
    <w:p w14:paraId="6060AA5D" w14:textId="4F3E7273" w:rsidR="004C7F4F" w:rsidRDefault="004C7F4F" w:rsidP="00401B88">
      <w:pPr>
        <w:spacing w:after="60" w:line="360" w:lineRule="auto"/>
        <w:ind w:left="360" w:hanging="360"/>
        <w:rPr>
          <w:szCs w:val="24"/>
        </w:rPr>
      </w:pPr>
      <w:r w:rsidRPr="006E1A98">
        <w:rPr>
          <w:szCs w:val="24"/>
        </w:rPr>
        <w:t>Chen, X.</w:t>
      </w:r>
      <w:r w:rsidR="002B7B63">
        <w:rPr>
          <w:szCs w:val="24"/>
        </w:rPr>
        <w:t>, Bartos, J., Salem, H.,</w:t>
      </w:r>
      <w:r w:rsidRPr="006E1A98">
        <w:rPr>
          <w:szCs w:val="24"/>
        </w:rPr>
        <w:t xml:space="preserve"> et al. 2016. Elastomers for High Pressure Low Temperature HPLT Sealing. Presented at Offshore Technology Conference, 2-5 May, Houston, Texas, USA. </w:t>
      </w:r>
      <w:hyperlink r:id="rId219" w:history="1">
        <w:r w:rsidRPr="0096600A">
          <w:rPr>
            <w:rStyle w:val="Hyperlink"/>
            <w:szCs w:val="24"/>
          </w:rPr>
          <w:t>http://dx.doi.org/10.4043/27227-ms</w:t>
        </w:r>
      </w:hyperlink>
      <w:r w:rsidRPr="00CC33E8">
        <w:rPr>
          <w:szCs w:val="24"/>
        </w:rPr>
        <w:t>.</w:t>
      </w:r>
    </w:p>
    <w:p w14:paraId="7774A5C5" w14:textId="1DCA7D4E" w:rsidR="004C7F4F" w:rsidRDefault="004C7F4F" w:rsidP="00401B88">
      <w:pPr>
        <w:spacing w:after="60" w:line="360" w:lineRule="auto"/>
        <w:ind w:left="360" w:hanging="360"/>
        <w:rPr>
          <w:szCs w:val="24"/>
        </w:rPr>
      </w:pPr>
      <w:r w:rsidRPr="00290A9C">
        <w:rPr>
          <w:szCs w:val="24"/>
        </w:rPr>
        <w:t xml:space="preserve">Ciavarella, M., Hills, D.A. and Monno, G. 1998. The influence of rounded edges on indentation by a flat punch. Proceedings of the Institution of Mechanical Engineers, Part C: Journal of Mechanical Engineering Science: 212(4), 319–327. </w:t>
      </w:r>
      <w:hyperlink r:id="rId220" w:history="1">
        <w:r w:rsidRPr="007D2419">
          <w:rPr>
            <w:rStyle w:val="Hyperlink"/>
            <w:szCs w:val="24"/>
          </w:rPr>
          <w:t>http://dx.doi.org/10.1243/0954406981521259</w:t>
        </w:r>
      </w:hyperlink>
      <w:r>
        <w:rPr>
          <w:szCs w:val="24"/>
        </w:rPr>
        <w:t xml:space="preserve"> </w:t>
      </w:r>
    </w:p>
    <w:p w14:paraId="51087DA9" w14:textId="7C35D533" w:rsidR="004C7F4F" w:rsidRPr="006E1A98" w:rsidRDefault="004C7F4F" w:rsidP="00401B88">
      <w:pPr>
        <w:spacing w:after="60" w:line="360" w:lineRule="auto"/>
        <w:ind w:left="360" w:hanging="360"/>
        <w:rPr>
          <w:szCs w:val="24"/>
        </w:rPr>
      </w:pPr>
      <w:r w:rsidRPr="006E1A98">
        <w:rPr>
          <w:szCs w:val="24"/>
        </w:rPr>
        <w:t xml:space="preserve">Cong, C., Cui, C., Meng, X. et al. 2013. Degradation of hydrogenated nitrile-butadiene rubber in aqueous solutions of H2S or HCl. Chemical Research in Chinese Universities: 29(4), 806–810. </w:t>
      </w:r>
      <w:hyperlink r:id="rId221" w:history="1">
        <w:r w:rsidRPr="006E1A98">
          <w:rPr>
            <w:rStyle w:val="Hyperlink"/>
            <w:szCs w:val="24"/>
          </w:rPr>
          <w:t>http://dx.doi.org/10.1007/s40242-013-2401-7</w:t>
        </w:r>
      </w:hyperlink>
    </w:p>
    <w:p w14:paraId="4DC9A96A" w14:textId="38410AC0" w:rsidR="004C7F4F" w:rsidRPr="006E1A98" w:rsidRDefault="004C7F4F" w:rsidP="00401B88">
      <w:pPr>
        <w:spacing w:after="60" w:line="360" w:lineRule="auto"/>
        <w:ind w:left="360" w:hanging="360"/>
        <w:rPr>
          <w:szCs w:val="24"/>
        </w:rPr>
      </w:pPr>
      <w:r w:rsidRPr="006E1A98">
        <w:rPr>
          <w:szCs w:val="24"/>
        </w:rPr>
        <w:t xml:space="preserve">Daemar Inc. 2015. Causes of O-Ring Failure. Retrieved from </w:t>
      </w:r>
      <w:hyperlink r:id="rId222" w:history="1">
        <w:r w:rsidRPr="006E1A98">
          <w:rPr>
            <w:szCs w:val="24"/>
          </w:rPr>
          <w:t>http://daemar.com/o-rings_causesoffailure_117.html/</w:t>
        </w:r>
      </w:hyperlink>
      <w:r w:rsidRPr="006E1A98">
        <w:rPr>
          <w:szCs w:val="24"/>
        </w:rPr>
        <w:t xml:space="preserve"> (Accessed on August 3, 2018</w:t>
      </w:r>
    </w:p>
    <w:p w14:paraId="4C752C5C" w14:textId="32464017" w:rsidR="004C7F4F" w:rsidRPr="006E1A98" w:rsidRDefault="004C7F4F" w:rsidP="00401B88">
      <w:pPr>
        <w:spacing w:after="60" w:line="360" w:lineRule="auto"/>
        <w:ind w:left="360" w:hanging="360"/>
        <w:rPr>
          <w:szCs w:val="24"/>
        </w:rPr>
      </w:pPr>
      <w:r w:rsidRPr="006E1A98">
        <w:rPr>
          <w:szCs w:val="24"/>
        </w:rPr>
        <w:t xml:space="preserve">Dagle, O., Johnson, J., and Moeller, D. 2016. Metal-to-Metal Sealing and Anchoring Expandable Hanger in Gulf of Mexico: Development, Collaboration, and Execution. Presented at SPE Deepwater Drilling and Completions Conference, 14-15 September, Galveston, Texas, USA. SPE-180304-MS. </w:t>
      </w:r>
      <w:hyperlink r:id="rId223" w:history="1">
        <w:r w:rsidRPr="006E1A98">
          <w:rPr>
            <w:rStyle w:val="Hyperlink"/>
            <w:szCs w:val="24"/>
          </w:rPr>
          <w:t>https://doi.org/10.2118/180304-MS</w:t>
        </w:r>
      </w:hyperlink>
    </w:p>
    <w:p w14:paraId="4633B1FE" w14:textId="4C15921D" w:rsidR="004C7F4F" w:rsidRPr="006E1A98" w:rsidRDefault="004C7F4F" w:rsidP="00401B88">
      <w:pPr>
        <w:spacing w:after="60" w:line="360" w:lineRule="auto"/>
        <w:ind w:left="360" w:hanging="360"/>
        <w:rPr>
          <w:szCs w:val="24"/>
        </w:rPr>
      </w:pPr>
      <w:r w:rsidRPr="006E1A98">
        <w:rPr>
          <w:szCs w:val="24"/>
        </w:rPr>
        <w:t xml:space="preserve">Dajiang, Z., Yuanhua, L., Huali, Z. et al. 2017. Experimental studies on CO2 corrosion of rubber materials for packer under compressive stress in gas wells. Engineering Failure Analysis: 80, 11-23. </w:t>
      </w:r>
      <w:hyperlink r:id="rId224" w:history="1">
        <w:r w:rsidRPr="006E1A98">
          <w:rPr>
            <w:rStyle w:val="Hyperlink"/>
            <w:szCs w:val="24"/>
          </w:rPr>
          <w:t>https://doi.org/10.1016/j.engfailanal.2017.01.012</w:t>
        </w:r>
      </w:hyperlink>
    </w:p>
    <w:p w14:paraId="48403EAE" w14:textId="7293419E" w:rsidR="004C7F4F" w:rsidRPr="006E1A98" w:rsidRDefault="004C7F4F" w:rsidP="00401B88">
      <w:pPr>
        <w:spacing w:after="60" w:line="360" w:lineRule="auto"/>
        <w:ind w:left="360" w:hanging="360"/>
        <w:rPr>
          <w:szCs w:val="24"/>
        </w:rPr>
      </w:pPr>
      <w:r w:rsidRPr="006E1A98">
        <w:rPr>
          <w:szCs w:val="24"/>
        </w:rPr>
        <w:t xml:space="preserve">Daou, F., de Miranda, C. R., de Oliveira, J. L., Engelke, B., Borman, C., Le Roy-Delage, S., and Lungwitz, B. 2014. Swelling of Elastomers in CO2 Environment: Testing Methodology and Experimental Data. Presented at SPE Latin America and Caribbean Petroleum Engineering Conference, 21-23 May, Maracaibo, Venezuela. </w:t>
      </w:r>
      <w:hyperlink r:id="rId225" w:history="1">
        <w:r w:rsidRPr="006E1A98">
          <w:rPr>
            <w:rStyle w:val="Hyperlink"/>
            <w:szCs w:val="24"/>
          </w:rPr>
          <w:t>http://dx.doi.org/10.2118/169277-ms</w:t>
        </w:r>
      </w:hyperlink>
      <w:r w:rsidRPr="006E1A98">
        <w:rPr>
          <w:szCs w:val="24"/>
        </w:rPr>
        <w:t>.</w:t>
      </w:r>
    </w:p>
    <w:p w14:paraId="63B17825" w14:textId="18135714" w:rsidR="004C7F4F" w:rsidRPr="006E1A98" w:rsidRDefault="004C7F4F" w:rsidP="00401B88">
      <w:pPr>
        <w:spacing w:after="60" w:line="360" w:lineRule="auto"/>
        <w:ind w:left="360" w:hanging="360"/>
        <w:rPr>
          <w:szCs w:val="24"/>
        </w:rPr>
      </w:pPr>
      <w:r w:rsidRPr="006E1A98">
        <w:rPr>
          <w:szCs w:val="24"/>
        </w:rPr>
        <w:t xml:space="preserve">Denison, C.R., Fiore, C.J. &amp; Krakowski, F.J. 2018. Application of Wear-Resistant Elastomer to Significantly Improve Service Life of Telescopic Joint Packers. Presented at Offshore Technology Conference, 30 April - 3 May, Houston, Texas, USA. </w:t>
      </w:r>
      <w:hyperlink r:id="rId226" w:history="1">
        <w:r w:rsidRPr="006E1A98">
          <w:rPr>
            <w:rStyle w:val="Hyperlink"/>
            <w:szCs w:val="24"/>
          </w:rPr>
          <w:t>http://dx.doi.org/10.4043/28918-ms</w:t>
        </w:r>
      </w:hyperlink>
      <w:r w:rsidRPr="006E1A98">
        <w:rPr>
          <w:szCs w:val="24"/>
        </w:rPr>
        <w:t>.</w:t>
      </w:r>
    </w:p>
    <w:p w14:paraId="2A5B029A" w14:textId="7375C11D" w:rsidR="004C7F4F" w:rsidRDefault="004C7F4F" w:rsidP="00401B88">
      <w:pPr>
        <w:spacing w:after="60" w:line="360" w:lineRule="auto"/>
        <w:ind w:left="360" w:hanging="360"/>
        <w:rPr>
          <w:szCs w:val="24"/>
        </w:rPr>
      </w:pPr>
      <w:r w:rsidRPr="006E1A98">
        <w:rPr>
          <w:szCs w:val="24"/>
        </w:rPr>
        <w:t xml:space="preserve">Dolog, R., Ventura, D., Khabashesku, V., </w:t>
      </w:r>
      <w:r w:rsidR="00532C73">
        <w:rPr>
          <w:szCs w:val="24"/>
        </w:rPr>
        <w:t>and</w:t>
      </w:r>
      <w:r w:rsidRPr="006E1A98">
        <w:rPr>
          <w:szCs w:val="24"/>
        </w:rPr>
        <w:t xml:space="preserve"> Darugar, Q. 2017. Nano-Enhanced Elastomers for Oilfield Applications. Presented at Offshore Technology Conference, 1-4 May, Houston, Texas, USA. </w:t>
      </w:r>
      <w:hyperlink r:id="rId227" w:history="1">
        <w:r w:rsidRPr="006E1A98">
          <w:rPr>
            <w:rStyle w:val="Hyperlink"/>
            <w:szCs w:val="24"/>
          </w:rPr>
          <w:t>http://dx.doi.org/10.4043/27609-ms</w:t>
        </w:r>
      </w:hyperlink>
      <w:r w:rsidRPr="006E1A98">
        <w:rPr>
          <w:szCs w:val="24"/>
        </w:rPr>
        <w:t xml:space="preserve">.   </w:t>
      </w:r>
    </w:p>
    <w:p w14:paraId="007F9BA6" w14:textId="443657AB" w:rsidR="004C7F4F" w:rsidRPr="006E1A98" w:rsidRDefault="004C7F4F" w:rsidP="00401B88">
      <w:pPr>
        <w:spacing w:after="60" w:line="360" w:lineRule="auto"/>
        <w:ind w:left="360" w:hanging="360"/>
        <w:rPr>
          <w:szCs w:val="24"/>
        </w:rPr>
      </w:pPr>
      <w:r w:rsidRPr="00601659">
        <w:rPr>
          <w:szCs w:val="24"/>
        </w:rPr>
        <w:t xml:space="preserve">Dragoni, E. and Strozzi, A. 1988. Analysis of an Unpressurized, Laterally Restrained, Elastomeric O-Ring Seal. Journal of Tribology: 110(2), 193. </w:t>
      </w:r>
      <w:hyperlink r:id="rId228" w:history="1">
        <w:r w:rsidRPr="007D2419">
          <w:rPr>
            <w:rStyle w:val="Hyperlink"/>
            <w:szCs w:val="24"/>
          </w:rPr>
          <w:t>http://dx.doi.org/10.1115/1.3261583</w:t>
        </w:r>
      </w:hyperlink>
      <w:r w:rsidRPr="00601659">
        <w:rPr>
          <w:szCs w:val="24"/>
        </w:rPr>
        <w:t>.</w:t>
      </w:r>
      <w:r>
        <w:rPr>
          <w:szCs w:val="24"/>
        </w:rPr>
        <w:t xml:space="preserve"> </w:t>
      </w:r>
    </w:p>
    <w:p w14:paraId="3A82F0A5" w14:textId="73CE1CE6" w:rsidR="004C7F4F" w:rsidRPr="006E1A98" w:rsidRDefault="004C7F4F" w:rsidP="00401B88">
      <w:pPr>
        <w:spacing w:after="60" w:line="360" w:lineRule="auto"/>
        <w:ind w:left="360" w:hanging="360"/>
        <w:rPr>
          <w:szCs w:val="24"/>
        </w:rPr>
      </w:pPr>
      <w:r w:rsidRPr="006E1A98">
        <w:rPr>
          <w:szCs w:val="24"/>
        </w:rPr>
        <w:t xml:space="preserve">Edmond, K., Ho, E., Flitney, R. et al. 2001. Comparison of Explosive Decompression Test Protocols for Elastomer Seals in High Pressure Gas Service. Presented at NACE International CORROSION 2001, 11-16 March, Houston, Texas. </w:t>
      </w:r>
      <w:hyperlink r:id="rId229" w:history="1">
        <w:r w:rsidRPr="006E1A98">
          <w:rPr>
            <w:rStyle w:val="Hyperlink"/>
            <w:szCs w:val="24"/>
          </w:rPr>
          <w:t>https://www.onepetro.org/conference-paper/NACE-01109</w:t>
        </w:r>
      </w:hyperlink>
    </w:p>
    <w:p w14:paraId="4C56AC67" w14:textId="077E6B8D" w:rsidR="004C7F4F" w:rsidRPr="006E1A98" w:rsidRDefault="004C7F4F" w:rsidP="00401B88">
      <w:pPr>
        <w:spacing w:after="60" w:line="360" w:lineRule="auto"/>
        <w:ind w:left="360" w:hanging="360"/>
        <w:rPr>
          <w:szCs w:val="24"/>
        </w:rPr>
      </w:pPr>
      <w:r w:rsidRPr="006E1A98">
        <w:rPr>
          <w:szCs w:val="24"/>
        </w:rPr>
        <w:t>Elhard, J. D., Duguid, A., and Heinrichs, M.</w:t>
      </w:r>
      <w:r w:rsidR="00532C73">
        <w:rPr>
          <w:szCs w:val="24"/>
        </w:rPr>
        <w:t xml:space="preserve"> </w:t>
      </w:r>
      <w:r w:rsidRPr="006E1A98">
        <w:rPr>
          <w:szCs w:val="24"/>
        </w:rPr>
        <w:t xml:space="preserve">2017. Research on Safety Technology Verification for Materials and Pressure High Temperature (HPHT) Continental Shelf (OCS), High Corrosions in the U.S. Outer Material Evaluation. Technical Assessment Program Report (TAP 767AA) prepared for Bureau of Safety and Environmental Enforcement. </w:t>
      </w:r>
      <w:hyperlink r:id="rId230" w:history="1">
        <w:r w:rsidRPr="006E1A98">
          <w:rPr>
            <w:rStyle w:val="Hyperlink"/>
            <w:szCs w:val="24"/>
          </w:rPr>
          <w:t>https://www.bsee.gov/tap-technical-assessment-program/research-on-safety-technology-verification-for-materials-and</w:t>
        </w:r>
      </w:hyperlink>
    </w:p>
    <w:p w14:paraId="3420D525" w14:textId="5C23FE9B" w:rsidR="004C7F4F" w:rsidRDefault="004C7F4F" w:rsidP="00401B88">
      <w:pPr>
        <w:spacing w:after="60" w:line="360" w:lineRule="auto"/>
        <w:ind w:left="360" w:hanging="360"/>
        <w:rPr>
          <w:szCs w:val="24"/>
        </w:rPr>
      </w:pPr>
      <w:r>
        <w:rPr>
          <w:szCs w:val="24"/>
        </w:rPr>
        <w:t>Era polymers. 2019. Elastomer Properties.</w:t>
      </w:r>
      <w:r w:rsidR="00532C73">
        <w:rPr>
          <w:szCs w:val="24"/>
        </w:rPr>
        <w:t xml:space="preserve"> </w:t>
      </w:r>
      <w:hyperlink r:id="rId231" w:history="1">
        <w:r w:rsidRPr="007D2419">
          <w:rPr>
            <w:rStyle w:val="Hyperlink"/>
            <w:szCs w:val="24"/>
          </w:rPr>
          <w:t>http://www.erapol.com.au/technical/elastomer/properties/</w:t>
        </w:r>
      </w:hyperlink>
      <w:r>
        <w:rPr>
          <w:szCs w:val="24"/>
        </w:rPr>
        <w:t xml:space="preserve"> (Accessed on 10 June 2019)</w:t>
      </w:r>
    </w:p>
    <w:p w14:paraId="6A9DAB3B" w14:textId="77777777" w:rsidR="004C7F4F" w:rsidRPr="006E1A98" w:rsidRDefault="004C7F4F" w:rsidP="00401B88">
      <w:pPr>
        <w:spacing w:after="60" w:line="360" w:lineRule="auto"/>
        <w:ind w:left="360" w:hanging="360"/>
        <w:rPr>
          <w:szCs w:val="24"/>
        </w:rPr>
      </w:pPr>
      <w:r w:rsidRPr="006E1A98">
        <w:rPr>
          <w:szCs w:val="24"/>
        </w:rPr>
        <w:t>Fakoya, M.F., Patel, H. and Shah, S.N. 2018. Nanotechnology: Innovative Applications in the Oil and Gas Industry. International Journal of Global Advanced Materials and Nanotechnology.</w:t>
      </w:r>
    </w:p>
    <w:p w14:paraId="3DBED884" w14:textId="45EF09E6" w:rsidR="004C7F4F" w:rsidRPr="006E1A98" w:rsidRDefault="004C7F4F" w:rsidP="00401B88">
      <w:pPr>
        <w:spacing w:after="60" w:line="360" w:lineRule="auto"/>
        <w:ind w:left="360" w:hanging="360"/>
        <w:rPr>
          <w:szCs w:val="24"/>
        </w:rPr>
      </w:pPr>
      <w:r w:rsidRPr="006E1A98">
        <w:rPr>
          <w:szCs w:val="24"/>
        </w:rPr>
        <w:t xml:space="preserve">Fernández, C., and Castaño, P. 2016. Compatibility Behavior of Elastomers for PCP Applications. NACE International: NACE-2016-7106. </w:t>
      </w:r>
      <w:hyperlink r:id="rId232" w:history="1">
        <w:r w:rsidRPr="006E1A98">
          <w:rPr>
            <w:rStyle w:val="Hyperlink"/>
            <w:szCs w:val="24"/>
          </w:rPr>
          <w:t>https://www.onepetro.org/conferencepaper/NACE-2016-7106</w:t>
        </w:r>
      </w:hyperlink>
    </w:p>
    <w:p w14:paraId="5D8510E0" w14:textId="7E5B92A5" w:rsidR="004C7F4F" w:rsidRPr="006E1A98" w:rsidRDefault="004C7F4F" w:rsidP="00401B88">
      <w:pPr>
        <w:spacing w:after="60" w:line="360" w:lineRule="auto"/>
        <w:ind w:left="360" w:hanging="360"/>
        <w:rPr>
          <w:szCs w:val="24"/>
        </w:rPr>
      </w:pPr>
      <w:r w:rsidRPr="006E1A98">
        <w:rPr>
          <w:szCs w:val="24"/>
        </w:rPr>
        <w:t xml:space="preserve">Feng, D., Yuan, Y., Tan, B. et al. 2010. Finite Element Analysis of The Packer Rubbers on Sealing Process. Presented at 2010 International Conference on Mechanic Automation and Control Engineering, 26-28 June, Wuhan, China. 11461585. </w:t>
      </w:r>
      <w:hyperlink r:id="rId233" w:history="1">
        <w:r w:rsidRPr="006E1A98">
          <w:rPr>
            <w:rStyle w:val="Hyperlink"/>
            <w:szCs w:val="24"/>
          </w:rPr>
          <w:t>http://dx.doi.org/10.1109/mace.2010.5535502</w:t>
        </w:r>
      </w:hyperlink>
    </w:p>
    <w:p w14:paraId="54E541CF" w14:textId="77777777" w:rsidR="004C7F4F" w:rsidRPr="006E1A98" w:rsidRDefault="004C7F4F" w:rsidP="00401B88">
      <w:pPr>
        <w:spacing w:after="60" w:line="360" w:lineRule="auto"/>
        <w:ind w:left="360" w:hanging="360"/>
        <w:rPr>
          <w:szCs w:val="24"/>
        </w:rPr>
      </w:pPr>
      <w:r w:rsidRPr="006E1A98">
        <w:rPr>
          <w:szCs w:val="24"/>
        </w:rPr>
        <w:t xml:space="preserve">Feng, Y., Podnos, E., and Gray, K. 2016. Well Integrity Analysis: 3D Numerical Modeling of Cement Interface Debonding. Presented at 50th U.S. Rock Mechanics/Geomechanics Symposium, 26-29 June, Houston, Texas, USA. ARMA-2016-246. </w:t>
      </w:r>
    </w:p>
    <w:p w14:paraId="7A1A7345" w14:textId="1A15CFD6" w:rsidR="004C7F4F" w:rsidRPr="006E1A98" w:rsidRDefault="004C7F4F" w:rsidP="00401B88">
      <w:pPr>
        <w:spacing w:after="60" w:line="360" w:lineRule="auto"/>
        <w:ind w:left="360" w:hanging="360"/>
        <w:rPr>
          <w:szCs w:val="24"/>
        </w:rPr>
      </w:pPr>
      <w:r w:rsidRPr="006E1A98">
        <w:rPr>
          <w:szCs w:val="24"/>
        </w:rPr>
        <w:t xml:space="preserve">Fothergill, J. 2003. Ratings Standardization for Production Packers. Presented at SPE Production and Operations Symposium, 23-26 March, Oklahoma City, Oklahoma. SPE-80945-MS. </w:t>
      </w:r>
      <w:r w:rsidRPr="0016089D">
        <w:rPr>
          <w:szCs w:val="24"/>
        </w:rPr>
        <w:t xml:space="preserve">  </w:t>
      </w:r>
      <w:hyperlink r:id="rId234" w:history="1">
        <w:r w:rsidRPr="006E1A98">
          <w:rPr>
            <w:rStyle w:val="Hyperlink"/>
            <w:szCs w:val="24"/>
          </w:rPr>
          <w:t>https://doi.org/10.2118/80945-MS</w:t>
        </w:r>
      </w:hyperlink>
      <w:r w:rsidRPr="0016089D">
        <w:rPr>
          <w:szCs w:val="24"/>
        </w:rPr>
        <w:t xml:space="preserve">  </w:t>
      </w:r>
    </w:p>
    <w:p w14:paraId="63C50C6F" w14:textId="40037394" w:rsidR="004C7F4F" w:rsidRPr="0016089D" w:rsidRDefault="004C7F4F" w:rsidP="00401B88">
      <w:pPr>
        <w:spacing w:after="60" w:line="360" w:lineRule="auto"/>
        <w:ind w:left="360" w:hanging="360"/>
        <w:rPr>
          <w:szCs w:val="24"/>
        </w:rPr>
      </w:pPr>
      <w:r w:rsidRPr="006E1A98">
        <w:rPr>
          <w:szCs w:val="24"/>
        </w:rPr>
        <w:t xml:space="preserve">Garfield, G. L., </w:t>
      </w:r>
      <w:r w:rsidR="00532C73">
        <w:rPr>
          <w:szCs w:val="24"/>
        </w:rPr>
        <w:t>and</w:t>
      </w:r>
      <w:r w:rsidRPr="006E1A98">
        <w:rPr>
          <w:szCs w:val="24"/>
        </w:rPr>
        <w:t xml:space="preserve"> Mackenzie, G. 2007. Recent Metal-To-Metal Sealing Technology for Zonal Isolation Applications Demonstrates Potential for Use in Hostile HPHT Environments. SPE/IADC Drilling Conference. </w:t>
      </w:r>
      <w:hyperlink r:id="rId235" w:history="1">
        <w:r w:rsidRPr="006E1A98">
          <w:rPr>
            <w:rStyle w:val="Hyperlink"/>
            <w:szCs w:val="24"/>
          </w:rPr>
          <w:t>http://dx.doi.org/10.2118/105854-ms</w:t>
        </w:r>
      </w:hyperlink>
      <w:r w:rsidRPr="006E1A98">
        <w:rPr>
          <w:szCs w:val="24"/>
        </w:rPr>
        <w:t>.</w:t>
      </w:r>
      <w:r w:rsidRPr="0016089D">
        <w:rPr>
          <w:szCs w:val="24"/>
        </w:rPr>
        <w:t xml:space="preserve"> </w:t>
      </w:r>
    </w:p>
    <w:p w14:paraId="197AED98" w14:textId="264145BE" w:rsidR="004C7F4F" w:rsidRDefault="004C7F4F" w:rsidP="00401B88">
      <w:pPr>
        <w:tabs>
          <w:tab w:val="num" w:pos="1440"/>
        </w:tabs>
        <w:spacing w:after="60" w:line="360" w:lineRule="auto"/>
        <w:ind w:left="360" w:hanging="360"/>
        <w:rPr>
          <w:szCs w:val="24"/>
        </w:rPr>
      </w:pPr>
      <w:r w:rsidRPr="00F57C3D">
        <w:rPr>
          <w:szCs w:val="24"/>
        </w:rPr>
        <w:t xml:space="preserve">Green, I. and English, C. 1992. Analysis of Elastomeric O-Ring Seals in Compression Using the Finite Element Method. Tribology Transactions: 35(1), 83–88. </w:t>
      </w:r>
      <w:hyperlink r:id="rId236" w:history="1">
        <w:r w:rsidRPr="007D2419">
          <w:rPr>
            <w:rStyle w:val="Hyperlink"/>
            <w:szCs w:val="24"/>
          </w:rPr>
          <w:t>http://dx.doi.org/10.1080/10402009208982093</w:t>
        </w:r>
      </w:hyperlink>
      <w:r w:rsidRPr="00F57C3D">
        <w:rPr>
          <w:szCs w:val="24"/>
        </w:rPr>
        <w:t>.</w:t>
      </w:r>
      <w:r>
        <w:rPr>
          <w:szCs w:val="24"/>
        </w:rPr>
        <w:t xml:space="preserve"> </w:t>
      </w:r>
    </w:p>
    <w:p w14:paraId="1BF9AFF2" w14:textId="77777777" w:rsidR="004C7F4F" w:rsidRDefault="004C7F4F" w:rsidP="00401B88">
      <w:pPr>
        <w:tabs>
          <w:tab w:val="num" w:pos="1440"/>
        </w:tabs>
        <w:spacing w:after="60" w:line="360" w:lineRule="auto"/>
        <w:ind w:left="360" w:hanging="360"/>
        <w:rPr>
          <w:szCs w:val="24"/>
        </w:rPr>
      </w:pPr>
      <w:r w:rsidRPr="00F57C3D">
        <w:rPr>
          <w:szCs w:val="24"/>
        </w:rPr>
        <w:t>Green, I. and English, C. 1994. Stresses and Deformation of Compressed Elastomeric O-ring Seals. Presented at 14th International Conference on Fluid Sealing, April 6-8, Firenze, Italy.</w:t>
      </w:r>
      <w:r>
        <w:rPr>
          <w:szCs w:val="24"/>
        </w:rPr>
        <w:t xml:space="preserve"> </w:t>
      </w:r>
    </w:p>
    <w:p w14:paraId="54DF9494" w14:textId="311D41D9" w:rsidR="004C7F4F" w:rsidRPr="0016089D" w:rsidRDefault="004C7F4F" w:rsidP="00401B88">
      <w:pPr>
        <w:tabs>
          <w:tab w:val="num" w:pos="1440"/>
        </w:tabs>
        <w:spacing w:after="60" w:line="360" w:lineRule="auto"/>
        <w:ind w:left="360" w:hanging="360"/>
        <w:rPr>
          <w:szCs w:val="24"/>
        </w:rPr>
      </w:pPr>
      <w:r w:rsidRPr="0016089D">
        <w:rPr>
          <w:szCs w:val="24"/>
        </w:rPr>
        <w:t xml:space="preserve">Greenwood, J. A., and Williamson, J. B. P. 1966. Contact of nominally flat surfaces. </w:t>
      </w:r>
      <w:r w:rsidRPr="0016089D">
        <w:rPr>
          <w:i/>
          <w:szCs w:val="24"/>
        </w:rPr>
        <w:t>Proc. of the Royal Society of London</w:t>
      </w:r>
      <w:r w:rsidRPr="0016089D">
        <w:rPr>
          <w:szCs w:val="24"/>
        </w:rPr>
        <w:t xml:space="preserve">: </w:t>
      </w:r>
      <w:r w:rsidRPr="0016089D">
        <w:rPr>
          <w:b/>
          <w:szCs w:val="24"/>
        </w:rPr>
        <w:t>A</w:t>
      </w:r>
      <w:r w:rsidRPr="0016089D">
        <w:rPr>
          <w:szCs w:val="24"/>
        </w:rPr>
        <w:t xml:space="preserve">(295), 300–319. </w:t>
      </w:r>
      <w:hyperlink r:id="rId237" w:history="1">
        <w:r w:rsidRPr="0016089D">
          <w:rPr>
            <w:rStyle w:val="Hyperlink"/>
            <w:szCs w:val="24"/>
          </w:rPr>
          <w:t>https://doi.org/10.1098/rspa.1966.0242</w:t>
        </w:r>
      </w:hyperlink>
    </w:p>
    <w:p w14:paraId="2053DE6A" w14:textId="4A73E1AC" w:rsidR="004C7F4F" w:rsidRPr="0016089D" w:rsidRDefault="004C7F4F" w:rsidP="00401B88">
      <w:pPr>
        <w:tabs>
          <w:tab w:val="num" w:pos="1440"/>
        </w:tabs>
        <w:spacing w:after="60" w:line="360" w:lineRule="auto"/>
        <w:ind w:left="360" w:hanging="360"/>
        <w:rPr>
          <w:szCs w:val="24"/>
        </w:rPr>
      </w:pPr>
      <w:r w:rsidRPr="0016089D">
        <w:rPr>
          <w:szCs w:val="24"/>
        </w:rPr>
        <w:t xml:space="preserve">Greenwood, J. A., and Tripp, J. H. 1970. The contact of two nominally flat rough surfaces. </w:t>
      </w:r>
      <w:r w:rsidRPr="0016089D">
        <w:rPr>
          <w:i/>
          <w:szCs w:val="24"/>
        </w:rPr>
        <w:t>Proc. of the Institution of Mechanical Engineers</w:t>
      </w:r>
      <w:r w:rsidRPr="0016089D">
        <w:rPr>
          <w:szCs w:val="24"/>
        </w:rPr>
        <w:t xml:space="preserve">: </w:t>
      </w:r>
      <w:r w:rsidRPr="0016089D">
        <w:rPr>
          <w:b/>
          <w:szCs w:val="24"/>
        </w:rPr>
        <w:t>185</w:t>
      </w:r>
      <w:r w:rsidRPr="0016089D">
        <w:rPr>
          <w:szCs w:val="24"/>
        </w:rPr>
        <w:t xml:space="preserve">(1), 625-634. </w:t>
      </w:r>
      <w:hyperlink r:id="rId238" w:history="1">
        <w:r w:rsidRPr="0016089D">
          <w:rPr>
            <w:rStyle w:val="Hyperlink"/>
            <w:szCs w:val="24"/>
          </w:rPr>
          <w:t>https://doi.org/10.1243/PIME_PROC_1970_185_069_02</w:t>
        </w:r>
      </w:hyperlink>
    </w:p>
    <w:p w14:paraId="4C884A85" w14:textId="5AA55408" w:rsidR="004C7F4F" w:rsidRPr="006E1A98" w:rsidRDefault="004C7F4F" w:rsidP="00401B88">
      <w:pPr>
        <w:spacing w:after="60" w:line="360" w:lineRule="auto"/>
        <w:ind w:left="360" w:hanging="360"/>
        <w:rPr>
          <w:szCs w:val="24"/>
        </w:rPr>
      </w:pPr>
      <w:r w:rsidRPr="006E1A98">
        <w:rPr>
          <w:szCs w:val="24"/>
        </w:rPr>
        <w:t xml:space="preserve"> Groves, S., Page, N., &amp; Embury, P. 2001. Seal Life Prediction for Critical Offshore Service. Presented at NACE International CORROSION 2001, 11-16 March, Houston, Texas. </w:t>
      </w:r>
      <w:r w:rsidRPr="0016089D">
        <w:rPr>
          <w:szCs w:val="24"/>
        </w:rPr>
        <w:t xml:space="preserve"> </w:t>
      </w:r>
      <w:hyperlink r:id="rId239" w:history="1">
        <w:r w:rsidRPr="006E1A98">
          <w:rPr>
            <w:rStyle w:val="Hyperlink"/>
            <w:szCs w:val="24"/>
          </w:rPr>
          <w:t>https://www.onepetro.org/conference-paper/NACE-01108</w:t>
        </w:r>
      </w:hyperlink>
      <w:r w:rsidRPr="0016089D">
        <w:rPr>
          <w:szCs w:val="24"/>
        </w:rPr>
        <w:t xml:space="preserve"> </w:t>
      </w:r>
      <w:r w:rsidRPr="006E1A98">
        <w:rPr>
          <w:szCs w:val="24"/>
        </w:rPr>
        <w:t xml:space="preserve"> </w:t>
      </w:r>
    </w:p>
    <w:p w14:paraId="239FAB22" w14:textId="13959ADD" w:rsidR="004C7F4F" w:rsidRDefault="004C7F4F" w:rsidP="00401B88">
      <w:pPr>
        <w:spacing w:after="60" w:line="360" w:lineRule="auto"/>
        <w:ind w:left="360" w:hanging="360"/>
        <w:rPr>
          <w:rStyle w:val="Hyperlink"/>
          <w:szCs w:val="24"/>
        </w:rPr>
      </w:pPr>
      <w:r w:rsidRPr="006E1A98">
        <w:rPr>
          <w:szCs w:val="24"/>
        </w:rPr>
        <w:t xml:space="preserve">Guo, Z., Li, Q., Wang, Y. et al. 2011. Analysis and structural improvement of the rubber part in packer in a way of non-linearity finite element. 2011 Second International Conference on Mechanic Automation and Control Engineering, 15-17 July, Hohhot, China. 12242645.  </w:t>
      </w:r>
      <w:hyperlink r:id="rId240" w:history="1">
        <w:r w:rsidRPr="006E1A98">
          <w:rPr>
            <w:rStyle w:val="Hyperlink"/>
            <w:szCs w:val="24"/>
          </w:rPr>
          <w:t>https://dx.doi.org/10.1109/mace.2011.5986860</w:t>
        </w:r>
      </w:hyperlink>
    </w:p>
    <w:p w14:paraId="3F74F086" w14:textId="6D62CF99" w:rsidR="004C7F4F" w:rsidRPr="006E1A98" w:rsidRDefault="004C7F4F" w:rsidP="00401B88">
      <w:pPr>
        <w:spacing w:after="60" w:line="360" w:lineRule="auto"/>
        <w:ind w:left="360" w:hanging="360"/>
        <w:rPr>
          <w:szCs w:val="24"/>
        </w:rPr>
      </w:pPr>
      <w:r>
        <w:rPr>
          <w:szCs w:val="24"/>
        </w:rPr>
        <w:t xml:space="preserve">Harish, A. 2018. </w:t>
      </w:r>
      <w:r w:rsidRPr="00BB6CCF">
        <w:rPr>
          <w:szCs w:val="24"/>
        </w:rPr>
        <w:t>Modeling Elastomers Using FEM: Do’s and Dont’s</w:t>
      </w:r>
      <w:r>
        <w:rPr>
          <w:szCs w:val="24"/>
        </w:rPr>
        <w:t xml:space="preserve">. </w:t>
      </w:r>
      <w:hyperlink r:id="rId241" w:history="1">
        <w:r w:rsidRPr="00026B63">
          <w:rPr>
            <w:rStyle w:val="Hyperlink"/>
            <w:szCs w:val="24"/>
          </w:rPr>
          <w:t>https://www.simscale.com/blog/2016/08/tips-modeling-elastomers-using-fem/</w:t>
        </w:r>
      </w:hyperlink>
      <w:r>
        <w:rPr>
          <w:szCs w:val="24"/>
        </w:rPr>
        <w:t xml:space="preserve"> </w:t>
      </w:r>
      <w:r w:rsidRPr="006E1A98">
        <w:rPr>
          <w:szCs w:val="24"/>
        </w:rPr>
        <w:t>(Accessed 4 October 201</w:t>
      </w:r>
      <w:r>
        <w:rPr>
          <w:szCs w:val="24"/>
        </w:rPr>
        <w:t>9</w:t>
      </w:r>
      <w:r w:rsidRPr="006E1A98">
        <w:rPr>
          <w:szCs w:val="24"/>
        </w:rPr>
        <w:t>)</w:t>
      </w:r>
    </w:p>
    <w:p w14:paraId="043C0EDD" w14:textId="77777777" w:rsidR="004C7F4F" w:rsidRDefault="004C7F4F" w:rsidP="00401B88">
      <w:pPr>
        <w:spacing w:after="60" w:line="360" w:lineRule="auto"/>
        <w:ind w:left="360" w:hanging="360"/>
        <w:rPr>
          <w:szCs w:val="24"/>
        </w:rPr>
      </w:pPr>
      <w:r w:rsidRPr="00F57C3D">
        <w:rPr>
          <w:szCs w:val="24"/>
        </w:rPr>
        <w:t>Hearn, E. J. 1997. Mechanics of Materials I: An Introduction to the Mechanics of Elastic and Plastic Deformation of Solids and Structural Materials, Third Edition. Jordan Hill, Oxford: Butterworth-Heinemann.</w:t>
      </w:r>
      <w:r>
        <w:rPr>
          <w:szCs w:val="24"/>
        </w:rPr>
        <w:t xml:space="preserve"> </w:t>
      </w:r>
    </w:p>
    <w:p w14:paraId="0F12E105" w14:textId="02C30D15" w:rsidR="004C7F4F" w:rsidRPr="006E1A98" w:rsidRDefault="004C7F4F" w:rsidP="00401B88">
      <w:pPr>
        <w:spacing w:after="60" w:line="360" w:lineRule="auto"/>
        <w:ind w:left="360" w:hanging="360"/>
        <w:rPr>
          <w:szCs w:val="24"/>
        </w:rPr>
      </w:pPr>
      <w:r w:rsidRPr="006E1A98">
        <w:rPr>
          <w:szCs w:val="24"/>
        </w:rPr>
        <w:t xml:space="preserve">Hogan, M., Gunderson, R. H., and Stevenson, A. 1997. Seal Life Prediction for Critical Offshore Service. Presented at NACE International Corrosion97, 9-14 March, New Orleans, Louisiana. </w:t>
      </w:r>
      <w:r w:rsidRPr="0016089D">
        <w:rPr>
          <w:szCs w:val="24"/>
        </w:rPr>
        <w:t xml:space="preserve"> </w:t>
      </w:r>
      <w:hyperlink r:id="rId242" w:history="1">
        <w:r w:rsidRPr="006E1A98">
          <w:rPr>
            <w:rStyle w:val="Hyperlink"/>
            <w:szCs w:val="24"/>
          </w:rPr>
          <w:t>https://www.onepetro.org/conference-paper/NACE-97079</w:t>
        </w:r>
      </w:hyperlink>
      <w:r w:rsidRPr="006E1A98">
        <w:rPr>
          <w:szCs w:val="24"/>
        </w:rPr>
        <w:t xml:space="preserve"> </w:t>
      </w:r>
    </w:p>
    <w:p w14:paraId="624F4126" w14:textId="77777777" w:rsidR="004C7F4F" w:rsidRPr="006E1A98" w:rsidRDefault="004C7F4F" w:rsidP="00401B88">
      <w:pPr>
        <w:spacing w:after="60" w:line="360" w:lineRule="auto"/>
        <w:ind w:left="360" w:hanging="360"/>
        <w:rPr>
          <w:szCs w:val="24"/>
        </w:rPr>
      </w:pPr>
      <w:r w:rsidRPr="006E1A98">
        <w:rPr>
          <w:szCs w:val="24"/>
        </w:rPr>
        <w:t>Holand, P. 2017. Loss of Well Control Occurrence and Size Estimators, Phase I and II. Report prepared for Bureau of Safety and Environmental Enforcement. Report #ES201471/2, Washington, DC.</w:t>
      </w:r>
    </w:p>
    <w:p w14:paraId="158341D3" w14:textId="0FD992B5" w:rsidR="004C7F4F" w:rsidRPr="006E1A98" w:rsidRDefault="004C7F4F" w:rsidP="00401B88">
      <w:pPr>
        <w:spacing w:after="60" w:line="360" w:lineRule="auto"/>
        <w:ind w:left="360" w:hanging="360"/>
        <w:rPr>
          <w:szCs w:val="24"/>
        </w:rPr>
      </w:pPr>
      <w:r w:rsidRPr="006E1A98">
        <w:rPr>
          <w:szCs w:val="24"/>
        </w:rPr>
        <w:t xml:space="preserve">Hu, G., Zhang, P., Wang, G. et al. 2017. The influence of rubber material on sealing performance of packing element in compression packer. Journal of Natural Gas Science and Engineering: 38(Feb 2017), 120–138. </w:t>
      </w:r>
      <w:r w:rsidRPr="0016089D">
        <w:rPr>
          <w:szCs w:val="24"/>
        </w:rPr>
        <w:t xml:space="preserve"> </w:t>
      </w:r>
      <w:hyperlink r:id="rId243" w:history="1">
        <w:r w:rsidRPr="006E1A98">
          <w:rPr>
            <w:rStyle w:val="Hyperlink"/>
            <w:szCs w:val="24"/>
          </w:rPr>
          <w:t>https://doi.org/10.1016/j.jngse.2016.12.027</w:t>
        </w:r>
      </w:hyperlink>
    </w:p>
    <w:p w14:paraId="6780E828" w14:textId="28DDE673" w:rsidR="004C7F4F" w:rsidRPr="006E1A98" w:rsidRDefault="004C7F4F" w:rsidP="00401B88">
      <w:pPr>
        <w:spacing w:after="60" w:line="360" w:lineRule="auto"/>
        <w:ind w:left="360" w:hanging="360"/>
        <w:rPr>
          <w:szCs w:val="24"/>
        </w:rPr>
      </w:pPr>
      <w:r w:rsidRPr="006E1A98">
        <w:rPr>
          <w:szCs w:val="24"/>
        </w:rPr>
        <w:t>Humphreys, A. T., and Ross, R. C. 2009. Delivering a Fully Qualified HP/HT Production Packer Following Field Failure. SPE Drill &amp; Compl: 24(01). SPE-105736-PA</w:t>
      </w:r>
      <w:r w:rsidRPr="0016089D">
        <w:rPr>
          <w:szCs w:val="24"/>
        </w:rPr>
        <w:t>.</w:t>
      </w:r>
      <w:r w:rsidRPr="006E1A98">
        <w:rPr>
          <w:szCs w:val="24"/>
        </w:rPr>
        <w:t xml:space="preserve"> </w:t>
      </w:r>
      <w:hyperlink r:id="rId244" w:history="1">
        <w:r w:rsidRPr="006E1A98">
          <w:rPr>
            <w:rStyle w:val="Hyperlink"/>
            <w:szCs w:val="24"/>
          </w:rPr>
          <w:t>https://doi.org/10.2118/105736-PA</w:t>
        </w:r>
      </w:hyperlink>
    </w:p>
    <w:p w14:paraId="575742B0" w14:textId="77777777" w:rsidR="004C7F4F" w:rsidRPr="006E1A98" w:rsidRDefault="004C7F4F" w:rsidP="00401B88">
      <w:pPr>
        <w:spacing w:after="60" w:line="360" w:lineRule="auto"/>
        <w:ind w:left="360" w:hanging="360"/>
        <w:rPr>
          <w:szCs w:val="24"/>
        </w:rPr>
      </w:pPr>
      <w:r w:rsidRPr="006E1A98">
        <w:rPr>
          <w:szCs w:val="24"/>
        </w:rPr>
        <w:t xml:space="preserve">ISO 10423:2009. Petroleum and natural gas industries -- Drilling and production equipment -- Wellhead and christmas tree equipment, fourth edition, 2009. Geneva, Switzerland. </w:t>
      </w:r>
    </w:p>
    <w:p w14:paraId="49A632F4" w14:textId="77777777" w:rsidR="004C7F4F" w:rsidRPr="006E1A98" w:rsidRDefault="004C7F4F" w:rsidP="00401B88">
      <w:pPr>
        <w:spacing w:after="60" w:line="360" w:lineRule="auto"/>
        <w:ind w:left="360" w:hanging="360"/>
        <w:rPr>
          <w:szCs w:val="24"/>
        </w:rPr>
      </w:pPr>
      <w:r w:rsidRPr="006E1A98">
        <w:rPr>
          <w:szCs w:val="24"/>
        </w:rPr>
        <w:t>ISO 13533:2001. Petroleum and natural gas industries -- Drilling and production equipment -- Drill-through equipment, first edition, 2001. Geneva, Switzerland.</w:t>
      </w:r>
    </w:p>
    <w:p w14:paraId="07FD8C64" w14:textId="77777777" w:rsidR="004C7F4F" w:rsidRPr="006E1A98" w:rsidRDefault="004C7F4F" w:rsidP="00401B88">
      <w:pPr>
        <w:spacing w:after="60" w:line="360" w:lineRule="auto"/>
        <w:ind w:left="360" w:hanging="360"/>
        <w:rPr>
          <w:szCs w:val="24"/>
        </w:rPr>
      </w:pPr>
      <w:r w:rsidRPr="006E1A98">
        <w:rPr>
          <w:szCs w:val="24"/>
        </w:rPr>
        <w:t xml:space="preserve">ISO 13628-4:2010. Petroleum and natural gas industries -- Design and operation of subsea production systems -- Part 4: Subsea wellhead and tree equipment, second edition, 2010. Geneva, Switzerland. </w:t>
      </w:r>
    </w:p>
    <w:p w14:paraId="24FF9253" w14:textId="77777777" w:rsidR="004C7F4F" w:rsidRPr="006E1A98" w:rsidRDefault="004C7F4F" w:rsidP="00401B88">
      <w:pPr>
        <w:spacing w:after="60" w:line="360" w:lineRule="auto"/>
        <w:ind w:left="360" w:hanging="360"/>
        <w:rPr>
          <w:szCs w:val="24"/>
        </w:rPr>
      </w:pPr>
      <w:r w:rsidRPr="006E1A98">
        <w:rPr>
          <w:szCs w:val="24"/>
        </w:rPr>
        <w:t xml:space="preserve">ISO 14310:2008. Petroleum and natural gas industries -- Downhole equipment -- Packers and bridge plugs, second edition, 2008. Geneva, Switzerland. </w:t>
      </w:r>
    </w:p>
    <w:p w14:paraId="7B9D4441" w14:textId="77777777" w:rsidR="004C7F4F" w:rsidRPr="006E1A98" w:rsidRDefault="004C7F4F" w:rsidP="00401B88">
      <w:pPr>
        <w:spacing w:after="60" w:line="360" w:lineRule="auto"/>
        <w:ind w:left="360" w:hanging="360"/>
        <w:rPr>
          <w:szCs w:val="24"/>
        </w:rPr>
      </w:pPr>
      <w:r w:rsidRPr="006E1A98">
        <w:rPr>
          <w:szCs w:val="24"/>
        </w:rPr>
        <w:t xml:space="preserve">ISO 23936-2:2011. Petroleum, petrochemical and natural gas industries -- Non-metallic materials in contact with media related to oil and gas production -- Part 2: Elastomers, first edition, 2011. Geneva, Switzerland. </w:t>
      </w:r>
    </w:p>
    <w:p w14:paraId="5B50641A" w14:textId="63DE9933" w:rsidR="004C7F4F" w:rsidRDefault="004C7F4F" w:rsidP="00401B88">
      <w:pPr>
        <w:spacing w:after="60" w:line="360" w:lineRule="auto"/>
        <w:ind w:left="360" w:hanging="360"/>
        <w:rPr>
          <w:szCs w:val="24"/>
        </w:rPr>
      </w:pPr>
      <w:r w:rsidRPr="00F57C3D">
        <w:rPr>
          <w:szCs w:val="24"/>
        </w:rPr>
        <w:t xml:space="preserve">Izon, D., Danenberger, E. P., and Melinda, M. 2007. Absence of fatalities in blowouts encouraging in MMS study of OCS incidents 1992-2006. Drilling Contractor: July/August 2017, 84-90. </w:t>
      </w:r>
      <w:hyperlink r:id="rId245" w:history="1">
        <w:r w:rsidRPr="007D2419">
          <w:rPr>
            <w:rStyle w:val="Hyperlink"/>
            <w:szCs w:val="24"/>
          </w:rPr>
          <w:t>http://drillingcontractor.org/dcpi/dc-julyaug07/DC_July07_MMSBlowouts.pdf</w:t>
        </w:r>
      </w:hyperlink>
      <w:r>
        <w:rPr>
          <w:szCs w:val="24"/>
        </w:rPr>
        <w:t xml:space="preserve"> </w:t>
      </w:r>
    </w:p>
    <w:p w14:paraId="361D2844" w14:textId="6DA8280B" w:rsidR="004C7F4F" w:rsidRDefault="004C7F4F" w:rsidP="00401B88">
      <w:pPr>
        <w:spacing w:after="60" w:line="360" w:lineRule="auto"/>
        <w:ind w:left="360" w:hanging="360"/>
        <w:rPr>
          <w:szCs w:val="24"/>
        </w:rPr>
      </w:pPr>
      <w:r w:rsidRPr="00BE586D">
        <w:rPr>
          <w:szCs w:val="24"/>
        </w:rPr>
        <w:t xml:space="preserve">Jakel, R. 2010. Analysis of Hyperelastic Materials with MECHANICA – Theory and Application Examples. Presented at the 2nd SAXSIM, 27 April, Technische Universität Chemnitz, Germany. </w:t>
      </w:r>
      <w:hyperlink r:id="rId246" w:history="1">
        <w:r w:rsidRPr="007D2419">
          <w:rPr>
            <w:rStyle w:val="Hyperlink"/>
            <w:szCs w:val="24"/>
          </w:rPr>
          <w:t>http://qucosa.de/fileadmin/data/qucosa/documents/5995/data/Analysis_of_Hyperelastic_Materials_with_MECHANICA.pdf</w:t>
        </w:r>
      </w:hyperlink>
      <w:r>
        <w:rPr>
          <w:szCs w:val="24"/>
        </w:rPr>
        <w:t xml:space="preserve"> </w:t>
      </w:r>
      <w:r w:rsidRPr="00BE586D">
        <w:rPr>
          <w:szCs w:val="24"/>
        </w:rPr>
        <w:t>(Accessed 12 October 2018)</w:t>
      </w:r>
      <w:r>
        <w:rPr>
          <w:szCs w:val="24"/>
        </w:rPr>
        <w:t xml:space="preserve"> </w:t>
      </w:r>
    </w:p>
    <w:p w14:paraId="179E84FC" w14:textId="527B30AC" w:rsidR="004C7F4F" w:rsidRPr="006E1A98" w:rsidRDefault="004C7F4F" w:rsidP="00401B88">
      <w:pPr>
        <w:spacing w:after="60" w:line="360" w:lineRule="auto"/>
        <w:ind w:left="360" w:hanging="360"/>
        <w:rPr>
          <w:szCs w:val="24"/>
        </w:rPr>
      </w:pPr>
      <w:r w:rsidRPr="006E1A98">
        <w:rPr>
          <w:szCs w:val="24"/>
        </w:rPr>
        <w:t xml:space="preserve">James Walker. 2017. Elastomer Engineering Guide. </w:t>
      </w:r>
      <w:hyperlink r:id="rId247" w:history="1">
        <w:r w:rsidR="003135CA" w:rsidRPr="00CE055E">
          <w:rPr>
            <w:rStyle w:val="Hyperlink"/>
            <w:szCs w:val="24"/>
          </w:rPr>
          <w:t>https://www.jameswalker.biz/de/pdf_docs/148-elastomer-engineering-guide</w:t>
        </w:r>
      </w:hyperlink>
      <w:r w:rsidR="003135CA">
        <w:rPr>
          <w:szCs w:val="24"/>
        </w:rPr>
        <w:t xml:space="preserve"> </w:t>
      </w:r>
      <w:r w:rsidRPr="006E1A98">
        <w:rPr>
          <w:szCs w:val="24"/>
        </w:rPr>
        <w:t>(Accessed 28 August 2018)</w:t>
      </w:r>
    </w:p>
    <w:p w14:paraId="37606794" w14:textId="322451A7" w:rsidR="004C7F4F" w:rsidRPr="006E1A98" w:rsidRDefault="004C7F4F" w:rsidP="00401B88">
      <w:pPr>
        <w:spacing w:after="60" w:line="360" w:lineRule="auto"/>
        <w:ind w:left="360" w:hanging="360"/>
        <w:rPr>
          <w:szCs w:val="24"/>
        </w:rPr>
      </w:pPr>
      <w:r w:rsidRPr="006E1A98">
        <w:rPr>
          <w:szCs w:val="24"/>
        </w:rPr>
        <w:t xml:space="preserve">John, H. 1997. Elastomers in Mud Motors for Oil Field Applications. Presented at NACE International Corrosion97, 9-14 March, New Orleans, Louisiana. </w:t>
      </w:r>
      <w:r w:rsidRPr="0016089D">
        <w:rPr>
          <w:szCs w:val="24"/>
        </w:rPr>
        <w:t xml:space="preserve"> </w:t>
      </w:r>
      <w:hyperlink r:id="rId248" w:history="1">
        <w:r w:rsidRPr="006E1A98">
          <w:rPr>
            <w:rStyle w:val="Hyperlink"/>
            <w:szCs w:val="24"/>
          </w:rPr>
          <w:t>https://www.onepetro.org/conference-paper/NACE-97085</w:t>
        </w:r>
      </w:hyperlink>
      <w:r w:rsidRPr="006E1A98">
        <w:rPr>
          <w:szCs w:val="24"/>
        </w:rPr>
        <w:t xml:space="preserve"> </w:t>
      </w:r>
    </w:p>
    <w:p w14:paraId="08725CCE" w14:textId="365D4424" w:rsidR="004C7F4F" w:rsidRDefault="004C7F4F" w:rsidP="00401B88">
      <w:pPr>
        <w:spacing w:after="60" w:line="360" w:lineRule="auto"/>
        <w:ind w:left="360" w:hanging="360"/>
        <w:rPr>
          <w:szCs w:val="24"/>
        </w:rPr>
      </w:pPr>
      <w:r w:rsidRPr="00F57C3D">
        <w:rPr>
          <w:szCs w:val="24"/>
        </w:rPr>
        <w:t xml:space="preserve">Jimenez, C., Soto, S., Leon, A. et al. 2009. New Liner-Hanger Technology Improves Safety and Reduces Non-Productive Time in Deviated High-Temperature Wells in South Central Venezuela. Presented at SPE Annual Technical Conference and Exhibition, 4-7 October, New Orleans, Louisiana. SPE-124396-MS. </w:t>
      </w:r>
      <w:hyperlink r:id="rId249" w:history="1">
        <w:r w:rsidRPr="007D2419">
          <w:rPr>
            <w:rStyle w:val="Hyperlink"/>
            <w:szCs w:val="24"/>
          </w:rPr>
          <w:t>https://doi.org/10.2118/124396-MS</w:t>
        </w:r>
      </w:hyperlink>
      <w:r>
        <w:rPr>
          <w:szCs w:val="24"/>
        </w:rPr>
        <w:t xml:space="preserve"> </w:t>
      </w:r>
    </w:p>
    <w:p w14:paraId="265EFB9E" w14:textId="330BF611" w:rsidR="004C7F4F" w:rsidRDefault="004C7F4F" w:rsidP="00401B88">
      <w:pPr>
        <w:spacing w:after="60" w:line="360" w:lineRule="auto"/>
        <w:ind w:left="360" w:hanging="360"/>
        <w:rPr>
          <w:szCs w:val="24"/>
        </w:rPr>
      </w:pPr>
      <w:r w:rsidRPr="00BE586D">
        <w:rPr>
          <w:szCs w:val="24"/>
        </w:rPr>
        <w:t xml:space="preserve">K C Seals Inc. 2018. Compression set. Image retrieved from </w:t>
      </w:r>
      <w:hyperlink r:id="rId250" w:history="1">
        <w:r w:rsidRPr="007D2419">
          <w:rPr>
            <w:rStyle w:val="Hyperlink"/>
            <w:szCs w:val="24"/>
          </w:rPr>
          <w:t>https://kcseals.ca/blog/10-blog/165-compression-set-and-why-its-important.html</w:t>
        </w:r>
      </w:hyperlink>
      <w:r>
        <w:rPr>
          <w:szCs w:val="24"/>
        </w:rPr>
        <w:t xml:space="preserve"> </w:t>
      </w:r>
      <w:r w:rsidRPr="00BE586D">
        <w:rPr>
          <w:szCs w:val="24"/>
        </w:rPr>
        <w:t>(Accessed 11 October 2018)</w:t>
      </w:r>
    </w:p>
    <w:p w14:paraId="24E79964" w14:textId="6CEBAD9C" w:rsidR="004C7F4F" w:rsidRPr="0016089D" w:rsidRDefault="004C7F4F" w:rsidP="00401B88">
      <w:pPr>
        <w:spacing w:after="60" w:line="360" w:lineRule="auto"/>
        <w:ind w:left="360" w:hanging="360"/>
        <w:rPr>
          <w:szCs w:val="24"/>
        </w:rPr>
      </w:pPr>
      <w:r w:rsidRPr="006E1A98">
        <w:rPr>
          <w:szCs w:val="24"/>
        </w:rPr>
        <w:t>Kiran, R., Teodoriu, C., Dadmohammadi, Y. et al. 2017. Identification and evaluation of well integrity and causes of failure of well integrity barriers (A review). Journal of Natural Gas Science and Engineering, 45: 511-526.</w:t>
      </w:r>
      <w:r w:rsidRPr="0016089D">
        <w:rPr>
          <w:szCs w:val="24"/>
        </w:rPr>
        <w:t xml:space="preserve">  </w:t>
      </w:r>
      <w:hyperlink r:id="rId251" w:history="1">
        <w:r w:rsidRPr="0096600A">
          <w:rPr>
            <w:rStyle w:val="Hyperlink"/>
            <w:szCs w:val="24"/>
          </w:rPr>
          <w:t>http://dx.doi.org/10.1016/j.jngse.2017.05.009</w:t>
        </w:r>
      </w:hyperlink>
      <w:r w:rsidRPr="0016089D">
        <w:rPr>
          <w:szCs w:val="24"/>
        </w:rPr>
        <w:t>.</w:t>
      </w:r>
      <w:r>
        <w:rPr>
          <w:szCs w:val="24"/>
        </w:rPr>
        <w:t xml:space="preserve"> </w:t>
      </w:r>
      <w:r w:rsidRPr="0016089D">
        <w:rPr>
          <w:szCs w:val="24"/>
        </w:rPr>
        <w:t xml:space="preserve"> </w:t>
      </w:r>
    </w:p>
    <w:p w14:paraId="63F4659F" w14:textId="72A93573" w:rsidR="004C7F4F" w:rsidRPr="006E1A98" w:rsidRDefault="004C7F4F" w:rsidP="00401B88">
      <w:pPr>
        <w:spacing w:after="60" w:line="360" w:lineRule="auto"/>
        <w:ind w:left="360" w:hanging="360"/>
        <w:rPr>
          <w:szCs w:val="24"/>
        </w:rPr>
      </w:pPr>
      <w:r w:rsidRPr="006E1A98">
        <w:rPr>
          <w:szCs w:val="24"/>
        </w:rPr>
        <w:t xml:space="preserve">Krishna, C. </w:t>
      </w:r>
      <w:r w:rsidR="003135CA">
        <w:rPr>
          <w:szCs w:val="24"/>
        </w:rPr>
        <w:t>and</w:t>
      </w:r>
      <w:r w:rsidRPr="006E1A98">
        <w:rPr>
          <w:szCs w:val="24"/>
        </w:rPr>
        <w:t xml:space="preserve"> Lefrancois, M.</w:t>
      </w:r>
      <w:r w:rsidR="003135CA">
        <w:rPr>
          <w:szCs w:val="24"/>
        </w:rPr>
        <w:t xml:space="preserve"> </w:t>
      </w:r>
      <w:r w:rsidRPr="006E1A98">
        <w:rPr>
          <w:szCs w:val="24"/>
        </w:rPr>
        <w:t xml:space="preserve">2016. Metal Seal Technologies in Subsea Applications. Presented at Offshore Technology Conference, 2-5 May, Houston, Texas, USA. </w:t>
      </w:r>
      <w:hyperlink r:id="rId252" w:history="1">
        <w:r w:rsidRPr="0096600A">
          <w:rPr>
            <w:rStyle w:val="Hyperlink"/>
            <w:szCs w:val="24"/>
          </w:rPr>
          <w:t>http://dx.doi.org/10.4043/26912-ms</w:t>
        </w:r>
      </w:hyperlink>
      <w:r w:rsidRPr="00D56B8F">
        <w:rPr>
          <w:szCs w:val="24"/>
        </w:rPr>
        <w:t>.</w:t>
      </w:r>
      <w:r>
        <w:rPr>
          <w:szCs w:val="24"/>
        </w:rPr>
        <w:t xml:space="preserve"> </w:t>
      </w:r>
    </w:p>
    <w:p w14:paraId="31EB6BDD" w14:textId="77777777" w:rsidR="004C7F4F" w:rsidRPr="006E1A98" w:rsidRDefault="004C7F4F" w:rsidP="00401B88">
      <w:pPr>
        <w:spacing w:after="60" w:line="360" w:lineRule="auto"/>
        <w:ind w:left="360" w:hanging="360"/>
        <w:rPr>
          <w:szCs w:val="24"/>
        </w:rPr>
      </w:pPr>
      <w:r w:rsidRPr="006E1A98">
        <w:rPr>
          <w:szCs w:val="24"/>
        </w:rPr>
        <w:t>Kwatia, G., Al Ramadan, M., Salehi, S, and Teodoriu, C. 2019. Enhanced Cement Composition for Preventing Annular Gas Migration. ASME 38th International Conference on Ocean, Offshore and Arctic Engineering, Glasgow, Scotland, UK, 9-14 June. OMAE2019-95589.</w:t>
      </w:r>
    </w:p>
    <w:p w14:paraId="2F95D4BA" w14:textId="7166BAC7" w:rsidR="004C7F4F" w:rsidRPr="006E1A98" w:rsidRDefault="004C7F4F" w:rsidP="00401B88">
      <w:pPr>
        <w:spacing w:after="60" w:line="360" w:lineRule="auto"/>
        <w:ind w:left="360" w:hanging="360"/>
        <w:rPr>
          <w:szCs w:val="24"/>
        </w:rPr>
      </w:pPr>
      <w:r w:rsidRPr="006E1A98">
        <w:rPr>
          <w:szCs w:val="24"/>
        </w:rPr>
        <w:t xml:space="preserve">Lamb, K. 2014. Metal Seals for Critical Valve Applications. Valve World: 19(9), 125-127. Available at </w:t>
      </w:r>
      <w:hyperlink r:id="rId253" w:history="1">
        <w:r w:rsidRPr="0096600A">
          <w:rPr>
            <w:rStyle w:val="Hyperlink"/>
            <w:szCs w:val="24"/>
          </w:rPr>
          <w:t>https://cdn.thomasnet.com/ccp/30155420/237602.pdf</w:t>
        </w:r>
      </w:hyperlink>
      <w:r>
        <w:rPr>
          <w:szCs w:val="24"/>
        </w:rPr>
        <w:t xml:space="preserve">  </w:t>
      </w:r>
      <w:r w:rsidRPr="006E1A98">
        <w:rPr>
          <w:szCs w:val="24"/>
        </w:rPr>
        <w:t xml:space="preserve">(Accessed on March 1st 2019). </w:t>
      </w:r>
    </w:p>
    <w:p w14:paraId="220EBC70" w14:textId="3B409C95" w:rsidR="004C7F4F" w:rsidRPr="006E1A98" w:rsidRDefault="004C7F4F" w:rsidP="00401B88">
      <w:pPr>
        <w:spacing w:after="60" w:line="360" w:lineRule="auto"/>
        <w:ind w:left="360" w:hanging="360"/>
        <w:rPr>
          <w:szCs w:val="24"/>
        </w:rPr>
      </w:pPr>
      <w:r w:rsidRPr="006E1A98">
        <w:rPr>
          <w:szCs w:val="24"/>
        </w:rPr>
        <w:t xml:space="preserve">Lehr, D. </w:t>
      </w:r>
      <w:r w:rsidR="003135CA">
        <w:rPr>
          <w:szCs w:val="24"/>
        </w:rPr>
        <w:t>and</w:t>
      </w:r>
      <w:r w:rsidRPr="006E1A98">
        <w:rPr>
          <w:szCs w:val="24"/>
        </w:rPr>
        <w:t xml:space="preserve"> Furlan, W. 2017. Seal Life Prediction and Design Reliability in Downhole Tools. Presented at SPE Annual Technical Conference and Exhibition, 9-11 October, San Antonio, Texas, USA. </w:t>
      </w:r>
      <w:hyperlink r:id="rId254" w:history="1">
        <w:r w:rsidRPr="0096600A">
          <w:rPr>
            <w:rStyle w:val="Hyperlink"/>
            <w:szCs w:val="24"/>
          </w:rPr>
          <w:t>http://dx.doi.org/10.2118/187133-ms</w:t>
        </w:r>
      </w:hyperlink>
      <w:r w:rsidRPr="009D1C12">
        <w:rPr>
          <w:szCs w:val="24"/>
        </w:rPr>
        <w:t>.</w:t>
      </w:r>
      <w:r>
        <w:rPr>
          <w:szCs w:val="24"/>
        </w:rPr>
        <w:t xml:space="preserve"> </w:t>
      </w:r>
    </w:p>
    <w:p w14:paraId="2A5FD880" w14:textId="7B97D0AC" w:rsidR="004C7F4F" w:rsidRPr="006E1A98" w:rsidRDefault="004C7F4F" w:rsidP="00401B88">
      <w:pPr>
        <w:spacing w:after="60" w:line="360" w:lineRule="auto"/>
        <w:ind w:left="360" w:hanging="360"/>
        <w:rPr>
          <w:szCs w:val="24"/>
        </w:rPr>
      </w:pPr>
      <w:r w:rsidRPr="006E1A98">
        <w:rPr>
          <w:szCs w:val="24"/>
        </w:rPr>
        <w:t xml:space="preserve">Li, W., Wang, Y., and Miao, D. 2015. Finite Element Analysis on Rubber Sealing Ring of the Rotary Liner Hanger Bearing. Proc. of the 2015 International Conference on Modeling, Simulation and Applied Mathematics, 23-24 August 2015, Phuket, Thailand. </w:t>
      </w:r>
      <w:hyperlink r:id="rId255" w:history="1">
        <w:r w:rsidRPr="0096600A">
          <w:rPr>
            <w:rStyle w:val="Hyperlink"/>
            <w:szCs w:val="24"/>
          </w:rPr>
          <w:t>http://dx.doi.org/10.2991/msam-15.2015.52</w:t>
        </w:r>
      </w:hyperlink>
      <w:r w:rsidRPr="009D1C12">
        <w:rPr>
          <w:szCs w:val="24"/>
        </w:rPr>
        <w:t>.</w:t>
      </w:r>
      <w:r>
        <w:rPr>
          <w:szCs w:val="24"/>
        </w:rPr>
        <w:t xml:space="preserve"> </w:t>
      </w:r>
    </w:p>
    <w:p w14:paraId="3A0168BD" w14:textId="0A2D47A1" w:rsidR="004C7F4F" w:rsidRPr="006E1A98" w:rsidRDefault="004C7F4F" w:rsidP="00401B88">
      <w:pPr>
        <w:spacing w:after="60" w:line="360" w:lineRule="auto"/>
        <w:ind w:left="360" w:hanging="360"/>
        <w:rPr>
          <w:szCs w:val="24"/>
        </w:rPr>
      </w:pPr>
      <w:r w:rsidRPr="006E1A98">
        <w:rPr>
          <w:szCs w:val="24"/>
        </w:rPr>
        <w:t xml:space="preserve">Lin, Z. C. 2013. The Strength Analysis and Structure Optimization of Packer Slip Based on ANSYS. Applied Mechanics and Materials: 423-426, 1967–1971. </w:t>
      </w:r>
      <w:hyperlink r:id="rId256" w:history="1">
        <w:r w:rsidRPr="0096600A">
          <w:rPr>
            <w:rStyle w:val="Hyperlink"/>
            <w:szCs w:val="24"/>
          </w:rPr>
          <w:t>https://doi.org/10.4028/www.scientific.net/AMM.423-426.1967</w:t>
        </w:r>
      </w:hyperlink>
      <w:r>
        <w:rPr>
          <w:szCs w:val="24"/>
        </w:rPr>
        <w:t xml:space="preserve"> </w:t>
      </w:r>
    </w:p>
    <w:p w14:paraId="631BE403" w14:textId="77777777" w:rsidR="004C7F4F" w:rsidRDefault="004C7F4F" w:rsidP="00401B88">
      <w:pPr>
        <w:spacing w:after="60" w:line="360" w:lineRule="auto"/>
        <w:ind w:left="360" w:hanging="360"/>
        <w:rPr>
          <w:szCs w:val="24"/>
        </w:rPr>
      </w:pPr>
      <w:r w:rsidRPr="00F57C3D">
        <w:rPr>
          <w:szCs w:val="24"/>
        </w:rPr>
        <w:t>Lindley PB. 1967. Compression characteristics of laterally–unrestrained rubber O-rings. J. Inst. Rubber Ind: 1(4), 209–213.</w:t>
      </w:r>
      <w:r>
        <w:rPr>
          <w:szCs w:val="24"/>
        </w:rPr>
        <w:t xml:space="preserve"> </w:t>
      </w:r>
    </w:p>
    <w:p w14:paraId="400740A0" w14:textId="0621A9C2" w:rsidR="004C7F4F" w:rsidRPr="006E1A98" w:rsidRDefault="004C7F4F" w:rsidP="00401B88">
      <w:pPr>
        <w:spacing w:after="60" w:line="360" w:lineRule="auto"/>
        <w:ind w:left="360" w:hanging="360"/>
        <w:rPr>
          <w:szCs w:val="24"/>
        </w:rPr>
      </w:pPr>
      <w:r w:rsidRPr="006E1A98">
        <w:rPr>
          <w:szCs w:val="24"/>
        </w:rPr>
        <w:t xml:space="preserve">Liu, Q., Wang, Z., Lou, Y., and Suo, Z. 2014. Elastic leak of a seal. Extreme Mechanics Letters: 1, 54–61. </w:t>
      </w:r>
      <w:hyperlink r:id="rId257" w:history="1">
        <w:r w:rsidRPr="0096600A">
          <w:rPr>
            <w:rStyle w:val="Hyperlink"/>
            <w:szCs w:val="24"/>
          </w:rPr>
          <w:t>http://dx.doi.org/10.1016/j.eml.2014.10.001</w:t>
        </w:r>
      </w:hyperlink>
      <w:r>
        <w:rPr>
          <w:szCs w:val="24"/>
        </w:rPr>
        <w:t xml:space="preserve"> </w:t>
      </w:r>
    </w:p>
    <w:p w14:paraId="7147056D" w14:textId="547A28C7" w:rsidR="004C7F4F" w:rsidRPr="006E1A98" w:rsidRDefault="004C7F4F" w:rsidP="00401B88">
      <w:pPr>
        <w:spacing w:after="60" w:line="360" w:lineRule="auto"/>
        <w:ind w:left="360" w:hanging="360"/>
        <w:rPr>
          <w:szCs w:val="24"/>
        </w:rPr>
      </w:pPr>
      <w:r w:rsidRPr="006E1A98">
        <w:rPr>
          <w:szCs w:val="24"/>
        </w:rPr>
        <w:t xml:space="preserve">Lohoefer, C. L., Mathis, B., Brisco, D. et al. 2000. Expandable Liner Hanger Provides Cost-Effective Alternative Solution. Presented at IADC/SPE Drilling Conference, 23-25 February, New Orleans, Louisiana. SPE-59151-MS. </w:t>
      </w:r>
      <w:hyperlink r:id="rId258" w:history="1">
        <w:r w:rsidRPr="0096600A">
          <w:rPr>
            <w:rStyle w:val="Hyperlink"/>
            <w:szCs w:val="24"/>
          </w:rPr>
          <w:t>https://doi.org/10.2118/59151-MS</w:t>
        </w:r>
      </w:hyperlink>
      <w:r>
        <w:rPr>
          <w:szCs w:val="24"/>
        </w:rPr>
        <w:t xml:space="preserve"> </w:t>
      </w:r>
    </w:p>
    <w:p w14:paraId="4CA8157E" w14:textId="6D7B480F" w:rsidR="004C7F4F" w:rsidRPr="006E1A98" w:rsidRDefault="004C7F4F" w:rsidP="00401B88">
      <w:pPr>
        <w:spacing w:after="60" w:line="360" w:lineRule="auto"/>
        <w:ind w:left="360" w:hanging="360"/>
        <w:rPr>
          <w:szCs w:val="24"/>
        </w:rPr>
      </w:pPr>
      <w:r w:rsidRPr="006E1A98">
        <w:rPr>
          <w:szCs w:val="24"/>
        </w:rPr>
        <w:t xml:space="preserve">Ma, M., Jia, W., Bu, Y. et al. 2014a. Study on Rubber Seal Design of a Swellpacker in Oil Well Cementing. Open Access Library Journal: 01(09), 1–8. </w:t>
      </w:r>
      <w:hyperlink r:id="rId259" w:history="1">
        <w:r w:rsidRPr="0096600A">
          <w:rPr>
            <w:rStyle w:val="Hyperlink"/>
            <w:szCs w:val="24"/>
          </w:rPr>
          <w:t>http://dx.doi.org/10.4236/oalib.1101082</w:t>
        </w:r>
      </w:hyperlink>
      <w:r>
        <w:rPr>
          <w:szCs w:val="24"/>
        </w:rPr>
        <w:t xml:space="preserve"> </w:t>
      </w:r>
    </w:p>
    <w:p w14:paraId="674D5604" w14:textId="2D886BA0" w:rsidR="004C7F4F" w:rsidRPr="006E1A98" w:rsidRDefault="004C7F4F" w:rsidP="00401B88">
      <w:pPr>
        <w:spacing w:after="60" w:line="360" w:lineRule="auto"/>
        <w:ind w:left="360" w:hanging="360"/>
        <w:rPr>
          <w:szCs w:val="24"/>
        </w:rPr>
      </w:pPr>
      <w:r w:rsidRPr="006E1A98">
        <w:rPr>
          <w:szCs w:val="24"/>
        </w:rPr>
        <w:t xml:space="preserve">Ma, W., Qu, B., and Guan, F. 2014b. Effect of the friction coefficient for contact pressure of packer rubber. Proc. of the Institution of Mechanical Engineers, Part C: Journal of Mechanical Engineering Science: 228(16), 2881–2887. </w:t>
      </w:r>
      <w:hyperlink r:id="rId260" w:history="1">
        <w:r w:rsidRPr="0096600A">
          <w:rPr>
            <w:rStyle w:val="Hyperlink"/>
            <w:szCs w:val="24"/>
          </w:rPr>
          <w:t>http://dx.doi.org/10.1177/0954406214525596</w:t>
        </w:r>
      </w:hyperlink>
      <w:r>
        <w:rPr>
          <w:szCs w:val="24"/>
        </w:rPr>
        <w:t xml:space="preserve"> </w:t>
      </w:r>
    </w:p>
    <w:p w14:paraId="1CE9D017" w14:textId="38C3D420" w:rsidR="004C7F4F" w:rsidRPr="0016089D" w:rsidRDefault="004C7F4F" w:rsidP="00401B88">
      <w:pPr>
        <w:spacing w:after="60" w:line="360" w:lineRule="auto"/>
        <w:ind w:left="360" w:hanging="360"/>
        <w:rPr>
          <w:szCs w:val="24"/>
        </w:rPr>
      </w:pPr>
      <w:r w:rsidRPr="006E1A98">
        <w:rPr>
          <w:szCs w:val="24"/>
        </w:rPr>
        <w:t xml:space="preserve">Mackenzie, G. and Garfield, G. 2007. Wellbore Isolation Intervention Devices Utilizing a Metal-to-Metal Rather Than an Elastomeric Sealing Methodology.  Presented at SPE Annual Technical Conference and Exhibition, 11-14 November, Anaheim, California, U.S.A. </w:t>
      </w:r>
      <w:hyperlink r:id="rId261" w:history="1">
        <w:r w:rsidRPr="0096600A">
          <w:rPr>
            <w:rStyle w:val="Hyperlink"/>
            <w:szCs w:val="24"/>
          </w:rPr>
          <w:t>http://dx.doi.org/10.2523/109791-ms</w:t>
        </w:r>
      </w:hyperlink>
      <w:r w:rsidRPr="009D1C12">
        <w:rPr>
          <w:szCs w:val="24"/>
        </w:rPr>
        <w:t>.</w:t>
      </w:r>
      <w:r>
        <w:rPr>
          <w:szCs w:val="24"/>
        </w:rPr>
        <w:t xml:space="preserve"> </w:t>
      </w:r>
    </w:p>
    <w:p w14:paraId="50E0C6C4" w14:textId="4BAD9ADA" w:rsidR="004C7F4F" w:rsidRPr="0016089D" w:rsidRDefault="004C7F4F" w:rsidP="00401B88">
      <w:pPr>
        <w:spacing w:after="60" w:line="360" w:lineRule="auto"/>
        <w:ind w:left="360" w:hanging="360"/>
        <w:rPr>
          <w:szCs w:val="24"/>
        </w:rPr>
      </w:pPr>
      <w:r w:rsidRPr="0016089D">
        <w:rPr>
          <w:szCs w:val="24"/>
        </w:rPr>
        <w:t xml:space="preserve">Mandelbrot, B. 1967. How Long Is the Coast of Britain? Statistical Self-Similarity and Fractional Dimension. Science, 156(3775), pp.636–638. </w:t>
      </w:r>
      <w:hyperlink r:id="rId262" w:history="1">
        <w:r w:rsidRPr="0016089D">
          <w:rPr>
            <w:rStyle w:val="Hyperlink"/>
            <w:szCs w:val="24"/>
          </w:rPr>
          <w:t>http://dx.doi.org/10.1126/science.156.3775.636</w:t>
        </w:r>
      </w:hyperlink>
      <w:r w:rsidRPr="0016089D">
        <w:rPr>
          <w:szCs w:val="24"/>
        </w:rPr>
        <w:t xml:space="preserve">. </w:t>
      </w:r>
    </w:p>
    <w:p w14:paraId="5A3620D2" w14:textId="3C43549C" w:rsidR="004C7F4F" w:rsidRPr="006E1A98" w:rsidRDefault="004C7F4F" w:rsidP="00401B88">
      <w:pPr>
        <w:spacing w:after="60" w:line="360" w:lineRule="auto"/>
        <w:ind w:left="360" w:hanging="360"/>
        <w:rPr>
          <w:szCs w:val="24"/>
        </w:rPr>
      </w:pPr>
      <w:r w:rsidRPr="006E1A98">
        <w:rPr>
          <w:szCs w:val="24"/>
        </w:rPr>
        <w:t xml:space="preserve">Marco Rubber &amp; Plastic Inc. 2018. O-Ring Failure Analysis Guide. </w:t>
      </w:r>
      <w:hyperlink r:id="rId263" w:history="1">
        <w:r w:rsidRPr="0096600A">
          <w:rPr>
            <w:rStyle w:val="Hyperlink"/>
            <w:szCs w:val="24"/>
          </w:rPr>
          <w:t>https://www.marcorubber.com/o-ring-failure.htm</w:t>
        </w:r>
      </w:hyperlink>
      <w:r>
        <w:rPr>
          <w:szCs w:val="24"/>
        </w:rPr>
        <w:t xml:space="preserve"> </w:t>
      </w:r>
      <w:r w:rsidRPr="006E1A98">
        <w:rPr>
          <w:szCs w:val="24"/>
        </w:rPr>
        <w:t>(Accessed on August 3 2018)</w:t>
      </w:r>
    </w:p>
    <w:p w14:paraId="69960D66" w14:textId="7E11B597" w:rsidR="004C7F4F" w:rsidRPr="006E1A98" w:rsidRDefault="004C7F4F" w:rsidP="00401B88">
      <w:pPr>
        <w:spacing w:after="60" w:line="360" w:lineRule="auto"/>
        <w:ind w:left="360" w:hanging="360"/>
        <w:rPr>
          <w:szCs w:val="24"/>
        </w:rPr>
      </w:pPr>
      <w:r w:rsidRPr="006E1A98">
        <w:rPr>
          <w:szCs w:val="24"/>
        </w:rPr>
        <w:t xml:space="preserve">Mccormick, J., Matice, M., and Cramp, S. 2012. Big Bore Expandable Liner Hangers for Offshore and Deepwater Applications Reduces Cost and Increases Reliability : Global Case History. Presented at SPETT 2012 Energy Conference and Exhibition, 11-13 June, Port-of-Spain, Trinidad. SPE-158856-MS. </w:t>
      </w:r>
      <w:hyperlink r:id="rId264" w:history="1">
        <w:r w:rsidRPr="0096600A">
          <w:rPr>
            <w:rStyle w:val="Hyperlink"/>
            <w:szCs w:val="24"/>
          </w:rPr>
          <w:t>https://doi.org/10.2118/158856-MS</w:t>
        </w:r>
      </w:hyperlink>
      <w:r>
        <w:rPr>
          <w:szCs w:val="24"/>
        </w:rPr>
        <w:t xml:space="preserve"> </w:t>
      </w:r>
    </w:p>
    <w:p w14:paraId="3C8CFE96" w14:textId="087068A8" w:rsidR="004C7F4F" w:rsidRPr="006E1A98" w:rsidRDefault="004C7F4F" w:rsidP="00401B88">
      <w:pPr>
        <w:spacing w:after="60" w:line="360" w:lineRule="auto"/>
        <w:ind w:left="360" w:hanging="360"/>
        <w:rPr>
          <w:szCs w:val="24"/>
        </w:rPr>
      </w:pPr>
      <w:r w:rsidRPr="006E1A98">
        <w:rPr>
          <w:szCs w:val="24"/>
        </w:rPr>
        <w:t xml:space="preserve">Mohamed, A.O. and Al-Zuraigi, A. 2013. Liner Hangers Technology Advancement and Challenges. Presented at SPE Middle East Oil and Gas Show and Conference, 10-13 March, Manama, Bahrain. </w:t>
      </w:r>
      <w:hyperlink r:id="rId265" w:history="1">
        <w:r w:rsidRPr="0096600A">
          <w:rPr>
            <w:rStyle w:val="Hyperlink"/>
            <w:szCs w:val="24"/>
          </w:rPr>
          <w:t>http://dx.doi.org/10.2118/164367-ms</w:t>
        </w:r>
      </w:hyperlink>
      <w:r>
        <w:rPr>
          <w:szCs w:val="24"/>
        </w:rPr>
        <w:t xml:space="preserve"> </w:t>
      </w:r>
    </w:p>
    <w:p w14:paraId="080F95FD" w14:textId="5E1A851F" w:rsidR="004C7F4F" w:rsidRDefault="004C7F4F" w:rsidP="00401B88">
      <w:pPr>
        <w:spacing w:after="60" w:line="360" w:lineRule="auto"/>
        <w:ind w:left="360" w:hanging="360"/>
        <w:rPr>
          <w:szCs w:val="24"/>
        </w:rPr>
      </w:pPr>
      <w:r w:rsidRPr="00F57C3D">
        <w:rPr>
          <w:szCs w:val="24"/>
        </w:rPr>
        <w:t>Molari, P.G. 1973. Stresses in O-ring Gaskets. Proc. 6th Int. Conf. on Fluid Sealing BHRA.</w:t>
      </w:r>
      <w:r>
        <w:rPr>
          <w:szCs w:val="24"/>
        </w:rPr>
        <w:t xml:space="preserve"> </w:t>
      </w:r>
    </w:p>
    <w:p w14:paraId="58F9C80D" w14:textId="5B6B9FD0" w:rsidR="004C7F4F" w:rsidRDefault="004C7F4F" w:rsidP="00401B88">
      <w:pPr>
        <w:spacing w:after="60" w:line="360" w:lineRule="auto"/>
        <w:ind w:left="360" w:hanging="360"/>
        <w:rPr>
          <w:szCs w:val="24"/>
        </w:rPr>
      </w:pPr>
      <w:r w:rsidRPr="00F57C3D">
        <w:rPr>
          <w:szCs w:val="24"/>
        </w:rPr>
        <w:t xml:space="preserve">Moore, M.J., Campo, D.B., Hockaday, J. et al. 2002. Expandable Liner Hangers: Case Histories. Presented at Offshore Technology Conference, 6-9 May, Houston, Texas. OTC-14313-MS. </w:t>
      </w:r>
      <w:hyperlink r:id="rId266" w:history="1">
        <w:r w:rsidRPr="007D2419">
          <w:rPr>
            <w:rStyle w:val="Hyperlink"/>
            <w:szCs w:val="24"/>
          </w:rPr>
          <w:t>https://doi.org/10.4043/14313-MS</w:t>
        </w:r>
      </w:hyperlink>
      <w:r w:rsidRPr="00F57C3D">
        <w:rPr>
          <w:szCs w:val="24"/>
        </w:rPr>
        <w:t>.</w:t>
      </w:r>
      <w:r>
        <w:rPr>
          <w:szCs w:val="24"/>
        </w:rPr>
        <w:t xml:space="preserve"> </w:t>
      </w:r>
    </w:p>
    <w:p w14:paraId="017C7CF5" w14:textId="77777777" w:rsidR="004C7F4F" w:rsidRPr="006E1A98" w:rsidRDefault="004C7F4F" w:rsidP="00401B88">
      <w:pPr>
        <w:spacing w:after="60" w:line="360" w:lineRule="auto"/>
        <w:ind w:left="360" w:hanging="360"/>
        <w:rPr>
          <w:szCs w:val="24"/>
        </w:rPr>
      </w:pPr>
      <w:r w:rsidRPr="006E1A98">
        <w:rPr>
          <w:szCs w:val="24"/>
        </w:rPr>
        <w:t xml:space="preserve">Morgan, G., Martin, R., and Thomson, B. 2008. Improvements to Materials Qualification Testing – Updating NORSOKM710. Presented at Oilfield Engineering With Polymers, 7-8 October, London, U.K. </w:t>
      </w:r>
    </w:p>
    <w:p w14:paraId="1FD27B81" w14:textId="3A71CDA1" w:rsidR="004C7F4F" w:rsidRPr="006E1A98" w:rsidRDefault="004C7F4F" w:rsidP="00401B88">
      <w:pPr>
        <w:spacing w:after="60" w:line="360" w:lineRule="auto"/>
        <w:ind w:left="360" w:hanging="360"/>
        <w:rPr>
          <w:szCs w:val="24"/>
        </w:rPr>
      </w:pPr>
      <w:r w:rsidRPr="006E1A98">
        <w:rPr>
          <w:szCs w:val="24"/>
        </w:rPr>
        <w:t xml:space="preserve">Mullins, F. 2016. Metal-Formed Liner Hanger Avoids High-Setting-Pressure Requirements. Journal of Petroleum Technology: 68(01), 4-8. </w:t>
      </w:r>
      <w:hyperlink r:id="rId267" w:history="1">
        <w:r w:rsidRPr="0096600A">
          <w:rPr>
            <w:rStyle w:val="Hyperlink"/>
            <w:szCs w:val="24"/>
          </w:rPr>
          <w:t>https://doi.org/10.2118/0116-0022-JPT</w:t>
        </w:r>
      </w:hyperlink>
      <w:r>
        <w:rPr>
          <w:szCs w:val="24"/>
        </w:rPr>
        <w:t xml:space="preserve"> </w:t>
      </w:r>
    </w:p>
    <w:p w14:paraId="68D8B5B1" w14:textId="77777777" w:rsidR="004C7F4F" w:rsidRPr="006E1A98" w:rsidRDefault="004C7F4F" w:rsidP="00401B88">
      <w:pPr>
        <w:spacing w:after="60" w:line="360" w:lineRule="auto"/>
        <w:ind w:left="360" w:hanging="360"/>
        <w:rPr>
          <w:szCs w:val="24"/>
        </w:rPr>
      </w:pPr>
      <w:r w:rsidRPr="006E1A98">
        <w:rPr>
          <w:szCs w:val="24"/>
        </w:rPr>
        <w:t xml:space="preserve">NACE TM0187-2011. Evaluating Elastomeric Materials in Sour Gas Environments, 2011. NACE International, Houston, TX, USA. </w:t>
      </w:r>
    </w:p>
    <w:p w14:paraId="5CBF249F" w14:textId="77777777" w:rsidR="004C7F4F" w:rsidRPr="006E1A98" w:rsidRDefault="004C7F4F" w:rsidP="00401B88">
      <w:pPr>
        <w:spacing w:after="60" w:line="360" w:lineRule="auto"/>
        <w:ind w:left="360" w:hanging="360"/>
        <w:rPr>
          <w:szCs w:val="24"/>
        </w:rPr>
      </w:pPr>
      <w:r w:rsidRPr="006E1A98">
        <w:rPr>
          <w:szCs w:val="24"/>
        </w:rPr>
        <w:t xml:space="preserve">NACE TM0192-2012. Evaluating Elastomeric Materials in Carbon Dioxide Decompression Environments, 2012. NACE International, Houston, TX, USA. </w:t>
      </w:r>
    </w:p>
    <w:p w14:paraId="2BECDDB3" w14:textId="77777777" w:rsidR="004C7F4F" w:rsidRPr="006E1A98" w:rsidRDefault="004C7F4F" w:rsidP="00401B88">
      <w:pPr>
        <w:spacing w:after="60" w:line="360" w:lineRule="auto"/>
        <w:ind w:left="360" w:hanging="360"/>
        <w:rPr>
          <w:szCs w:val="24"/>
        </w:rPr>
      </w:pPr>
      <w:r w:rsidRPr="006E1A98">
        <w:rPr>
          <w:szCs w:val="24"/>
        </w:rPr>
        <w:t xml:space="preserve">NACE TM0296-2014-SG. Evaluating Elastomeric Materials in Sour Liquid Environments, 2014. NACE International, Houston, TX, USA. </w:t>
      </w:r>
    </w:p>
    <w:p w14:paraId="3901F21F" w14:textId="77777777" w:rsidR="004C7F4F" w:rsidRPr="006E1A98" w:rsidRDefault="004C7F4F" w:rsidP="00401B88">
      <w:pPr>
        <w:spacing w:after="60" w:line="360" w:lineRule="auto"/>
        <w:ind w:left="360" w:hanging="360"/>
        <w:rPr>
          <w:szCs w:val="24"/>
        </w:rPr>
      </w:pPr>
      <w:r w:rsidRPr="006E1A98">
        <w:rPr>
          <w:szCs w:val="24"/>
        </w:rPr>
        <w:t>NACE TM0297-HD1997-SG. Effects of High-Temperature, High-Pressure Carbon Dioxide Decompression on Elastomeric Materials, 1997. NACE International, Houston, TX, USA.</w:t>
      </w:r>
    </w:p>
    <w:p w14:paraId="1AB25DCA" w14:textId="77777777" w:rsidR="004C7F4F" w:rsidRPr="006E1A98" w:rsidRDefault="004C7F4F" w:rsidP="00401B88">
      <w:pPr>
        <w:spacing w:after="60" w:line="360" w:lineRule="auto"/>
        <w:ind w:left="360" w:hanging="360"/>
        <w:rPr>
          <w:szCs w:val="24"/>
        </w:rPr>
      </w:pPr>
      <w:r w:rsidRPr="006E1A98">
        <w:rPr>
          <w:szCs w:val="24"/>
        </w:rPr>
        <w:t>NORSOK M-710, Qualification of non-metallic materials and manufacturers – Polymers, Revision 2, 2001.  Lysaker, Norway: Standards Norway.</w:t>
      </w:r>
    </w:p>
    <w:p w14:paraId="47C4CFA5" w14:textId="77777777" w:rsidR="004C7F4F" w:rsidRPr="006E1A98" w:rsidRDefault="004C7F4F" w:rsidP="00401B88">
      <w:pPr>
        <w:spacing w:after="60" w:line="360" w:lineRule="auto"/>
        <w:ind w:left="360" w:hanging="360"/>
        <w:rPr>
          <w:szCs w:val="24"/>
        </w:rPr>
      </w:pPr>
      <w:r w:rsidRPr="006E1A98">
        <w:rPr>
          <w:szCs w:val="24"/>
        </w:rPr>
        <w:t>NORSOK D-010, Well integrity in drilling and well operations, Revision 4, 2013. Lysaker, Norway: Standards Norway</w:t>
      </w:r>
    </w:p>
    <w:p w14:paraId="645ECECC" w14:textId="63D9D9A0" w:rsidR="004C7F4F" w:rsidRPr="006E1A98" w:rsidRDefault="004C7F4F" w:rsidP="00401B88">
      <w:pPr>
        <w:spacing w:after="60" w:line="360" w:lineRule="auto"/>
        <w:ind w:left="360" w:hanging="360"/>
        <w:rPr>
          <w:szCs w:val="24"/>
        </w:rPr>
      </w:pPr>
      <w:r w:rsidRPr="006E1A98">
        <w:rPr>
          <w:szCs w:val="24"/>
        </w:rPr>
        <w:t xml:space="preserve">Oil &amp; Gas iQ. 2015. High Pressure High Temperate, High Costs, High Stakes? </w:t>
      </w:r>
      <w:hyperlink r:id="rId268" w:history="1">
        <w:r w:rsidRPr="0096600A">
          <w:rPr>
            <w:rStyle w:val="Hyperlink"/>
            <w:szCs w:val="24"/>
          </w:rPr>
          <w:t>https://www.oilandgasiq.com/content-auto-download/5b04c1b543dfd0385d3c7c22</w:t>
        </w:r>
      </w:hyperlink>
      <w:r>
        <w:rPr>
          <w:szCs w:val="24"/>
        </w:rPr>
        <w:t xml:space="preserve"> </w:t>
      </w:r>
      <w:r w:rsidRPr="00001A76">
        <w:rPr>
          <w:szCs w:val="24"/>
        </w:rPr>
        <w:t xml:space="preserve"> </w:t>
      </w:r>
      <w:r>
        <w:rPr>
          <w:szCs w:val="24"/>
        </w:rPr>
        <w:t xml:space="preserve"> </w:t>
      </w:r>
      <w:r w:rsidRPr="006E1A98">
        <w:rPr>
          <w:szCs w:val="24"/>
        </w:rPr>
        <w:t>(Accessed 4 October 2018)</w:t>
      </w:r>
    </w:p>
    <w:p w14:paraId="24304A7E" w14:textId="377EBE9F" w:rsidR="004C7F4F" w:rsidRDefault="004C7F4F" w:rsidP="00401B88">
      <w:pPr>
        <w:spacing w:after="60" w:line="360" w:lineRule="auto"/>
        <w:ind w:left="360" w:hanging="360"/>
        <w:rPr>
          <w:szCs w:val="24"/>
        </w:rPr>
      </w:pPr>
      <w:r w:rsidRPr="001B2BA4">
        <w:rPr>
          <w:szCs w:val="24"/>
        </w:rPr>
        <w:t xml:space="preserve">Parco </w:t>
      </w:r>
      <w:r>
        <w:rPr>
          <w:szCs w:val="24"/>
        </w:rPr>
        <w:t>Inc. 2013. E</w:t>
      </w:r>
      <w:r w:rsidRPr="001B2BA4">
        <w:rPr>
          <w:szCs w:val="24"/>
        </w:rPr>
        <w:t>lastomer selection guide</w:t>
      </w:r>
      <w:r>
        <w:rPr>
          <w:szCs w:val="24"/>
        </w:rPr>
        <w:t xml:space="preserve">. </w:t>
      </w:r>
      <w:hyperlink r:id="rId269" w:history="1">
        <w:r>
          <w:rPr>
            <w:rStyle w:val="Hyperlink"/>
          </w:rPr>
          <w:t>http://www.parcoinc.com/pdfs/Elastomer-Selection-Guide.pdf</w:t>
        </w:r>
      </w:hyperlink>
      <w:r>
        <w:t xml:space="preserve"> (Accessed on 21 May 2018)</w:t>
      </w:r>
    </w:p>
    <w:p w14:paraId="6BA68A34" w14:textId="14639808" w:rsidR="004C7F4F" w:rsidRPr="006E1A98" w:rsidRDefault="004C7F4F" w:rsidP="00401B88">
      <w:pPr>
        <w:spacing w:after="60" w:line="360" w:lineRule="auto"/>
        <w:ind w:left="360" w:hanging="360"/>
        <w:rPr>
          <w:szCs w:val="24"/>
        </w:rPr>
      </w:pPr>
      <w:r w:rsidRPr="006E1A98">
        <w:rPr>
          <w:szCs w:val="24"/>
        </w:rPr>
        <w:t xml:space="preserve">Patel, H., Hariharan, H., Bailey, G., and Jung, G. 2018. Advanced Computer Modelling for Metal-to-Metal Seal in API Flanges. Presented at SPE Annual Technical Conference and Exhibition, 24-26 September, Dallas, Texas, USA. </w:t>
      </w:r>
      <w:hyperlink r:id="rId270" w:history="1">
        <w:r w:rsidRPr="0016089D">
          <w:rPr>
            <w:rStyle w:val="Hyperlink"/>
            <w:szCs w:val="24"/>
          </w:rPr>
          <w:t>http://dx.doi.org/10.2118/191636-ms</w:t>
        </w:r>
      </w:hyperlink>
      <w:r w:rsidRPr="0016089D">
        <w:rPr>
          <w:szCs w:val="24"/>
        </w:rPr>
        <w:t xml:space="preserve"> </w:t>
      </w:r>
    </w:p>
    <w:p w14:paraId="6F10E333" w14:textId="440A152A" w:rsidR="004C7F4F" w:rsidRDefault="004C7F4F" w:rsidP="00401B88">
      <w:pPr>
        <w:spacing w:after="60" w:line="360" w:lineRule="auto"/>
        <w:ind w:left="360" w:hanging="360"/>
        <w:rPr>
          <w:szCs w:val="24"/>
        </w:rPr>
      </w:pPr>
      <w:r w:rsidRPr="0016089D">
        <w:rPr>
          <w:szCs w:val="24"/>
        </w:rPr>
        <w:t xml:space="preserve">Patel, H., Salehi, S., Ahmed, R., </w:t>
      </w:r>
      <w:r w:rsidR="003135CA">
        <w:rPr>
          <w:szCs w:val="24"/>
        </w:rPr>
        <w:t>and</w:t>
      </w:r>
      <w:r w:rsidRPr="0016089D">
        <w:rPr>
          <w:szCs w:val="24"/>
        </w:rPr>
        <w:t xml:space="preserve"> Teodoriu, C. 2019</w:t>
      </w:r>
      <w:r>
        <w:rPr>
          <w:szCs w:val="24"/>
        </w:rPr>
        <w:t>a</w:t>
      </w:r>
      <w:r w:rsidRPr="0016089D">
        <w:rPr>
          <w:szCs w:val="24"/>
        </w:rPr>
        <w:t xml:space="preserve">. Review of elastomer seal assemblies in oil &amp; gas wells: Performance evaluation, failure mechanisms, and gaps in industry standards. Journal of Petroleum Science and Engineering, 179, pp.1046–1062. </w:t>
      </w:r>
      <w:hyperlink r:id="rId271" w:history="1">
        <w:r w:rsidRPr="0016089D">
          <w:rPr>
            <w:rStyle w:val="Hyperlink"/>
            <w:szCs w:val="24"/>
          </w:rPr>
          <w:t>http://dx.doi.org/10.1016/j.petrol.2019.05.019</w:t>
        </w:r>
      </w:hyperlink>
      <w:r w:rsidRPr="0016089D">
        <w:rPr>
          <w:szCs w:val="24"/>
        </w:rPr>
        <w:t>.</w:t>
      </w:r>
    </w:p>
    <w:p w14:paraId="75E91489" w14:textId="70630B05" w:rsidR="004C7F4F" w:rsidRPr="0016089D" w:rsidRDefault="004C7F4F" w:rsidP="00401B88">
      <w:pPr>
        <w:spacing w:after="60" w:line="360" w:lineRule="auto"/>
        <w:ind w:left="360" w:hanging="360"/>
        <w:rPr>
          <w:szCs w:val="24"/>
        </w:rPr>
      </w:pPr>
      <w:r w:rsidRPr="006E1A98">
        <w:rPr>
          <w:szCs w:val="24"/>
        </w:rPr>
        <w:t>Patel, H., Salehi, S., Teodoriu, C., and Ahmed, R. 2019</w:t>
      </w:r>
      <w:r>
        <w:rPr>
          <w:szCs w:val="24"/>
        </w:rPr>
        <w:t>b</w:t>
      </w:r>
      <w:r w:rsidRPr="006E1A98">
        <w:rPr>
          <w:szCs w:val="24"/>
        </w:rPr>
        <w:t xml:space="preserve">. Performance evaluation and parametric study of elastomer seal in conventional hanger assembly. Journal of Petroleum Science and Engineering: 175, 246–254. </w:t>
      </w:r>
      <w:hyperlink r:id="rId272" w:history="1">
        <w:r w:rsidRPr="0016089D">
          <w:rPr>
            <w:rStyle w:val="Hyperlink"/>
            <w:szCs w:val="24"/>
          </w:rPr>
          <w:t>http://dx.doi.org/10.1016/j.petrol.2018.12.051</w:t>
        </w:r>
      </w:hyperlink>
      <w:r w:rsidRPr="0016089D">
        <w:rPr>
          <w:szCs w:val="24"/>
        </w:rPr>
        <w:t xml:space="preserve">. </w:t>
      </w:r>
    </w:p>
    <w:p w14:paraId="09C5B319" w14:textId="22AAC2FE" w:rsidR="004C7F4F" w:rsidRPr="006E1A98" w:rsidRDefault="004C7F4F" w:rsidP="00401B88">
      <w:pPr>
        <w:spacing w:after="60" w:line="360" w:lineRule="auto"/>
        <w:ind w:left="360" w:hanging="360"/>
        <w:rPr>
          <w:szCs w:val="24"/>
        </w:rPr>
      </w:pPr>
      <w:r w:rsidRPr="006E1A98">
        <w:rPr>
          <w:szCs w:val="24"/>
        </w:rPr>
        <w:t xml:space="preserve">Patel, H., and Salehi, S. 2019. Investigation of Elastomer Seal Energization: Implications for Conventional and Expandable Hanger Assembly. Energies 2019: 12(4), 763; </w:t>
      </w:r>
      <w:hyperlink r:id="rId273" w:history="1">
        <w:r w:rsidRPr="0096600A">
          <w:rPr>
            <w:rStyle w:val="Hyperlink"/>
            <w:szCs w:val="24"/>
          </w:rPr>
          <w:t>https://doi.org/10.3390/en12040763</w:t>
        </w:r>
      </w:hyperlink>
      <w:r>
        <w:rPr>
          <w:szCs w:val="24"/>
        </w:rPr>
        <w:t xml:space="preserve"> </w:t>
      </w:r>
      <w:r w:rsidRPr="00001A76">
        <w:rPr>
          <w:szCs w:val="24"/>
        </w:rPr>
        <w:t xml:space="preserve">    </w:t>
      </w:r>
    </w:p>
    <w:p w14:paraId="00748C25" w14:textId="77777777" w:rsidR="004C7F4F" w:rsidRDefault="004C7F4F" w:rsidP="00401B88">
      <w:pPr>
        <w:spacing w:after="60" w:line="360" w:lineRule="auto"/>
        <w:ind w:left="360" w:hanging="360"/>
        <w:rPr>
          <w:szCs w:val="24"/>
        </w:rPr>
      </w:pPr>
      <w:r w:rsidRPr="009F49DD">
        <w:rPr>
          <w:szCs w:val="24"/>
        </w:rPr>
        <w:t xml:space="preserve">Patel, H. and Salehi, S. </w:t>
      </w:r>
      <w:r>
        <w:rPr>
          <w:szCs w:val="24"/>
        </w:rPr>
        <w:t xml:space="preserve">2020. </w:t>
      </w:r>
      <w:r w:rsidRPr="009F49DD">
        <w:rPr>
          <w:szCs w:val="24"/>
        </w:rPr>
        <w:t xml:space="preserve">A Novel Approach For Modelling Leakage Through Elastomer Seals. Paper # OTC-30491-MS to be presented at Offshore Technology Conference, </w:t>
      </w:r>
      <w:r>
        <w:rPr>
          <w:szCs w:val="24"/>
        </w:rPr>
        <w:t xml:space="preserve">May 4-8, </w:t>
      </w:r>
      <w:r w:rsidRPr="009F49DD">
        <w:rPr>
          <w:szCs w:val="24"/>
        </w:rPr>
        <w:t xml:space="preserve">Houston, TX, USA. </w:t>
      </w:r>
    </w:p>
    <w:p w14:paraId="1231148D" w14:textId="0C074DA3" w:rsidR="004C7F4F" w:rsidRPr="0016089D" w:rsidRDefault="004C7F4F" w:rsidP="00401B88">
      <w:pPr>
        <w:spacing w:after="60" w:line="360" w:lineRule="auto"/>
        <w:ind w:left="360" w:hanging="360"/>
        <w:rPr>
          <w:szCs w:val="24"/>
        </w:rPr>
      </w:pPr>
      <w:r w:rsidRPr="006E1A98">
        <w:rPr>
          <w:szCs w:val="24"/>
        </w:rPr>
        <w:t xml:space="preserve">Payne, C. W., Warneke, J. S., and Kaculi, J. T. 2016. Liner Hanger Rating Methodologies Validated with Physical Testing. Presented at Offshore Technology Conference, 2-5 May, Houston, Texas, USA. OTC-26945-MS. </w:t>
      </w:r>
      <w:hyperlink r:id="rId274" w:history="1">
        <w:r w:rsidRPr="0096600A">
          <w:rPr>
            <w:rStyle w:val="Hyperlink"/>
            <w:szCs w:val="24"/>
          </w:rPr>
          <w:t>http://dx.doi.org/doi:10.4043/26945-MS</w:t>
        </w:r>
      </w:hyperlink>
      <w:r>
        <w:rPr>
          <w:szCs w:val="24"/>
        </w:rPr>
        <w:t xml:space="preserve"> </w:t>
      </w:r>
    </w:p>
    <w:p w14:paraId="7FEE2609" w14:textId="77777777" w:rsidR="004C7F4F" w:rsidRPr="0016089D" w:rsidRDefault="004C7F4F" w:rsidP="00401B88">
      <w:pPr>
        <w:spacing w:after="60" w:line="360" w:lineRule="auto"/>
        <w:ind w:left="360" w:hanging="360"/>
        <w:rPr>
          <w:szCs w:val="24"/>
        </w:rPr>
      </w:pPr>
      <w:r w:rsidRPr="0016089D">
        <w:rPr>
          <w:szCs w:val="24"/>
        </w:rPr>
        <w:t xml:space="preserve">Perez Rafols, F. 2016. Modelling and numerical analysis of leakage through metal-to-metal seals. Thesis. Luleå University of Technology, Luleå, Sweden. </w:t>
      </w:r>
    </w:p>
    <w:p w14:paraId="6E36112E" w14:textId="0F3A2502" w:rsidR="004C7F4F" w:rsidRPr="0016089D" w:rsidRDefault="004C7F4F" w:rsidP="00401B88">
      <w:pPr>
        <w:tabs>
          <w:tab w:val="num" w:pos="1440"/>
        </w:tabs>
        <w:spacing w:after="60" w:line="360" w:lineRule="auto"/>
        <w:ind w:left="360" w:hanging="360"/>
        <w:rPr>
          <w:szCs w:val="24"/>
        </w:rPr>
      </w:pPr>
      <w:r w:rsidRPr="0016089D">
        <w:rPr>
          <w:szCs w:val="24"/>
        </w:rPr>
        <w:t xml:space="preserve">Persson, B. N. J. 2006. Contact mechanics for randomly rough surfaces. </w:t>
      </w:r>
      <w:r w:rsidRPr="0016089D">
        <w:rPr>
          <w:i/>
          <w:szCs w:val="24"/>
        </w:rPr>
        <w:t>Surface Science Reports</w:t>
      </w:r>
      <w:r w:rsidRPr="0016089D">
        <w:rPr>
          <w:szCs w:val="24"/>
        </w:rPr>
        <w:t xml:space="preserve">: </w:t>
      </w:r>
      <w:r w:rsidRPr="0016089D">
        <w:rPr>
          <w:b/>
          <w:szCs w:val="24"/>
        </w:rPr>
        <w:t>61</w:t>
      </w:r>
      <w:r w:rsidRPr="0016089D">
        <w:rPr>
          <w:szCs w:val="24"/>
        </w:rPr>
        <w:t xml:space="preserve">(4), 201–227. </w:t>
      </w:r>
      <w:hyperlink r:id="rId275" w:history="1">
        <w:r w:rsidRPr="0016089D">
          <w:rPr>
            <w:rStyle w:val="Hyperlink"/>
            <w:szCs w:val="24"/>
          </w:rPr>
          <w:t>http://dx.doi.org/10.1016/j.surfrep.2006.04.001</w:t>
        </w:r>
      </w:hyperlink>
      <w:r w:rsidRPr="0016089D">
        <w:rPr>
          <w:szCs w:val="24"/>
        </w:rPr>
        <w:t>.</w:t>
      </w:r>
    </w:p>
    <w:p w14:paraId="2B3DF524" w14:textId="77777777" w:rsidR="004C7F4F" w:rsidRPr="006E1A98" w:rsidRDefault="004C7F4F" w:rsidP="00401B88">
      <w:pPr>
        <w:spacing w:after="60" w:line="360" w:lineRule="auto"/>
        <w:ind w:left="360" w:hanging="360"/>
        <w:rPr>
          <w:szCs w:val="24"/>
        </w:rPr>
      </w:pPr>
      <w:r w:rsidRPr="006E1A98">
        <w:rPr>
          <w:szCs w:val="24"/>
        </w:rPr>
        <w:t xml:space="preserve">Pervez, T., Qamar, S. Z., Siddiqui, R. A., and Van de Velden, M. 2009. Effect pf exposure on material response of a swelling elastomer. International Scientific Journal: 37(2), 77-84. </w:t>
      </w:r>
    </w:p>
    <w:p w14:paraId="02F2416B" w14:textId="7A8905AE" w:rsidR="004C7F4F" w:rsidRPr="006E1A98" w:rsidRDefault="004C7F4F" w:rsidP="00401B88">
      <w:pPr>
        <w:spacing w:after="60" w:line="360" w:lineRule="auto"/>
        <w:ind w:left="360" w:hanging="360"/>
        <w:rPr>
          <w:szCs w:val="24"/>
        </w:rPr>
      </w:pPr>
      <w:r w:rsidRPr="006E1A98">
        <w:rPr>
          <w:szCs w:val="24"/>
        </w:rPr>
        <w:t xml:space="preserve">Qamar, S. Z., Al-Hiddabi, S. A., Pervez, T., </w:t>
      </w:r>
      <w:r w:rsidR="003135CA">
        <w:rPr>
          <w:szCs w:val="24"/>
        </w:rPr>
        <w:t>and</w:t>
      </w:r>
      <w:r w:rsidRPr="006E1A98">
        <w:rPr>
          <w:szCs w:val="24"/>
        </w:rPr>
        <w:t xml:space="preserve"> Marketz, F. 2009. Mechanical Testing and Characterization of a Swelling Elastomer. Journal of Elastomers &amp; Plastics: 41(5), 415–431. </w:t>
      </w:r>
      <w:hyperlink r:id="rId276" w:history="1">
        <w:r w:rsidRPr="0096600A">
          <w:rPr>
            <w:rStyle w:val="Hyperlink"/>
            <w:szCs w:val="24"/>
          </w:rPr>
          <w:t>http://dx.doi.org/10.1177/0095244309105248</w:t>
        </w:r>
      </w:hyperlink>
      <w:r>
        <w:rPr>
          <w:szCs w:val="24"/>
        </w:rPr>
        <w:t xml:space="preserve"> </w:t>
      </w:r>
    </w:p>
    <w:p w14:paraId="22C46975" w14:textId="5B01DB56" w:rsidR="004C7F4F" w:rsidRDefault="004C7F4F" w:rsidP="00401B88">
      <w:pPr>
        <w:spacing w:after="60" w:line="360" w:lineRule="auto"/>
        <w:ind w:left="360" w:hanging="360"/>
      </w:pPr>
      <w:r w:rsidRPr="00F57C3D">
        <w:t xml:space="preserve">Rodriguez, F., Cohen, C., Ober, C. K., and Archer, L. A. 2003. Principles of Polymer Systems, Fifth Edition. Taylor and Francis. </w:t>
      </w:r>
      <w:hyperlink r:id="rId277" w:history="1">
        <w:r w:rsidRPr="007D2419">
          <w:rPr>
            <w:rStyle w:val="Hyperlink"/>
          </w:rPr>
          <w:t>http://dx.doi.org/10.1201/b12837</w:t>
        </w:r>
      </w:hyperlink>
      <w:r>
        <w:t xml:space="preserve"> </w:t>
      </w:r>
    </w:p>
    <w:p w14:paraId="640E8133" w14:textId="77777777" w:rsidR="004C7F4F" w:rsidRDefault="004C7F4F" w:rsidP="00401B88">
      <w:pPr>
        <w:spacing w:after="60" w:line="360" w:lineRule="auto"/>
        <w:ind w:left="360" w:hanging="360"/>
      </w:pPr>
      <w:r w:rsidRPr="00F57C3D">
        <w:t>Ruddock, D. 2006. Completion Systems. In: Petroleum Engineering Handbook, Vol. 4, ed. Lake, L.W. Chap. 2, 41-103. Richardson, Texas: Society of Petroleum Engineers.</w:t>
      </w:r>
      <w:r>
        <w:t xml:space="preserve"> </w:t>
      </w:r>
    </w:p>
    <w:p w14:paraId="1B7F6E40" w14:textId="714852AC" w:rsidR="004C7F4F" w:rsidRDefault="004C7F4F" w:rsidP="00401B88">
      <w:pPr>
        <w:spacing w:after="60" w:line="360" w:lineRule="auto"/>
        <w:ind w:left="360" w:hanging="360"/>
        <w:rPr>
          <w:szCs w:val="24"/>
        </w:rPr>
      </w:pPr>
      <w:r w:rsidRPr="00955603">
        <w:rPr>
          <w:szCs w:val="24"/>
        </w:rPr>
        <w:t xml:space="preserve">Sackfield, A., Mugadu, A., Barber, J., et al. 2003. The application of asymptotic solutions to characterizing the process zone in almost complete frictionless contacts. Journal of the Mechanics and Physics of Solid: 51(7), 1333–1346. </w:t>
      </w:r>
      <w:hyperlink r:id="rId278" w:history="1">
        <w:r w:rsidRPr="007D2419">
          <w:rPr>
            <w:rStyle w:val="Hyperlink"/>
            <w:szCs w:val="24"/>
          </w:rPr>
          <w:t>http://dx.doi.org/10.1016/s0022-5096(03)00020-6</w:t>
        </w:r>
      </w:hyperlink>
      <w:r w:rsidRPr="00955603">
        <w:rPr>
          <w:szCs w:val="24"/>
        </w:rPr>
        <w:t>.</w:t>
      </w:r>
      <w:r>
        <w:rPr>
          <w:szCs w:val="24"/>
        </w:rPr>
        <w:t xml:space="preserve"> </w:t>
      </w:r>
    </w:p>
    <w:p w14:paraId="02B5563C" w14:textId="7E9887EB" w:rsidR="004C7F4F" w:rsidRPr="006E1A98" w:rsidRDefault="004C7F4F" w:rsidP="00401B88">
      <w:pPr>
        <w:spacing w:after="60" w:line="360" w:lineRule="auto"/>
        <w:ind w:left="360" w:hanging="360"/>
        <w:rPr>
          <w:szCs w:val="24"/>
        </w:rPr>
      </w:pPr>
      <w:r w:rsidRPr="006E1A98">
        <w:rPr>
          <w:szCs w:val="24"/>
        </w:rPr>
        <w:t xml:space="preserve">Salehi, S.; Ezeakacha, C.P.; Kwatia, G.; Ahmed, R.; Teodoriu, C. 2019. Performance verification of elastomer materials in corrosive gas and liquid conditions. Polym. Test. 75, 48–63. </w:t>
      </w:r>
      <w:hyperlink r:id="rId279" w:history="1">
        <w:r w:rsidRPr="0096600A">
          <w:rPr>
            <w:rStyle w:val="Hyperlink"/>
            <w:szCs w:val="24"/>
          </w:rPr>
          <w:t>http://dx.doi.org/10.1016/j.polymertesting.2019.01.015</w:t>
        </w:r>
      </w:hyperlink>
      <w:r w:rsidRPr="00001A76">
        <w:rPr>
          <w:szCs w:val="24"/>
        </w:rPr>
        <w:t>.</w:t>
      </w:r>
      <w:r>
        <w:rPr>
          <w:szCs w:val="24"/>
        </w:rPr>
        <w:t xml:space="preserve"> </w:t>
      </w:r>
    </w:p>
    <w:p w14:paraId="01B9EC21" w14:textId="3CA330E4" w:rsidR="004C7F4F" w:rsidRPr="006E1A98" w:rsidRDefault="004C7F4F" w:rsidP="00401B88">
      <w:pPr>
        <w:spacing w:after="60" w:line="360" w:lineRule="auto"/>
        <w:ind w:left="360" w:hanging="360"/>
        <w:rPr>
          <w:szCs w:val="24"/>
        </w:rPr>
      </w:pPr>
      <w:r w:rsidRPr="006E1A98">
        <w:rPr>
          <w:szCs w:val="24"/>
        </w:rPr>
        <w:t xml:space="preserve">Salehi, S., and Patel, H. 2019. Assessing Mechanical Integrity of Expanding Cement. Presented at SPE Oklahoma City Oil &amp; Gas Symposium, April 9-10, Oklahoma City, OK, USA. </w:t>
      </w:r>
      <w:hyperlink r:id="rId280" w:history="1">
        <w:r w:rsidRPr="0096600A">
          <w:rPr>
            <w:rStyle w:val="Hyperlink"/>
            <w:szCs w:val="24"/>
          </w:rPr>
          <w:t>https://doi.org/10.2118/195225-MS</w:t>
        </w:r>
      </w:hyperlink>
      <w:r>
        <w:rPr>
          <w:szCs w:val="24"/>
        </w:rPr>
        <w:t xml:space="preserve"> </w:t>
      </w:r>
    </w:p>
    <w:p w14:paraId="54A46789" w14:textId="5B9771AB" w:rsidR="004C7F4F" w:rsidRDefault="004C7F4F" w:rsidP="00401B88">
      <w:pPr>
        <w:spacing w:after="60" w:line="360" w:lineRule="auto"/>
        <w:ind w:left="360" w:hanging="360"/>
        <w:rPr>
          <w:szCs w:val="24"/>
        </w:rPr>
      </w:pPr>
      <w:r w:rsidRPr="00955603">
        <w:rPr>
          <w:szCs w:val="24"/>
        </w:rPr>
        <w:t xml:space="preserve">Shadravan, A. &amp; Amani, M., 2012. HPHT 101: What Every Engineer or Geoscientist Should Know about High Pressure High Temperature Wells. SPE Kuwait International Petroleum Conference and Exhibition. Available at: </w:t>
      </w:r>
      <w:hyperlink r:id="rId281" w:history="1">
        <w:r w:rsidRPr="007D2419">
          <w:rPr>
            <w:rStyle w:val="Hyperlink"/>
            <w:szCs w:val="24"/>
          </w:rPr>
          <w:t>http://dx.doi.org/10.2118/163376-ms</w:t>
        </w:r>
      </w:hyperlink>
      <w:r w:rsidRPr="00955603">
        <w:rPr>
          <w:szCs w:val="24"/>
        </w:rPr>
        <w:t>.</w:t>
      </w:r>
      <w:r>
        <w:rPr>
          <w:szCs w:val="24"/>
        </w:rPr>
        <w:t xml:space="preserve"> </w:t>
      </w:r>
    </w:p>
    <w:p w14:paraId="4224D06D" w14:textId="5BF09AF7" w:rsidR="004C7F4F" w:rsidRPr="006E1A98" w:rsidRDefault="004C7F4F" w:rsidP="00401B88">
      <w:pPr>
        <w:spacing w:after="60" w:line="360" w:lineRule="auto"/>
        <w:ind w:left="360" w:hanging="360"/>
        <w:rPr>
          <w:szCs w:val="24"/>
        </w:rPr>
      </w:pPr>
      <w:r w:rsidRPr="006E1A98">
        <w:rPr>
          <w:szCs w:val="24"/>
        </w:rPr>
        <w:t xml:space="preserve">Slay, J. B., &amp; Ray, T. W. 2003. Fluid Compatibility and Selection of Elastomers in Oilfield Completion Brines. NACE International CORROSION 2003, 16-20 March, San Diego, California. </w:t>
      </w:r>
      <w:hyperlink r:id="rId282" w:history="1">
        <w:r w:rsidRPr="0096600A">
          <w:rPr>
            <w:rStyle w:val="Hyperlink"/>
            <w:szCs w:val="24"/>
          </w:rPr>
          <w:t>https://www.onepetro.org/conference-paper/NACE-03140</w:t>
        </w:r>
      </w:hyperlink>
      <w:r>
        <w:rPr>
          <w:szCs w:val="24"/>
        </w:rPr>
        <w:t xml:space="preserve"> </w:t>
      </w:r>
    </w:p>
    <w:p w14:paraId="195CB9BF" w14:textId="77777777" w:rsidR="004C7F4F" w:rsidRPr="006E1A98" w:rsidRDefault="004C7F4F" w:rsidP="00401B88">
      <w:pPr>
        <w:spacing w:after="60" w:line="360" w:lineRule="auto"/>
        <w:ind w:left="360" w:hanging="360"/>
        <w:rPr>
          <w:szCs w:val="24"/>
        </w:rPr>
      </w:pPr>
      <w:r w:rsidRPr="006E1A98">
        <w:rPr>
          <w:szCs w:val="24"/>
        </w:rPr>
        <w:t>Slay, B. 2008. Performance Testing of Seals for Oilfield Service. Presented at Oilfield Engineering with Polymers, 7-8 October, London, U.K.</w:t>
      </w:r>
    </w:p>
    <w:p w14:paraId="154E8731" w14:textId="75ABDA4C" w:rsidR="004C7F4F" w:rsidRPr="006E1A98" w:rsidRDefault="004C7F4F" w:rsidP="00401B88">
      <w:pPr>
        <w:spacing w:after="60" w:line="360" w:lineRule="auto"/>
        <w:ind w:left="360" w:hanging="360"/>
        <w:rPr>
          <w:szCs w:val="24"/>
        </w:rPr>
      </w:pPr>
      <w:r w:rsidRPr="006E1A98">
        <w:rPr>
          <w:szCs w:val="24"/>
        </w:rPr>
        <w:t xml:space="preserve">Slay, J.B. and Ferrell, K. 2008. Proper Performance Testing to Maintain Seal Integrity in Deepwater Completions. Presented at Offshore Technology Conference, 5-8 May, Houston, Texas, USA. </w:t>
      </w:r>
      <w:hyperlink r:id="rId283" w:history="1">
        <w:r w:rsidRPr="0096600A">
          <w:rPr>
            <w:rStyle w:val="Hyperlink"/>
            <w:szCs w:val="24"/>
          </w:rPr>
          <w:t>http://dx.doi.org/10.4043/19626-ms</w:t>
        </w:r>
      </w:hyperlink>
      <w:r w:rsidRPr="00001A76">
        <w:rPr>
          <w:szCs w:val="24"/>
        </w:rPr>
        <w:t>.</w:t>
      </w:r>
      <w:r>
        <w:rPr>
          <w:szCs w:val="24"/>
        </w:rPr>
        <w:t xml:space="preserve"> </w:t>
      </w:r>
    </w:p>
    <w:p w14:paraId="00A51C20" w14:textId="1C4C92D5" w:rsidR="004C7F4F" w:rsidRPr="006E1A98" w:rsidRDefault="004C7F4F" w:rsidP="00401B88">
      <w:pPr>
        <w:spacing w:after="60" w:line="360" w:lineRule="auto"/>
        <w:ind w:left="360" w:hanging="360"/>
        <w:rPr>
          <w:szCs w:val="24"/>
        </w:rPr>
      </w:pPr>
      <w:r w:rsidRPr="006E1A98">
        <w:rPr>
          <w:szCs w:val="24"/>
        </w:rPr>
        <w:t xml:space="preserve">Smith, P., and Williford, J. 2006. Case Histories : Liner-Completion Difficulties Resolved With Expandable Liner-Top Technology. Presented at Canadian International Petroleum Conference, 13-15 June, Calgary, Alberta. PETSOC-2006-103. </w:t>
      </w:r>
      <w:hyperlink r:id="rId284" w:history="1">
        <w:r w:rsidRPr="0096600A">
          <w:rPr>
            <w:rStyle w:val="Hyperlink"/>
            <w:szCs w:val="24"/>
          </w:rPr>
          <w:t>https://doi.org/10.2118/2006-103</w:t>
        </w:r>
      </w:hyperlink>
      <w:r>
        <w:rPr>
          <w:szCs w:val="24"/>
        </w:rPr>
        <w:t xml:space="preserve"> </w:t>
      </w:r>
    </w:p>
    <w:p w14:paraId="5934A960" w14:textId="77777777" w:rsidR="004C7F4F" w:rsidRPr="006E1A98" w:rsidRDefault="004C7F4F" w:rsidP="00401B88">
      <w:pPr>
        <w:spacing w:after="60" w:line="360" w:lineRule="auto"/>
        <w:ind w:left="360" w:hanging="360"/>
        <w:rPr>
          <w:szCs w:val="24"/>
        </w:rPr>
      </w:pPr>
      <w:r w:rsidRPr="006E1A98">
        <w:rPr>
          <w:szCs w:val="24"/>
        </w:rPr>
        <w:t>Speer, M. 2006. Introduction to Wellhead Systems. In: Petroleum Engineering Handbook, Vol. 2, ed. Lake, L.W. Chap. 8, 344-369. Richardson, Texas: Society of Petroleum Engineers.</w:t>
      </w:r>
    </w:p>
    <w:p w14:paraId="5452B918" w14:textId="5CE279A3" w:rsidR="004C7F4F" w:rsidRDefault="004C7F4F" w:rsidP="00401B88">
      <w:pPr>
        <w:spacing w:after="60" w:line="360" w:lineRule="auto"/>
        <w:ind w:left="360" w:hanging="360"/>
        <w:rPr>
          <w:szCs w:val="24"/>
        </w:rPr>
      </w:pPr>
      <w:r w:rsidRPr="006E1A98">
        <w:rPr>
          <w:szCs w:val="24"/>
        </w:rPr>
        <w:t xml:space="preserve">Stautzenberger, A., Baird, S., and Lundgård, G. 2016. Expandable Liner Hanger Technology Provides Metal-to-Metal Sealing and Improved Anchoring Solution for ERD Wells : Case History in North Sea. Presented at SPE Bergen One Day Seminar, 20 April, Grieghallen, Bergen, Norway. SPE-180012-MS. </w:t>
      </w:r>
      <w:hyperlink r:id="rId285" w:history="1">
        <w:r w:rsidRPr="0096600A">
          <w:rPr>
            <w:rStyle w:val="Hyperlink"/>
            <w:szCs w:val="24"/>
          </w:rPr>
          <w:t>https://doi.org/10.2118/180012-MS</w:t>
        </w:r>
      </w:hyperlink>
      <w:r>
        <w:rPr>
          <w:szCs w:val="24"/>
        </w:rPr>
        <w:t xml:space="preserve"> </w:t>
      </w:r>
    </w:p>
    <w:p w14:paraId="04939E45" w14:textId="4980170E" w:rsidR="004C7F4F" w:rsidRPr="00955603" w:rsidRDefault="004C7F4F" w:rsidP="00401B88">
      <w:pPr>
        <w:spacing w:after="60" w:line="360" w:lineRule="auto"/>
        <w:ind w:left="360" w:hanging="360"/>
        <w:rPr>
          <w:szCs w:val="24"/>
        </w:rPr>
      </w:pPr>
      <w:r w:rsidRPr="00955603">
        <w:rPr>
          <w:szCs w:val="24"/>
        </w:rPr>
        <w:t xml:space="preserve">Strozzi, A. 1986. Experimental Stress-Strain Field in Elastomeric O-Ring Seals. Experimental Stress Analysis: 613–622. </w:t>
      </w:r>
      <w:hyperlink r:id="rId286" w:history="1">
        <w:r w:rsidRPr="007D2419">
          <w:rPr>
            <w:rStyle w:val="Hyperlink"/>
            <w:szCs w:val="24"/>
          </w:rPr>
          <w:t>http://dx.doi.org/doi:10.1007/978-94-009-4416-9_67</w:t>
        </w:r>
      </w:hyperlink>
      <w:r>
        <w:rPr>
          <w:szCs w:val="24"/>
        </w:rPr>
        <w:t xml:space="preserve"> </w:t>
      </w:r>
    </w:p>
    <w:p w14:paraId="2E2B7AA9" w14:textId="520156C4" w:rsidR="004C7F4F" w:rsidRPr="00955603" w:rsidRDefault="004C7F4F" w:rsidP="00401B88">
      <w:pPr>
        <w:spacing w:after="60" w:line="360" w:lineRule="auto"/>
        <w:ind w:left="360" w:hanging="360"/>
        <w:rPr>
          <w:szCs w:val="24"/>
        </w:rPr>
      </w:pPr>
      <w:r w:rsidRPr="00955603">
        <w:rPr>
          <w:szCs w:val="24"/>
        </w:rPr>
        <w:t xml:space="preserve">Strozzi, A. 1986. Static Stresses in an Unpressurized, Rounded, Rectangular, Elastomeric Seal. A S L E Transactions: 29(4), 558–564. </w:t>
      </w:r>
      <w:hyperlink r:id="rId287" w:history="1">
        <w:r w:rsidRPr="007D2419">
          <w:rPr>
            <w:rStyle w:val="Hyperlink"/>
            <w:szCs w:val="24"/>
          </w:rPr>
          <w:t>http://dx.doi.org/10.1080/05698198608981720</w:t>
        </w:r>
      </w:hyperlink>
      <w:r w:rsidRPr="00955603">
        <w:rPr>
          <w:szCs w:val="24"/>
        </w:rPr>
        <w:t>.</w:t>
      </w:r>
      <w:r>
        <w:rPr>
          <w:szCs w:val="24"/>
        </w:rPr>
        <w:t xml:space="preserve"> </w:t>
      </w:r>
    </w:p>
    <w:p w14:paraId="550D64B5" w14:textId="186A7F83" w:rsidR="004C7F4F" w:rsidRPr="00955603" w:rsidRDefault="004C7F4F" w:rsidP="00401B88">
      <w:pPr>
        <w:spacing w:after="60" w:line="360" w:lineRule="auto"/>
        <w:ind w:left="360" w:hanging="360"/>
        <w:rPr>
          <w:szCs w:val="24"/>
        </w:rPr>
      </w:pPr>
      <w:r w:rsidRPr="00955603">
        <w:rPr>
          <w:szCs w:val="24"/>
        </w:rPr>
        <w:t xml:space="preserve">Strozzi, A., Bertocchi, E., Mantovani, S., et al. 2015. Analytical evaluation of the peak contact pressure in a rectangular elastomeric seal with rounded edges. The Journal of Strain Analysis for Engineering Design: 51(4), 304–317. </w:t>
      </w:r>
      <w:hyperlink r:id="rId288" w:history="1">
        <w:r w:rsidRPr="007D2419">
          <w:rPr>
            <w:rStyle w:val="Hyperlink"/>
            <w:szCs w:val="24"/>
          </w:rPr>
          <w:t>http://dx.doi.org/10.1177/0309324715612300</w:t>
        </w:r>
      </w:hyperlink>
      <w:r w:rsidRPr="00955603">
        <w:rPr>
          <w:szCs w:val="24"/>
        </w:rPr>
        <w:t>.</w:t>
      </w:r>
      <w:r>
        <w:rPr>
          <w:szCs w:val="24"/>
        </w:rPr>
        <w:t xml:space="preserve"> </w:t>
      </w:r>
    </w:p>
    <w:p w14:paraId="7DDD603F" w14:textId="77777777" w:rsidR="004C7F4F" w:rsidRDefault="004C7F4F" w:rsidP="00401B88">
      <w:pPr>
        <w:spacing w:after="60" w:line="360" w:lineRule="auto"/>
        <w:ind w:left="360" w:hanging="360"/>
        <w:rPr>
          <w:szCs w:val="24"/>
        </w:rPr>
      </w:pPr>
      <w:r w:rsidRPr="00955603">
        <w:rPr>
          <w:szCs w:val="24"/>
        </w:rPr>
        <w:t>Substech. 2018. Shore (Durometer) hardness test. Image retrieved from http://www.substech.com/dokuwiki/doku.php?id=shore_durometer_hardness_test (Accessed 15 October 2018)</w:t>
      </w:r>
    </w:p>
    <w:p w14:paraId="30C251B1" w14:textId="77614EEF" w:rsidR="004C7F4F" w:rsidRPr="006E1A98" w:rsidRDefault="004C7F4F" w:rsidP="00401B88">
      <w:pPr>
        <w:spacing w:after="60" w:line="360" w:lineRule="auto"/>
        <w:ind w:left="360" w:hanging="360"/>
        <w:rPr>
          <w:szCs w:val="24"/>
        </w:rPr>
      </w:pPr>
      <w:r w:rsidRPr="006E1A98">
        <w:rPr>
          <w:szCs w:val="24"/>
        </w:rPr>
        <w:t xml:space="preserve">Tu, B. and Cheng, H.L. 2016. Alternative Methodology for Elastomeric Seal RGD and Aging Testing Validates Long-Term Subsea Seal Performance and Integrity. Presented at Offshore Technology Conference, 2-5 May, Houston, Texas, USA. </w:t>
      </w:r>
      <w:hyperlink r:id="rId289" w:history="1">
        <w:r w:rsidRPr="0096600A">
          <w:rPr>
            <w:rStyle w:val="Hyperlink"/>
            <w:szCs w:val="24"/>
          </w:rPr>
          <w:t>http://dx.doi.org/10.4043/27125-ms</w:t>
        </w:r>
      </w:hyperlink>
      <w:r w:rsidRPr="002A601D">
        <w:rPr>
          <w:szCs w:val="24"/>
        </w:rPr>
        <w:t>.</w:t>
      </w:r>
      <w:r>
        <w:rPr>
          <w:szCs w:val="24"/>
        </w:rPr>
        <w:t xml:space="preserve"> </w:t>
      </w:r>
    </w:p>
    <w:p w14:paraId="29C4B012" w14:textId="5098E128" w:rsidR="004C7F4F" w:rsidRPr="006E1A98" w:rsidRDefault="004C7F4F" w:rsidP="00401B88">
      <w:pPr>
        <w:spacing w:after="60" w:line="360" w:lineRule="auto"/>
        <w:ind w:left="360" w:hanging="360"/>
        <w:rPr>
          <w:szCs w:val="24"/>
        </w:rPr>
      </w:pPr>
      <w:r w:rsidRPr="006E1A98">
        <w:rPr>
          <w:szCs w:val="24"/>
        </w:rPr>
        <w:t xml:space="preserve">Tynan, C. 2016. Successful selection of oil and gas seals. World Pumps: 2016(9), 28-30. ISSN 0262-1762. </w:t>
      </w:r>
      <w:hyperlink r:id="rId290" w:history="1">
        <w:r w:rsidRPr="0096600A">
          <w:rPr>
            <w:rStyle w:val="Hyperlink"/>
            <w:szCs w:val="24"/>
          </w:rPr>
          <w:t>http://dx.doi.org/10.1016/S0262-1762(16)30235-8</w:t>
        </w:r>
      </w:hyperlink>
      <w:r>
        <w:rPr>
          <w:szCs w:val="24"/>
        </w:rPr>
        <w:t xml:space="preserve"> </w:t>
      </w:r>
    </w:p>
    <w:p w14:paraId="79A361ED" w14:textId="14028DBB" w:rsidR="004C7F4F" w:rsidRPr="006E1A98" w:rsidRDefault="004C7F4F" w:rsidP="00401B88">
      <w:pPr>
        <w:spacing w:after="60" w:line="360" w:lineRule="auto"/>
        <w:ind w:left="360" w:hanging="360"/>
        <w:rPr>
          <w:szCs w:val="24"/>
        </w:rPr>
      </w:pPr>
      <w:r w:rsidRPr="006E1A98">
        <w:rPr>
          <w:szCs w:val="24"/>
        </w:rPr>
        <w:t xml:space="preserve">Upton, T. L. 2009. Improving the Reliability of Slip Joint Packer Systems. Presented at SPE/IADC Drilling Conference and Exhibition, 17-19 March, Amsterdam, The Netherland. SPE-119292-MS. </w:t>
      </w:r>
      <w:hyperlink r:id="rId291" w:history="1">
        <w:r w:rsidRPr="0096600A">
          <w:rPr>
            <w:rStyle w:val="Hyperlink"/>
            <w:szCs w:val="24"/>
          </w:rPr>
          <w:t>https://doi.org/10.2118/119292-MS</w:t>
        </w:r>
      </w:hyperlink>
      <w:r>
        <w:rPr>
          <w:szCs w:val="24"/>
        </w:rPr>
        <w:t xml:space="preserve"> </w:t>
      </w:r>
    </w:p>
    <w:p w14:paraId="0BF0B491" w14:textId="4103FC60" w:rsidR="004C7F4F" w:rsidRPr="006E1A98" w:rsidRDefault="004C7F4F" w:rsidP="00401B88">
      <w:pPr>
        <w:spacing w:after="60" w:line="360" w:lineRule="auto"/>
        <w:ind w:left="360" w:hanging="360"/>
        <w:rPr>
          <w:szCs w:val="24"/>
        </w:rPr>
      </w:pPr>
      <w:r w:rsidRPr="006E1A98">
        <w:rPr>
          <w:szCs w:val="24"/>
        </w:rPr>
        <w:t xml:space="preserve">Van Dort, R. 2009. Metal-to-Metal Seals Meet Downhole Hazard Demands. Journal of Petroleum Technology. 61(01), 24–26. SPE-0109-0024-JPT. </w:t>
      </w:r>
      <w:hyperlink r:id="rId292" w:history="1">
        <w:r w:rsidRPr="0096600A">
          <w:rPr>
            <w:rStyle w:val="Hyperlink"/>
            <w:szCs w:val="24"/>
          </w:rPr>
          <w:t>https://doi.org/10.2118/0109-0024-JPT</w:t>
        </w:r>
      </w:hyperlink>
      <w:r>
        <w:rPr>
          <w:szCs w:val="24"/>
        </w:rPr>
        <w:t xml:space="preserve"> </w:t>
      </w:r>
    </w:p>
    <w:p w14:paraId="2C4BCEB5" w14:textId="50F5C69E" w:rsidR="004C7F4F" w:rsidRPr="006E1A98" w:rsidRDefault="004C7F4F" w:rsidP="00401B88">
      <w:pPr>
        <w:spacing w:after="60" w:line="360" w:lineRule="auto"/>
        <w:ind w:left="360" w:hanging="360"/>
        <w:rPr>
          <w:szCs w:val="24"/>
        </w:rPr>
      </w:pPr>
      <w:r w:rsidRPr="006E1A98">
        <w:rPr>
          <w:szCs w:val="24"/>
        </w:rPr>
        <w:t xml:space="preserve">Walvekar, S., and Jackson, T. 2007. Development of an Expandable Liner-Hanger System To Improve Reliability of Liner Installations. Presented at Offshore Technology Conference, 30 April-3 May, Houston, Texas, USA. OTC-18730-MS. </w:t>
      </w:r>
      <w:hyperlink r:id="rId293" w:history="1">
        <w:r w:rsidRPr="0096600A">
          <w:rPr>
            <w:rStyle w:val="Hyperlink"/>
            <w:szCs w:val="24"/>
          </w:rPr>
          <w:t>https://doi.org/10.4043/18730-MS</w:t>
        </w:r>
      </w:hyperlink>
      <w:r>
        <w:rPr>
          <w:szCs w:val="24"/>
        </w:rPr>
        <w:t xml:space="preserve"> </w:t>
      </w:r>
    </w:p>
    <w:p w14:paraId="7345B9C9" w14:textId="638A9C8E" w:rsidR="004C7F4F" w:rsidRPr="006E1A98" w:rsidRDefault="004C7F4F" w:rsidP="00401B88">
      <w:pPr>
        <w:spacing w:after="60" w:line="360" w:lineRule="auto"/>
        <w:ind w:left="360" w:hanging="360"/>
        <w:rPr>
          <w:szCs w:val="24"/>
        </w:rPr>
      </w:pPr>
      <w:r w:rsidRPr="006E1A98">
        <w:rPr>
          <w:szCs w:val="24"/>
        </w:rPr>
        <w:t xml:space="preserve">Wang, X., Sadana, A.K. </w:t>
      </w:r>
      <w:r w:rsidR="003135CA">
        <w:rPr>
          <w:szCs w:val="24"/>
        </w:rPr>
        <w:t>and</w:t>
      </w:r>
      <w:r w:rsidRPr="006E1A98">
        <w:rPr>
          <w:szCs w:val="24"/>
        </w:rPr>
        <w:t xml:space="preserve"> Mathur, V. 2015a. Water-Swellable Elastomers for Heavy Brine </w:t>
      </w:r>
      <w:r>
        <w:rPr>
          <w:szCs w:val="24"/>
        </w:rPr>
        <w:t xml:space="preserve"> </w:t>
      </w:r>
      <w:r w:rsidRPr="006E1A98">
        <w:rPr>
          <w:szCs w:val="24"/>
        </w:rPr>
        <w:t xml:space="preserve">Environments. Presented at SPE Annual Technical Conference and Exhibition, 28-30 September, Houston, Texas, USA. </w:t>
      </w:r>
      <w:hyperlink r:id="rId294" w:history="1">
        <w:r w:rsidRPr="0096600A">
          <w:rPr>
            <w:rStyle w:val="Hyperlink"/>
            <w:szCs w:val="24"/>
          </w:rPr>
          <w:t>http://dx.doi.org/10.2118/174825-ms</w:t>
        </w:r>
      </w:hyperlink>
      <w:r w:rsidRPr="002A601D">
        <w:rPr>
          <w:szCs w:val="24"/>
        </w:rPr>
        <w:t>.</w:t>
      </w:r>
      <w:r>
        <w:rPr>
          <w:szCs w:val="24"/>
        </w:rPr>
        <w:t xml:space="preserve"> </w:t>
      </w:r>
    </w:p>
    <w:p w14:paraId="54F55186" w14:textId="1FD3AA9F" w:rsidR="004C7F4F" w:rsidRPr="006E1A98" w:rsidRDefault="004C7F4F" w:rsidP="00401B88">
      <w:pPr>
        <w:spacing w:after="60" w:line="360" w:lineRule="auto"/>
        <w:ind w:left="360" w:hanging="360"/>
        <w:rPr>
          <w:szCs w:val="24"/>
        </w:rPr>
      </w:pPr>
      <w:r w:rsidRPr="006E1A98">
        <w:rPr>
          <w:szCs w:val="24"/>
        </w:rPr>
        <w:t xml:space="preserve">Wang, J., Han, X., Wang, J. et al. 2015b. Research on Packer Material Stress Analysis. Proc. of the 2015 Asia-Pacific Energy Equipment Engineering Research Conference, 13-14 June, Zhuhai, China. </w:t>
      </w:r>
      <w:hyperlink r:id="rId295" w:history="1">
        <w:r w:rsidRPr="0096600A">
          <w:rPr>
            <w:rStyle w:val="Hyperlink"/>
            <w:szCs w:val="24"/>
          </w:rPr>
          <w:t>https://doi.org/10.2991/ap3er-15.2015.47</w:t>
        </w:r>
      </w:hyperlink>
      <w:r>
        <w:rPr>
          <w:szCs w:val="24"/>
        </w:rPr>
        <w:t xml:space="preserve"> </w:t>
      </w:r>
    </w:p>
    <w:p w14:paraId="6245651C" w14:textId="16455993" w:rsidR="004C7F4F" w:rsidRPr="006E1A98" w:rsidRDefault="004C7F4F" w:rsidP="00401B88">
      <w:pPr>
        <w:spacing w:after="60" w:line="360" w:lineRule="auto"/>
        <w:ind w:left="360" w:hanging="360"/>
        <w:rPr>
          <w:szCs w:val="24"/>
        </w:rPr>
      </w:pPr>
      <w:r w:rsidRPr="006E1A98">
        <w:rPr>
          <w:szCs w:val="24"/>
        </w:rPr>
        <w:t xml:space="preserve">Wang, Z., Chen, C., Liu, Q. et al. 2017. Extrusion, slide, and rupture of an elastomeric seal. Journal of the Mechanics and Physics of Solids: 99, 289–303. </w:t>
      </w:r>
      <w:hyperlink r:id="rId296" w:history="1">
        <w:r w:rsidRPr="0096600A">
          <w:rPr>
            <w:rStyle w:val="Hyperlink"/>
            <w:szCs w:val="24"/>
          </w:rPr>
          <w:t>https://doi.org/10.1016/j.jmps.2016.12.007</w:t>
        </w:r>
      </w:hyperlink>
      <w:r>
        <w:rPr>
          <w:szCs w:val="24"/>
        </w:rPr>
        <w:t xml:space="preserve"> </w:t>
      </w:r>
    </w:p>
    <w:p w14:paraId="1B44BE70" w14:textId="1DEB3CA1" w:rsidR="004C7F4F" w:rsidRPr="0016089D" w:rsidRDefault="004C7F4F" w:rsidP="00401B88">
      <w:pPr>
        <w:spacing w:after="60" w:line="360" w:lineRule="auto"/>
        <w:ind w:left="360" w:hanging="360"/>
        <w:rPr>
          <w:szCs w:val="24"/>
        </w:rPr>
      </w:pPr>
      <w:r w:rsidRPr="006E1A98">
        <w:rPr>
          <w:szCs w:val="24"/>
        </w:rPr>
        <w:t xml:space="preserve">Welch, J. C., Newman, C. R., Gerrard, D. P., Mazyar, O. A., Mathur, V., </w:t>
      </w:r>
      <w:r w:rsidR="003135CA">
        <w:rPr>
          <w:szCs w:val="24"/>
        </w:rPr>
        <w:t>and</w:t>
      </w:r>
      <w:r w:rsidRPr="006E1A98">
        <w:rPr>
          <w:szCs w:val="24"/>
        </w:rPr>
        <w:t xml:space="preserve"> Thieu, V. 2012. Nano-enhancement of Elastomers for Improved Downhole Barrier Performance. Presented at SPE Deepwater Drilling and Completions Conference, 20-21 June, Galveston, Texas, USA. </w:t>
      </w:r>
      <w:hyperlink r:id="rId297" w:history="1">
        <w:r w:rsidRPr="0096600A">
          <w:rPr>
            <w:rStyle w:val="Hyperlink"/>
            <w:szCs w:val="24"/>
          </w:rPr>
          <w:t>http://dx.doi.org/10.2118/147409-ms</w:t>
        </w:r>
      </w:hyperlink>
      <w:r w:rsidRPr="002A601D">
        <w:rPr>
          <w:szCs w:val="24"/>
        </w:rPr>
        <w:t>.</w:t>
      </w:r>
      <w:r>
        <w:rPr>
          <w:szCs w:val="24"/>
        </w:rPr>
        <w:t xml:space="preserve"> </w:t>
      </w:r>
    </w:p>
    <w:p w14:paraId="374A8B4E" w14:textId="77777777" w:rsidR="004C7F4F" w:rsidRDefault="004C7F4F" w:rsidP="00401B88">
      <w:pPr>
        <w:spacing w:after="60" w:line="360" w:lineRule="auto"/>
        <w:ind w:left="360" w:hanging="360"/>
        <w:rPr>
          <w:szCs w:val="24"/>
        </w:rPr>
      </w:pPr>
      <w:r w:rsidRPr="00955603">
        <w:rPr>
          <w:szCs w:val="24"/>
        </w:rPr>
        <w:t>Wendt, G. 1971. Investigation of Rubber O-ring and X-rings, 1. Stress Distributions, Service and Groove Design. BHRA Fluid Engineering, Internal Report T1115.</w:t>
      </w:r>
      <w:r>
        <w:rPr>
          <w:szCs w:val="24"/>
        </w:rPr>
        <w:t xml:space="preserve"> </w:t>
      </w:r>
    </w:p>
    <w:p w14:paraId="41CF0727" w14:textId="7F19E023" w:rsidR="004C7F4F" w:rsidRPr="0016089D" w:rsidRDefault="004C7F4F" w:rsidP="00401B88">
      <w:pPr>
        <w:spacing w:after="60" w:line="360" w:lineRule="auto"/>
        <w:ind w:left="360" w:hanging="360"/>
        <w:rPr>
          <w:szCs w:val="24"/>
        </w:rPr>
      </w:pPr>
      <w:r w:rsidRPr="0016089D">
        <w:rPr>
          <w:szCs w:val="24"/>
        </w:rPr>
        <w:t xml:space="preserve">Whitehouse, D.J. </w:t>
      </w:r>
      <w:r w:rsidR="003135CA">
        <w:rPr>
          <w:szCs w:val="24"/>
        </w:rPr>
        <w:t>and</w:t>
      </w:r>
      <w:r w:rsidRPr="0016089D">
        <w:rPr>
          <w:szCs w:val="24"/>
        </w:rPr>
        <w:t xml:space="preserve"> Archard, J.F. 1970. The Properties of Random Surfaces of Significance in their Contact. Proceedings of the Royal Society A: Mathematical, Physical and Engineering Sciences, 316(1524), pp.97–121. </w:t>
      </w:r>
      <w:hyperlink r:id="rId298" w:history="1">
        <w:r w:rsidRPr="0016089D">
          <w:rPr>
            <w:rStyle w:val="Hyperlink"/>
            <w:szCs w:val="24"/>
          </w:rPr>
          <w:t>http://dx.doi.org/10.1098/rspa.1970.0068</w:t>
        </w:r>
      </w:hyperlink>
      <w:r w:rsidRPr="0016089D">
        <w:rPr>
          <w:szCs w:val="24"/>
        </w:rPr>
        <w:t>.</w:t>
      </w:r>
    </w:p>
    <w:p w14:paraId="3E523883" w14:textId="6F029E11" w:rsidR="004C7F4F" w:rsidRPr="006E1A98" w:rsidRDefault="004C7F4F" w:rsidP="00401B88">
      <w:pPr>
        <w:spacing w:after="60" w:line="360" w:lineRule="auto"/>
        <w:ind w:left="360" w:hanging="360"/>
        <w:rPr>
          <w:szCs w:val="24"/>
        </w:rPr>
      </w:pPr>
      <w:r w:rsidRPr="006E1A98">
        <w:rPr>
          <w:szCs w:val="24"/>
        </w:rPr>
        <w:t xml:space="preserve">Williford, J. W., and Smith, P. E. 2007. Expandable Liner Hanger Resolves Sealing Problems and Improves Integrity in Liner Completion Scenarios. Presented at Production and Operations Symposium, 31 March-3 April, Oklahoma City, Oklahoma, USA. SPE-106757-MS. </w:t>
      </w:r>
      <w:hyperlink r:id="rId299" w:history="1">
        <w:r w:rsidRPr="0096600A">
          <w:rPr>
            <w:rStyle w:val="Hyperlink"/>
            <w:szCs w:val="24"/>
          </w:rPr>
          <w:t>https://doi.org/10.2118/106757-MS</w:t>
        </w:r>
      </w:hyperlink>
      <w:r>
        <w:rPr>
          <w:szCs w:val="24"/>
        </w:rPr>
        <w:t xml:space="preserve"> </w:t>
      </w:r>
    </w:p>
    <w:p w14:paraId="734ECF28" w14:textId="5276EACF" w:rsidR="004C7F4F" w:rsidRPr="0016089D" w:rsidRDefault="004C7F4F" w:rsidP="00401B88">
      <w:pPr>
        <w:spacing w:after="60" w:line="360" w:lineRule="auto"/>
        <w:ind w:left="360" w:hanging="360"/>
        <w:rPr>
          <w:szCs w:val="24"/>
        </w:rPr>
      </w:pPr>
      <w:r w:rsidRPr="006E1A98">
        <w:rPr>
          <w:szCs w:val="24"/>
        </w:rPr>
        <w:t xml:space="preserve">Yu, C., Xu, Z., Shyu, G. D., and Prieto, C. 2017. Development of Advanced Seal Material and Downhole Packer for High Temperature Applications. Presented at Offshore Technology Conference, 1-4 May, Houston, Texas, USA. </w:t>
      </w:r>
      <w:hyperlink r:id="rId300" w:history="1">
        <w:r w:rsidRPr="0096600A">
          <w:rPr>
            <w:rStyle w:val="Hyperlink"/>
            <w:szCs w:val="24"/>
          </w:rPr>
          <w:t>http://dx.doi.org/10.4043/27538-ms</w:t>
        </w:r>
      </w:hyperlink>
      <w:r w:rsidRPr="00AE4175">
        <w:rPr>
          <w:szCs w:val="24"/>
        </w:rPr>
        <w:t>.</w:t>
      </w:r>
      <w:r>
        <w:rPr>
          <w:szCs w:val="24"/>
        </w:rPr>
        <w:t xml:space="preserve"> </w:t>
      </w:r>
    </w:p>
    <w:p w14:paraId="316E1C01" w14:textId="371AF21F" w:rsidR="004C7F4F" w:rsidRPr="0016089D" w:rsidRDefault="004C7F4F" w:rsidP="00401B88">
      <w:pPr>
        <w:spacing w:after="60" w:line="360" w:lineRule="auto"/>
        <w:ind w:left="360" w:hanging="360"/>
        <w:rPr>
          <w:szCs w:val="24"/>
        </w:rPr>
      </w:pPr>
      <w:r w:rsidRPr="0016089D">
        <w:rPr>
          <w:szCs w:val="24"/>
        </w:rPr>
        <w:t xml:space="preserve">Zhao, Y., Maietta, D. M., and Chang, L. An Asperity Microcontact Model Incorporating the Transition from Elastic Deformation to Fully Plastic Flow. </w:t>
      </w:r>
      <w:r w:rsidRPr="0016089D">
        <w:rPr>
          <w:i/>
          <w:szCs w:val="24"/>
        </w:rPr>
        <w:t>Journal of Tribology</w:t>
      </w:r>
      <w:r w:rsidRPr="0016089D">
        <w:rPr>
          <w:szCs w:val="24"/>
        </w:rPr>
        <w:t xml:space="preserve">: </w:t>
      </w:r>
      <w:r w:rsidRPr="0016089D">
        <w:rPr>
          <w:b/>
          <w:szCs w:val="24"/>
        </w:rPr>
        <w:t>122</w:t>
      </w:r>
      <w:r w:rsidRPr="0016089D">
        <w:rPr>
          <w:szCs w:val="24"/>
        </w:rPr>
        <w:t xml:space="preserve">(1), 86. </w:t>
      </w:r>
      <w:hyperlink r:id="rId301" w:history="1">
        <w:r w:rsidRPr="0016089D">
          <w:rPr>
            <w:rStyle w:val="Hyperlink"/>
            <w:szCs w:val="24"/>
          </w:rPr>
          <w:t>http://dx.doi.org/10.1115/1.555332</w:t>
        </w:r>
      </w:hyperlink>
    </w:p>
    <w:p w14:paraId="6835308C" w14:textId="1FC770D2" w:rsidR="004C7F4F" w:rsidRPr="006E1A98" w:rsidRDefault="004C7F4F" w:rsidP="00401B88">
      <w:pPr>
        <w:spacing w:after="60" w:line="360" w:lineRule="auto"/>
        <w:ind w:left="360" w:hanging="360"/>
        <w:rPr>
          <w:szCs w:val="24"/>
        </w:rPr>
      </w:pPr>
      <w:r w:rsidRPr="006E1A98">
        <w:rPr>
          <w:szCs w:val="24"/>
        </w:rPr>
        <w:t xml:space="preserve">Zhong, A., Johnson, M., Kohn, G., et al. 2015. Performance Evaluation of a Large Bore Expandable Liner Hanger for Field Operations in the Gulf of Mexico. Presented at Offshore Technology Conference, 04-07 May, Houston, Texas, USA. </w:t>
      </w:r>
      <w:hyperlink r:id="rId302" w:history="1">
        <w:r w:rsidRPr="0096600A">
          <w:rPr>
            <w:rStyle w:val="Hyperlink"/>
            <w:szCs w:val="24"/>
          </w:rPr>
          <w:t>http://dx.doi.org/10.4043/25995-ms</w:t>
        </w:r>
      </w:hyperlink>
      <w:r>
        <w:rPr>
          <w:szCs w:val="24"/>
        </w:rPr>
        <w:t xml:space="preserve"> </w:t>
      </w:r>
    </w:p>
    <w:p w14:paraId="5B94510F" w14:textId="413FEECC" w:rsidR="004C7F4F" w:rsidRPr="006E1A98" w:rsidRDefault="004C7F4F" w:rsidP="00401B88">
      <w:pPr>
        <w:spacing w:after="60" w:line="360" w:lineRule="auto"/>
        <w:ind w:left="360" w:hanging="360"/>
        <w:rPr>
          <w:szCs w:val="24"/>
        </w:rPr>
      </w:pPr>
      <w:r w:rsidRPr="006E1A98">
        <w:rPr>
          <w:szCs w:val="24"/>
        </w:rPr>
        <w:t xml:space="preserve">Zhong, A., 2016. Challenges for High-Pressure High-Temperature Applications of Rubber Materials in the Oil and Gas Industry. Conference Proceedings of the Society for Experimental Mechanics Series, 65–79. </w:t>
      </w:r>
      <w:hyperlink r:id="rId303" w:history="1">
        <w:r w:rsidRPr="0016089D">
          <w:rPr>
            <w:rStyle w:val="Hyperlink"/>
            <w:szCs w:val="24"/>
          </w:rPr>
          <w:t>http://dx.doi.org/10.1007/978-3-319-21765-9_10</w:t>
        </w:r>
      </w:hyperlink>
      <w:r w:rsidRPr="0016089D">
        <w:rPr>
          <w:szCs w:val="24"/>
        </w:rPr>
        <w:t xml:space="preserve">.    </w:t>
      </w:r>
    </w:p>
    <w:p w14:paraId="25AE83A4" w14:textId="1EB89E3F" w:rsidR="00BA0365" w:rsidRDefault="004C7F4F" w:rsidP="00401B88">
      <w:pPr>
        <w:spacing w:after="60" w:line="360" w:lineRule="auto"/>
        <w:ind w:left="360" w:hanging="360"/>
        <w:rPr>
          <w:rStyle w:val="Hyperlink"/>
          <w:szCs w:val="24"/>
        </w:rPr>
      </w:pPr>
      <w:r w:rsidRPr="006E1A98">
        <w:rPr>
          <w:szCs w:val="24"/>
        </w:rPr>
        <w:t xml:space="preserve">Zhong, A., Moeller, D. and Maddux, S. 2017. Development of a High Hang Weight Expandable Liner Hanger for Deepwater Applications. Presented at Offshore Technology Conference, 1-4 May, Houston, Texas, USA. </w:t>
      </w:r>
      <w:hyperlink r:id="rId304" w:history="1">
        <w:r w:rsidRPr="0016089D">
          <w:rPr>
            <w:rStyle w:val="Hyperlink"/>
            <w:szCs w:val="24"/>
          </w:rPr>
          <w:t>http://dx.doi.org/10.4043/27542-ms</w:t>
        </w:r>
      </w:hyperlink>
    </w:p>
    <w:p w14:paraId="72E8DA3A" w14:textId="6A08E0DF" w:rsidR="005D1748" w:rsidRDefault="005D1748" w:rsidP="00401B88">
      <w:pPr>
        <w:spacing w:after="60" w:line="360" w:lineRule="auto"/>
        <w:ind w:left="360" w:hanging="360"/>
        <w:rPr>
          <w:rStyle w:val="Hyperlink"/>
          <w:szCs w:val="24"/>
        </w:rPr>
      </w:pPr>
    </w:p>
    <w:p w14:paraId="71A7CA50" w14:textId="4D095034" w:rsidR="005D1748" w:rsidRDefault="005D1748" w:rsidP="00401B88">
      <w:pPr>
        <w:spacing w:after="60" w:line="360" w:lineRule="auto"/>
        <w:ind w:left="360" w:hanging="360"/>
        <w:rPr>
          <w:rStyle w:val="Hyperlink"/>
          <w:szCs w:val="24"/>
        </w:rPr>
      </w:pPr>
    </w:p>
    <w:p w14:paraId="7956BF84" w14:textId="0FFE28FC" w:rsidR="005D1748" w:rsidRDefault="005D1748" w:rsidP="00401B88">
      <w:pPr>
        <w:spacing w:after="60" w:line="360" w:lineRule="auto"/>
        <w:ind w:left="360" w:hanging="360"/>
        <w:rPr>
          <w:rStyle w:val="Hyperlink"/>
          <w:szCs w:val="24"/>
        </w:rPr>
      </w:pPr>
    </w:p>
    <w:p w14:paraId="2477131B" w14:textId="0724B832" w:rsidR="005D1748" w:rsidRDefault="005D1748" w:rsidP="00401B88">
      <w:pPr>
        <w:spacing w:after="60" w:line="360" w:lineRule="auto"/>
        <w:ind w:left="360" w:hanging="360"/>
        <w:rPr>
          <w:rStyle w:val="Hyperlink"/>
          <w:szCs w:val="24"/>
        </w:rPr>
      </w:pPr>
    </w:p>
    <w:p w14:paraId="26BB1149" w14:textId="2BDC6F12" w:rsidR="005D1748" w:rsidRDefault="005D1748" w:rsidP="00401B88">
      <w:pPr>
        <w:spacing w:after="60" w:line="360" w:lineRule="auto"/>
        <w:ind w:left="360" w:hanging="360"/>
        <w:rPr>
          <w:rStyle w:val="Hyperlink"/>
          <w:szCs w:val="24"/>
        </w:rPr>
      </w:pPr>
    </w:p>
    <w:p w14:paraId="429DD796" w14:textId="3C646B5C" w:rsidR="00B55C11" w:rsidRDefault="00B55C11" w:rsidP="00401B88">
      <w:pPr>
        <w:spacing w:after="60" w:line="360" w:lineRule="auto"/>
        <w:ind w:left="360" w:hanging="360"/>
        <w:rPr>
          <w:rStyle w:val="Hyperlink"/>
          <w:szCs w:val="24"/>
        </w:rPr>
      </w:pPr>
    </w:p>
    <w:p w14:paraId="73778867" w14:textId="4BB8CB68" w:rsidR="00B55C11" w:rsidRDefault="00B55C11" w:rsidP="00401B88">
      <w:pPr>
        <w:spacing w:after="60" w:line="360" w:lineRule="auto"/>
        <w:ind w:left="360" w:hanging="360"/>
        <w:rPr>
          <w:rStyle w:val="Hyperlink"/>
          <w:szCs w:val="24"/>
        </w:rPr>
      </w:pPr>
    </w:p>
    <w:p w14:paraId="0B603584" w14:textId="04F1CF8A" w:rsidR="00B55C11" w:rsidRDefault="00B55C11" w:rsidP="00401B88">
      <w:pPr>
        <w:spacing w:after="60" w:line="360" w:lineRule="auto"/>
        <w:ind w:left="360" w:hanging="360"/>
        <w:rPr>
          <w:rStyle w:val="Hyperlink"/>
          <w:szCs w:val="24"/>
        </w:rPr>
      </w:pPr>
    </w:p>
    <w:p w14:paraId="4BB398A7" w14:textId="43F42F5C" w:rsidR="00B55C11" w:rsidRDefault="00B55C11" w:rsidP="00401B88">
      <w:pPr>
        <w:spacing w:after="60" w:line="360" w:lineRule="auto"/>
        <w:ind w:left="360" w:hanging="360"/>
        <w:rPr>
          <w:rStyle w:val="Hyperlink"/>
          <w:szCs w:val="24"/>
        </w:rPr>
      </w:pPr>
    </w:p>
    <w:p w14:paraId="09C9BD75" w14:textId="1B75ED99" w:rsidR="00B55C11" w:rsidRDefault="00B55C11" w:rsidP="00401B88">
      <w:pPr>
        <w:spacing w:after="60" w:line="360" w:lineRule="auto"/>
        <w:ind w:left="360" w:hanging="360"/>
        <w:rPr>
          <w:rStyle w:val="Hyperlink"/>
          <w:szCs w:val="24"/>
        </w:rPr>
      </w:pPr>
    </w:p>
    <w:p w14:paraId="1628D3FC" w14:textId="37593660" w:rsidR="00B55C11" w:rsidRDefault="00B55C11" w:rsidP="00401B88">
      <w:pPr>
        <w:spacing w:after="60" w:line="360" w:lineRule="auto"/>
        <w:ind w:left="360" w:hanging="360"/>
        <w:rPr>
          <w:rStyle w:val="Hyperlink"/>
          <w:szCs w:val="24"/>
        </w:rPr>
      </w:pPr>
    </w:p>
    <w:p w14:paraId="7487D3D1" w14:textId="19D5FC0E" w:rsidR="00B55C11" w:rsidRDefault="00B55C11" w:rsidP="00401B88">
      <w:pPr>
        <w:spacing w:after="60" w:line="360" w:lineRule="auto"/>
        <w:ind w:left="360" w:hanging="360"/>
        <w:rPr>
          <w:rStyle w:val="Hyperlink"/>
          <w:szCs w:val="24"/>
        </w:rPr>
      </w:pPr>
    </w:p>
    <w:p w14:paraId="413353C4" w14:textId="69216642" w:rsidR="00B55C11" w:rsidRDefault="00B55C11" w:rsidP="00401B88">
      <w:pPr>
        <w:spacing w:after="60" w:line="360" w:lineRule="auto"/>
        <w:ind w:left="360" w:hanging="360"/>
        <w:rPr>
          <w:rStyle w:val="Hyperlink"/>
          <w:szCs w:val="24"/>
        </w:rPr>
      </w:pPr>
    </w:p>
    <w:p w14:paraId="415CECEF" w14:textId="24FA6970" w:rsidR="00B55C11" w:rsidRDefault="00B55C11" w:rsidP="00401B88">
      <w:pPr>
        <w:spacing w:after="60" w:line="360" w:lineRule="auto"/>
        <w:ind w:left="360" w:hanging="360"/>
        <w:rPr>
          <w:rStyle w:val="Hyperlink"/>
          <w:szCs w:val="24"/>
        </w:rPr>
      </w:pPr>
    </w:p>
    <w:p w14:paraId="35ABB4A5" w14:textId="173DF84F" w:rsidR="00B55C11" w:rsidRDefault="00B55C11" w:rsidP="00401B88">
      <w:pPr>
        <w:spacing w:after="60" w:line="360" w:lineRule="auto"/>
        <w:ind w:left="360" w:hanging="360"/>
        <w:rPr>
          <w:rStyle w:val="Hyperlink"/>
          <w:szCs w:val="24"/>
        </w:rPr>
      </w:pPr>
    </w:p>
    <w:p w14:paraId="3F6BA46C" w14:textId="1F8FA624" w:rsidR="00B55C11" w:rsidRDefault="00B55C11" w:rsidP="00401B88">
      <w:pPr>
        <w:spacing w:after="60" w:line="360" w:lineRule="auto"/>
        <w:ind w:left="360" w:hanging="360"/>
        <w:rPr>
          <w:rStyle w:val="Hyperlink"/>
          <w:szCs w:val="24"/>
        </w:rPr>
      </w:pPr>
    </w:p>
    <w:p w14:paraId="64E583EC" w14:textId="5402F490" w:rsidR="00B55C11" w:rsidRDefault="00B55C11" w:rsidP="00401B88">
      <w:pPr>
        <w:spacing w:after="60" w:line="360" w:lineRule="auto"/>
        <w:ind w:left="360" w:hanging="360"/>
        <w:rPr>
          <w:rStyle w:val="Hyperlink"/>
          <w:szCs w:val="24"/>
        </w:rPr>
      </w:pPr>
    </w:p>
    <w:p w14:paraId="106D0D82" w14:textId="42ABFBDC" w:rsidR="00B55C11" w:rsidRDefault="00B55C11" w:rsidP="00401B88">
      <w:pPr>
        <w:spacing w:after="60" w:line="360" w:lineRule="auto"/>
        <w:ind w:left="360" w:hanging="360"/>
        <w:rPr>
          <w:rStyle w:val="Hyperlink"/>
          <w:szCs w:val="24"/>
        </w:rPr>
      </w:pPr>
    </w:p>
    <w:p w14:paraId="5AE9F346" w14:textId="5C26A1CA" w:rsidR="00B55C11" w:rsidRDefault="00B55C11" w:rsidP="00401B88">
      <w:pPr>
        <w:spacing w:after="60" w:line="360" w:lineRule="auto"/>
        <w:ind w:left="360" w:hanging="360"/>
        <w:rPr>
          <w:rStyle w:val="Hyperlink"/>
          <w:szCs w:val="24"/>
        </w:rPr>
      </w:pPr>
    </w:p>
    <w:p w14:paraId="5119A8A9" w14:textId="606832E9" w:rsidR="00B55C11" w:rsidRDefault="00B55C11" w:rsidP="00401B88">
      <w:pPr>
        <w:spacing w:after="60" w:line="360" w:lineRule="auto"/>
        <w:ind w:left="360" w:hanging="360"/>
        <w:rPr>
          <w:rStyle w:val="Hyperlink"/>
          <w:szCs w:val="24"/>
        </w:rPr>
      </w:pPr>
    </w:p>
    <w:p w14:paraId="1875F47B" w14:textId="0030D260" w:rsidR="00B55C11" w:rsidRDefault="00B55C11" w:rsidP="00401B88">
      <w:pPr>
        <w:spacing w:after="60" w:line="360" w:lineRule="auto"/>
        <w:ind w:left="360" w:hanging="360"/>
        <w:rPr>
          <w:rStyle w:val="Hyperlink"/>
          <w:szCs w:val="24"/>
        </w:rPr>
      </w:pPr>
    </w:p>
    <w:p w14:paraId="6C036F7C" w14:textId="5AD8D43E" w:rsidR="00B55C11" w:rsidRDefault="00B55C11" w:rsidP="00401B88">
      <w:pPr>
        <w:spacing w:after="60" w:line="360" w:lineRule="auto"/>
        <w:ind w:left="360" w:hanging="360"/>
        <w:rPr>
          <w:rStyle w:val="Hyperlink"/>
          <w:szCs w:val="24"/>
        </w:rPr>
      </w:pPr>
    </w:p>
    <w:p w14:paraId="54119D7C" w14:textId="01315327" w:rsidR="00B55C11" w:rsidRDefault="00B55C11" w:rsidP="00B55C11">
      <w:pPr>
        <w:pStyle w:val="Heading1"/>
        <w:numPr>
          <w:ilvl w:val="0"/>
          <w:numId w:val="0"/>
        </w:numPr>
      </w:pPr>
      <w:bookmarkStart w:id="469" w:name="_Toc39763869"/>
      <w:r>
        <w:t>Appendix A: Biography</w:t>
      </w:r>
      <w:bookmarkEnd w:id="469"/>
    </w:p>
    <w:p w14:paraId="10B7630B" w14:textId="77777777" w:rsidR="00C2686D" w:rsidRPr="0074700C" w:rsidRDefault="00C2686D" w:rsidP="00C2686D">
      <w:pPr>
        <w:spacing w:after="240"/>
      </w:pPr>
      <w:r w:rsidRPr="0074700C">
        <w:t>Harsh Patel is a PhD graduate in Petroleum Engineering from The University of Oklahoma, USA. He also holds MS and BTech degrees in petroleum engineering from The</w:t>
      </w:r>
      <w:r w:rsidRPr="0074700C">
        <w:t xml:space="preserve"> </w:t>
      </w:r>
      <w:r w:rsidRPr="0074700C">
        <w:t xml:space="preserve">University of Oklahoma and Pandit Deendayal Petroleum University (India) respectively. </w:t>
      </w:r>
    </w:p>
    <w:p w14:paraId="665F68D2" w14:textId="77777777" w:rsidR="00C2686D" w:rsidRPr="0074700C" w:rsidRDefault="00C2686D" w:rsidP="00C2686D">
      <w:pPr>
        <w:spacing w:after="240"/>
        <w:ind w:firstLine="720"/>
      </w:pPr>
      <w:r w:rsidRPr="0074700C">
        <w:t xml:space="preserve">During graduate studies, Harsh successfully executed 14 research projects sponsored by DOE, BSEE, BP, Schlumberger, Halliburton, API, and few other leading organizations. He also has industry experience of working at Shell, McDermott, and ONGC during his academic journey.  His research portfolio includes variety of areas - well construction and integrity, fluids and cement, elastomer/metallic seals, flow assurance, and hydraulic fracturing. His expertise is computational modelling research for solving interdisciplinary engineering problems related to fluid flow, contact mechanics, fluid-solid interactions, particles transport, mechanical integrity, etc. </w:t>
      </w:r>
    </w:p>
    <w:p w14:paraId="62634A7C" w14:textId="5F1359AC" w:rsidR="005D1748" w:rsidRDefault="00C2686D" w:rsidP="002D3A1B">
      <w:pPr>
        <w:ind w:firstLine="720"/>
        <w:rPr>
          <w:rStyle w:val="Hyperlink"/>
          <w:szCs w:val="24"/>
        </w:rPr>
      </w:pPr>
      <w:r>
        <w:t>As a graduate student,</w:t>
      </w:r>
      <w:r w:rsidRPr="0074700C">
        <w:t xml:space="preserve"> Harsh </w:t>
      </w:r>
      <w:r>
        <w:t>published</w:t>
      </w:r>
      <w:r w:rsidRPr="0074700C">
        <w:t xml:space="preserve"> </w:t>
      </w:r>
      <w:r w:rsidRPr="0074700C">
        <w:t xml:space="preserve">more than 20 technical </w:t>
      </w:r>
      <w:r>
        <w:t>papers</w:t>
      </w:r>
      <w:r w:rsidRPr="0074700C">
        <w:t>, 1 SPE book chapter, and 10 international conference presentations (</w:t>
      </w:r>
      <w:hyperlink r:id="rId305" w:history="1">
        <w:r w:rsidRPr="0074700C">
          <w:rPr>
            <w:rStyle w:val="Hyperlink"/>
            <w:rFonts w:cs="Times New Roman"/>
            <w:szCs w:val="24"/>
          </w:rPr>
          <w:t>LinkedIn</w:t>
        </w:r>
      </w:hyperlink>
      <w:r w:rsidRPr="0074700C">
        <w:t xml:space="preserve">, </w:t>
      </w:r>
      <w:hyperlink r:id="rId306" w:history="1">
        <w:r w:rsidRPr="0074700C">
          <w:rPr>
            <w:rStyle w:val="Hyperlink"/>
            <w:rFonts w:cs="Times New Roman"/>
            <w:szCs w:val="24"/>
          </w:rPr>
          <w:t>Google scholar</w:t>
        </w:r>
      </w:hyperlink>
      <w:r w:rsidRPr="0074700C">
        <w:t xml:space="preserve">). He has received 14 prestigious national and university level awards which include - best research assistant in the university, dissertation fellowship award across all disciplines at the university, distinguished PhD student award for two consecutive years, 1st place in national level research presentation competition, gold medal for highest academic excellence, and few other scholarships from different organizations and government. He is an active member of SPE, AADE, and also serves as technical reviewer for leading journals by Elsevier, SPE, MDPI, ASME, SAGE etc. </w:t>
      </w:r>
    </w:p>
    <w:p w14:paraId="64F7B574" w14:textId="0DF90201" w:rsidR="005D1748" w:rsidRDefault="005D1748" w:rsidP="00401B88">
      <w:pPr>
        <w:spacing w:after="60" w:line="360" w:lineRule="auto"/>
        <w:ind w:left="360" w:hanging="360"/>
        <w:rPr>
          <w:rStyle w:val="Hyperlink"/>
          <w:szCs w:val="24"/>
        </w:rPr>
      </w:pPr>
    </w:p>
    <w:sectPr w:rsidR="005D1748" w:rsidSect="001532AB">
      <w:footerReference w:type="default" r:id="rId30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CE881" w14:textId="77777777" w:rsidR="005E1158" w:rsidRDefault="005E1158" w:rsidP="00D83A80">
      <w:pPr>
        <w:spacing w:line="240" w:lineRule="auto"/>
      </w:pPr>
      <w:r>
        <w:separator/>
      </w:r>
    </w:p>
  </w:endnote>
  <w:endnote w:type="continuationSeparator" w:id="0">
    <w:p w14:paraId="3E82C608" w14:textId="77777777" w:rsidR="005E1158" w:rsidRDefault="005E1158" w:rsidP="00D83A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FEFAF" w14:textId="2A13DEE2" w:rsidR="00B55C11" w:rsidRDefault="00B55C11" w:rsidP="005B32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2B5DE" w14:textId="77777777" w:rsidR="00B55C11" w:rsidRDefault="00B55C11" w:rsidP="005B3277">
    <w:pPr>
      <w:pStyle w:val="Footer"/>
      <w:jc w:val="center"/>
    </w:pPr>
    <w:r>
      <w:t>iv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21300"/>
      <w:docPartObj>
        <w:docPartGallery w:val="Page Numbers (Bottom of Page)"/>
        <w:docPartUnique/>
      </w:docPartObj>
    </w:sdtPr>
    <w:sdtEndPr>
      <w:rPr>
        <w:noProof/>
      </w:rPr>
    </w:sdtEndPr>
    <w:sdtContent>
      <w:p w14:paraId="1538B766" w14:textId="136A7EFC" w:rsidR="00B55C11" w:rsidRDefault="00B55C11">
        <w:pPr>
          <w:pStyle w:val="Footer"/>
          <w:jc w:val="center"/>
        </w:pPr>
        <w:r>
          <w:fldChar w:fldCharType="begin"/>
        </w:r>
        <w:r>
          <w:instrText xml:space="preserve"> PAGE   \* MERGEFORMAT </w:instrText>
        </w:r>
        <w:r>
          <w:fldChar w:fldCharType="separate"/>
        </w:r>
        <w:r>
          <w:rPr>
            <w:noProof/>
          </w:rPr>
          <w:t>xxiv</w:t>
        </w:r>
        <w:r>
          <w:rPr>
            <w:noProof/>
          </w:rPr>
          <w:fldChar w:fldCharType="end"/>
        </w:r>
      </w:p>
    </w:sdtContent>
  </w:sdt>
  <w:p w14:paraId="4946AD8B" w14:textId="77777777" w:rsidR="00B55C11" w:rsidRDefault="00B55C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1561116"/>
      <w:docPartObj>
        <w:docPartGallery w:val="Page Numbers (Bottom of Page)"/>
        <w:docPartUnique/>
      </w:docPartObj>
    </w:sdtPr>
    <w:sdtEndPr>
      <w:rPr>
        <w:noProof/>
      </w:rPr>
    </w:sdtEndPr>
    <w:sdtContent>
      <w:p w14:paraId="335A4B39" w14:textId="537DA3D5" w:rsidR="00B55C11" w:rsidRDefault="00B55C11">
        <w:pPr>
          <w:pStyle w:val="Footer"/>
          <w:jc w:val="center"/>
        </w:pPr>
        <w:r>
          <w:fldChar w:fldCharType="begin"/>
        </w:r>
        <w:r>
          <w:instrText xml:space="preserve"> PAGE   \* MERGEFORMAT </w:instrText>
        </w:r>
        <w:r>
          <w:fldChar w:fldCharType="separate"/>
        </w:r>
        <w:r>
          <w:rPr>
            <w:noProof/>
          </w:rPr>
          <w:t>191</w:t>
        </w:r>
        <w:r>
          <w:rPr>
            <w:noProof/>
          </w:rPr>
          <w:fldChar w:fldCharType="end"/>
        </w:r>
      </w:p>
    </w:sdtContent>
  </w:sdt>
  <w:p w14:paraId="26F642EB" w14:textId="77777777" w:rsidR="00B55C11" w:rsidRDefault="00B55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5DDBF" w14:textId="77777777" w:rsidR="005E1158" w:rsidRDefault="005E1158" w:rsidP="00D83A80">
      <w:pPr>
        <w:spacing w:line="240" w:lineRule="auto"/>
      </w:pPr>
      <w:r>
        <w:separator/>
      </w:r>
    </w:p>
  </w:footnote>
  <w:footnote w:type="continuationSeparator" w:id="0">
    <w:p w14:paraId="23909A3B" w14:textId="77777777" w:rsidR="005E1158" w:rsidRDefault="005E1158" w:rsidP="00D83A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93E80"/>
    <w:multiLevelType w:val="hybridMultilevel"/>
    <w:tmpl w:val="EEF8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D6A2B"/>
    <w:multiLevelType w:val="hybridMultilevel"/>
    <w:tmpl w:val="02EEE7A2"/>
    <w:lvl w:ilvl="0" w:tplc="D778B8E4">
      <w:start w:val="1"/>
      <w:numFmt w:val="decimal"/>
      <w:lvlText w:val="%1."/>
      <w:lvlJc w:val="left"/>
      <w:pPr>
        <w:ind w:left="720" w:hanging="360"/>
      </w:pPr>
      <w:rPr>
        <w:rFonts w:hint="default"/>
        <w:b w:val="0"/>
        <w:b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37D69"/>
    <w:multiLevelType w:val="hybridMultilevel"/>
    <w:tmpl w:val="02EEE7A2"/>
    <w:lvl w:ilvl="0" w:tplc="D778B8E4">
      <w:start w:val="1"/>
      <w:numFmt w:val="decimal"/>
      <w:lvlText w:val="%1."/>
      <w:lvlJc w:val="left"/>
      <w:pPr>
        <w:ind w:left="720" w:hanging="360"/>
      </w:pPr>
      <w:rPr>
        <w:rFonts w:hint="default"/>
        <w:b w:val="0"/>
        <w:b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1B5AC3"/>
    <w:multiLevelType w:val="hybridMultilevel"/>
    <w:tmpl w:val="76704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2E575F"/>
    <w:multiLevelType w:val="hybridMultilevel"/>
    <w:tmpl w:val="878A4212"/>
    <w:lvl w:ilvl="0" w:tplc="0409000F">
      <w:start w:val="1"/>
      <w:numFmt w:val="decimal"/>
      <w:lvlText w:val="%1."/>
      <w:lvlJc w:val="left"/>
      <w:pPr>
        <w:ind w:left="360" w:hanging="360"/>
      </w:pPr>
    </w:lvl>
    <w:lvl w:ilvl="1" w:tplc="9BA4823A">
      <w:numFmt w:val="bullet"/>
      <w:lvlText w:val="•"/>
      <w:lvlJc w:val="left"/>
      <w:pPr>
        <w:ind w:left="1440" w:hanging="720"/>
      </w:pPr>
      <w:rPr>
        <w:rFonts w:ascii="Times New Roman" w:eastAsiaTheme="minorHAnsi" w:hAnsi="Times New Roman" w:cs="Times New Roman"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4074BEF"/>
    <w:multiLevelType w:val="hybridMultilevel"/>
    <w:tmpl w:val="B31A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6C7DC1"/>
    <w:multiLevelType w:val="hybridMultilevel"/>
    <w:tmpl w:val="3E6C2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7E0978"/>
    <w:multiLevelType w:val="hybridMultilevel"/>
    <w:tmpl w:val="DB0AD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3F003C"/>
    <w:multiLevelType w:val="hybridMultilevel"/>
    <w:tmpl w:val="774AE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A6AFD"/>
    <w:multiLevelType w:val="hybridMultilevel"/>
    <w:tmpl w:val="7E04F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F53013"/>
    <w:multiLevelType w:val="multilevel"/>
    <w:tmpl w:val="B0065202"/>
    <w:lvl w:ilvl="0">
      <w:start w:val="1"/>
      <w:numFmt w:val="decimal"/>
      <w:pStyle w:val="Heading1"/>
      <w:suff w:val="space"/>
      <w:lvlText w:val="Chapter %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1" w15:restartNumberingAfterBreak="0">
    <w:nsid w:val="334A4CB2"/>
    <w:multiLevelType w:val="hybridMultilevel"/>
    <w:tmpl w:val="FBD8368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4A566EC"/>
    <w:multiLevelType w:val="hybridMultilevel"/>
    <w:tmpl w:val="58400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2A0479"/>
    <w:multiLevelType w:val="multilevel"/>
    <w:tmpl w:val="0409001D"/>
    <w:name w:val="Harsh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179746C"/>
    <w:multiLevelType w:val="hybridMultilevel"/>
    <w:tmpl w:val="2DCC3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023181"/>
    <w:multiLevelType w:val="hybridMultilevel"/>
    <w:tmpl w:val="02EEE7A2"/>
    <w:lvl w:ilvl="0" w:tplc="D778B8E4">
      <w:start w:val="1"/>
      <w:numFmt w:val="decimal"/>
      <w:lvlText w:val="%1."/>
      <w:lvlJc w:val="left"/>
      <w:pPr>
        <w:ind w:left="720" w:hanging="360"/>
      </w:pPr>
      <w:rPr>
        <w:rFonts w:hint="default"/>
        <w:b w:val="0"/>
        <w:b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61A21"/>
    <w:multiLevelType w:val="hybridMultilevel"/>
    <w:tmpl w:val="2982C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367DBA"/>
    <w:multiLevelType w:val="hybridMultilevel"/>
    <w:tmpl w:val="EAE4C204"/>
    <w:lvl w:ilvl="0" w:tplc="AAE0E326">
      <w:numFmt w:val="bullet"/>
      <w:lvlText w:val=""/>
      <w:lvlJc w:val="left"/>
      <w:pPr>
        <w:ind w:left="360" w:hanging="360"/>
      </w:pPr>
      <w:rPr>
        <w:rFonts w:ascii="Symbol" w:eastAsiaTheme="minorHAns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1EE1214"/>
    <w:multiLevelType w:val="hybridMultilevel"/>
    <w:tmpl w:val="966C17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A855AE"/>
    <w:multiLevelType w:val="multilevel"/>
    <w:tmpl w:val="FEC6B34E"/>
    <w:name w:val="Harsh"/>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0"/>
  </w:num>
  <w:num w:numId="2">
    <w:abstractNumId w:val="8"/>
  </w:num>
  <w:num w:numId="3">
    <w:abstractNumId w:val="14"/>
  </w:num>
  <w:num w:numId="4">
    <w:abstractNumId w:val="0"/>
  </w:num>
  <w:num w:numId="5">
    <w:abstractNumId w:val="12"/>
  </w:num>
  <w:num w:numId="6">
    <w:abstractNumId w:val="6"/>
  </w:num>
  <w:num w:numId="7">
    <w:abstractNumId w:val="7"/>
  </w:num>
  <w:num w:numId="8">
    <w:abstractNumId w:val="5"/>
  </w:num>
  <w:num w:numId="9">
    <w:abstractNumId w:val="16"/>
  </w:num>
  <w:num w:numId="10">
    <w:abstractNumId w:val="4"/>
  </w:num>
  <w:num w:numId="11">
    <w:abstractNumId w:val="9"/>
  </w:num>
  <w:num w:numId="12">
    <w:abstractNumId w:val="3"/>
  </w:num>
  <w:num w:numId="13">
    <w:abstractNumId w:val="17"/>
  </w:num>
  <w:num w:numId="14">
    <w:abstractNumId w:val="18"/>
  </w:num>
  <w:num w:numId="15">
    <w:abstractNumId w:val="1"/>
  </w:num>
  <w:num w:numId="16">
    <w:abstractNumId w:val="15"/>
  </w:num>
  <w:num w:numId="17">
    <w:abstractNumId w:val="2"/>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30B"/>
    <w:rsid w:val="000001F9"/>
    <w:rsid w:val="00000A53"/>
    <w:rsid w:val="00000AF6"/>
    <w:rsid w:val="0000100D"/>
    <w:rsid w:val="0000117D"/>
    <w:rsid w:val="000012A1"/>
    <w:rsid w:val="00001A76"/>
    <w:rsid w:val="00001BCF"/>
    <w:rsid w:val="00002A5F"/>
    <w:rsid w:val="00002ADA"/>
    <w:rsid w:val="00002EF9"/>
    <w:rsid w:val="00003EF7"/>
    <w:rsid w:val="0000406B"/>
    <w:rsid w:val="000048E6"/>
    <w:rsid w:val="00004DC5"/>
    <w:rsid w:val="0000503D"/>
    <w:rsid w:val="0000594E"/>
    <w:rsid w:val="000059D6"/>
    <w:rsid w:val="00005EC8"/>
    <w:rsid w:val="00006271"/>
    <w:rsid w:val="000063CA"/>
    <w:rsid w:val="00006F97"/>
    <w:rsid w:val="000071E3"/>
    <w:rsid w:val="0001026A"/>
    <w:rsid w:val="000118FE"/>
    <w:rsid w:val="00011C14"/>
    <w:rsid w:val="00011F9A"/>
    <w:rsid w:val="00012251"/>
    <w:rsid w:val="00012B2D"/>
    <w:rsid w:val="00013157"/>
    <w:rsid w:val="00013351"/>
    <w:rsid w:val="000134FB"/>
    <w:rsid w:val="0001443A"/>
    <w:rsid w:val="00014896"/>
    <w:rsid w:val="00015032"/>
    <w:rsid w:val="00015894"/>
    <w:rsid w:val="000166EF"/>
    <w:rsid w:val="00016C9F"/>
    <w:rsid w:val="00016DC2"/>
    <w:rsid w:val="00016DD1"/>
    <w:rsid w:val="000170FA"/>
    <w:rsid w:val="00017ADD"/>
    <w:rsid w:val="00017AFD"/>
    <w:rsid w:val="00020149"/>
    <w:rsid w:val="00020686"/>
    <w:rsid w:val="00020D40"/>
    <w:rsid w:val="000216C1"/>
    <w:rsid w:val="000218F8"/>
    <w:rsid w:val="00021A5F"/>
    <w:rsid w:val="00021E06"/>
    <w:rsid w:val="00022006"/>
    <w:rsid w:val="000220AB"/>
    <w:rsid w:val="000226BB"/>
    <w:rsid w:val="00022A56"/>
    <w:rsid w:val="00022A76"/>
    <w:rsid w:val="00022D59"/>
    <w:rsid w:val="0002323F"/>
    <w:rsid w:val="00025B66"/>
    <w:rsid w:val="00025F4C"/>
    <w:rsid w:val="00026194"/>
    <w:rsid w:val="0002622A"/>
    <w:rsid w:val="0002651E"/>
    <w:rsid w:val="000304BD"/>
    <w:rsid w:val="000305C4"/>
    <w:rsid w:val="00030E8B"/>
    <w:rsid w:val="000310C0"/>
    <w:rsid w:val="000311C9"/>
    <w:rsid w:val="0003125D"/>
    <w:rsid w:val="00031C06"/>
    <w:rsid w:val="000321F2"/>
    <w:rsid w:val="00032F46"/>
    <w:rsid w:val="000331C3"/>
    <w:rsid w:val="00033520"/>
    <w:rsid w:val="0003430C"/>
    <w:rsid w:val="000345DE"/>
    <w:rsid w:val="00034FFA"/>
    <w:rsid w:val="00035C48"/>
    <w:rsid w:val="00035D76"/>
    <w:rsid w:val="000366A8"/>
    <w:rsid w:val="00036720"/>
    <w:rsid w:val="00036861"/>
    <w:rsid w:val="000374D8"/>
    <w:rsid w:val="0003764D"/>
    <w:rsid w:val="000376A0"/>
    <w:rsid w:val="00037848"/>
    <w:rsid w:val="000378B4"/>
    <w:rsid w:val="00037931"/>
    <w:rsid w:val="00037AD7"/>
    <w:rsid w:val="0004031A"/>
    <w:rsid w:val="00040DED"/>
    <w:rsid w:val="00041C28"/>
    <w:rsid w:val="00041CE3"/>
    <w:rsid w:val="000425EC"/>
    <w:rsid w:val="00044ABA"/>
    <w:rsid w:val="000452F9"/>
    <w:rsid w:val="0004740F"/>
    <w:rsid w:val="0004782D"/>
    <w:rsid w:val="000479E8"/>
    <w:rsid w:val="00047C2F"/>
    <w:rsid w:val="00047C3B"/>
    <w:rsid w:val="0005009B"/>
    <w:rsid w:val="000502B9"/>
    <w:rsid w:val="000507A9"/>
    <w:rsid w:val="00051083"/>
    <w:rsid w:val="000517A1"/>
    <w:rsid w:val="00051CD4"/>
    <w:rsid w:val="00051E89"/>
    <w:rsid w:val="0005241D"/>
    <w:rsid w:val="00052609"/>
    <w:rsid w:val="00052649"/>
    <w:rsid w:val="00053BEC"/>
    <w:rsid w:val="000547A4"/>
    <w:rsid w:val="000549E9"/>
    <w:rsid w:val="00054D55"/>
    <w:rsid w:val="000550AE"/>
    <w:rsid w:val="0005637D"/>
    <w:rsid w:val="0005646D"/>
    <w:rsid w:val="00056904"/>
    <w:rsid w:val="00056C45"/>
    <w:rsid w:val="00057BCA"/>
    <w:rsid w:val="00057FA6"/>
    <w:rsid w:val="00060DE8"/>
    <w:rsid w:val="00061BC7"/>
    <w:rsid w:val="00061F7E"/>
    <w:rsid w:val="0006262E"/>
    <w:rsid w:val="000637FC"/>
    <w:rsid w:val="00063B98"/>
    <w:rsid w:val="00064134"/>
    <w:rsid w:val="00064C48"/>
    <w:rsid w:val="00064CAD"/>
    <w:rsid w:val="00064FAF"/>
    <w:rsid w:val="0006527F"/>
    <w:rsid w:val="00065AC5"/>
    <w:rsid w:val="00065B39"/>
    <w:rsid w:val="000667B2"/>
    <w:rsid w:val="00066E01"/>
    <w:rsid w:val="000677FE"/>
    <w:rsid w:val="00067BD3"/>
    <w:rsid w:val="00067BF4"/>
    <w:rsid w:val="000709B2"/>
    <w:rsid w:val="000709C1"/>
    <w:rsid w:val="0007132F"/>
    <w:rsid w:val="000714F8"/>
    <w:rsid w:val="00071C76"/>
    <w:rsid w:val="0007251C"/>
    <w:rsid w:val="00072C6E"/>
    <w:rsid w:val="00074049"/>
    <w:rsid w:val="00074575"/>
    <w:rsid w:val="00074648"/>
    <w:rsid w:val="000746F7"/>
    <w:rsid w:val="000750EA"/>
    <w:rsid w:val="000754C2"/>
    <w:rsid w:val="00075542"/>
    <w:rsid w:val="00075DED"/>
    <w:rsid w:val="0007676C"/>
    <w:rsid w:val="000774FD"/>
    <w:rsid w:val="00077CE6"/>
    <w:rsid w:val="000800E9"/>
    <w:rsid w:val="000803D0"/>
    <w:rsid w:val="0008085D"/>
    <w:rsid w:val="00080E66"/>
    <w:rsid w:val="00081431"/>
    <w:rsid w:val="0008161F"/>
    <w:rsid w:val="00081F4D"/>
    <w:rsid w:val="0008239E"/>
    <w:rsid w:val="00082A74"/>
    <w:rsid w:val="00082C6B"/>
    <w:rsid w:val="0008309A"/>
    <w:rsid w:val="000847CC"/>
    <w:rsid w:val="000849C4"/>
    <w:rsid w:val="00084C57"/>
    <w:rsid w:val="00084D42"/>
    <w:rsid w:val="00084DE3"/>
    <w:rsid w:val="000862C6"/>
    <w:rsid w:val="000870D3"/>
    <w:rsid w:val="0008715E"/>
    <w:rsid w:val="0009018E"/>
    <w:rsid w:val="00090243"/>
    <w:rsid w:val="00090F2D"/>
    <w:rsid w:val="0009106D"/>
    <w:rsid w:val="00091B74"/>
    <w:rsid w:val="00091D04"/>
    <w:rsid w:val="00092209"/>
    <w:rsid w:val="0009299B"/>
    <w:rsid w:val="00093873"/>
    <w:rsid w:val="00093B1D"/>
    <w:rsid w:val="0009401E"/>
    <w:rsid w:val="00094566"/>
    <w:rsid w:val="00094A4C"/>
    <w:rsid w:val="00094D61"/>
    <w:rsid w:val="00096111"/>
    <w:rsid w:val="00096E4B"/>
    <w:rsid w:val="00097244"/>
    <w:rsid w:val="00097339"/>
    <w:rsid w:val="000977D2"/>
    <w:rsid w:val="00097B01"/>
    <w:rsid w:val="00097C1E"/>
    <w:rsid w:val="00097CA4"/>
    <w:rsid w:val="000A0250"/>
    <w:rsid w:val="000A0267"/>
    <w:rsid w:val="000A0829"/>
    <w:rsid w:val="000A0AB5"/>
    <w:rsid w:val="000A0FE9"/>
    <w:rsid w:val="000A1871"/>
    <w:rsid w:val="000A1E5E"/>
    <w:rsid w:val="000A216F"/>
    <w:rsid w:val="000A2FAC"/>
    <w:rsid w:val="000A321B"/>
    <w:rsid w:val="000A47AC"/>
    <w:rsid w:val="000A673D"/>
    <w:rsid w:val="000A6ED0"/>
    <w:rsid w:val="000A70BB"/>
    <w:rsid w:val="000A7C5E"/>
    <w:rsid w:val="000B0041"/>
    <w:rsid w:val="000B0476"/>
    <w:rsid w:val="000B0662"/>
    <w:rsid w:val="000B15D5"/>
    <w:rsid w:val="000B2CE2"/>
    <w:rsid w:val="000B2E6A"/>
    <w:rsid w:val="000B361B"/>
    <w:rsid w:val="000B38B5"/>
    <w:rsid w:val="000B42E7"/>
    <w:rsid w:val="000B43E2"/>
    <w:rsid w:val="000B4DED"/>
    <w:rsid w:val="000B5395"/>
    <w:rsid w:val="000B62A9"/>
    <w:rsid w:val="000B654B"/>
    <w:rsid w:val="000B6596"/>
    <w:rsid w:val="000B6B5C"/>
    <w:rsid w:val="000B7B19"/>
    <w:rsid w:val="000C0193"/>
    <w:rsid w:val="000C0235"/>
    <w:rsid w:val="000C053E"/>
    <w:rsid w:val="000C0B4C"/>
    <w:rsid w:val="000C0F3A"/>
    <w:rsid w:val="000C1024"/>
    <w:rsid w:val="000C10FD"/>
    <w:rsid w:val="000C22B5"/>
    <w:rsid w:val="000C2F4E"/>
    <w:rsid w:val="000C33BC"/>
    <w:rsid w:val="000C3424"/>
    <w:rsid w:val="000C36BD"/>
    <w:rsid w:val="000C3CA7"/>
    <w:rsid w:val="000C417F"/>
    <w:rsid w:val="000C4664"/>
    <w:rsid w:val="000C47FF"/>
    <w:rsid w:val="000C4FC0"/>
    <w:rsid w:val="000C5832"/>
    <w:rsid w:val="000C67CB"/>
    <w:rsid w:val="000C73F4"/>
    <w:rsid w:val="000C7769"/>
    <w:rsid w:val="000C7D59"/>
    <w:rsid w:val="000D00E2"/>
    <w:rsid w:val="000D08B5"/>
    <w:rsid w:val="000D0935"/>
    <w:rsid w:val="000D2135"/>
    <w:rsid w:val="000D221A"/>
    <w:rsid w:val="000D32EF"/>
    <w:rsid w:val="000D37EC"/>
    <w:rsid w:val="000D3845"/>
    <w:rsid w:val="000D39E5"/>
    <w:rsid w:val="000D3AB3"/>
    <w:rsid w:val="000D3FAB"/>
    <w:rsid w:val="000D43F6"/>
    <w:rsid w:val="000D45E0"/>
    <w:rsid w:val="000D4ACB"/>
    <w:rsid w:val="000D5578"/>
    <w:rsid w:val="000D562A"/>
    <w:rsid w:val="000D5676"/>
    <w:rsid w:val="000D56B3"/>
    <w:rsid w:val="000D5B39"/>
    <w:rsid w:val="000D6530"/>
    <w:rsid w:val="000D6703"/>
    <w:rsid w:val="000D68B1"/>
    <w:rsid w:val="000E033C"/>
    <w:rsid w:val="000E0520"/>
    <w:rsid w:val="000E153C"/>
    <w:rsid w:val="000E2A54"/>
    <w:rsid w:val="000E3364"/>
    <w:rsid w:val="000E3365"/>
    <w:rsid w:val="000E3874"/>
    <w:rsid w:val="000E3A1D"/>
    <w:rsid w:val="000E3E94"/>
    <w:rsid w:val="000E4142"/>
    <w:rsid w:val="000E45A3"/>
    <w:rsid w:val="000E472A"/>
    <w:rsid w:val="000E534D"/>
    <w:rsid w:val="000E5463"/>
    <w:rsid w:val="000E5656"/>
    <w:rsid w:val="000E57A8"/>
    <w:rsid w:val="000E608A"/>
    <w:rsid w:val="000E6B6D"/>
    <w:rsid w:val="000E755F"/>
    <w:rsid w:val="000E75E7"/>
    <w:rsid w:val="000E7A33"/>
    <w:rsid w:val="000E7AD3"/>
    <w:rsid w:val="000E7CC9"/>
    <w:rsid w:val="000F0272"/>
    <w:rsid w:val="000F0635"/>
    <w:rsid w:val="000F0E0E"/>
    <w:rsid w:val="000F0F8A"/>
    <w:rsid w:val="000F1540"/>
    <w:rsid w:val="000F163C"/>
    <w:rsid w:val="000F1743"/>
    <w:rsid w:val="000F182A"/>
    <w:rsid w:val="000F1DD4"/>
    <w:rsid w:val="000F3242"/>
    <w:rsid w:val="000F38B9"/>
    <w:rsid w:val="000F3EE1"/>
    <w:rsid w:val="000F435A"/>
    <w:rsid w:val="000F44F6"/>
    <w:rsid w:val="000F46FB"/>
    <w:rsid w:val="000F4B3E"/>
    <w:rsid w:val="000F5850"/>
    <w:rsid w:val="000F5A59"/>
    <w:rsid w:val="000F5FC7"/>
    <w:rsid w:val="000F64E8"/>
    <w:rsid w:val="000F7A90"/>
    <w:rsid w:val="000F7C5B"/>
    <w:rsid w:val="0010023A"/>
    <w:rsid w:val="0010095B"/>
    <w:rsid w:val="001009DE"/>
    <w:rsid w:val="001012B5"/>
    <w:rsid w:val="001024C6"/>
    <w:rsid w:val="00102548"/>
    <w:rsid w:val="001026C8"/>
    <w:rsid w:val="0010307A"/>
    <w:rsid w:val="00103F66"/>
    <w:rsid w:val="001043A9"/>
    <w:rsid w:val="00104CBC"/>
    <w:rsid w:val="00105B27"/>
    <w:rsid w:val="0010624A"/>
    <w:rsid w:val="00106F4D"/>
    <w:rsid w:val="001071E9"/>
    <w:rsid w:val="00107214"/>
    <w:rsid w:val="00107647"/>
    <w:rsid w:val="00107BAB"/>
    <w:rsid w:val="001102B4"/>
    <w:rsid w:val="0011057C"/>
    <w:rsid w:val="00110A25"/>
    <w:rsid w:val="00111A84"/>
    <w:rsid w:val="00113447"/>
    <w:rsid w:val="00113919"/>
    <w:rsid w:val="00113E3D"/>
    <w:rsid w:val="00114273"/>
    <w:rsid w:val="00114593"/>
    <w:rsid w:val="001155E4"/>
    <w:rsid w:val="00115E8E"/>
    <w:rsid w:val="00116D38"/>
    <w:rsid w:val="00117BC7"/>
    <w:rsid w:val="00117E07"/>
    <w:rsid w:val="00121807"/>
    <w:rsid w:val="00121EB2"/>
    <w:rsid w:val="0012291F"/>
    <w:rsid w:val="00122A17"/>
    <w:rsid w:val="00123A91"/>
    <w:rsid w:val="0012449A"/>
    <w:rsid w:val="00125B20"/>
    <w:rsid w:val="00126860"/>
    <w:rsid w:val="00126BE2"/>
    <w:rsid w:val="00127227"/>
    <w:rsid w:val="00127412"/>
    <w:rsid w:val="00127754"/>
    <w:rsid w:val="00127D88"/>
    <w:rsid w:val="00127DD6"/>
    <w:rsid w:val="00130114"/>
    <w:rsid w:val="00130144"/>
    <w:rsid w:val="001301C6"/>
    <w:rsid w:val="001303D0"/>
    <w:rsid w:val="00130ABD"/>
    <w:rsid w:val="00130EA5"/>
    <w:rsid w:val="001317FA"/>
    <w:rsid w:val="00131A2E"/>
    <w:rsid w:val="00131C24"/>
    <w:rsid w:val="00131F7E"/>
    <w:rsid w:val="0013200B"/>
    <w:rsid w:val="00132074"/>
    <w:rsid w:val="001329FF"/>
    <w:rsid w:val="00132BC5"/>
    <w:rsid w:val="00132D43"/>
    <w:rsid w:val="00132F4C"/>
    <w:rsid w:val="001348F3"/>
    <w:rsid w:val="00134A39"/>
    <w:rsid w:val="00135007"/>
    <w:rsid w:val="00135073"/>
    <w:rsid w:val="0013511B"/>
    <w:rsid w:val="0013528D"/>
    <w:rsid w:val="001352AB"/>
    <w:rsid w:val="00135A27"/>
    <w:rsid w:val="00135B38"/>
    <w:rsid w:val="00135D8F"/>
    <w:rsid w:val="001362B5"/>
    <w:rsid w:val="00136C86"/>
    <w:rsid w:val="00137381"/>
    <w:rsid w:val="00137CA4"/>
    <w:rsid w:val="00141177"/>
    <w:rsid w:val="00141199"/>
    <w:rsid w:val="00141608"/>
    <w:rsid w:val="00141C47"/>
    <w:rsid w:val="00141F59"/>
    <w:rsid w:val="00142D22"/>
    <w:rsid w:val="00143D04"/>
    <w:rsid w:val="00143F38"/>
    <w:rsid w:val="0014423B"/>
    <w:rsid w:val="00144519"/>
    <w:rsid w:val="001447EF"/>
    <w:rsid w:val="0014483F"/>
    <w:rsid w:val="0014545A"/>
    <w:rsid w:val="0014596C"/>
    <w:rsid w:val="001459EA"/>
    <w:rsid w:val="001461E5"/>
    <w:rsid w:val="0014638F"/>
    <w:rsid w:val="001478C2"/>
    <w:rsid w:val="00147EBE"/>
    <w:rsid w:val="00147F70"/>
    <w:rsid w:val="0015025B"/>
    <w:rsid w:val="00150AEA"/>
    <w:rsid w:val="0015145C"/>
    <w:rsid w:val="00151EE9"/>
    <w:rsid w:val="00152340"/>
    <w:rsid w:val="00152641"/>
    <w:rsid w:val="00152D83"/>
    <w:rsid w:val="00153070"/>
    <w:rsid w:val="001532AB"/>
    <w:rsid w:val="00153C18"/>
    <w:rsid w:val="00153C90"/>
    <w:rsid w:val="00153FB1"/>
    <w:rsid w:val="00154023"/>
    <w:rsid w:val="0015423F"/>
    <w:rsid w:val="001543A6"/>
    <w:rsid w:val="0015443C"/>
    <w:rsid w:val="0015466A"/>
    <w:rsid w:val="00154C69"/>
    <w:rsid w:val="00154DA8"/>
    <w:rsid w:val="0015548C"/>
    <w:rsid w:val="00155D43"/>
    <w:rsid w:val="00155DE6"/>
    <w:rsid w:val="00155F00"/>
    <w:rsid w:val="001604FB"/>
    <w:rsid w:val="0016089D"/>
    <w:rsid w:val="00160CBF"/>
    <w:rsid w:val="00160CC3"/>
    <w:rsid w:val="00161FB0"/>
    <w:rsid w:val="0016209B"/>
    <w:rsid w:val="00162446"/>
    <w:rsid w:val="00162CA5"/>
    <w:rsid w:val="00162E0D"/>
    <w:rsid w:val="00162FA8"/>
    <w:rsid w:val="00163641"/>
    <w:rsid w:val="00163B08"/>
    <w:rsid w:val="001642B7"/>
    <w:rsid w:val="001649D2"/>
    <w:rsid w:val="00165F84"/>
    <w:rsid w:val="00165FE1"/>
    <w:rsid w:val="00166EF7"/>
    <w:rsid w:val="001676C0"/>
    <w:rsid w:val="00167FD5"/>
    <w:rsid w:val="00170AAF"/>
    <w:rsid w:val="00171121"/>
    <w:rsid w:val="001721F0"/>
    <w:rsid w:val="001723A9"/>
    <w:rsid w:val="00172784"/>
    <w:rsid w:val="00172AF3"/>
    <w:rsid w:val="00172D8B"/>
    <w:rsid w:val="00172E47"/>
    <w:rsid w:val="00173266"/>
    <w:rsid w:val="0017377B"/>
    <w:rsid w:val="001738AA"/>
    <w:rsid w:val="001738F3"/>
    <w:rsid w:val="001744BA"/>
    <w:rsid w:val="00174760"/>
    <w:rsid w:val="00174A0F"/>
    <w:rsid w:val="00174C71"/>
    <w:rsid w:val="00174E92"/>
    <w:rsid w:val="00175F75"/>
    <w:rsid w:val="00175FE7"/>
    <w:rsid w:val="001765E9"/>
    <w:rsid w:val="00176BCF"/>
    <w:rsid w:val="001771E4"/>
    <w:rsid w:val="00177515"/>
    <w:rsid w:val="0018128B"/>
    <w:rsid w:val="0018160B"/>
    <w:rsid w:val="001816F8"/>
    <w:rsid w:val="00181F0B"/>
    <w:rsid w:val="001823E3"/>
    <w:rsid w:val="001829F6"/>
    <w:rsid w:val="001830B7"/>
    <w:rsid w:val="001839CC"/>
    <w:rsid w:val="00183C9C"/>
    <w:rsid w:val="00183CCB"/>
    <w:rsid w:val="00183CDF"/>
    <w:rsid w:val="00183F5D"/>
    <w:rsid w:val="00184383"/>
    <w:rsid w:val="00184788"/>
    <w:rsid w:val="00184BEC"/>
    <w:rsid w:val="00184DDE"/>
    <w:rsid w:val="00185289"/>
    <w:rsid w:val="0018576B"/>
    <w:rsid w:val="00187B4B"/>
    <w:rsid w:val="00187FC8"/>
    <w:rsid w:val="001904E6"/>
    <w:rsid w:val="00191655"/>
    <w:rsid w:val="00191BA7"/>
    <w:rsid w:val="00192269"/>
    <w:rsid w:val="00192A19"/>
    <w:rsid w:val="001932A1"/>
    <w:rsid w:val="001939AC"/>
    <w:rsid w:val="00193F2F"/>
    <w:rsid w:val="00193FCC"/>
    <w:rsid w:val="00194B61"/>
    <w:rsid w:val="00195431"/>
    <w:rsid w:val="00195EC4"/>
    <w:rsid w:val="00195F45"/>
    <w:rsid w:val="00196017"/>
    <w:rsid w:val="00196064"/>
    <w:rsid w:val="0019633C"/>
    <w:rsid w:val="0019634D"/>
    <w:rsid w:val="00196965"/>
    <w:rsid w:val="00196A8A"/>
    <w:rsid w:val="0019785C"/>
    <w:rsid w:val="00197BF1"/>
    <w:rsid w:val="001A0201"/>
    <w:rsid w:val="001A0A5D"/>
    <w:rsid w:val="001A29DF"/>
    <w:rsid w:val="001A29EF"/>
    <w:rsid w:val="001A2F2B"/>
    <w:rsid w:val="001A3830"/>
    <w:rsid w:val="001A3960"/>
    <w:rsid w:val="001A3BFF"/>
    <w:rsid w:val="001A496C"/>
    <w:rsid w:val="001A4BE9"/>
    <w:rsid w:val="001A4FD6"/>
    <w:rsid w:val="001A5E93"/>
    <w:rsid w:val="001A64E9"/>
    <w:rsid w:val="001A68B0"/>
    <w:rsid w:val="001A6B83"/>
    <w:rsid w:val="001A6ED4"/>
    <w:rsid w:val="001A735F"/>
    <w:rsid w:val="001A7E5C"/>
    <w:rsid w:val="001B02A9"/>
    <w:rsid w:val="001B0CDA"/>
    <w:rsid w:val="001B0F4C"/>
    <w:rsid w:val="001B3BA4"/>
    <w:rsid w:val="001B3EDD"/>
    <w:rsid w:val="001B3EF6"/>
    <w:rsid w:val="001B4066"/>
    <w:rsid w:val="001B4E48"/>
    <w:rsid w:val="001B5A8E"/>
    <w:rsid w:val="001B5EA1"/>
    <w:rsid w:val="001B6A12"/>
    <w:rsid w:val="001B6DC8"/>
    <w:rsid w:val="001B6DD9"/>
    <w:rsid w:val="001B75BC"/>
    <w:rsid w:val="001B7D87"/>
    <w:rsid w:val="001C010A"/>
    <w:rsid w:val="001C0927"/>
    <w:rsid w:val="001C0A54"/>
    <w:rsid w:val="001C0FB1"/>
    <w:rsid w:val="001C159B"/>
    <w:rsid w:val="001C1CA6"/>
    <w:rsid w:val="001C376E"/>
    <w:rsid w:val="001C3A8D"/>
    <w:rsid w:val="001C3C8B"/>
    <w:rsid w:val="001C5028"/>
    <w:rsid w:val="001C5352"/>
    <w:rsid w:val="001C5F53"/>
    <w:rsid w:val="001C71FD"/>
    <w:rsid w:val="001C75EB"/>
    <w:rsid w:val="001D0362"/>
    <w:rsid w:val="001D0739"/>
    <w:rsid w:val="001D13F6"/>
    <w:rsid w:val="001D1756"/>
    <w:rsid w:val="001D1C5D"/>
    <w:rsid w:val="001D1D52"/>
    <w:rsid w:val="001D212D"/>
    <w:rsid w:val="001D2881"/>
    <w:rsid w:val="001D29A4"/>
    <w:rsid w:val="001D2BCC"/>
    <w:rsid w:val="001D2E60"/>
    <w:rsid w:val="001D3901"/>
    <w:rsid w:val="001D39F1"/>
    <w:rsid w:val="001D3B3F"/>
    <w:rsid w:val="001D40D5"/>
    <w:rsid w:val="001D44C2"/>
    <w:rsid w:val="001D5D05"/>
    <w:rsid w:val="001D6070"/>
    <w:rsid w:val="001D65DA"/>
    <w:rsid w:val="001D6C62"/>
    <w:rsid w:val="001D7C99"/>
    <w:rsid w:val="001D7CD2"/>
    <w:rsid w:val="001E1132"/>
    <w:rsid w:val="001E1205"/>
    <w:rsid w:val="001E1D6E"/>
    <w:rsid w:val="001E2BDF"/>
    <w:rsid w:val="001E3D2E"/>
    <w:rsid w:val="001E49FA"/>
    <w:rsid w:val="001E4ACC"/>
    <w:rsid w:val="001E5855"/>
    <w:rsid w:val="001E60B3"/>
    <w:rsid w:val="001E7705"/>
    <w:rsid w:val="001E77A5"/>
    <w:rsid w:val="001E77FE"/>
    <w:rsid w:val="001E7939"/>
    <w:rsid w:val="001E7A79"/>
    <w:rsid w:val="001E7CF5"/>
    <w:rsid w:val="001F086D"/>
    <w:rsid w:val="001F0FE6"/>
    <w:rsid w:val="001F1FA5"/>
    <w:rsid w:val="001F22DC"/>
    <w:rsid w:val="001F23DF"/>
    <w:rsid w:val="001F254A"/>
    <w:rsid w:val="001F2A8B"/>
    <w:rsid w:val="001F2C65"/>
    <w:rsid w:val="001F326A"/>
    <w:rsid w:val="001F36BA"/>
    <w:rsid w:val="001F3A93"/>
    <w:rsid w:val="001F3E3D"/>
    <w:rsid w:val="001F4380"/>
    <w:rsid w:val="001F442D"/>
    <w:rsid w:val="001F446F"/>
    <w:rsid w:val="001F5337"/>
    <w:rsid w:val="001F57D2"/>
    <w:rsid w:val="001F5CB7"/>
    <w:rsid w:val="001F6027"/>
    <w:rsid w:val="001F60CE"/>
    <w:rsid w:val="001F623E"/>
    <w:rsid w:val="001F6B55"/>
    <w:rsid w:val="001F6CC2"/>
    <w:rsid w:val="001F6FFC"/>
    <w:rsid w:val="001F735D"/>
    <w:rsid w:val="001F74D1"/>
    <w:rsid w:val="001F7906"/>
    <w:rsid w:val="0020018C"/>
    <w:rsid w:val="0020098A"/>
    <w:rsid w:val="00200D87"/>
    <w:rsid w:val="00201AD2"/>
    <w:rsid w:val="00201AEC"/>
    <w:rsid w:val="00201D26"/>
    <w:rsid w:val="00201EBB"/>
    <w:rsid w:val="002022F5"/>
    <w:rsid w:val="00203464"/>
    <w:rsid w:val="00204F6B"/>
    <w:rsid w:val="002050EF"/>
    <w:rsid w:val="002053D7"/>
    <w:rsid w:val="002058FB"/>
    <w:rsid w:val="0020592D"/>
    <w:rsid w:val="00205FFA"/>
    <w:rsid w:val="002062B9"/>
    <w:rsid w:val="002062DB"/>
    <w:rsid w:val="002076CA"/>
    <w:rsid w:val="00207AE1"/>
    <w:rsid w:val="0021014A"/>
    <w:rsid w:val="00210310"/>
    <w:rsid w:val="002109B0"/>
    <w:rsid w:val="002116BA"/>
    <w:rsid w:val="00213247"/>
    <w:rsid w:val="00213986"/>
    <w:rsid w:val="00213A41"/>
    <w:rsid w:val="00213DF4"/>
    <w:rsid w:val="00213E94"/>
    <w:rsid w:val="00214AAA"/>
    <w:rsid w:val="00214BF4"/>
    <w:rsid w:val="00214D70"/>
    <w:rsid w:val="00215012"/>
    <w:rsid w:val="0021540A"/>
    <w:rsid w:val="00215758"/>
    <w:rsid w:val="00215791"/>
    <w:rsid w:val="00215D43"/>
    <w:rsid w:val="00215E2B"/>
    <w:rsid w:val="00215EC5"/>
    <w:rsid w:val="0021611B"/>
    <w:rsid w:val="002165C0"/>
    <w:rsid w:val="002167C0"/>
    <w:rsid w:val="002167CC"/>
    <w:rsid w:val="0021705C"/>
    <w:rsid w:val="00217AE6"/>
    <w:rsid w:val="00217F49"/>
    <w:rsid w:val="00220118"/>
    <w:rsid w:val="0022065E"/>
    <w:rsid w:val="00220698"/>
    <w:rsid w:val="0022069D"/>
    <w:rsid w:val="00221C65"/>
    <w:rsid w:val="0022234C"/>
    <w:rsid w:val="002225E7"/>
    <w:rsid w:val="00222D18"/>
    <w:rsid w:val="002231C3"/>
    <w:rsid w:val="00223840"/>
    <w:rsid w:val="00223AB5"/>
    <w:rsid w:val="002241AF"/>
    <w:rsid w:val="00224542"/>
    <w:rsid w:val="00224F5A"/>
    <w:rsid w:val="00224FB8"/>
    <w:rsid w:val="00225139"/>
    <w:rsid w:val="00226290"/>
    <w:rsid w:val="002262C6"/>
    <w:rsid w:val="0022630F"/>
    <w:rsid w:val="00226322"/>
    <w:rsid w:val="00226B18"/>
    <w:rsid w:val="002274EB"/>
    <w:rsid w:val="002278F2"/>
    <w:rsid w:val="00227AE5"/>
    <w:rsid w:val="0023006B"/>
    <w:rsid w:val="0023021D"/>
    <w:rsid w:val="00231153"/>
    <w:rsid w:val="00231AFD"/>
    <w:rsid w:val="0023343E"/>
    <w:rsid w:val="00233510"/>
    <w:rsid w:val="0023382B"/>
    <w:rsid w:val="00233D7A"/>
    <w:rsid w:val="00234149"/>
    <w:rsid w:val="0023415D"/>
    <w:rsid w:val="00234761"/>
    <w:rsid w:val="00234D51"/>
    <w:rsid w:val="00235317"/>
    <w:rsid w:val="00235518"/>
    <w:rsid w:val="00235831"/>
    <w:rsid w:val="00235D39"/>
    <w:rsid w:val="00235DB1"/>
    <w:rsid w:val="00235F7E"/>
    <w:rsid w:val="00236595"/>
    <w:rsid w:val="002373A6"/>
    <w:rsid w:val="0023741D"/>
    <w:rsid w:val="00237DBD"/>
    <w:rsid w:val="00240321"/>
    <w:rsid w:val="00240843"/>
    <w:rsid w:val="00240C3D"/>
    <w:rsid w:val="00240F09"/>
    <w:rsid w:val="00241538"/>
    <w:rsid w:val="002415E2"/>
    <w:rsid w:val="00242093"/>
    <w:rsid w:val="002422E4"/>
    <w:rsid w:val="00242B2D"/>
    <w:rsid w:val="00242C0E"/>
    <w:rsid w:val="0024313D"/>
    <w:rsid w:val="00243149"/>
    <w:rsid w:val="002433D6"/>
    <w:rsid w:val="00243500"/>
    <w:rsid w:val="002438CB"/>
    <w:rsid w:val="002439E4"/>
    <w:rsid w:val="00243A15"/>
    <w:rsid w:val="00243CD4"/>
    <w:rsid w:val="002441E0"/>
    <w:rsid w:val="00244D74"/>
    <w:rsid w:val="00244DF3"/>
    <w:rsid w:val="0024525F"/>
    <w:rsid w:val="00245C01"/>
    <w:rsid w:val="00246130"/>
    <w:rsid w:val="002471CE"/>
    <w:rsid w:val="002474E3"/>
    <w:rsid w:val="002474E9"/>
    <w:rsid w:val="002479CD"/>
    <w:rsid w:val="002501FE"/>
    <w:rsid w:val="002502BD"/>
    <w:rsid w:val="00251076"/>
    <w:rsid w:val="0025128A"/>
    <w:rsid w:val="00251790"/>
    <w:rsid w:val="002518CF"/>
    <w:rsid w:val="0025224D"/>
    <w:rsid w:val="00252C43"/>
    <w:rsid w:val="00252D3E"/>
    <w:rsid w:val="0025336A"/>
    <w:rsid w:val="00253468"/>
    <w:rsid w:val="002538DA"/>
    <w:rsid w:val="0025395F"/>
    <w:rsid w:val="00253F05"/>
    <w:rsid w:val="00254A9D"/>
    <w:rsid w:val="00255F7B"/>
    <w:rsid w:val="00256174"/>
    <w:rsid w:val="00256265"/>
    <w:rsid w:val="0025646B"/>
    <w:rsid w:val="00256475"/>
    <w:rsid w:val="00256A75"/>
    <w:rsid w:val="002573A0"/>
    <w:rsid w:val="0025762B"/>
    <w:rsid w:val="0025788B"/>
    <w:rsid w:val="00260235"/>
    <w:rsid w:val="00260CD1"/>
    <w:rsid w:val="00260D44"/>
    <w:rsid w:val="00261216"/>
    <w:rsid w:val="002612CD"/>
    <w:rsid w:val="00261B93"/>
    <w:rsid w:val="00262489"/>
    <w:rsid w:val="002625E9"/>
    <w:rsid w:val="00262745"/>
    <w:rsid w:val="00262B33"/>
    <w:rsid w:val="00262B8E"/>
    <w:rsid w:val="002632F0"/>
    <w:rsid w:val="002634B7"/>
    <w:rsid w:val="0026359A"/>
    <w:rsid w:val="002636AB"/>
    <w:rsid w:val="00266044"/>
    <w:rsid w:val="00266497"/>
    <w:rsid w:val="00266798"/>
    <w:rsid w:val="00266B52"/>
    <w:rsid w:val="002672BD"/>
    <w:rsid w:val="0026798C"/>
    <w:rsid w:val="0027064A"/>
    <w:rsid w:val="0027214D"/>
    <w:rsid w:val="00272BC2"/>
    <w:rsid w:val="0027362E"/>
    <w:rsid w:val="002746FC"/>
    <w:rsid w:val="002752D2"/>
    <w:rsid w:val="0027533C"/>
    <w:rsid w:val="00276126"/>
    <w:rsid w:val="00276A87"/>
    <w:rsid w:val="002770C9"/>
    <w:rsid w:val="002774FF"/>
    <w:rsid w:val="00280655"/>
    <w:rsid w:val="00280B8E"/>
    <w:rsid w:val="00280E64"/>
    <w:rsid w:val="00280EA6"/>
    <w:rsid w:val="00281162"/>
    <w:rsid w:val="0028142B"/>
    <w:rsid w:val="00281536"/>
    <w:rsid w:val="00281986"/>
    <w:rsid w:val="00281E11"/>
    <w:rsid w:val="002845A2"/>
    <w:rsid w:val="00284A1A"/>
    <w:rsid w:val="00284AB9"/>
    <w:rsid w:val="00284C0A"/>
    <w:rsid w:val="002852C3"/>
    <w:rsid w:val="0028535E"/>
    <w:rsid w:val="00286B23"/>
    <w:rsid w:val="00287CB7"/>
    <w:rsid w:val="00287FF1"/>
    <w:rsid w:val="00290B74"/>
    <w:rsid w:val="00291B36"/>
    <w:rsid w:val="002933DE"/>
    <w:rsid w:val="00293A60"/>
    <w:rsid w:val="00293A97"/>
    <w:rsid w:val="00294287"/>
    <w:rsid w:val="002945D1"/>
    <w:rsid w:val="00294ABA"/>
    <w:rsid w:val="00294E22"/>
    <w:rsid w:val="0029601E"/>
    <w:rsid w:val="00297915"/>
    <w:rsid w:val="00297ED9"/>
    <w:rsid w:val="002A0A10"/>
    <w:rsid w:val="002A0E74"/>
    <w:rsid w:val="002A0F2B"/>
    <w:rsid w:val="002A11AB"/>
    <w:rsid w:val="002A1AA6"/>
    <w:rsid w:val="002A1F8A"/>
    <w:rsid w:val="002A2DE6"/>
    <w:rsid w:val="002A3057"/>
    <w:rsid w:val="002A30B4"/>
    <w:rsid w:val="002A3287"/>
    <w:rsid w:val="002A335F"/>
    <w:rsid w:val="002A33BD"/>
    <w:rsid w:val="002A3C4A"/>
    <w:rsid w:val="002A3E7B"/>
    <w:rsid w:val="002A4004"/>
    <w:rsid w:val="002A42BF"/>
    <w:rsid w:val="002A4D37"/>
    <w:rsid w:val="002A4DFC"/>
    <w:rsid w:val="002A50A6"/>
    <w:rsid w:val="002A5A44"/>
    <w:rsid w:val="002A5B0E"/>
    <w:rsid w:val="002A601D"/>
    <w:rsid w:val="002A6DEC"/>
    <w:rsid w:val="002A7D4F"/>
    <w:rsid w:val="002B0583"/>
    <w:rsid w:val="002B091F"/>
    <w:rsid w:val="002B0A02"/>
    <w:rsid w:val="002B0B99"/>
    <w:rsid w:val="002B0D70"/>
    <w:rsid w:val="002B1043"/>
    <w:rsid w:val="002B1155"/>
    <w:rsid w:val="002B1915"/>
    <w:rsid w:val="002B1936"/>
    <w:rsid w:val="002B1A6F"/>
    <w:rsid w:val="002B1DBD"/>
    <w:rsid w:val="002B2A58"/>
    <w:rsid w:val="002B2E6A"/>
    <w:rsid w:val="002B2F07"/>
    <w:rsid w:val="002B3179"/>
    <w:rsid w:val="002B3A8F"/>
    <w:rsid w:val="002B41F0"/>
    <w:rsid w:val="002B5001"/>
    <w:rsid w:val="002B5E0F"/>
    <w:rsid w:val="002B624C"/>
    <w:rsid w:val="002B67A8"/>
    <w:rsid w:val="002B6BC5"/>
    <w:rsid w:val="002B6D8A"/>
    <w:rsid w:val="002B75E7"/>
    <w:rsid w:val="002B7757"/>
    <w:rsid w:val="002B7B63"/>
    <w:rsid w:val="002B7BA3"/>
    <w:rsid w:val="002C00D2"/>
    <w:rsid w:val="002C02DA"/>
    <w:rsid w:val="002C0601"/>
    <w:rsid w:val="002C0687"/>
    <w:rsid w:val="002C0B7F"/>
    <w:rsid w:val="002C0D71"/>
    <w:rsid w:val="002C1B42"/>
    <w:rsid w:val="002C1F06"/>
    <w:rsid w:val="002C1F61"/>
    <w:rsid w:val="002C27AB"/>
    <w:rsid w:val="002C3595"/>
    <w:rsid w:val="002C36E7"/>
    <w:rsid w:val="002C3D85"/>
    <w:rsid w:val="002C3DF1"/>
    <w:rsid w:val="002C4887"/>
    <w:rsid w:val="002C5633"/>
    <w:rsid w:val="002C581F"/>
    <w:rsid w:val="002C5890"/>
    <w:rsid w:val="002C6129"/>
    <w:rsid w:val="002C6F5F"/>
    <w:rsid w:val="002C7198"/>
    <w:rsid w:val="002C7BD1"/>
    <w:rsid w:val="002C7D29"/>
    <w:rsid w:val="002D01F2"/>
    <w:rsid w:val="002D04E4"/>
    <w:rsid w:val="002D05B4"/>
    <w:rsid w:val="002D0852"/>
    <w:rsid w:val="002D097F"/>
    <w:rsid w:val="002D0EBB"/>
    <w:rsid w:val="002D10A7"/>
    <w:rsid w:val="002D1880"/>
    <w:rsid w:val="002D18CF"/>
    <w:rsid w:val="002D3A1B"/>
    <w:rsid w:val="002D3B57"/>
    <w:rsid w:val="002D3C8E"/>
    <w:rsid w:val="002D3DC2"/>
    <w:rsid w:val="002D3FBB"/>
    <w:rsid w:val="002D4072"/>
    <w:rsid w:val="002D4253"/>
    <w:rsid w:val="002D441F"/>
    <w:rsid w:val="002D4699"/>
    <w:rsid w:val="002D4B5C"/>
    <w:rsid w:val="002D5114"/>
    <w:rsid w:val="002D55DC"/>
    <w:rsid w:val="002D5C06"/>
    <w:rsid w:val="002D5DA4"/>
    <w:rsid w:val="002D712A"/>
    <w:rsid w:val="002D7B3A"/>
    <w:rsid w:val="002D7C0E"/>
    <w:rsid w:val="002D7FBC"/>
    <w:rsid w:val="002E074D"/>
    <w:rsid w:val="002E109F"/>
    <w:rsid w:val="002E2922"/>
    <w:rsid w:val="002E2DA5"/>
    <w:rsid w:val="002E2FBE"/>
    <w:rsid w:val="002E3173"/>
    <w:rsid w:val="002E36D7"/>
    <w:rsid w:val="002E3B57"/>
    <w:rsid w:val="002E3B84"/>
    <w:rsid w:val="002E3D79"/>
    <w:rsid w:val="002E59A4"/>
    <w:rsid w:val="002E6195"/>
    <w:rsid w:val="002E6FA9"/>
    <w:rsid w:val="002E7358"/>
    <w:rsid w:val="002E73F0"/>
    <w:rsid w:val="002E78AA"/>
    <w:rsid w:val="002E7BA9"/>
    <w:rsid w:val="002F0B8A"/>
    <w:rsid w:val="002F1435"/>
    <w:rsid w:val="002F1ACD"/>
    <w:rsid w:val="002F20B4"/>
    <w:rsid w:val="002F2ACB"/>
    <w:rsid w:val="002F364D"/>
    <w:rsid w:val="002F3D67"/>
    <w:rsid w:val="002F453D"/>
    <w:rsid w:val="002F574B"/>
    <w:rsid w:val="002F5879"/>
    <w:rsid w:val="002F59E8"/>
    <w:rsid w:val="002F5CAC"/>
    <w:rsid w:val="002F5FE1"/>
    <w:rsid w:val="002F6507"/>
    <w:rsid w:val="002F65E2"/>
    <w:rsid w:val="002F6E0F"/>
    <w:rsid w:val="002F6EE6"/>
    <w:rsid w:val="002F72A2"/>
    <w:rsid w:val="002F754D"/>
    <w:rsid w:val="002F7668"/>
    <w:rsid w:val="0030068E"/>
    <w:rsid w:val="00300A7B"/>
    <w:rsid w:val="003012A9"/>
    <w:rsid w:val="003012D7"/>
    <w:rsid w:val="00301432"/>
    <w:rsid w:val="003016FA"/>
    <w:rsid w:val="00301949"/>
    <w:rsid w:val="00301999"/>
    <w:rsid w:val="00302A73"/>
    <w:rsid w:val="00302B99"/>
    <w:rsid w:val="00302F49"/>
    <w:rsid w:val="003044FA"/>
    <w:rsid w:val="00304BFA"/>
    <w:rsid w:val="00304CC2"/>
    <w:rsid w:val="003055E6"/>
    <w:rsid w:val="00305879"/>
    <w:rsid w:val="0030673B"/>
    <w:rsid w:val="00306974"/>
    <w:rsid w:val="00306FC5"/>
    <w:rsid w:val="00307C17"/>
    <w:rsid w:val="00307EF3"/>
    <w:rsid w:val="00307F20"/>
    <w:rsid w:val="0031084C"/>
    <w:rsid w:val="00310C6E"/>
    <w:rsid w:val="0031105F"/>
    <w:rsid w:val="00311200"/>
    <w:rsid w:val="0031125A"/>
    <w:rsid w:val="00311B57"/>
    <w:rsid w:val="00311C3A"/>
    <w:rsid w:val="00312999"/>
    <w:rsid w:val="00313411"/>
    <w:rsid w:val="003135CA"/>
    <w:rsid w:val="003137C4"/>
    <w:rsid w:val="00314811"/>
    <w:rsid w:val="00315BD4"/>
    <w:rsid w:val="00315E62"/>
    <w:rsid w:val="00317357"/>
    <w:rsid w:val="003175FD"/>
    <w:rsid w:val="003177F2"/>
    <w:rsid w:val="00317AF5"/>
    <w:rsid w:val="00317ECA"/>
    <w:rsid w:val="00317F35"/>
    <w:rsid w:val="00320A96"/>
    <w:rsid w:val="00321264"/>
    <w:rsid w:val="00322012"/>
    <w:rsid w:val="00322126"/>
    <w:rsid w:val="00322636"/>
    <w:rsid w:val="00322828"/>
    <w:rsid w:val="00322980"/>
    <w:rsid w:val="0032298F"/>
    <w:rsid w:val="003229C3"/>
    <w:rsid w:val="0032348F"/>
    <w:rsid w:val="0032471B"/>
    <w:rsid w:val="003251B3"/>
    <w:rsid w:val="00325409"/>
    <w:rsid w:val="00325BC8"/>
    <w:rsid w:val="003260FD"/>
    <w:rsid w:val="003263EA"/>
    <w:rsid w:val="00326861"/>
    <w:rsid w:val="00326B62"/>
    <w:rsid w:val="00327189"/>
    <w:rsid w:val="00327E97"/>
    <w:rsid w:val="003300B4"/>
    <w:rsid w:val="00330506"/>
    <w:rsid w:val="003305F6"/>
    <w:rsid w:val="0033069C"/>
    <w:rsid w:val="0033078F"/>
    <w:rsid w:val="00330ED0"/>
    <w:rsid w:val="003312F1"/>
    <w:rsid w:val="00331901"/>
    <w:rsid w:val="00332045"/>
    <w:rsid w:val="0033240C"/>
    <w:rsid w:val="00333286"/>
    <w:rsid w:val="00334875"/>
    <w:rsid w:val="003349E4"/>
    <w:rsid w:val="00334AFE"/>
    <w:rsid w:val="003356CD"/>
    <w:rsid w:val="003362AF"/>
    <w:rsid w:val="003362C0"/>
    <w:rsid w:val="00336C45"/>
    <w:rsid w:val="00336CB6"/>
    <w:rsid w:val="00336CD2"/>
    <w:rsid w:val="0034066F"/>
    <w:rsid w:val="00340935"/>
    <w:rsid w:val="00340C8B"/>
    <w:rsid w:val="00341859"/>
    <w:rsid w:val="003418F9"/>
    <w:rsid w:val="00342329"/>
    <w:rsid w:val="003425E4"/>
    <w:rsid w:val="00342E26"/>
    <w:rsid w:val="003437AB"/>
    <w:rsid w:val="00343967"/>
    <w:rsid w:val="00343E98"/>
    <w:rsid w:val="00344091"/>
    <w:rsid w:val="0034424B"/>
    <w:rsid w:val="003447AF"/>
    <w:rsid w:val="00344B38"/>
    <w:rsid w:val="0034552F"/>
    <w:rsid w:val="00345872"/>
    <w:rsid w:val="0034607C"/>
    <w:rsid w:val="00346544"/>
    <w:rsid w:val="00346C69"/>
    <w:rsid w:val="00346E7C"/>
    <w:rsid w:val="00346E8C"/>
    <w:rsid w:val="00347505"/>
    <w:rsid w:val="003475DF"/>
    <w:rsid w:val="00347C2D"/>
    <w:rsid w:val="00347DF4"/>
    <w:rsid w:val="00347F84"/>
    <w:rsid w:val="003503CA"/>
    <w:rsid w:val="00351511"/>
    <w:rsid w:val="003515B6"/>
    <w:rsid w:val="00352582"/>
    <w:rsid w:val="00353363"/>
    <w:rsid w:val="0035383E"/>
    <w:rsid w:val="00353915"/>
    <w:rsid w:val="003545A9"/>
    <w:rsid w:val="003553BF"/>
    <w:rsid w:val="003558FE"/>
    <w:rsid w:val="00355C7A"/>
    <w:rsid w:val="00356202"/>
    <w:rsid w:val="003562A2"/>
    <w:rsid w:val="00356541"/>
    <w:rsid w:val="00356FAE"/>
    <w:rsid w:val="0035730E"/>
    <w:rsid w:val="00360406"/>
    <w:rsid w:val="00360E39"/>
    <w:rsid w:val="003614C0"/>
    <w:rsid w:val="0036168A"/>
    <w:rsid w:val="0036189D"/>
    <w:rsid w:val="0036291D"/>
    <w:rsid w:val="00362E7E"/>
    <w:rsid w:val="00363024"/>
    <w:rsid w:val="0036326E"/>
    <w:rsid w:val="00363A8E"/>
    <w:rsid w:val="00364876"/>
    <w:rsid w:val="00364EAE"/>
    <w:rsid w:val="0036538E"/>
    <w:rsid w:val="00365433"/>
    <w:rsid w:val="00365474"/>
    <w:rsid w:val="00365740"/>
    <w:rsid w:val="00366EFE"/>
    <w:rsid w:val="003671A1"/>
    <w:rsid w:val="00367889"/>
    <w:rsid w:val="00367EDA"/>
    <w:rsid w:val="00367F91"/>
    <w:rsid w:val="00370B47"/>
    <w:rsid w:val="00370F7D"/>
    <w:rsid w:val="0037111F"/>
    <w:rsid w:val="003712CA"/>
    <w:rsid w:val="00371DD1"/>
    <w:rsid w:val="00372639"/>
    <w:rsid w:val="00372D77"/>
    <w:rsid w:val="00372DDF"/>
    <w:rsid w:val="00372E3E"/>
    <w:rsid w:val="00373146"/>
    <w:rsid w:val="00373848"/>
    <w:rsid w:val="0037443B"/>
    <w:rsid w:val="0037519C"/>
    <w:rsid w:val="00375706"/>
    <w:rsid w:val="0037572D"/>
    <w:rsid w:val="003757E3"/>
    <w:rsid w:val="0037583A"/>
    <w:rsid w:val="00375D82"/>
    <w:rsid w:val="00377115"/>
    <w:rsid w:val="0037781D"/>
    <w:rsid w:val="003779AF"/>
    <w:rsid w:val="00377E30"/>
    <w:rsid w:val="00380079"/>
    <w:rsid w:val="003804A4"/>
    <w:rsid w:val="0038080E"/>
    <w:rsid w:val="0038155E"/>
    <w:rsid w:val="003826FC"/>
    <w:rsid w:val="00383283"/>
    <w:rsid w:val="00383663"/>
    <w:rsid w:val="00383A47"/>
    <w:rsid w:val="00383ED4"/>
    <w:rsid w:val="00384731"/>
    <w:rsid w:val="00384971"/>
    <w:rsid w:val="00385179"/>
    <w:rsid w:val="00385190"/>
    <w:rsid w:val="00385976"/>
    <w:rsid w:val="00385C96"/>
    <w:rsid w:val="00386ABA"/>
    <w:rsid w:val="00386B6E"/>
    <w:rsid w:val="0038779F"/>
    <w:rsid w:val="00387F07"/>
    <w:rsid w:val="00390B1D"/>
    <w:rsid w:val="00390F4C"/>
    <w:rsid w:val="00392234"/>
    <w:rsid w:val="003925D2"/>
    <w:rsid w:val="00392D27"/>
    <w:rsid w:val="00392D2A"/>
    <w:rsid w:val="0039346C"/>
    <w:rsid w:val="00393481"/>
    <w:rsid w:val="00393491"/>
    <w:rsid w:val="003938D6"/>
    <w:rsid w:val="003938E1"/>
    <w:rsid w:val="00393BF2"/>
    <w:rsid w:val="00393C6B"/>
    <w:rsid w:val="003949D8"/>
    <w:rsid w:val="00395464"/>
    <w:rsid w:val="003959E4"/>
    <w:rsid w:val="00395D36"/>
    <w:rsid w:val="00396438"/>
    <w:rsid w:val="00396A5E"/>
    <w:rsid w:val="00396DCD"/>
    <w:rsid w:val="00397666"/>
    <w:rsid w:val="00397F37"/>
    <w:rsid w:val="00397F7E"/>
    <w:rsid w:val="003A02A4"/>
    <w:rsid w:val="003A0703"/>
    <w:rsid w:val="003A096F"/>
    <w:rsid w:val="003A0EA4"/>
    <w:rsid w:val="003A1042"/>
    <w:rsid w:val="003A16B8"/>
    <w:rsid w:val="003A282F"/>
    <w:rsid w:val="003A298E"/>
    <w:rsid w:val="003A2CC9"/>
    <w:rsid w:val="003A2F5A"/>
    <w:rsid w:val="003A3C04"/>
    <w:rsid w:val="003A3CAE"/>
    <w:rsid w:val="003A483B"/>
    <w:rsid w:val="003A48AA"/>
    <w:rsid w:val="003A4FF8"/>
    <w:rsid w:val="003A704A"/>
    <w:rsid w:val="003A7492"/>
    <w:rsid w:val="003B1C38"/>
    <w:rsid w:val="003B2714"/>
    <w:rsid w:val="003B27B5"/>
    <w:rsid w:val="003B2820"/>
    <w:rsid w:val="003B3858"/>
    <w:rsid w:val="003B41CA"/>
    <w:rsid w:val="003B4426"/>
    <w:rsid w:val="003B4445"/>
    <w:rsid w:val="003B44F6"/>
    <w:rsid w:val="003B4DD4"/>
    <w:rsid w:val="003B57DE"/>
    <w:rsid w:val="003B72E5"/>
    <w:rsid w:val="003B7461"/>
    <w:rsid w:val="003B7692"/>
    <w:rsid w:val="003C0242"/>
    <w:rsid w:val="003C0794"/>
    <w:rsid w:val="003C093D"/>
    <w:rsid w:val="003C0B9A"/>
    <w:rsid w:val="003C1AD7"/>
    <w:rsid w:val="003C2668"/>
    <w:rsid w:val="003C2C86"/>
    <w:rsid w:val="003C3702"/>
    <w:rsid w:val="003C3DBF"/>
    <w:rsid w:val="003C4066"/>
    <w:rsid w:val="003C4DA2"/>
    <w:rsid w:val="003C4F1A"/>
    <w:rsid w:val="003C5269"/>
    <w:rsid w:val="003C5C58"/>
    <w:rsid w:val="003C670F"/>
    <w:rsid w:val="003C75EC"/>
    <w:rsid w:val="003C760E"/>
    <w:rsid w:val="003C77B5"/>
    <w:rsid w:val="003C7C97"/>
    <w:rsid w:val="003D03DB"/>
    <w:rsid w:val="003D0656"/>
    <w:rsid w:val="003D130F"/>
    <w:rsid w:val="003D1656"/>
    <w:rsid w:val="003D19FC"/>
    <w:rsid w:val="003D1ACB"/>
    <w:rsid w:val="003D27C7"/>
    <w:rsid w:val="003D3101"/>
    <w:rsid w:val="003D3474"/>
    <w:rsid w:val="003D3973"/>
    <w:rsid w:val="003D3BC1"/>
    <w:rsid w:val="003D400C"/>
    <w:rsid w:val="003D47A9"/>
    <w:rsid w:val="003D4ECE"/>
    <w:rsid w:val="003D4F1D"/>
    <w:rsid w:val="003D58E8"/>
    <w:rsid w:val="003D5D36"/>
    <w:rsid w:val="003D5E5D"/>
    <w:rsid w:val="003D6B8E"/>
    <w:rsid w:val="003D7B92"/>
    <w:rsid w:val="003E01A8"/>
    <w:rsid w:val="003E02D8"/>
    <w:rsid w:val="003E134B"/>
    <w:rsid w:val="003E17C4"/>
    <w:rsid w:val="003E1938"/>
    <w:rsid w:val="003E22FD"/>
    <w:rsid w:val="003E2924"/>
    <w:rsid w:val="003E2A15"/>
    <w:rsid w:val="003E2B29"/>
    <w:rsid w:val="003E2D70"/>
    <w:rsid w:val="003E3B34"/>
    <w:rsid w:val="003E411F"/>
    <w:rsid w:val="003E4192"/>
    <w:rsid w:val="003E423B"/>
    <w:rsid w:val="003E44EF"/>
    <w:rsid w:val="003E4B0E"/>
    <w:rsid w:val="003E5014"/>
    <w:rsid w:val="003E544C"/>
    <w:rsid w:val="003E58F6"/>
    <w:rsid w:val="003E66DF"/>
    <w:rsid w:val="003E6959"/>
    <w:rsid w:val="003E6E13"/>
    <w:rsid w:val="003E76B8"/>
    <w:rsid w:val="003E79BA"/>
    <w:rsid w:val="003F0582"/>
    <w:rsid w:val="003F1CE2"/>
    <w:rsid w:val="003F1D49"/>
    <w:rsid w:val="003F20E1"/>
    <w:rsid w:val="003F22EB"/>
    <w:rsid w:val="003F2610"/>
    <w:rsid w:val="003F2BBA"/>
    <w:rsid w:val="003F3483"/>
    <w:rsid w:val="003F3622"/>
    <w:rsid w:val="003F54F1"/>
    <w:rsid w:val="003F5861"/>
    <w:rsid w:val="003F5D95"/>
    <w:rsid w:val="003F5DC1"/>
    <w:rsid w:val="003F5F65"/>
    <w:rsid w:val="003F6038"/>
    <w:rsid w:val="003F613F"/>
    <w:rsid w:val="003F62B0"/>
    <w:rsid w:val="003F6367"/>
    <w:rsid w:val="003F6572"/>
    <w:rsid w:val="003F6747"/>
    <w:rsid w:val="003F6B77"/>
    <w:rsid w:val="003F7166"/>
    <w:rsid w:val="003F7AB6"/>
    <w:rsid w:val="003F7FF2"/>
    <w:rsid w:val="0040022E"/>
    <w:rsid w:val="004006E5"/>
    <w:rsid w:val="00400C52"/>
    <w:rsid w:val="00400DDF"/>
    <w:rsid w:val="00400E60"/>
    <w:rsid w:val="00401B88"/>
    <w:rsid w:val="00402517"/>
    <w:rsid w:val="004038B1"/>
    <w:rsid w:val="00403B59"/>
    <w:rsid w:val="00403B63"/>
    <w:rsid w:val="00404282"/>
    <w:rsid w:val="00404A5C"/>
    <w:rsid w:val="0040620C"/>
    <w:rsid w:val="00406313"/>
    <w:rsid w:val="00407105"/>
    <w:rsid w:val="00407174"/>
    <w:rsid w:val="00407497"/>
    <w:rsid w:val="00410155"/>
    <w:rsid w:val="00410B53"/>
    <w:rsid w:val="00410E7F"/>
    <w:rsid w:val="004128FA"/>
    <w:rsid w:val="00412ACE"/>
    <w:rsid w:val="00412B25"/>
    <w:rsid w:val="00412C79"/>
    <w:rsid w:val="00412EBE"/>
    <w:rsid w:val="00412F0F"/>
    <w:rsid w:val="00413425"/>
    <w:rsid w:val="00413B0A"/>
    <w:rsid w:val="00413B81"/>
    <w:rsid w:val="00413D94"/>
    <w:rsid w:val="004146F4"/>
    <w:rsid w:val="004150BB"/>
    <w:rsid w:val="0041651F"/>
    <w:rsid w:val="004171F6"/>
    <w:rsid w:val="0041781C"/>
    <w:rsid w:val="00417D6B"/>
    <w:rsid w:val="00420934"/>
    <w:rsid w:val="004213D1"/>
    <w:rsid w:val="004213EB"/>
    <w:rsid w:val="00421533"/>
    <w:rsid w:val="00421A63"/>
    <w:rsid w:val="00421E74"/>
    <w:rsid w:val="0042228F"/>
    <w:rsid w:val="0042323D"/>
    <w:rsid w:val="00423768"/>
    <w:rsid w:val="00423955"/>
    <w:rsid w:val="00424B30"/>
    <w:rsid w:val="00424E11"/>
    <w:rsid w:val="004256A1"/>
    <w:rsid w:val="0042679A"/>
    <w:rsid w:val="00426D1D"/>
    <w:rsid w:val="004276EF"/>
    <w:rsid w:val="0042770F"/>
    <w:rsid w:val="00427F38"/>
    <w:rsid w:val="0043079F"/>
    <w:rsid w:val="00430AB3"/>
    <w:rsid w:val="00430CF5"/>
    <w:rsid w:val="00430D6E"/>
    <w:rsid w:val="00430DE6"/>
    <w:rsid w:val="00431330"/>
    <w:rsid w:val="0043174D"/>
    <w:rsid w:val="00432673"/>
    <w:rsid w:val="004339BC"/>
    <w:rsid w:val="00433DEF"/>
    <w:rsid w:val="0043400C"/>
    <w:rsid w:val="0043414B"/>
    <w:rsid w:val="00434397"/>
    <w:rsid w:val="004344B3"/>
    <w:rsid w:val="00434C4C"/>
    <w:rsid w:val="004351C3"/>
    <w:rsid w:val="00435203"/>
    <w:rsid w:val="00436169"/>
    <w:rsid w:val="0043639C"/>
    <w:rsid w:val="0043794E"/>
    <w:rsid w:val="00437D03"/>
    <w:rsid w:val="00440C04"/>
    <w:rsid w:val="00441C7F"/>
    <w:rsid w:val="004420A1"/>
    <w:rsid w:val="00442B60"/>
    <w:rsid w:val="00442CA4"/>
    <w:rsid w:val="00443205"/>
    <w:rsid w:val="00443219"/>
    <w:rsid w:val="004432F0"/>
    <w:rsid w:val="00443696"/>
    <w:rsid w:val="0044375F"/>
    <w:rsid w:val="00443CC2"/>
    <w:rsid w:val="00443D59"/>
    <w:rsid w:val="0044454F"/>
    <w:rsid w:val="00444FEB"/>
    <w:rsid w:val="0044511B"/>
    <w:rsid w:val="0044520E"/>
    <w:rsid w:val="004452C5"/>
    <w:rsid w:val="00445F2A"/>
    <w:rsid w:val="00446348"/>
    <w:rsid w:val="00446A40"/>
    <w:rsid w:val="00446C44"/>
    <w:rsid w:val="00447405"/>
    <w:rsid w:val="0044775C"/>
    <w:rsid w:val="00447808"/>
    <w:rsid w:val="00447952"/>
    <w:rsid w:val="00447A88"/>
    <w:rsid w:val="00447F5B"/>
    <w:rsid w:val="00450351"/>
    <w:rsid w:val="0045111D"/>
    <w:rsid w:val="004513E9"/>
    <w:rsid w:val="00451BF9"/>
    <w:rsid w:val="00451FEE"/>
    <w:rsid w:val="004526B9"/>
    <w:rsid w:val="00453141"/>
    <w:rsid w:val="00453459"/>
    <w:rsid w:val="0045394A"/>
    <w:rsid w:val="00454AC5"/>
    <w:rsid w:val="00454C6A"/>
    <w:rsid w:val="004554E4"/>
    <w:rsid w:val="004556E6"/>
    <w:rsid w:val="0045680E"/>
    <w:rsid w:val="004568BD"/>
    <w:rsid w:val="004569B5"/>
    <w:rsid w:val="00456FDA"/>
    <w:rsid w:val="00457084"/>
    <w:rsid w:val="004570A5"/>
    <w:rsid w:val="00457404"/>
    <w:rsid w:val="00457733"/>
    <w:rsid w:val="004608E8"/>
    <w:rsid w:val="004612BE"/>
    <w:rsid w:val="004614C2"/>
    <w:rsid w:val="0046192F"/>
    <w:rsid w:val="004621AB"/>
    <w:rsid w:val="0046282F"/>
    <w:rsid w:val="00462965"/>
    <w:rsid w:val="004633CB"/>
    <w:rsid w:val="004637B2"/>
    <w:rsid w:val="00464629"/>
    <w:rsid w:val="00464C63"/>
    <w:rsid w:val="00464FA9"/>
    <w:rsid w:val="0046536C"/>
    <w:rsid w:val="0046596C"/>
    <w:rsid w:val="00465AF7"/>
    <w:rsid w:val="00465BFE"/>
    <w:rsid w:val="00465CD7"/>
    <w:rsid w:val="00466FBE"/>
    <w:rsid w:val="0047029F"/>
    <w:rsid w:val="004704EB"/>
    <w:rsid w:val="00470733"/>
    <w:rsid w:val="00470A7D"/>
    <w:rsid w:val="004710B0"/>
    <w:rsid w:val="00471769"/>
    <w:rsid w:val="00471DFD"/>
    <w:rsid w:val="004722E9"/>
    <w:rsid w:val="004725E3"/>
    <w:rsid w:val="0047274C"/>
    <w:rsid w:val="00472B0D"/>
    <w:rsid w:val="00473ABA"/>
    <w:rsid w:val="00473C03"/>
    <w:rsid w:val="00473C7A"/>
    <w:rsid w:val="00474347"/>
    <w:rsid w:val="00474D0D"/>
    <w:rsid w:val="0047610F"/>
    <w:rsid w:val="0047618C"/>
    <w:rsid w:val="00476AE2"/>
    <w:rsid w:val="00476C7F"/>
    <w:rsid w:val="004773CA"/>
    <w:rsid w:val="004774C0"/>
    <w:rsid w:val="004775B6"/>
    <w:rsid w:val="00480717"/>
    <w:rsid w:val="00480A94"/>
    <w:rsid w:val="00480D75"/>
    <w:rsid w:val="00480E15"/>
    <w:rsid w:val="00480E87"/>
    <w:rsid w:val="00480F49"/>
    <w:rsid w:val="00481191"/>
    <w:rsid w:val="0048189F"/>
    <w:rsid w:val="00481E96"/>
    <w:rsid w:val="00482DC2"/>
    <w:rsid w:val="004830C9"/>
    <w:rsid w:val="00483B45"/>
    <w:rsid w:val="00484702"/>
    <w:rsid w:val="00485046"/>
    <w:rsid w:val="004852A3"/>
    <w:rsid w:val="00485946"/>
    <w:rsid w:val="00485E26"/>
    <w:rsid w:val="00486CC6"/>
    <w:rsid w:val="004873F2"/>
    <w:rsid w:val="00487E79"/>
    <w:rsid w:val="004906B3"/>
    <w:rsid w:val="00490A0D"/>
    <w:rsid w:val="00490C62"/>
    <w:rsid w:val="00491148"/>
    <w:rsid w:val="00491A8E"/>
    <w:rsid w:val="00491D36"/>
    <w:rsid w:val="0049271A"/>
    <w:rsid w:val="00493215"/>
    <w:rsid w:val="004933B3"/>
    <w:rsid w:val="00493F19"/>
    <w:rsid w:val="00494070"/>
    <w:rsid w:val="00494844"/>
    <w:rsid w:val="00494A97"/>
    <w:rsid w:val="00494AA4"/>
    <w:rsid w:val="0049549F"/>
    <w:rsid w:val="00495BFD"/>
    <w:rsid w:val="004961FD"/>
    <w:rsid w:val="004966FC"/>
    <w:rsid w:val="0049671C"/>
    <w:rsid w:val="00497ADA"/>
    <w:rsid w:val="00497DB6"/>
    <w:rsid w:val="00497DD9"/>
    <w:rsid w:val="004A1608"/>
    <w:rsid w:val="004A21B7"/>
    <w:rsid w:val="004A2A28"/>
    <w:rsid w:val="004A2BB4"/>
    <w:rsid w:val="004A33A9"/>
    <w:rsid w:val="004A3CED"/>
    <w:rsid w:val="004A3FF0"/>
    <w:rsid w:val="004A4334"/>
    <w:rsid w:val="004A492C"/>
    <w:rsid w:val="004A497B"/>
    <w:rsid w:val="004A4AC1"/>
    <w:rsid w:val="004A4AC5"/>
    <w:rsid w:val="004A4B49"/>
    <w:rsid w:val="004A50F7"/>
    <w:rsid w:val="004A5A4D"/>
    <w:rsid w:val="004A7C7C"/>
    <w:rsid w:val="004A7F33"/>
    <w:rsid w:val="004B09F9"/>
    <w:rsid w:val="004B0E58"/>
    <w:rsid w:val="004B117B"/>
    <w:rsid w:val="004B1944"/>
    <w:rsid w:val="004B1E26"/>
    <w:rsid w:val="004B2A18"/>
    <w:rsid w:val="004B2D7F"/>
    <w:rsid w:val="004B2E18"/>
    <w:rsid w:val="004B2F1B"/>
    <w:rsid w:val="004B3875"/>
    <w:rsid w:val="004B4556"/>
    <w:rsid w:val="004B4975"/>
    <w:rsid w:val="004B6DEA"/>
    <w:rsid w:val="004B7939"/>
    <w:rsid w:val="004B7B4D"/>
    <w:rsid w:val="004C0928"/>
    <w:rsid w:val="004C0C74"/>
    <w:rsid w:val="004C0FD9"/>
    <w:rsid w:val="004C1B0E"/>
    <w:rsid w:val="004C1CEC"/>
    <w:rsid w:val="004C1D9F"/>
    <w:rsid w:val="004C2AAC"/>
    <w:rsid w:val="004C2E58"/>
    <w:rsid w:val="004C2EEE"/>
    <w:rsid w:val="004C3C41"/>
    <w:rsid w:val="004C3E74"/>
    <w:rsid w:val="004C4900"/>
    <w:rsid w:val="004C50EF"/>
    <w:rsid w:val="004C647A"/>
    <w:rsid w:val="004C69A1"/>
    <w:rsid w:val="004C6BB2"/>
    <w:rsid w:val="004C78BC"/>
    <w:rsid w:val="004C7F4F"/>
    <w:rsid w:val="004D01BD"/>
    <w:rsid w:val="004D01C7"/>
    <w:rsid w:val="004D0556"/>
    <w:rsid w:val="004D08D6"/>
    <w:rsid w:val="004D113B"/>
    <w:rsid w:val="004D13AF"/>
    <w:rsid w:val="004D38F9"/>
    <w:rsid w:val="004D3E68"/>
    <w:rsid w:val="004D4423"/>
    <w:rsid w:val="004D4B31"/>
    <w:rsid w:val="004D50FB"/>
    <w:rsid w:val="004D5BEE"/>
    <w:rsid w:val="004D5DF9"/>
    <w:rsid w:val="004D6C73"/>
    <w:rsid w:val="004D72CC"/>
    <w:rsid w:val="004D7D79"/>
    <w:rsid w:val="004E0086"/>
    <w:rsid w:val="004E11CF"/>
    <w:rsid w:val="004E1EF8"/>
    <w:rsid w:val="004E20C9"/>
    <w:rsid w:val="004E22D4"/>
    <w:rsid w:val="004E2417"/>
    <w:rsid w:val="004E2876"/>
    <w:rsid w:val="004E2885"/>
    <w:rsid w:val="004E2DFF"/>
    <w:rsid w:val="004E2E47"/>
    <w:rsid w:val="004E30A7"/>
    <w:rsid w:val="004E3D72"/>
    <w:rsid w:val="004E3E89"/>
    <w:rsid w:val="004E4072"/>
    <w:rsid w:val="004E4641"/>
    <w:rsid w:val="004E4BE5"/>
    <w:rsid w:val="004E5380"/>
    <w:rsid w:val="004E571A"/>
    <w:rsid w:val="004E5999"/>
    <w:rsid w:val="004E6038"/>
    <w:rsid w:val="004E645E"/>
    <w:rsid w:val="004E690B"/>
    <w:rsid w:val="004E69AD"/>
    <w:rsid w:val="004E6FE4"/>
    <w:rsid w:val="004E73AF"/>
    <w:rsid w:val="004E7855"/>
    <w:rsid w:val="004E7BE9"/>
    <w:rsid w:val="004E7E97"/>
    <w:rsid w:val="004F0215"/>
    <w:rsid w:val="004F02C7"/>
    <w:rsid w:val="004F05BD"/>
    <w:rsid w:val="004F0BF7"/>
    <w:rsid w:val="004F20B0"/>
    <w:rsid w:val="004F2B2C"/>
    <w:rsid w:val="004F41F6"/>
    <w:rsid w:val="004F49A9"/>
    <w:rsid w:val="004F4D19"/>
    <w:rsid w:val="004F4F94"/>
    <w:rsid w:val="004F4F98"/>
    <w:rsid w:val="004F56FA"/>
    <w:rsid w:val="004F6316"/>
    <w:rsid w:val="004F6320"/>
    <w:rsid w:val="004F7BA1"/>
    <w:rsid w:val="0050101A"/>
    <w:rsid w:val="0050140B"/>
    <w:rsid w:val="0050330B"/>
    <w:rsid w:val="0050384D"/>
    <w:rsid w:val="00503C4E"/>
    <w:rsid w:val="00504572"/>
    <w:rsid w:val="00504FB5"/>
    <w:rsid w:val="005059D9"/>
    <w:rsid w:val="00505D3C"/>
    <w:rsid w:val="005065C1"/>
    <w:rsid w:val="00506BA3"/>
    <w:rsid w:val="00506BBC"/>
    <w:rsid w:val="005102A5"/>
    <w:rsid w:val="00511BCB"/>
    <w:rsid w:val="00512137"/>
    <w:rsid w:val="005121C9"/>
    <w:rsid w:val="00512CA2"/>
    <w:rsid w:val="00513598"/>
    <w:rsid w:val="00513D5A"/>
    <w:rsid w:val="0051467D"/>
    <w:rsid w:val="00514CAC"/>
    <w:rsid w:val="005152DF"/>
    <w:rsid w:val="0051535B"/>
    <w:rsid w:val="00515B4F"/>
    <w:rsid w:val="00515E91"/>
    <w:rsid w:val="00516A52"/>
    <w:rsid w:val="00516E2F"/>
    <w:rsid w:val="00517695"/>
    <w:rsid w:val="0051770F"/>
    <w:rsid w:val="005204BE"/>
    <w:rsid w:val="00520DC1"/>
    <w:rsid w:val="0052142C"/>
    <w:rsid w:val="00522A75"/>
    <w:rsid w:val="00522AC5"/>
    <w:rsid w:val="00522EA2"/>
    <w:rsid w:val="00523025"/>
    <w:rsid w:val="00523752"/>
    <w:rsid w:val="00524AAF"/>
    <w:rsid w:val="00524D6A"/>
    <w:rsid w:val="005256B8"/>
    <w:rsid w:val="00526261"/>
    <w:rsid w:val="00526897"/>
    <w:rsid w:val="005268ED"/>
    <w:rsid w:val="00526A31"/>
    <w:rsid w:val="005273A7"/>
    <w:rsid w:val="00527BBC"/>
    <w:rsid w:val="00527C20"/>
    <w:rsid w:val="00527C79"/>
    <w:rsid w:val="00530E57"/>
    <w:rsid w:val="00530FEA"/>
    <w:rsid w:val="005317C8"/>
    <w:rsid w:val="00531F18"/>
    <w:rsid w:val="005324BA"/>
    <w:rsid w:val="00532A27"/>
    <w:rsid w:val="00532C73"/>
    <w:rsid w:val="00533237"/>
    <w:rsid w:val="00533BDF"/>
    <w:rsid w:val="00533F9A"/>
    <w:rsid w:val="00534965"/>
    <w:rsid w:val="0053544C"/>
    <w:rsid w:val="00535687"/>
    <w:rsid w:val="00535A78"/>
    <w:rsid w:val="0053665C"/>
    <w:rsid w:val="005366FA"/>
    <w:rsid w:val="00536971"/>
    <w:rsid w:val="00536EAD"/>
    <w:rsid w:val="005372E2"/>
    <w:rsid w:val="005378BB"/>
    <w:rsid w:val="00540116"/>
    <w:rsid w:val="005401E9"/>
    <w:rsid w:val="005403C6"/>
    <w:rsid w:val="00540A54"/>
    <w:rsid w:val="00541068"/>
    <w:rsid w:val="00541497"/>
    <w:rsid w:val="0054229F"/>
    <w:rsid w:val="0054235E"/>
    <w:rsid w:val="00542B20"/>
    <w:rsid w:val="00543C81"/>
    <w:rsid w:val="00543F02"/>
    <w:rsid w:val="00544622"/>
    <w:rsid w:val="005449CE"/>
    <w:rsid w:val="00544D1B"/>
    <w:rsid w:val="0054535F"/>
    <w:rsid w:val="00547082"/>
    <w:rsid w:val="00547152"/>
    <w:rsid w:val="005476ED"/>
    <w:rsid w:val="00547F1B"/>
    <w:rsid w:val="005512D1"/>
    <w:rsid w:val="00551B0B"/>
    <w:rsid w:val="00552781"/>
    <w:rsid w:val="00552E84"/>
    <w:rsid w:val="00552F71"/>
    <w:rsid w:val="00553C13"/>
    <w:rsid w:val="00554B34"/>
    <w:rsid w:val="00554E83"/>
    <w:rsid w:val="00555A33"/>
    <w:rsid w:val="0055626D"/>
    <w:rsid w:val="00556691"/>
    <w:rsid w:val="00556A71"/>
    <w:rsid w:val="00556AF7"/>
    <w:rsid w:val="00556DBB"/>
    <w:rsid w:val="005570C4"/>
    <w:rsid w:val="005572ED"/>
    <w:rsid w:val="00557644"/>
    <w:rsid w:val="005577EE"/>
    <w:rsid w:val="00557E83"/>
    <w:rsid w:val="005609E4"/>
    <w:rsid w:val="00560DCF"/>
    <w:rsid w:val="005610EF"/>
    <w:rsid w:val="00561BA7"/>
    <w:rsid w:val="00561CDA"/>
    <w:rsid w:val="00562034"/>
    <w:rsid w:val="00562369"/>
    <w:rsid w:val="00562AF0"/>
    <w:rsid w:val="005630B1"/>
    <w:rsid w:val="00563301"/>
    <w:rsid w:val="005640A6"/>
    <w:rsid w:val="00564822"/>
    <w:rsid w:val="00564F4D"/>
    <w:rsid w:val="0056502B"/>
    <w:rsid w:val="00565A3A"/>
    <w:rsid w:val="00566EFA"/>
    <w:rsid w:val="0056738A"/>
    <w:rsid w:val="005675D7"/>
    <w:rsid w:val="00567873"/>
    <w:rsid w:val="00567A20"/>
    <w:rsid w:val="00567F30"/>
    <w:rsid w:val="00567FF5"/>
    <w:rsid w:val="00570121"/>
    <w:rsid w:val="00570870"/>
    <w:rsid w:val="0057090E"/>
    <w:rsid w:val="00570AC9"/>
    <w:rsid w:val="00571073"/>
    <w:rsid w:val="00571205"/>
    <w:rsid w:val="00571C10"/>
    <w:rsid w:val="00571EE7"/>
    <w:rsid w:val="00572613"/>
    <w:rsid w:val="00572A17"/>
    <w:rsid w:val="00572EFC"/>
    <w:rsid w:val="00573774"/>
    <w:rsid w:val="005743F3"/>
    <w:rsid w:val="00575260"/>
    <w:rsid w:val="005760A5"/>
    <w:rsid w:val="00576721"/>
    <w:rsid w:val="0057742A"/>
    <w:rsid w:val="00577465"/>
    <w:rsid w:val="005776BD"/>
    <w:rsid w:val="00577796"/>
    <w:rsid w:val="00577E46"/>
    <w:rsid w:val="00577ED6"/>
    <w:rsid w:val="00577F4D"/>
    <w:rsid w:val="00580838"/>
    <w:rsid w:val="00580D73"/>
    <w:rsid w:val="00580DFE"/>
    <w:rsid w:val="00581C0E"/>
    <w:rsid w:val="00582012"/>
    <w:rsid w:val="0058227C"/>
    <w:rsid w:val="00582E75"/>
    <w:rsid w:val="00583779"/>
    <w:rsid w:val="00583FB8"/>
    <w:rsid w:val="00584DDD"/>
    <w:rsid w:val="00584F08"/>
    <w:rsid w:val="005851CD"/>
    <w:rsid w:val="005857B3"/>
    <w:rsid w:val="00587671"/>
    <w:rsid w:val="00587736"/>
    <w:rsid w:val="00587BE8"/>
    <w:rsid w:val="00590A38"/>
    <w:rsid w:val="00590D43"/>
    <w:rsid w:val="0059132D"/>
    <w:rsid w:val="005915A8"/>
    <w:rsid w:val="00591730"/>
    <w:rsid w:val="005928EB"/>
    <w:rsid w:val="005929F9"/>
    <w:rsid w:val="00592EDB"/>
    <w:rsid w:val="0059386E"/>
    <w:rsid w:val="0059396B"/>
    <w:rsid w:val="00593D73"/>
    <w:rsid w:val="00594110"/>
    <w:rsid w:val="0059508B"/>
    <w:rsid w:val="005953A3"/>
    <w:rsid w:val="005954DA"/>
    <w:rsid w:val="005958BF"/>
    <w:rsid w:val="00595E66"/>
    <w:rsid w:val="00596183"/>
    <w:rsid w:val="00596BE2"/>
    <w:rsid w:val="00596D58"/>
    <w:rsid w:val="00597128"/>
    <w:rsid w:val="00597147"/>
    <w:rsid w:val="005975B5"/>
    <w:rsid w:val="005979C9"/>
    <w:rsid w:val="00597F2A"/>
    <w:rsid w:val="005A01B6"/>
    <w:rsid w:val="005A0619"/>
    <w:rsid w:val="005A0CE1"/>
    <w:rsid w:val="005A12C3"/>
    <w:rsid w:val="005A15CB"/>
    <w:rsid w:val="005A16DF"/>
    <w:rsid w:val="005A189B"/>
    <w:rsid w:val="005A2082"/>
    <w:rsid w:val="005A3296"/>
    <w:rsid w:val="005A3A6C"/>
    <w:rsid w:val="005A3DD7"/>
    <w:rsid w:val="005A3FD5"/>
    <w:rsid w:val="005A4CFD"/>
    <w:rsid w:val="005A5383"/>
    <w:rsid w:val="005A5B56"/>
    <w:rsid w:val="005A64E7"/>
    <w:rsid w:val="005A6976"/>
    <w:rsid w:val="005A6A09"/>
    <w:rsid w:val="005A7B46"/>
    <w:rsid w:val="005A7FEB"/>
    <w:rsid w:val="005B038C"/>
    <w:rsid w:val="005B085E"/>
    <w:rsid w:val="005B15A7"/>
    <w:rsid w:val="005B1819"/>
    <w:rsid w:val="005B196B"/>
    <w:rsid w:val="005B1B74"/>
    <w:rsid w:val="005B2AB1"/>
    <w:rsid w:val="005B3277"/>
    <w:rsid w:val="005B3360"/>
    <w:rsid w:val="005B442F"/>
    <w:rsid w:val="005B4A2A"/>
    <w:rsid w:val="005B5184"/>
    <w:rsid w:val="005B590A"/>
    <w:rsid w:val="005B650D"/>
    <w:rsid w:val="005B6CFA"/>
    <w:rsid w:val="005B702A"/>
    <w:rsid w:val="005B7836"/>
    <w:rsid w:val="005C062F"/>
    <w:rsid w:val="005C10F6"/>
    <w:rsid w:val="005C2BA2"/>
    <w:rsid w:val="005C2C70"/>
    <w:rsid w:val="005C34B0"/>
    <w:rsid w:val="005C3628"/>
    <w:rsid w:val="005C524F"/>
    <w:rsid w:val="005C557F"/>
    <w:rsid w:val="005C5C13"/>
    <w:rsid w:val="005C6176"/>
    <w:rsid w:val="005C6CDC"/>
    <w:rsid w:val="005C7213"/>
    <w:rsid w:val="005C7229"/>
    <w:rsid w:val="005C771D"/>
    <w:rsid w:val="005D02C8"/>
    <w:rsid w:val="005D0544"/>
    <w:rsid w:val="005D0690"/>
    <w:rsid w:val="005D0D29"/>
    <w:rsid w:val="005D0F87"/>
    <w:rsid w:val="005D11E3"/>
    <w:rsid w:val="005D1437"/>
    <w:rsid w:val="005D1748"/>
    <w:rsid w:val="005D2219"/>
    <w:rsid w:val="005D229E"/>
    <w:rsid w:val="005D2481"/>
    <w:rsid w:val="005D282D"/>
    <w:rsid w:val="005D317B"/>
    <w:rsid w:val="005D32F2"/>
    <w:rsid w:val="005D335D"/>
    <w:rsid w:val="005D3BBE"/>
    <w:rsid w:val="005D4313"/>
    <w:rsid w:val="005D4824"/>
    <w:rsid w:val="005D4CB0"/>
    <w:rsid w:val="005D6187"/>
    <w:rsid w:val="005D69AE"/>
    <w:rsid w:val="005D6DA6"/>
    <w:rsid w:val="005D6EE8"/>
    <w:rsid w:val="005D714F"/>
    <w:rsid w:val="005E0346"/>
    <w:rsid w:val="005E1158"/>
    <w:rsid w:val="005E17F8"/>
    <w:rsid w:val="005E1D41"/>
    <w:rsid w:val="005E1E81"/>
    <w:rsid w:val="005E35C0"/>
    <w:rsid w:val="005E3A38"/>
    <w:rsid w:val="005E3C2B"/>
    <w:rsid w:val="005E3FF3"/>
    <w:rsid w:val="005E41FF"/>
    <w:rsid w:val="005E4E2A"/>
    <w:rsid w:val="005E4E82"/>
    <w:rsid w:val="005E563D"/>
    <w:rsid w:val="005E5769"/>
    <w:rsid w:val="005E5D4C"/>
    <w:rsid w:val="005E5E3F"/>
    <w:rsid w:val="005E60E0"/>
    <w:rsid w:val="005E62FC"/>
    <w:rsid w:val="005E6557"/>
    <w:rsid w:val="005E6944"/>
    <w:rsid w:val="005E754C"/>
    <w:rsid w:val="005E7577"/>
    <w:rsid w:val="005E75FF"/>
    <w:rsid w:val="005E7871"/>
    <w:rsid w:val="005E79EB"/>
    <w:rsid w:val="005F13B4"/>
    <w:rsid w:val="005F1489"/>
    <w:rsid w:val="005F152B"/>
    <w:rsid w:val="005F194B"/>
    <w:rsid w:val="005F1E69"/>
    <w:rsid w:val="005F321B"/>
    <w:rsid w:val="005F330E"/>
    <w:rsid w:val="005F3C0B"/>
    <w:rsid w:val="005F3D65"/>
    <w:rsid w:val="005F4183"/>
    <w:rsid w:val="005F4A1A"/>
    <w:rsid w:val="005F58BC"/>
    <w:rsid w:val="005F5B4F"/>
    <w:rsid w:val="005F6156"/>
    <w:rsid w:val="005F660C"/>
    <w:rsid w:val="005F7D6F"/>
    <w:rsid w:val="005F7DC0"/>
    <w:rsid w:val="00600AA6"/>
    <w:rsid w:val="00600C3A"/>
    <w:rsid w:val="00601030"/>
    <w:rsid w:val="00601307"/>
    <w:rsid w:val="00601BA1"/>
    <w:rsid w:val="00601D00"/>
    <w:rsid w:val="00601D6F"/>
    <w:rsid w:val="00601D9C"/>
    <w:rsid w:val="00602538"/>
    <w:rsid w:val="00602867"/>
    <w:rsid w:val="0060286B"/>
    <w:rsid w:val="0060319F"/>
    <w:rsid w:val="006039E8"/>
    <w:rsid w:val="00603D8A"/>
    <w:rsid w:val="00603D93"/>
    <w:rsid w:val="00604206"/>
    <w:rsid w:val="0060454D"/>
    <w:rsid w:val="006049B8"/>
    <w:rsid w:val="00604AC1"/>
    <w:rsid w:val="00604DFA"/>
    <w:rsid w:val="00605D7A"/>
    <w:rsid w:val="00607F9D"/>
    <w:rsid w:val="006102AB"/>
    <w:rsid w:val="006105AC"/>
    <w:rsid w:val="0061176D"/>
    <w:rsid w:val="00611D9F"/>
    <w:rsid w:val="00611ECC"/>
    <w:rsid w:val="006120CD"/>
    <w:rsid w:val="00612843"/>
    <w:rsid w:val="00613415"/>
    <w:rsid w:val="00613425"/>
    <w:rsid w:val="00613A03"/>
    <w:rsid w:val="00613DAC"/>
    <w:rsid w:val="00614797"/>
    <w:rsid w:val="006148FF"/>
    <w:rsid w:val="0061510E"/>
    <w:rsid w:val="006151A9"/>
    <w:rsid w:val="00616036"/>
    <w:rsid w:val="0061613D"/>
    <w:rsid w:val="0061737B"/>
    <w:rsid w:val="00617987"/>
    <w:rsid w:val="00620000"/>
    <w:rsid w:val="0062077E"/>
    <w:rsid w:val="00620A21"/>
    <w:rsid w:val="00620A42"/>
    <w:rsid w:val="00620EF2"/>
    <w:rsid w:val="00621299"/>
    <w:rsid w:val="006216FF"/>
    <w:rsid w:val="00621E82"/>
    <w:rsid w:val="00622041"/>
    <w:rsid w:val="00622538"/>
    <w:rsid w:val="0062299C"/>
    <w:rsid w:val="00622AD2"/>
    <w:rsid w:val="00622C20"/>
    <w:rsid w:val="006232A4"/>
    <w:rsid w:val="00623653"/>
    <w:rsid w:val="0062383B"/>
    <w:rsid w:val="00623E3A"/>
    <w:rsid w:val="0062459A"/>
    <w:rsid w:val="00624C09"/>
    <w:rsid w:val="00624CBE"/>
    <w:rsid w:val="0062550E"/>
    <w:rsid w:val="00625F0D"/>
    <w:rsid w:val="006262BA"/>
    <w:rsid w:val="0062697F"/>
    <w:rsid w:val="00626CCC"/>
    <w:rsid w:val="00626E06"/>
    <w:rsid w:val="00627F5E"/>
    <w:rsid w:val="00630484"/>
    <w:rsid w:val="00630959"/>
    <w:rsid w:val="00630BE5"/>
    <w:rsid w:val="006319DB"/>
    <w:rsid w:val="00632C36"/>
    <w:rsid w:val="00633451"/>
    <w:rsid w:val="00633C69"/>
    <w:rsid w:val="00633F1B"/>
    <w:rsid w:val="00634462"/>
    <w:rsid w:val="00634476"/>
    <w:rsid w:val="006344AA"/>
    <w:rsid w:val="00634B55"/>
    <w:rsid w:val="006354A9"/>
    <w:rsid w:val="00635559"/>
    <w:rsid w:val="00635845"/>
    <w:rsid w:val="00636DB6"/>
    <w:rsid w:val="00637C64"/>
    <w:rsid w:val="00637EB3"/>
    <w:rsid w:val="00637F8D"/>
    <w:rsid w:val="00640303"/>
    <w:rsid w:val="00640462"/>
    <w:rsid w:val="0064088D"/>
    <w:rsid w:val="00641C53"/>
    <w:rsid w:val="00641F9B"/>
    <w:rsid w:val="00642607"/>
    <w:rsid w:val="00643B6B"/>
    <w:rsid w:val="00643D1C"/>
    <w:rsid w:val="006442FE"/>
    <w:rsid w:val="006443FB"/>
    <w:rsid w:val="006448B9"/>
    <w:rsid w:val="00646050"/>
    <w:rsid w:val="0064699C"/>
    <w:rsid w:val="00646CFA"/>
    <w:rsid w:val="00646FDD"/>
    <w:rsid w:val="00647137"/>
    <w:rsid w:val="0064747A"/>
    <w:rsid w:val="00647B85"/>
    <w:rsid w:val="0065074E"/>
    <w:rsid w:val="00651A81"/>
    <w:rsid w:val="00651DCC"/>
    <w:rsid w:val="00651E6D"/>
    <w:rsid w:val="00652853"/>
    <w:rsid w:val="00652F25"/>
    <w:rsid w:val="00653446"/>
    <w:rsid w:val="00655817"/>
    <w:rsid w:val="00655A19"/>
    <w:rsid w:val="00655F74"/>
    <w:rsid w:val="00656475"/>
    <w:rsid w:val="006567CC"/>
    <w:rsid w:val="00656B8F"/>
    <w:rsid w:val="00656FBC"/>
    <w:rsid w:val="00657B85"/>
    <w:rsid w:val="006601E9"/>
    <w:rsid w:val="006607C4"/>
    <w:rsid w:val="0066093E"/>
    <w:rsid w:val="00660942"/>
    <w:rsid w:val="00660AAD"/>
    <w:rsid w:val="00660D3D"/>
    <w:rsid w:val="00660DF2"/>
    <w:rsid w:val="00661713"/>
    <w:rsid w:val="006617B0"/>
    <w:rsid w:val="00661EC4"/>
    <w:rsid w:val="006623E4"/>
    <w:rsid w:val="0066268F"/>
    <w:rsid w:val="00662E0A"/>
    <w:rsid w:val="006633A4"/>
    <w:rsid w:val="00663B21"/>
    <w:rsid w:val="00664F32"/>
    <w:rsid w:val="006658D9"/>
    <w:rsid w:val="00665FBF"/>
    <w:rsid w:val="00665FEF"/>
    <w:rsid w:val="00666032"/>
    <w:rsid w:val="00666097"/>
    <w:rsid w:val="006661D9"/>
    <w:rsid w:val="00666D76"/>
    <w:rsid w:val="00667ABF"/>
    <w:rsid w:val="0067034B"/>
    <w:rsid w:val="00670641"/>
    <w:rsid w:val="006717B4"/>
    <w:rsid w:val="00671912"/>
    <w:rsid w:val="006725F8"/>
    <w:rsid w:val="00672A29"/>
    <w:rsid w:val="0067351D"/>
    <w:rsid w:val="006736BF"/>
    <w:rsid w:val="00673871"/>
    <w:rsid w:val="00674174"/>
    <w:rsid w:val="006742EA"/>
    <w:rsid w:val="0067465C"/>
    <w:rsid w:val="0067526D"/>
    <w:rsid w:val="00675D17"/>
    <w:rsid w:val="006760B8"/>
    <w:rsid w:val="0067629C"/>
    <w:rsid w:val="00676465"/>
    <w:rsid w:val="006768EC"/>
    <w:rsid w:val="00676955"/>
    <w:rsid w:val="00676A97"/>
    <w:rsid w:val="0067705A"/>
    <w:rsid w:val="0067741C"/>
    <w:rsid w:val="006778BE"/>
    <w:rsid w:val="00677C16"/>
    <w:rsid w:val="006800F8"/>
    <w:rsid w:val="00680199"/>
    <w:rsid w:val="00681963"/>
    <w:rsid w:val="00681999"/>
    <w:rsid w:val="00681DE9"/>
    <w:rsid w:val="006827E2"/>
    <w:rsid w:val="00682A35"/>
    <w:rsid w:val="00682E1E"/>
    <w:rsid w:val="00682E44"/>
    <w:rsid w:val="00683951"/>
    <w:rsid w:val="006839B0"/>
    <w:rsid w:val="00683C8C"/>
    <w:rsid w:val="00683D93"/>
    <w:rsid w:val="006847E2"/>
    <w:rsid w:val="00685C0C"/>
    <w:rsid w:val="00685D69"/>
    <w:rsid w:val="0068606A"/>
    <w:rsid w:val="00686F45"/>
    <w:rsid w:val="00687CA7"/>
    <w:rsid w:val="0069164C"/>
    <w:rsid w:val="00692A63"/>
    <w:rsid w:val="0069375F"/>
    <w:rsid w:val="006943DB"/>
    <w:rsid w:val="0069466C"/>
    <w:rsid w:val="0069580A"/>
    <w:rsid w:val="006961DE"/>
    <w:rsid w:val="006967EF"/>
    <w:rsid w:val="00696B04"/>
    <w:rsid w:val="00696FA7"/>
    <w:rsid w:val="006A03E6"/>
    <w:rsid w:val="006A07D6"/>
    <w:rsid w:val="006A0C51"/>
    <w:rsid w:val="006A1561"/>
    <w:rsid w:val="006A25FD"/>
    <w:rsid w:val="006A26AC"/>
    <w:rsid w:val="006A281C"/>
    <w:rsid w:val="006A2A34"/>
    <w:rsid w:val="006A3521"/>
    <w:rsid w:val="006A38BA"/>
    <w:rsid w:val="006A46E1"/>
    <w:rsid w:val="006A480B"/>
    <w:rsid w:val="006A4D41"/>
    <w:rsid w:val="006A50C0"/>
    <w:rsid w:val="006A5F7B"/>
    <w:rsid w:val="006A6681"/>
    <w:rsid w:val="006A6EAF"/>
    <w:rsid w:val="006A74A4"/>
    <w:rsid w:val="006A7643"/>
    <w:rsid w:val="006A77E9"/>
    <w:rsid w:val="006A7898"/>
    <w:rsid w:val="006B01F2"/>
    <w:rsid w:val="006B0C74"/>
    <w:rsid w:val="006B0DF8"/>
    <w:rsid w:val="006B114A"/>
    <w:rsid w:val="006B1394"/>
    <w:rsid w:val="006B13F4"/>
    <w:rsid w:val="006B1955"/>
    <w:rsid w:val="006B2159"/>
    <w:rsid w:val="006B2EEC"/>
    <w:rsid w:val="006B313B"/>
    <w:rsid w:val="006B3821"/>
    <w:rsid w:val="006B3CAF"/>
    <w:rsid w:val="006B3D26"/>
    <w:rsid w:val="006B4654"/>
    <w:rsid w:val="006B4B2F"/>
    <w:rsid w:val="006B4BA2"/>
    <w:rsid w:val="006B4CB0"/>
    <w:rsid w:val="006B4F6B"/>
    <w:rsid w:val="006B542D"/>
    <w:rsid w:val="006B66D9"/>
    <w:rsid w:val="006B6B72"/>
    <w:rsid w:val="006B7C55"/>
    <w:rsid w:val="006B7F49"/>
    <w:rsid w:val="006C0166"/>
    <w:rsid w:val="006C01EC"/>
    <w:rsid w:val="006C1EB4"/>
    <w:rsid w:val="006C229B"/>
    <w:rsid w:val="006C26A5"/>
    <w:rsid w:val="006C3058"/>
    <w:rsid w:val="006C345E"/>
    <w:rsid w:val="006C36CB"/>
    <w:rsid w:val="006C5029"/>
    <w:rsid w:val="006C519E"/>
    <w:rsid w:val="006C542A"/>
    <w:rsid w:val="006C6B8D"/>
    <w:rsid w:val="006C6EEE"/>
    <w:rsid w:val="006C7A0A"/>
    <w:rsid w:val="006D0FD9"/>
    <w:rsid w:val="006D1B85"/>
    <w:rsid w:val="006D2897"/>
    <w:rsid w:val="006D2910"/>
    <w:rsid w:val="006D2E67"/>
    <w:rsid w:val="006D2E9D"/>
    <w:rsid w:val="006D3628"/>
    <w:rsid w:val="006D4A23"/>
    <w:rsid w:val="006D4F04"/>
    <w:rsid w:val="006D516B"/>
    <w:rsid w:val="006D6C6C"/>
    <w:rsid w:val="006D7A14"/>
    <w:rsid w:val="006D7AF4"/>
    <w:rsid w:val="006E02D2"/>
    <w:rsid w:val="006E07A7"/>
    <w:rsid w:val="006E0D62"/>
    <w:rsid w:val="006E0FCB"/>
    <w:rsid w:val="006E1103"/>
    <w:rsid w:val="006E1A98"/>
    <w:rsid w:val="006E1C49"/>
    <w:rsid w:val="006E2367"/>
    <w:rsid w:val="006E2450"/>
    <w:rsid w:val="006E3ADA"/>
    <w:rsid w:val="006E4134"/>
    <w:rsid w:val="006E468F"/>
    <w:rsid w:val="006E4A3E"/>
    <w:rsid w:val="006E4F75"/>
    <w:rsid w:val="006E4FF8"/>
    <w:rsid w:val="006E5981"/>
    <w:rsid w:val="006E6AE2"/>
    <w:rsid w:val="006E7292"/>
    <w:rsid w:val="006E7643"/>
    <w:rsid w:val="006E7AB9"/>
    <w:rsid w:val="006F013A"/>
    <w:rsid w:val="006F0850"/>
    <w:rsid w:val="006F08DA"/>
    <w:rsid w:val="006F0959"/>
    <w:rsid w:val="006F097D"/>
    <w:rsid w:val="006F0A8B"/>
    <w:rsid w:val="006F1182"/>
    <w:rsid w:val="006F16AD"/>
    <w:rsid w:val="006F2395"/>
    <w:rsid w:val="006F3261"/>
    <w:rsid w:val="006F3761"/>
    <w:rsid w:val="006F48EE"/>
    <w:rsid w:val="006F5644"/>
    <w:rsid w:val="006F5A3A"/>
    <w:rsid w:val="006F5B63"/>
    <w:rsid w:val="006F5CA4"/>
    <w:rsid w:val="006F5EED"/>
    <w:rsid w:val="006F65AD"/>
    <w:rsid w:val="006F7139"/>
    <w:rsid w:val="006F749F"/>
    <w:rsid w:val="006F7931"/>
    <w:rsid w:val="0070040B"/>
    <w:rsid w:val="00700BA4"/>
    <w:rsid w:val="00701DC9"/>
    <w:rsid w:val="007020A5"/>
    <w:rsid w:val="00702147"/>
    <w:rsid w:val="00702355"/>
    <w:rsid w:val="00702629"/>
    <w:rsid w:val="00702BFD"/>
    <w:rsid w:val="007033BD"/>
    <w:rsid w:val="00703DF3"/>
    <w:rsid w:val="0070510C"/>
    <w:rsid w:val="00705850"/>
    <w:rsid w:val="00707919"/>
    <w:rsid w:val="00710B92"/>
    <w:rsid w:val="0071143C"/>
    <w:rsid w:val="00711CE7"/>
    <w:rsid w:val="00713207"/>
    <w:rsid w:val="007133E0"/>
    <w:rsid w:val="00713F3C"/>
    <w:rsid w:val="0071469F"/>
    <w:rsid w:val="00714E6D"/>
    <w:rsid w:val="00715C11"/>
    <w:rsid w:val="00715EA8"/>
    <w:rsid w:val="0071611A"/>
    <w:rsid w:val="0071638A"/>
    <w:rsid w:val="007168F4"/>
    <w:rsid w:val="007169E8"/>
    <w:rsid w:val="00716B9A"/>
    <w:rsid w:val="00716F19"/>
    <w:rsid w:val="0071732B"/>
    <w:rsid w:val="00717557"/>
    <w:rsid w:val="007176D3"/>
    <w:rsid w:val="007178BE"/>
    <w:rsid w:val="007203A5"/>
    <w:rsid w:val="00720797"/>
    <w:rsid w:val="007213A2"/>
    <w:rsid w:val="007214CD"/>
    <w:rsid w:val="007215F0"/>
    <w:rsid w:val="00721A48"/>
    <w:rsid w:val="00722A8D"/>
    <w:rsid w:val="007243F9"/>
    <w:rsid w:val="0072476B"/>
    <w:rsid w:val="00724865"/>
    <w:rsid w:val="00724F8E"/>
    <w:rsid w:val="007253EC"/>
    <w:rsid w:val="007257E6"/>
    <w:rsid w:val="00725BBD"/>
    <w:rsid w:val="007268C9"/>
    <w:rsid w:val="007268D7"/>
    <w:rsid w:val="0072700E"/>
    <w:rsid w:val="0072787D"/>
    <w:rsid w:val="007278D0"/>
    <w:rsid w:val="00727F8F"/>
    <w:rsid w:val="00730454"/>
    <w:rsid w:val="00730A5C"/>
    <w:rsid w:val="00730BD9"/>
    <w:rsid w:val="007317BB"/>
    <w:rsid w:val="00731A06"/>
    <w:rsid w:val="00732143"/>
    <w:rsid w:val="007321DA"/>
    <w:rsid w:val="00733626"/>
    <w:rsid w:val="0073398C"/>
    <w:rsid w:val="00733A0B"/>
    <w:rsid w:val="0073443B"/>
    <w:rsid w:val="007344B3"/>
    <w:rsid w:val="007345D4"/>
    <w:rsid w:val="00734B16"/>
    <w:rsid w:val="00734BA5"/>
    <w:rsid w:val="00734F04"/>
    <w:rsid w:val="0073610F"/>
    <w:rsid w:val="007367E9"/>
    <w:rsid w:val="0073719A"/>
    <w:rsid w:val="00737712"/>
    <w:rsid w:val="00737985"/>
    <w:rsid w:val="00737C36"/>
    <w:rsid w:val="00740017"/>
    <w:rsid w:val="007404AD"/>
    <w:rsid w:val="007408B6"/>
    <w:rsid w:val="00740A7F"/>
    <w:rsid w:val="0074114C"/>
    <w:rsid w:val="00741201"/>
    <w:rsid w:val="0074154D"/>
    <w:rsid w:val="00742002"/>
    <w:rsid w:val="00742778"/>
    <w:rsid w:val="00742DB5"/>
    <w:rsid w:val="00743548"/>
    <w:rsid w:val="00743915"/>
    <w:rsid w:val="0074412B"/>
    <w:rsid w:val="00744726"/>
    <w:rsid w:val="00744C06"/>
    <w:rsid w:val="00744D7A"/>
    <w:rsid w:val="00744FAC"/>
    <w:rsid w:val="007455D6"/>
    <w:rsid w:val="00745820"/>
    <w:rsid w:val="00745FC4"/>
    <w:rsid w:val="0074600A"/>
    <w:rsid w:val="0074630E"/>
    <w:rsid w:val="00746420"/>
    <w:rsid w:val="00746C09"/>
    <w:rsid w:val="007471AC"/>
    <w:rsid w:val="0074729C"/>
    <w:rsid w:val="00747385"/>
    <w:rsid w:val="00747907"/>
    <w:rsid w:val="00750392"/>
    <w:rsid w:val="007508D2"/>
    <w:rsid w:val="00750943"/>
    <w:rsid w:val="00750A04"/>
    <w:rsid w:val="007518BC"/>
    <w:rsid w:val="0075281C"/>
    <w:rsid w:val="00752E2E"/>
    <w:rsid w:val="007530C2"/>
    <w:rsid w:val="007534C9"/>
    <w:rsid w:val="00753745"/>
    <w:rsid w:val="00753C89"/>
    <w:rsid w:val="00753D85"/>
    <w:rsid w:val="007543A7"/>
    <w:rsid w:val="00754741"/>
    <w:rsid w:val="00754E2C"/>
    <w:rsid w:val="00754F88"/>
    <w:rsid w:val="007568C3"/>
    <w:rsid w:val="0075718A"/>
    <w:rsid w:val="007577DE"/>
    <w:rsid w:val="00757F5B"/>
    <w:rsid w:val="00760B8B"/>
    <w:rsid w:val="007619F4"/>
    <w:rsid w:val="007621A5"/>
    <w:rsid w:val="007621C4"/>
    <w:rsid w:val="00762245"/>
    <w:rsid w:val="00762879"/>
    <w:rsid w:val="00762AEB"/>
    <w:rsid w:val="00762EB3"/>
    <w:rsid w:val="00763FA2"/>
    <w:rsid w:val="00764CCC"/>
    <w:rsid w:val="0076639D"/>
    <w:rsid w:val="00766E8B"/>
    <w:rsid w:val="0076783D"/>
    <w:rsid w:val="00770828"/>
    <w:rsid w:val="007708E1"/>
    <w:rsid w:val="00770B62"/>
    <w:rsid w:val="00770DC3"/>
    <w:rsid w:val="0077121E"/>
    <w:rsid w:val="0077165B"/>
    <w:rsid w:val="007717D6"/>
    <w:rsid w:val="00771ADA"/>
    <w:rsid w:val="007722BC"/>
    <w:rsid w:val="00772BEB"/>
    <w:rsid w:val="00773F01"/>
    <w:rsid w:val="00774119"/>
    <w:rsid w:val="00774450"/>
    <w:rsid w:val="00774A3D"/>
    <w:rsid w:val="0077537F"/>
    <w:rsid w:val="00775878"/>
    <w:rsid w:val="00775923"/>
    <w:rsid w:val="00775F2D"/>
    <w:rsid w:val="007762DE"/>
    <w:rsid w:val="00777116"/>
    <w:rsid w:val="00777567"/>
    <w:rsid w:val="00777BCE"/>
    <w:rsid w:val="007806DD"/>
    <w:rsid w:val="00780839"/>
    <w:rsid w:val="00781273"/>
    <w:rsid w:val="0078142C"/>
    <w:rsid w:val="007821C6"/>
    <w:rsid w:val="00782550"/>
    <w:rsid w:val="00783E3D"/>
    <w:rsid w:val="00784F76"/>
    <w:rsid w:val="007859A2"/>
    <w:rsid w:val="0078657A"/>
    <w:rsid w:val="0078668B"/>
    <w:rsid w:val="0078699B"/>
    <w:rsid w:val="00787345"/>
    <w:rsid w:val="0078740B"/>
    <w:rsid w:val="00787619"/>
    <w:rsid w:val="0078774C"/>
    <w:rsid w:val="00787F22"/>
    <w:rsid w:val="00787FEB"/>
    <w:rsid w:val="00790147"/>
    <w:rsid w:val="007919BC"/>
    <w:rsid w:val="00791DF9"/>
    <w:rsid w:val="00791F33"/>
    <w:rsid w:val="0079222A"/>
    <w:rsid w:val="00793569"/>
    <w:rsid w:val="00793583"/>
    <w:rsid w:val="00793924"/>
    <w:rsid w:val="00793C78"/>
    <w:rsid w:val="00793D3A"/>
    <w:rsid w:val="00794596"/>
    <w:rsid w:val="00794958"/>
    <w:rsid w:val="007953CA"/>
    <w:rsid w:val="00795989"/>
    <w:rsid w:val="00796DA3"/>
    <w:rsid w:val="007975CC"/>
    <w:rsid w:val="00797A9A"/>
    <w:rsid w:val="00797FCF"/>
    <w:rsid w:val="007A099C"/>
    <w:rsid w:val="007A0E61"/>
    <w:rsid w:val="007A1591"/>
    <w:rsid w:val="007A1871"/>
    <w:rsid w:val="007A1E9D"/>
    <w:rsid w:val="007A2E2D"/>
    <w:rsid w:val="007A3EA8"/>
    <w:rsid w:val="007A4360"/>
    <w:rsid w:val="007A445D"/>
    <w:rsid w:val="007A4AFC"/>
    <w:rsid w:val="007A4C9F"/>
    <w:rsid w:val="007A5A14"/>
    <w:rsid w:val="007A6387"/>
    <w:rsid w:val="007A67FF"/>
    <w:rsid w:val="007A74C5"/>
    <w:rsid w:val="007A76E1"/>
    <w:rsid w:val="007A7849"/>
    <w:rsid w:val="007A7B2B"/>
    <w:rsid w:val="007A7C38"/>
    <w:rsid w:val="007A7C6A"/>
    <w:rsid w:val="007A7C7B"/>
    <w:rsid w:val="007B1ABB"/>
    <w:rsid w:val="007B1AF4"/>
    <w:rsid w:val="007B1B43"/>
    <w:rsid w:val="007B1EE9"/>
    <w:rsid w:val="007B2050"/>
    <w:rsid w:val="007B20A1"/>
    <w:rsid w:val="007B2276"/>
    <w:rsid w:val="007B2465"/>
    <w:rsid w:val="007B261F"/>
    <w:rsid w:val="007B26E2"/>
    <w:rsid w:val="007B2F83"/>
    <w:rsid w:val="007B2F84"/>
    <w:rsid w:val="007B482A"/>
    <w:rsid w:val="007B49FA"/>
    <w:rsid w:val="007B4A6C"/>
    <w:rsid w:val="007B4FFC"/>
    <w:rsid w:val="007B6A76"/>
    <w:rsid w:val="007B6AE3"/>
    <w:rsid w:val="007B6E14"/>
    <w:rsid w:val="007B7247"/>
    <w:rsid w:val="007C00FC"/>
    <w:rsid w:val="007C0649"/>
    <w:rsid w:val="007C096C"/>
    <w:rsid w:val="007C0B57"/>
    <w:rsid w:val="007C0EAA"/>
    <w:rsid w:val="007C135E"/>
    <w:rsid w:val="007C174B"/>
    <w:rsid w:val="007C192B"/>
    <w:rsid w:val="007C1DEB"/>
    <w:rsid w:val="007C221C"/>
    <w:rsid w:val="007C27D5"/>
    <w:rsid w:val="007C37E0"/>
    <w:rsid w:val="007C42C4"/>
    <w:rsid w:val="007C58DD"/>
    <w:rsid w:val="007C5920"/>
    <w:rsid w:val="007C5E95"/>
    <w:rsid w:val="007C60BC"/>
    <w:rsid w:val="007C6B9D"/>
    <w:rsid w:val="007C6F51"/>
    <w:rsid w:val="007C7288"/>
    <w:rsid w:val="007C757C"/>
    <w:rsid w:val="007D046B"/>
    <w:rsid w:val="007D1DA3"/>
    <w:rsid w:val="007D1E67"/>
    <w:rsid w:val="007D2885"/>
    <w:rsid w:val="007D2D45"/>
    <w:rsid w:val="007D2D7C"/>
    <w:rsid w:val="007D3132"/>
    <w:rsid w:val="007D35CD"/>
    <w:rsid w:val="007D3856"/>
    <w:rsid w:val="007D41EE"/>
    <w:rsid w:val="007D45A8"/>
    <w:rsid w:val="007D48DE"/>
    <w:rsid w:val="007D4D8E"/>
    <w:rsid w:val="007D4EFB"/>
    <w:rsid w:val="007D4F8A"/>
    <w:rsid w:val="007D50B7"/>
    <w:rsid w:val="007D53E4"/>
    <w:rsid w:val="007D5758"/>
    <w:rsid w:val="007D5EA3"/>
    <w:rsid w:val="007D6604"/>
    <w:rsid w:val="007D6C31"/>
    <w:rsid w:val="007D7583"/>
    <w:rsid w:val="007D7EC0"/>
    <w:rsid w:val="007D7FCB"/>
    <w:rsid w:val="007E0613"/>
    <w:rsid w:val="007E0702"/>
    <w:rsid w:val="007E0BD3"/>
    <w:rsid w:val="007E0CB8"/>
    <w:rsid w:val="007E0E9A"/>
    <w:rsid w:val="007E0EFD"/>
    <w:rsid w:val="007E0FB1"/>
    <w:rsid w:val="007E13EF"/>
    <w:rsid w:val="007E1B4E"/>
    <w:rsid w:val="007E1DD5"/>
    <w:rsid w:val="007E1EA6"/>
    <w:rsid w:val="007E2DAB"/>
    <w:rsid w:val="007E324F"/>
    <w:rsid w:val="007E3603"/>
    <w:rsid w:val="007E45B6"/>
    <w:rsid w:val="007E4A13"/>
    <w:rsid w:val="007E4D16"/>
    <w:rsid w:val="007E4D81"/>
    <w:rsid w:val="007E553F"/>
    <w:rsid w:val="007E5D57"/>
    <w:rsid w:val="007E6664"/>
    <w:rsid w:val="007E6B79"/>
    <w:rsid w:val="007E6C78"/>
    <w:rsid w:val="007E74E2"/>
    <w:rsid w:val="007E7E6A"/>
    <w:rsid w:val="007E7EEC"/>
    <w:rsid w:val="007F020A"/>
    <w:rsid w:val="007F0BE8"/>
    <w:rsid w:val="007F0D88"/>
    <w:rsid w:val="007F0FAD"/>
    <w:rsid w:val="007F2347"/>
    <w:rsid w:val="007F250A"/>
    <w:rsid w:val="007F2CDA"/>
    <w:rsid w:val="007F3083"/>
    <w:rsid w:val="007F3A05"/>
    <w:rsid w:val="007F3AC4"/>
    <w:rsid w:val="007F497F"/>
    <w:rsid w:val="007F4BCE"/>
    <w:rsid w:val="007F51B6"/>
    <w:rsid w:val="007F6728"/>
    <w:rsid w:val="007F68E3"/>
    <w:rsid w:val="007F6B3D"/>
    <w:rsid w:val="007F6D4C"/>
    <w:rsid w:val="007F6EFD"/>
    <w:rsid w:val="007F767E"/>
    <w:rsid w:val="007F7E1A"/>
    <w:rsid w:val="0080009C"/>
    <w:rsid w:val="0080019C"/>
    <w:rsid w:val="0080023D"/>
    <w:rsid w:val="00800A59"/>
    <w:rsid w:val="00800FAE"/>
    <w:rsid w:val="00801104"/>
    <w:rsid w:val="008013F4"/>
    <w:rsid w:val="00801889"/>
    <w:rsid w:val="00801E4B"/>
    <w:rsid w:val="0080247C"/>
    <w:rsid w:val="00802513"/>
    <w:rsid w:val="008026F5"/>
    <w:rsid w:val="008029F8"/>
    <w:rsid w:val="00802B6D"/>
    <w:rsid w:val="008032BA"/>
    <w:rsid w:val="00803316"/>
    <w:rsid w:val="00803616"/>
    <w:rsid w:val="00803B18"/>
    <w:rsid w:val="00803E7C"/>
    <w:rsid w:val="008046F3"/>
    <w:rsid w:val="00805D51"/>
    <w:rsid w:val="00806AF2"/>
    <w:rsid w:val="00806C18"/>
    <w:rsid w:val="008075E1"/>
    <w:rsid w:val="008078ED"/>
    <w:rsid w:val="00807BA6"/>
    <w:rsid w:val="0081002E"/>
    <w:rsid w:val="00810471"/>
    <w:rsid w:val="0081070E"/>
    <w:rsid w:val="008109E2"/>
    <w:rsid w:val="00810B05"/>
    <w:rsid w:val="00810C70"/>
    <w:rsid w:val="00810F4A"/>
    <w:rsid w:val="0081180C"/>
    <w:rsid w:val="00811F9C"/>
    <w:rsid w:val="008121C6"/>
    <w:rsid w:val="008128A2"/>
    <w:rsid w:val="00812BD2"/>
    <w:rsid w:val="00813153"/>
    <w:rsid w:val="00813C45"/>
    <w:rsid w:val="00813E60"/>
    <w:rsid w:val="00813F6B"/>
    <w:rsid w:val="00814368"/>
    <w:rsid w:val="00814DE6"/>
    <w:rsid w:val="00814F95"/>
    <w:rsid w:val="008151D9"/>
    <w:rsid w:val="00815234"/>
    <w:rsid w:val="0081563E"/>
    <w:rsid w:val="00815814"/>
    <w:rsid w:val="00815F42"/>
    <w:rsid w:val="0081600B"/>
    <w:rsid w:val="008164A2"/>
    <w:rsid w:val="008166DC"/>
    <w:rsid w:val="00816C61"/>
    <w:rsid w:val="00817DF5"/>
    <w:rsid w:val="0082022A"/>
    <w:rsid w:val="008206F3"/>
    <w:rsid w:val="00821A02"/>
    <w:rsid w:val="00821E6D"/>
    <w:rsid w:val="008225D7"/>
    <w:rsid w:val="00823F30"/>
    <w:rsid w:val="0082400F"/>
    <w:rsid w:val="008240DD"/>
    <w:rsid w:val="008246EB"/>
    <w:rsid w:val="008262C0"/>
    <w:rsid w:val="00826A3E"/>
    <w:rsid w:val="00826B19"/>
    <w:rsid w:val="00826BDD"/>
    <w:rsid w:val="00827413"/>
    <w:rsid w:val="0082755E"/>
    <w:rsid w:val="00827B18"/>
    <w:rsid w:val="00827F11"/>
    <w:rsid w:val="0083018E"/>
    <w:rsid w:val="00830353"/>
    <w:rsid w:val="0083054C"/>
    <w:rsid w:val="0083059F"/>
    <w:rsid w:val="008306A5"/>
    <w:rsid w:val="0083209D"/>
    <w:rsid w:val="00832111"/>
    <w:rsid w:val="008327B7"/>
    <w:rsid w:val="00832D3B"/>
    <w:rsid w:val="008330F6"/>
    <w:rsid w:val="00833A7B"/>
    <w:rsid w:val="00834926"/>
    <w:rsid w:val="008359DB"/>
    <w:rsid w:val="0083767E"/>
    <w:rsid w:val="00837794"/>
    <w:rsid w:val="00837B66"/>
    <w:rsid w:val="00837B8A"/>
    <w:rsid w:val="00837F0D"/>
    <w:rsid w:val="0084026F"/>
    <w:rsid w:val="008402E5"/>
    <w:rsid w:val="00840ED7"/>
    <w:rsid w:val="008410E1"/>
    <w:rsid w:val="0084119E"/>
    <w:rsid w:val="00841C13"/>
    <w:rsid w:val="00841EDD"/>
    <w:rsid w:val="0084201B"/>
    <w:rsid w:val="008425BA"/>
    <w:rsid w:val="008425C1"/>
    <w:rsid w:val="00842B36"/>
    <w:rsid w:val="00842CA1"/>
    <w:rsid w:val="00844025"/>
    <w:rsid w:val="00844141"/>
    <w:rsid w:val="0084489A"/>
    <w:rsid w:val="008460DC"/>
    <w:rsid w:val="00846393"/>
    <w:rsid w:val="00846A2D"/>
    <w:rsid w:val="00846C2B"/>
    <w:rsid w:val="00847614"/>
    <w:rsid w:val="008478E2"/>
    <w:rsid w:val="00847A6D"/>
    <w:rsid w:val="00847DFA"/>
    <w:rsid w:val="00850245"/>
    <w:rsid w:val="00850829"/>
    <w:rsid w:val="00850979"/>
    <w:rsid w:val="00850DF2"/>
    <w:rsid w:val="0085111F"/>
    <w:rsid w:val="008513E1"/>
    <w:rsid w:val="00851590"/>
    <w:rsid w:val="00852221"/>
    <w:rsid w:val="008525A7"/>
    <w:rsid w:val="0085267A"/>
    <w:rsid w:val="00852B4B"/>
    <w:rsid w:val="00852EFA"/>
    <w:rsid w:val="008531CA"/>
    <w:rsid w:val="008538F4"/>
    <w:rsid w:val="0085553C"/>
    <w:rsid w:val="0085560A"/>
    <w:rsid w:val="00856121"/>
    <w:rsid w:val="00856500"/>
    <w:rsid w:val="00856608"/>
    <w:rsid w:val="00857141"/>
    <w:rsid w:val="00857F15"/>
    <w:rsid w:val="00860489"/>
    <w:rsid w:val="0086080D"/>
    <w:rsid w:val="008609AE"/>
    <w:rsid w:val="00861B79"/>
    <w:rsid w:val="008620C4"/>
    <w:rsid w:val="00862111"/>
    <w:rsid w:val="008626FC"/>
    <w:rsid w:val="00862895"/>
    <w:rsid w:val="00862D57"/>
    <w:rsid w:val="00863D6C"/>
    <w:rsid w:val="0086423E"/>
    <w:rsid w:val="0086458F"/>
    <w:rsid w:val="00864670"/>
    <w:rsid w:val="00864735"/>
    <w:rsid w:val="00865350"/>
    <w:rsid w:val="00865548"/>
    <w:rsid w:val="00865810"/>
    <w:rsid w:val="00865BCE"/>
    <w:rsid w:val="00866229"/>
    <w:rsid w:val="00866C4D"/>
    <w:rsid w:val="00866F17"/>
    <w:rsid w:val="008671A8"/>
    <w:rsid w:val="00867C35"/>
    <w:rsid w:val="00867F81"/>
    <w:rsid w:val="00870023"/>
    <w:rsid w:val="00870527"/>
    <w:rsid w:val="00870EAA"/>
    <w:rsid w:val="00872A6D"/>
    <w:rsid w:val="0087330B"/>
    <w:rsid w:val="00874EF6"/>
    <w:rsid w:val="008756FB"/>
    <w:rsid w:val="00875900"/>
    <w:rsid w:val="00875B10"/>
    <w:rsid w:val="00876EE6"/>
    <w:rsid w:val="0087704B"/>
    <w:rsid w:val="008775B0"/>
    <w:rsid w:val="008801AC"/>
    <w:rsid w:val="0088020A"/>
    <w:rsid w:val="008805F7"/>
    <w:rsid w:val="00880893"/>
    <w:rsid w:val="008812C9"/>
    <w:rsid w:val="0088159A"/>
    <w:rsid w:val="00881FC2"/>
    <w:rsid w:val="00881FD0"/>
    <w:rsid w:val="00882A6C"/>
    <w:rsid w:val="00883383"/>
    <w:rsid w:val="00883DA6"/>
    <w:rsid w:val="00883E2C"/>
    <w:rsid w:val="00884139"/>
    <w:rsid w:val="008846A1"/>
    <w:rsid w:val="00884955"/>
    <w:rsid w:val="00885F11"/>
    <w:rsid w:val="00887217"/>
    <w:rsid w:val="008873A9"/>
    <w:rsid w:val="00890E9E"/>
    <w:rsid w:val="0089136E"/>
    <w:rsid w:val="0089238B"/>
    <w:rsid w:val="008927A6"/>
    <w:rsid w:val="0089282A"/>
    <w:rsid w:val="00892901"/>
    <w:rsid w:val="0089316A"/>
    <w:rsid w:val="00893503"/>
    <w:rsid w:val="008936DF"/>
    <w:rsid w:val="00893DAF"/>
    <w:rsid w:val="008943FC"/>
    <w:rsid w:val="00895913"/>
    <w:rsid w:val="00896778"/>
    <w:rsid w:val="008969B8"/>
    <w:rsid w:val="00896CC9"/>
    <w:rsid w:val="008978CF"/>
    <w:rsid w:val="008A040D"/>
    <w:rsid w:val="008A07B1"/>
    <w:rsid w:val="008A0AB9"/>
    <w:rsid w:val="008A0E79"/>
    <w:rsid w:val="008A14DA"/>
    <w:rsid w:val="008A15D6"/>
    <w:rsid w:val="008A1A0B"/>
    <w:rsid w:val="008A1C3C"/>
    <w:rsid w:val="008A2625"/>
    <w:rsid w:val="008A2B84"/>
    <w:rsid w:val="008A3200"/>
    <w:rsid w:val="008A38FA"/>
    <w:rsid w:val="008A3EEB"/>
    <w:rsid w:val="008A4047"/>
    <w:rsid w:val="008A4612"/>
    <w:rsid w:val="008A4774"/>
    <w:rsid w:val="008A5790"/>
    <w:rsid w:val="008A5B0C"/>
    <w:rsid w:val="008A5BEA"/>
    <w:rsid w:val="008A5DB8"/>
    <w:rsid w:val="008A6888"/>
    <w:rsid w:val="008A738A"/>
    <w:rsid w:val="008A7488"/>
    <w:rsid w:val="008B04DC"/>
    <w:rsid w:val="008B0B85"/>
    <w:rsid w:val="008B0E5D"/>
    <w:rsid w:val="008B1515"/>
    <w:rsid w:val="008B197D"/>
    <w:rsid w:val="008B2AF2"/>
    <w:rsid w:val="008B2E8D"/>
    <w:rsid w:val="008B37BB"/>
    <w:rsid w:val="008B3F85"/>
    <w:rsid w:val="008B4590"/>
    <w:rsid w:val="008B4804"/>
    <w:rsid w:val="008B5745"/>
    <w:rsid w:val="008B5A14"/>
    <w:rsid w:val="008B5A51"/>
    <w:rsid w:val="008B674B"/>
    <w:rsid w:val="008B68A8"/>
    <w:rsid w:val="008B6D06"/>
    <w:rsid w:val="008B755C"/>
    <w:rsid w:val="008B7F25"/>
    <w:rsid w:val="008C0915"/>
    <w:rsid w:val="008C2155"/>
    <w:rsid w:val="008C2972"/>
    <w:rsid w:val="008C2ECD"/>
    <w:rsid w:val="008C309F"/>
    <w:rsid w:val="008C3F4E"/>
    <w:rsid w:val="008C4904"/>
    <w:rsid w:val="008C51FA"/>
    <w:rsid w:val="008C55E5"/>
    <w:rsid w:val="008C5877"/>
    <w:rsid w:val="008C5B9A"/>
    <w:rsid w:val="008C5E8A"/>
    <w:rsid w:val="008C5F07"/>
    <w:rsid w:val="008C5F23"/>
    <w:rsid w:val="008C697F"/>
    <w:rsid w:val="008C6AE1"/>
    <w:rsid w:val="008C7333"/>
    <w:rsid w:val="008C75D3"/>
    <w:rsid w:val="008C7805"/>
    <w:rsid w:val="008C7CA8"/>
    <w:rsid w:val="008D24E2"/>
    <w:rsid w:val="008D2774"/>
    <w:rsid w:val="008D27DD"/>
    <w:rsid w:val="008D2A0C"/>
    <w:rsid w:val="008D2ED2"/>
    <w:rsid w:val="008D35AB"/>
    <w:rsid w:val="008D3845"/>
    <w:rsid w:val="008D3F0D"/>
    <w:rsid w:val="008D452D"/>
    <w:rsid w:val="008D4B8E"/>
    <w:rsid w:val="008D4EEC"/>
    <w:rsid w:val="008D4F67"/>
    <w:rsid w:val="008D6A1C"/>
    <w:rsid w:val="008D6A2C"/>
    <w:rsid w:val="008D6A2F"/>
    <w:rsid w:val="008D707E"/>
    <w:rsid w:val="008D72D8"/>
    <w:rsid w:val="008D79AE"/>
    <w:rsid w:val="008D7FF4"/>
    <w:rsid w:val="008E0741"/>
    <w:rsid w:val="008E0B0A"/>
    <w:rsid w:val="008E1D4F"/>
    <w:rsid w:val="008E1E5C"/>
    <w:rsid w:val="008E20BC"/>
    <w:rsid w:val="008E24AB"/>
    <w:rsid w:val="008E262A"/>
    <w:rsid w:val="008E4055"/>
    <w:rsid w:val="008E4EF1"/>
    <w:rsid w:val="008E4FB2"/>
    <w:rsid w:val="008E53B0"/>
    <w:rsid w:val="008E5640"/>
    <w:rsid w:val="008E6003"/>
    <w:rsid w:val="008E63E2"/>
    <w:rsid w:val="008E6490"/>
    <w:rsid w:val="008E6E37"/>
    <w:rsid w:val="008E7045"/>
    <w:rsid w:val="008E76E6"/>
    <w:rsid w:val="008F0009"/>
    <w:rsid w:val="008F0B39"/>
    <w:rsid w:val="008F0EFD"/>
    <w:rsid w:val="008F0FF6"/>
    <w:rsid w:val="008F1339"/>
    <w:rsid w:val="008F2376"/>
    <w:rsid w:val="008F263F"/>
    <w:rsid w:val="008F2E40"/>
    <w:rsid w:val="008F36CC"/>
    <w:rsid w:val="008F47A7"/>
    <w:rsid w:val="008F5369"/>
    <w:rsid w:val="008F5560"/>
    <w:rsid w:val="008F55D7"/>
    <w:rsid w:val="008F5687"/>
    <w:rsid w:val="008F5F61"/>
    <w:rsid w:val="008F6189"/>
    <w:rsid w:val="008F787C"/>
    <w:rsid w:val="008F796F"/>
    <w:rsid w:val="00900248"/>
    <w:rsid w:val="009004D5"/>
    <w:rsid w:val="00900CE2"/>
    <w:rsid w:val="009013F2"/>
    <w:rsid w:val="00901829"/>
    <w:rsid w:val="0090213C"/>
    <w:rsid w:val="009021FC"/>
    <w:rsid w:val="0090316D"/>
    <w:rsid w:val="009033BA"/>
    <w:rsid w:val="0090386A"/>
    <w:rsid w:val="00904D0B"/>
    <w:rsid w:val="009050B2"/>
    <w:rsid w:val="009051A8"/>
    <w:rsid w:val="009062EC"/>
    <w:rsid w:val="00906649"/>
    <w:rsid w:val="00906AE8"/>
    <w:rsid w:val="00906C3F"/>
    <w:rsid w:val="00906DB3"/>
    <w:rsid w:val="00906E8A"/>
    <w:rsid w:val="00907E26"/>
    <w:rsid w:val="009100F4"/>
    <w:rsid w:val="009103A0"/>
    <w:rsid w:val="00910A1A"/>
    <w:rsid w:val="00910BB9"/>
    <w:rsid w:val="009117B7"/>
    <w:rsid w:val="00911EE6"/>
    <w:rsid w:val="0091267D"/>
    <w:rsid w:val="00912D09"/>
    <w:rsid w:val="00912DEE"/>
    <w:rsid w:val="00913353"/>
    <w:rsid w:val="00913ABA"/>
    <w:rsid w:val="00913ED7"/>
    <w:rsid w:val="00914F63"/>
    <w:rsid w:val="0091598F"/>
    <w:rsid w:val="009159D7"/>
    <w:rsid w:val="00916041"/>
    <w:rsid w:val="00916180"/>
    <w:rsid w:val="009161B1"/>
    <w:rsid w:val="0091690C"/>
    <w:rsid w:val="00916D3F"/>
    <w:rsid w:val="00916F7B"/>
    <w:rsid w:val="00917648"/>
    <w:rsid w:val="00917AF3"/>
    <w:rsid w:val="00917E9F"/>
    <w:rsid w:val="0092066D"/>
    <w:rsid w:val="00920A98"/>
    <w:rsid w:val="0092103F"/>
    <w:rsid w:val="009210FF"/>
    <w:rsid w:val="009215B4"/>
    <w:rsid w:val="009219F9"/>
    <w:rsid w:val="00922F8E"/>
    <w:rsid w:val="0092317E"/>
    <w:rsid w:val="00923BCA"/>
    <w:rsid w:val="00923C4C"/>
    <w:rsid w:val="0092418C"/>
    <w:rsid w:val="009242B1"/>
    <w:rsid w:val="00924675"/>
    <w:rsid w:val="00924E97"/>
    <w:rsid w:val="00925B79"/>
    <w:rsid w:val="00925BBE"/>
    <w:rsid w:val="00925CF6"/>
    <w:rsid w:val="009260DA"/>
    <w:rsid w:val="00926290"/>
    <w:rsid w:val="00926934"/>
    <w:rsid w:val="009269EF"/>
    <w:rsid w:val="00926BC1"/>
    <w:rsid w:val="00926C26"/>
    <w:rsid w:val="00927A64"/>
    <w:rsid w:val="00927BA4"/>
    <w:rsid w:val="00927BD7"/>
    <w:rsid w:val="00927F2C"/>
    <w:rsid w:val="009304CD"/>
    <w:rsid w:val="0093122E"/>
    <w:rsid w:val="0093153E"/>
    <w:rsid w:val="00931A36"/>
    <w:rsid w:val="00931CA8"/>
    <w:rsid w:val="009320EF"/>
    <w:rsid w:val="0093273F"/>
    <w:rsid w:val="00932AE6"/>
    <w:rsid w:val="0093324C"/>
    <w:rsid w:val="0093374E"/>
    <w:rsid w:val="00935037"/>
    <w:rsid w:val="00935A6F"/>
    <w:rsid w:val="00936261"/>
    <w:rsid w:val="00936D42"/>
    <w:rsid w:val="00936D97"/>
    <w:rsid w:val="0093787C"/>
    <w:rsid w:val="0094045C"/>
    <w:rsid w:val="009404B9"/>
    <w:rsid w:val="009412B8"/>
    <w:rsid w:val="00941AA6"/>
    <w:rsid w:val="00941BF9"/>
    <w:rsid w:val="009421C7"/>
    <w:rsid w:val="009422B9"/>
    <w:rsid w:val="0094346C"/>
    <w:rsid w:val="00943968"/>
    <w:rsid w:val="00943EB5"/>
    <w:rsid w:val="00944054"/>
    <w:rsid w:val="009447C4"/>
    <w:rsid w:val="00944ED2"/>
    <w:rsid w:val="00944F05"/>
    <w:rsid w:val="00945375"/>
    <w:rsid w:val="00945669"/>
    <w:rsid w:val="009456E5"/>
    <w:rsid w:val="00945A33"/>
    <w:rsid w:val="00946220"/>
    <w:rsid w:val="00946575"/>
    <w:rsid w:val="00946A3E"/>
    <w:rsid w:val="00946E8D"/>
    <w:rsid w:val="00947A60"/>
    <w:rsid w:val="00947E68"/>
    <w:rsid w:val="00950291"/>
    <w:rsid w:val="009503AB"/>
    <w:rsid w:val="009511D8"/>
    <w:rsid w:val="00951952"/>
    <w:rsid w:val="00952443"/>
    <w:rsid w:val="009536A5"/>
    <w:rsid w:val="009543F4"/>
    <w:rsid w:val="00954492"/>
    <w:rsid w:val="009548C1"/>
    <w:rsid w:val="00955BBD"/>
    <w:rsid w:val="00956C00"/>
    <w:rsid w:val="00956CF3"/>
    <w:rsid w:val="00957D72"/>
    <w:rsid w:val="00960C83"/>
    <w:rsid w:val="00960CF6"/>
    <w:rsid w:val="009611D4"/>
    <w:rsid w:val="00961603"/>
    <w:rsid w:val="0096238F"/>
    <w:rsid w:val="009627EA"/>
    <w:rsid w:val="0096292E"/>
    <w:rsid w:val="00962A1E"/>
    <w:rsid w:val="00962D6E"/>
    <w:rsid w:val="009630FE"/>
    <w:rsid w:val="009632BE"/>
    <w:rsid w:val="00963788"/>
    <w:rsid w:val="009637AC"/>
    <w:rsid w:val="00963828"/>
    <w:rsid w:val="009639D2"/>
    <w:rsid w:val="00963C2E"/>
    <w:rsid w:val="00963C8D"/>
    <w:rsid w:val="009641A1"/>
    <w:rsid w:val="009649FE"/>
    <w:rsid w:val="00964D4A"/>
    <w:rsid w:val="0096528B"/>
    <w:rsid w:val="009653BF"/>
    <w:rsid w:val="00965692"/>
    <w:rsid w:val="00965AE4"/>
    <w:rsid w:val="00966DC0"/>
    <w:rsid w:val="00966E03"/>
    <w:rsid w:val="0096712C"/>
    <w:rsid w:val="00967850"/>
    <w:rsid w:val="00967F8E"/>
    <w:rsid w:val="009700C6"/>
    <w:rsid w:val="00970706"/>
    <w:rsid w:val="00970ADA"/>
    <w:rsid w:val="00971C5E"/>
    <w:rsid w:val="00971E62"/>
    <w:rsid w:val="009721F4"/>
    <w:rsid w:val="00972822"/>
    <w:rsid w:val="0097293A"/>
    <w:rsid w:val="00972C6F"/>
    <w:rsid w:val="0097359D"/>
    <w:rsid w:val="00973A41"/>
    <w:rsid w:val="00973CE0"/>
    <w:rsid w:val="00974010"/>
    <w:rsid w:val="0097429D"/>
    <w:rsid w:val="00974907"/>
    <w:rsid w:val="00975636"/>
    <w:rsid w:val="009759B3"/>
    <w:rsid w:val="00975B6C"/>
    <w:rsid w:val="00975BD0"/>
    <w:rsid w:val="00975EDE"/>
    <w:rsid w:val="0097686C"/>
    <w:rsid w:val="00976921"/>
    <w:rsid w:val="00977B90"/>
    <w:rsid w:val="00980884"/>
    <w:rsid w:val="009819BB"/>
    <w:rsid w:val="00981DC5"/>
    <w:rsid w:val="00981EDB"/>
    <w:rsid w:val="00982D56"/>
    <w:rsid w:val="009840DC"/>
    <w:rsid w:val="00984419"/>
    <w:rsid w:val="00984954"/>
    <w:rsid w:val="00984CE0"/>
    <w:rsid w:val="0098526D"/>
    <w:rsid w:val="00985CF9"/>
    <w:rsid w:val="009862C6"/>
    <w:rsid w:val="009865AE"/>
    <w:rsid w:val="0098672A"/>
    <w:rsid w:val="00987241"/>
    <w:rsid w:val="009875EC"/>
    <w:rsid w:val="0098798D"/>
    <w:rsid w:val="00987B8D"/>
    <w:rsid w:val="009902E2"/>
    <w:rsid w:val="00990404"/>
    <w:rsid w:val="00990DCB"/>
    <w:rsid w:val="0099163A"/>
    <w:rsid w:val="00992F81"/>
    <w:rsid w:val="00993104"/>
    <w:rsid w:val="0099381C"/>
    <w:rsid w:val="009943D4"/>
    <w:rsid w:val="00994623"/>
    <w:rsid w:val="0099482B"/>
    <w:rsid w:val="00995CE9"/>
    <w:rsid w:val="00995F4E"/>
    <w:rsid w:val="00996B5F"/>
    <w:rsid w:val="009973BE"/>
    <w:rsid w:val="00997912"/>
    <w:rsid w:val="00997972"/>
    <w:rsid w:val="00997976"/>
    <w:rsid w:val="009A013E"/>
    <w:rsid w:val="009A08B5"/>
    <w:rsid w:val="009A0AB6"/>
    <w:rsid w:val="009A115E"/>
    <w:rsid w:val="009A158D"/>
    <w:rsid w:val="009A1600"/>
    <w:rsid w:val="009A2812"/>
    <w:rsid w:val="009A31C6"/>
    <w:rsid w:val="009A3270"/>
    <w:rsid w:val="009A3753"/>
    <w:rsid w:val="009A3ADD"/>
    <w:rsid w:val="009A42EA"/>
    <w:rsid w:val="009A46D7"/>
    <w:rsid w:val="009A489A"/>
    <w:rsid w:val="009A4B5F"/>
    <w:rsid w:val="009A5A6E"/>
    <w:rsid w:val="009A5EA2"/>
    <w:rsid w:val="009A662F"/>
    <w:rsid w:val="009A6F86"/>
    <w:rsid w:val="009A703A"/>
    <w:rsid w:val="009A7C80"/>
    <w:rsid w:val="009A7E43"/>
    <w:rsid w:val="009B0CCA"/>
    <w:rsid w:val="009B0D28"/>
    <w:rsid w:val="009B0F2B"/>
    <w:rsid w:val="009B1363"/>
    <w:rsid w:val="009B1CC2"/>
    <w:rsid w:val="009B2ED3"/>
    <w:rsid w:val="009B3067"/>
    <w:rsid w:val="009B3586"/>
    <w:rsid w:val="009B43A3"/>
    <w:rsid w:val="009B4414"/>
    <w:rsid w:val="009B4CD7"/>
    <w:rsid w:val="009B5151"/>
    <w:rsid w:val="009B5A07"/>
    <w:rsid w:val="009B5AC1"/>
    <w:rsid w:val="009B679F"/>
    <w:rsid w:val="009B6AAB"/>
    <w:rsid w:val="009B6B00"/>
    <w:rsid w:val="009B7E15"/>
    <w:rsid w:val="009C057B"/>
    <w:rsid w:val="009C089E"/>
    <w:rsid w:val="009C11B8"/>
    <w:rsid w:val="009C1980"/>
    <w:rsid w:val="009C1D3C"/>
    <w:rsid w:val="009C25BF"/>
    <w:rsid w:val="009C3269"/>
    <w:rsid w:val="009C48EB"/>
    <w:rsid w:val="009C4A31"/>
    <w:rsid w:val="009C4C9D"/>
    <w:rsid w:val="009C5D2B"/>
    <w:rsid w:val="009C5EBF"/>
    <w:rsid w:val="009C64B5"/>
    <w:rsid w:val="009C69B7"/>
    <w:rsid w:val="009C6E43"/>
    <w:rsid w:val="009C6F63"/>
    <w:rsid w:val="009C70DA"/>
    <w:rsid w:val="009C71CF"/>
    <w:rsid w:val="009C7900"/>
    <w:rsid w:val="009C7C39"/>
    <w:rsid w:val="009C7E16"/>
    <w:rsid w:val="009D04DB"/>
    <w:rsid w:val="009D0FFE"/>
    <w:rsid w:val="009D1AA1"/>
    <w:rsid w:val="009D1C12"/>
    <w:rsid w:val="009D1CFD"/>
    <w:rsid w:val="009D206E"/>
    <w:rsid w:val="009D21DA"/>
    <w:rsid w:val="009D27E5"/>
    <w:rsid w:val="009D29E3"/>
    <w:rsid w:val="009D425B"/>
    <w:rsid w:val="009D471D"/>
    <w:rsid w:val="009D49C0"/>
    <w:rsid w:val="009D525D"/>
    <w:rsid w:val="009D534B"/>
    <w:rsid w:val="009D5767"/>
    <w:rsid w:val="009D5CC7"/>
    <w:rsid w:val="009D5F91"/>
    <w:rsid w:val="009D61F5"/>
    <w:rsid w:val="009D62DC"/>
    <w:rsid w:val="009E0722"/>
    <w:rsid w:val="009E0BF1"/>
    <w:rsid w:val="009E0D47"/>
    <w:rsid w:val="009E1C2D"/>
    <w:rsid w:val="009E20B7"/>
    <w:rsid w:val="009E21BD"/>
    <w:rsid w:val="009E2B8E"/>
    <w:rsid w:val="009E3805"/>
    <w:rsid w:val="009E3EC3"/>
    <w:rsid w:val="009E4BCC"/>
    <w:rsid w:val="009E4D9C"/>
    <w:rsid w:val="009E4DD4"/>
    <w:rsid w:val="009E5933"/>
    <w:rsid w:val="009E5D51"/>
    <w:rsid w:val="009E5E64"/>
    <w:rsid w:val="009E7554"/>
    <w:rsid w:val="009E7AEA"/>
    <w:rsid w:val="009E7BA5"/>
    <w:rsid w:val="009F0457"/>
    <w:rsid w:val="009F0539"/>
    <w:rsid w:val="009F0665"/>
    <w:rsid w:val="009F14FD"/>
    <w:rsid w:val="009F1E77"/>
    <w:rsid w:val="009F2206"/>
    <w:rsid w:val="009F2356"/>
    <w:rsid w:val="009F298B"/>
    <w:rsid w:val="009F3B62"/>
    <w:rsid w:val="009F49DD"/>
    <w:rsid w:val="009F49E2"/>
    <w:rsid w:val="009F4ABA"/>
    <w:rsid w:val="009F4D65"/>
    <w:rsid w:val="009F4E82"/>
    <w:rsid w:val="009F5054"/>
    <w:rsid w:val="009F5078"/>
    <w:rsid w:val="009F5158"/>
    <w:rsid w:val="009F53EB"/>
    <w:rsid w:val="009F54DB"/>
    <w:rsid w:val="009F5A2A"/>
    <w:rsid w:val="009F5EE7"/>
    <w:rsid w:val="009F651A"/>
    <w:rsid w:val="009F78C5"/>
    <w:rsid w:val="009F7EF3"/>
    <w:rsid w:val="00A00371"/>
    <w:rsid w:val="00A00BAA"/>
    <w:rsid w:val="00A01436"/>
    <w:rsid w:val="00A01F25"/>
    <w:rsid w:val="00A02914"/>
    <w:rsid w:val="00A03E20"/>
    <w:rsid w:val="00A04892"/>
    <w:rsid w:val="00A04C73"/>
    <w:rsid w:val="00A04E3B"/>
    <w:rsid w:val="00A04F62"/>
    <w:rsid w:val="00A0583E"/>
    <w:rsid w:val="00A05A85"/>
    <w:rsid w:val="00A05F40"/>
    <w:rsid w:val="00A06260"/>
    <w:rsid w:val="00A0704E"/>
    <w:rsid w:val="00A07120"/>
    <w:rsid w:val="00A071FE"/>
    <w:rsid w:val="00A079D7"/>
    <w:rsid w:val="00A07D5E"/>
    <w:rsid w:val="00A07FB0"/>
    <w:rsid w:val="00A100A4"/>
    <w:rsid w:val="00A10587"/>
    <w:rsid w:val="00A1083F"/>
    <w:rsid w:val="00A109F3"/>
    <w:rsid w:val="00A11325"/>
    <w:rsid w:val="00A119AE"/>
    <w:rsid w:val="00A126C2"/>
    <w:rsid w:val="00A13025"/>
    <w:rsid w:val="00A152A5"/>
    <w:rsid w:val="00A1592E"/>
    <w:rsid w:val="00A15953"/>
    <w:rsid w:val="00A15F81"/>
    <w:rsid w:val="00A16561"/>
    <w:rsid w:val="00A16A1A"/>
    <w:rsid w:val="00A16BF1"/>
    <w:rsid w:val="00A16CAB"/>
    <w:rsid w:val="00A16D94"/>
    <w:rsid w:val="00A16DA9"/>
    <w:rsid w:val="00A1715E"/>
    <w:rsid w:val="00A17271"/>
    <w:rsid w:val="00A17A8B"/>
    <w:rsid w:val="00A17E59"/>
    <w:rsid w:val="00A2129C"/>
    <w:rsid w:val="00A21E6F"/>
    <w:rsid w:val="00A22423"/>
    <w:rsid w:val="00A22916"/>
    <w:rsid w:val="00A23254"/>
    <w:rsid w:val="00A237E9"/>
    <w:rsid w:val="00A23E3F"/>
    <w:rsid w:val="00A241AD"/>
    <w:rsid w:val="00A24B3B"/>
    <w:rsid w:val="00A24E98"/>
    <w:rsid w:val="00A25997"/>
    <w:rsid w:val="00A25B29"/>
    <w:rsid w:val="00A25B6C"/>
    <w:rsid w:val="00A2649E"/>
    <w:rsid w:val="00A26BF1"/>
    <w:rsid w:val="00A272A3"/>
    <w:rsid w:val="00A311E2"/>
    <w:rsid w:val="00A31847"/>
    <w:rsid w:val="00A318BA"/>
    <w:rsid w:val="00A32977"/>
    <w:rsid w:val="00A3297F"/>
    <w:rsid w:val="00A32C2D"/>
    <w:rsid w:val="00A32EA1"/>
    <w:rsid w:val="00A343A5"/>
    <w:rsid w:val="00A34FD1"/>
    <w:rsid w:val="00A3513C"/>
    <w:rsid w:val="00A35864"/>
    <w:rsid w:val="00A35A30"/>
    <w:rsid w:val="00A35C18"/>
    <w:rsid w:val="00A36016"/>
    <w:rsid w:val="00A36BF1"/>
    <w:rsid w:val="00A3744E"/>
    <w:rsid w:val="00A3790C"/>
    <w:rsid w:val="00A37DD3"/>
    <w:rsid w:val="00A402AE"/>
    <w:rsid w:val="00A40560"/>
    <w:rsid w:val="00A40747"/>
    <w:rsid w:val="00A40BD8"/>
    <w:rsid w:val="00A41AB3"/>
    <w:rsid w:val="00A42154"/>
    <w:rsid w:val="00A42427"/>
    <w:rsid w:val="00A4254D"/>
    <w:rsid w:val="00A43A1A"/>
    <w:rsid w:val="00A4447C"/>
    <w:rsid w:val="00A452D3"/>
    <w:rsid w:val="00A45CC4"/>
    <w:rsid w:val="00A4619E"/>
    <w:rsid w:val="00A46A3C"/>
    <w:rsid w:val="00A46A9B"/>
    <w:rsid w:val="00A46BF5"/>
    <w:rsid w:val="00A46E9E"/>
    <w:rsid w:val="00A46F34"/>
    <w:rsid w:val="00A4776F"/>
    <w:rsid w:val="00A4789C"/>
    <w:rsid w:val="00A47A39"/>
    <w:rsid w:val="00A47EFD"/>
    <w:rsid w:val="00A50A30"/>
    <w:rsid w:val="00A512A6"/>
    <w:rsid w:val="00A5166F"/>
    <w:rsid w:val="00A52999"/>
    <w:rsid w:val="00A52FF7"/>
    <w:rsid w:val="00A5443D"/>
    <w:rsid w:val="00A54CE1"/>
    <w:rsid w:val="00A55047"/>
    <w:rsid w:val="00A55E2B"/>
    <w:rsid w:val="00A56788"/>
    <w:rsid w:val="00A56C81"/>
    <w:rsid w:val="00A56D33"/>
    <w:rsid w:val="00A5779F"/>
    <w:rsid w:val="00A57820"/>
    <w:rsid w:val="00A60A33"/>
    <w:rsid w:val="00A61300"/>
    <w:rsid w:val="00A61423"/>
    <w:rsid w:val="00A61568"/>
    <w:rsid w:val="00A61770"/>
    <w:rsid w:val="00A61D4F"/>
    <w:rsid w:val="00A61DAD"/>
    <w:rsid w:val="00A629B9"/>
    <w:rsid w:val="00A63791"/>
    <w:rsid w:val="00A642C6"/>
    <w:rsid w:val="00A64567"/>
    <w:rsid w:val="00A64902"/>
    <w:rsid w:val="00A64A0D"/>
    <w:rsid w:val="00A64BED"/>
    <w:rsid w:val="00A64CA0"/>
    <w:rsid w:val="00A657E3"/>
    <w:rsid w:val="00A65D51"/>
    <w:rsid w:val="00A65ED6"/>
    <w:rsid w:val="00A673D1"/>
    <w:rsid w:val="00A67560"/>
    <w:rsid w:val="00A708F3"/>
    <w:rsid w:val="00A70DFC"/>
    <w:rsid w:val="00A70FAA"/>
    <w:rsid w:val="00A713CD"/>
    <w:rsid w:val="00A720C5"/>
    <w:rsid w:val="00A72773"/>
    <w:rsid w:val="00A727BE"/>
    <w:rsid w:val="00A72A8E"/>
    <w:rsid w:val="00A72C57"/>
    <w:rsid w:val="00A73BC1"/>
    <w:rsid w:val="00A73BF0"/>
    <w:rsid w:val="00A73FAB"/>
    <w:rsid w:val="00A7456F"/>
    <w:rsid w:val="00A74E76"/>
    <w:rsid w:val="00A7531B"/>
    <w:rsid w:val="00A755EE"/>
    <w:rsid w:val="00A759AC"/>
    <w:rsid w:val="00A75B4B"/>
    <w:rsid w:val="00A76971"/>
    <w:rsid w:val="00A778BB"/>
    <w:rsid w:val="00A77A82"/>
    <w:rsid w:val="00A77D61"/>
    <w:rsid w:val="00A800E3"/>
    <w:rsid w:val="00A803AF"/>
    <w:rsid w:val="00A80E99"/>
    <w:rsid w:val="00A81213"/>
    <w:rsid w:val="00A82985"/>
    <w:rsid w:val="00A83BFC"/>
    <w:rsid w:val="00A83C6B"/>
    <w:rsid w:val="00A8455D"/>
    <w:rsid w:val="00A85DFF"/>
    <w:rsid w:val="00A86F34"/>
    <w:rsid w:val="00A90065"/>
    <w:rsid w:val="00A91612"/>
    <w:rsid w:val="00A92318"/>
    <w:rsid w:val="00A92B36"/>
    <w:rsid w:val="00A937D5"/>
    <w:rsid w:val="00A93880"/>
    <w:rsid w:val="00A93CC2"/>
    <w:rsid w:val="00A93FDA"/>
    <w:rsid w:val="00A94DE3"/>
    <w:rsid w:val="00A95039"/>
    <w:rsid w:val="00A95882"/>
    <w:rsid w:val="00A95C81"/>
    <w:rsid w:val="00A95D24"/>
    <w:rsid w:val="00A95F75"/>
    <w:rsid w:val="00A966F2"/>
    <w:rsid w:val="00A96A6C"/>
    <w:rsid w:val="00A96C68"/>
    <w:rsid w:val="00A97325"/>
    <w:rsid w:val="00A97BF4"/>
    <w:rsid w:val="00AA0001"/>
    <w:rsid w:val="00AA0AFF"/>
    <w:rsid w:val="00AA2643"/>
    <w:rsid w:val="00AA2782"/>
    <w:rsid w:val="00AA294E"/>
    <w:rsid w:val="00AA2AED"/>
    <w:rsid w:val="00AA30B6"/>
    <w:rsid w:val="00AA3C4C"/>
    <w:rsid w:val="00AA3C6A"/>
    <w:rsid w:val="00AA4013"/>
    <w:rsid w:val="00AA42B8"/>
    <w:rsid w:val="00AA4898"/>
    <w:rsid w:val="00AA4E65"/>
    <w:rsid w:val="00AA52F7"/>
    <w:rsid w:val="00AA5406"/>
    <w:rsid w:val="00AA6A4A"/>
    <w:rsid w:val="00AA6A79"/>
    <w:rsid w:val="00AA6DBE"/>
    <w:rsid w:val="00AA7898"/>
    <w:rsid w:val="00AB0543"/>
    <w:rsid w:val="00AB0870"/>
    <w:rsid w:val="00AB1272"/>
    <w:rsid w:val="00AB1620"/>
    <w:rsid w:val="00AB1922"/>
    <w:rsid w:val="00AB1A51"/>
    <w:rsid w:val="00AB210F"/>
    <w:rsid w:val="00AB25C4"/>
    <w:rsid w:val="00AB2EAF"/>
    <w:rsid w:val="00AB31FC"/>
    <w:rsid w:val="00AB3829"/>
    <w:rsid w:val="00AB3D69"/>
    <w:rsid w:val="00AB3FA9"/>
    <w:rsid w:val="00AB430B"/>
    <w:rsid w:val="00AB4C70"/>
    <w:rsid w:val="00AB5370"/>
    <w:rsid w:val="00AB570A"/>
    <w:rsid w:val="00AB6464"/>
    <w:rsid w:val="00AC0549"/>
    <w:rsid w:val="00AC0665"/>
    <w:rsid w:val="00AC0DB5"/>
    <w:rsid w:val="00AC17C4"/>
    <w:rsid w:val="00AC1840"/>
    <w:rsid w:val="00AC1952"/>
    <w:rsid w:val="00AC2557"/>
    <w:rsid w:val="00AC25E6"/>
    <w:rsid w:val="00AC2A01"/>
    <w:rsid w:val="00AC453D"/>
    <w:rsid w:val="00AC4D0A"/>
    <w:rsid w:val="00AC503B"/>
    <w:rsid w:val="00AC53B5"/>
    <w:rsid w:val="00AC60DD"/>
    <w:rsid w:val="00AC76FD"/>
    <w:rsid w:val="00AC7952"/>
    <w:rsid w:val="00AC7B02"/>
    <w:rsid w:val="00AC7B13"/>
    <w:rsid w:val="00AC7BB5"/>
    <w:rsid w:val="00AD05BA"/>
    <w:rsid w:val="00AD0E92"/>
    <w:rsid w:val="00AD12C1"/>
    <w:rsid w:val="00AD16FC"/>
    <w:rsid w:val="00AD2646"/>
    <w:rsid w:val="00AD331E"/>
    <w:rsid w:val="00AD344E"/>
    <w:rsid w:val="00AD3762"/>
    <w:rsid w:val="00AD3BC8"/>
    <w:rsid w:val="00AD48E0"/>
    <w:rsid w:val="00AD5769"/>
    <w:rsid w:val="00AD65DA"/>
    <w:rsid w:val="00AD6D9C"/>
    <w:rsid w:val="00AD7492"/>
    <w:rsid w:val="00AD74EA"/>
    <w:rsid w:val="00AE0241"/>
    <w:rsid w:val="00AE04D5"/>
    <w:rsid w:val="00AE0794"/>
    <w:rsid w:val="00AE1A19"/>
    <w:rsid w:val="00AE1AF1"/>
    <w:rsid w:val="00AE1E23"/>
    <w:rsid w:val="00AE1F4E"/>
    <w:rsid w:val="00AE294F"/>
    <w:rsid w:val="00AE2FC4"/>
    <w:rsid w:val="00AE32A2"/>
    <w:rsid w:val="00AE3F32"/>
    <w:rsid w:val="00AE4018"/>
    <w:rsid w:val="00AE4175"/>
    <w:rsid w:val="00AE4676"/>
    <w:rsid w:val="00AE472C"/>
    <w:rsid w:val="00AE4993"/>
    <w:rsid w:val="00AE4AF6"/>
    <w:rsid w:val="00AE4BE9"/>
    <w:rsid w:val="00AE5085"/>
    <w:rsid w:val="00AE5837"/>
    <w:rsid w:val="00AE5AD7"/>
    <w:rsid w:val="00AE5CF9"/>
    <w:rsid w:val="00AE6305"/>
    <w:rsid w:val="00AE63E4"/>
    <w:rsid w:val="00AE6499"/>
    <w:rsid w:val="00AE6BB8"/>
    <w:rsid w:val="00AE6E47"/>
    <w:rsid w:val="00AF0026"/>
    <w:rsid w:val="00AF0746"/>
    <w:rsid w:val="00AF0805"/>
    <w:rsid w:val="00AF082E"/>
    <w:rsid w:val="00AF10B7"/>
    <w:rsid w:val="00AF12C9"/>
    <w:rsid w:val="00AF1E80"/>
    <w:rsid w:val="00AF2229"/>
    <w:rsid w:val="00AF407B"/>
    <w:rsid w:val="00AF5AFB"/>
    <w:rsid w:val="00AF6053"/>
    <w:rsid w:val="00AF6917"/>
    <w:rsid w:val="00AF6D62"/>
    <w:rsid w:val="00AF7579"/>
    <w:rsid w:val="00AF77D5"/>
    <w:rsid w:val="00B00EA4"/>
    <w:rsid w:val="00B026C1"/>
    <w:rsid w:val="00B02776"/>
    <w:rsid w:val="00B031CA"/>
    <w:rsid w:val="00B0352F"/>
    <w:rsid w:val="00B03DBA"/>
    <w:rsid w:val="00B05238"/>
    <w:rsid w:val="00B05400"/>
    <w:rsid w:val="00B0610F"/>
    <w:rsid w:val="00B063CC"/>
    <w:rsid w:val="00B06477"/>
    <w:rsid w:val="00B06979"/>
    <w:rsid w:val="00B06A3D"/>
    <w:rsid w:val="00B06CEA"/>
    <w:rsid w:val="00B06D5C"/>
    <w:rsid w:val="00B071BA"/>
    <w:rsid w:val="00B07D56"/>
    <w:rsid w:val="00B10149"/>
    <w:rsid w:val="00B10366"/>
    <w:rsid w:val="00B1052F"/>
    <w:rsid w:val="00B10978"/>
    <w:rsid w:val="00B10B4B"/>
    <w:rsid w:val="00B10E0F"/>
    <w:rsid w:val="00B1125F"/>
    <w:rsid w:val="00B11537"/>
    <w:rsid w:val="00B11D23"/>
    <w:rsid w:val="00B126F0"/>
    <w:rsid w:val="00B12F7D"/>
    <w:rsid w:val="00B13B1D"/>
    <w:rsid w:val="00B13E80"/>
    <w:rsid w:val="00B143DD"/>
    <w:rsid w:val="00B144AB"/>
    <w:rsid w:val="00B148BE"/>
    <w:rsid w:val="00B15AD5"/>
    <w:rsid w:val="00B15ADF"/>
    <w:rsid w:val="00B17384"/>
    <w:rsid w:val="00B20068"/>
    <w:rsid w:val="00B203AA"/>
    <w:rsid w:val="00B215D5"/>
    <w:rsid w:val="00B21D06"/>
    <w:rsid w:val="00B21EC2"/>
    <w:rsid w:val="00B22512"/>
    <w:rsid w:val="00B22519"/>
    <w:rsid w:val="00B226FB"/>
    <w:rsid w:val="00B22B87"/>
    <w:rsid w:val="00B22EDE"/>
    <w:rsid w:val="00B2454A"/>
    <w:rsid w:val="00B24951"/>
    <w:rsid w:val="00B24DC6"/>
    <w:rsid w:val="00B250B7"/>
    <w:rsid w:val="00B26BE1"/>
    <w:rsid w:val="00B27B4F"/>
    <w:rsid w:val="00B27B61"/>
    <w:rsid w:val="00B305AC"/>
    <w:rsid w:val="00B305CF"/>
    <w:rsid w:val="00B30EF0"/>
    <w:rsid w:val="00B30F5A"/>
    <w:rsid w:val="00B316E5"/>
    <w:rsid w:val="00B31925"/>
    <w:rsid w:val="00B32BDB"/>
    <w:rsid w:val="00B331D3"/>
    <w:rsid w:val="00B33B87"/>
    <w:rsid w:val="00B33D60"/>
    <w:rsid w:val="00B34585"/>
    <w:rsid w:val="00B34C2D"/>
    <w:rsid w:val="00B34CF5"/>
    <w:rsid w:val="00B34F49"/>
    <w:rsid w:val="00B35A7E"/>
    <w:rsid w:val="00B35CC1"/>
    <w:rsid w:val="00B35FD8"/>
    <w:rsid w:val="00B378B6"/>
    <w:rsid w:val="00B4092C"/>
    <w:rsid w:val="00B40DE9"/>
    <w:rsid w:val="00B40E07"/>
    <w:rsid w:val="00B40E11"/>
    <w:rsid w:val="00B40F36"/>
    <w:rsid w:val="00B4129E"/>
    <w:rsid w:val="00B4137B"/>
    <w:rsid w:val="00B4161F"/>
    <w:rsid w:val="00B419F9"/>
    <w:rsid w:val="00B41AC2"/>
    <w:rsid w:val="00B41E15"/>
    <w:rsid w:val="00B427E8"/>
    <w:rsid w:val="00B42CFC"/>
    <w:rsid w:val="00B43C93"/>
    <w:rsid w:val="00B454F3"/>
    <w:rsid w:val="00B45A4B"/>
    <w:rsid w:val="00B45A65"/>
    <w:rsid w:val="00B45B17"/>
    <w:rsid w:val="00B466AD"/>
    <w:rsid w:val="00B46CD5"/>
    <w:rsid w:val="00B46DEC"/>
    <w:rsid w:val="00B47D0B"/>
    <w:rsid w:val="00B51297"/>
    <w:rsid w:val="00B51341"/>
    <w:rsid w:val="00B5176C"/>
    <w:rsid w:val="00B51CE1"/>
    <w:rsid w:val="00B5274B"/>
    <w:rsid w:val="00B52CB2"/>
    <w:rsid w:val="00B53075"/>
    <w:rsid w:val="00B5335B"/>
    <w:rsid w:val="00B534A5"/>
    <w:rsid w:val="00B5454D"/>
    <w:rsid w:val="00B54DEC"/>
    <w:rsid w:val="00B55C11"/>
    <w:rsid w:val="00B55CA7"/>
    <w:rsid w:val="00B5629B"/>
    <w:rsid w:val="00B56349"/>
    <w:rsid w:val="00B56FE3"/>
    <w:rsid w:val="00B572A3"/>
    <w:rsid w:val="00B5784E"/>
    <w:rsid w:val="00B57DCD"/>
    <w:rsid w:val="00B57DED"/>
    <w:rsid w:val="00B600E7"/>
    <w:rsid w:val="00B60AC8"/>
    <w:rsid w:val="00B61481"/>
    <w:rsid w:val="00B619CE"/>
    <w:rsid w:val="00B61BAD"/>
    <w:rsid w:val="00B62A62"/>
    <w:rsid w:val="00B62E15"/>
    <w:rsid w:val="00B62FDB"/>
    <w:rsid w:val="00B63A81"/>
    <w:rsid w:val="00B63B38"/>
    <w:rsid w:val="00B63C3F"/>
    <w:rsid w:val="00B65655"/>
    <w:rsid w:val="00B6568F"/>
    <w:rsid w:val="00B6576A"/>
    <w:rsid w:val="00B65A4C"/>
    <w:rsid w:val="00B66CF9"/>
    <w:rsid w:val="00B70425"/>
    <w:rsid w:val="00B70E32"/>
    <w:rsid w:val="00B70E74"/>
    <w:rsid w:val="00B710E2"/>
    <w:rsid w:val="00B715DC"/>
    <w:rsid w:val="00B7183E"/>
    <w:rsid w:val="00B724DC"/>
    <w:rsid w:val="00B72648"/>
    <w:rsid w:val="00B7314B"/>
    <w:rsid w:val="00B732B8"/>
    <w:rsid w:val="00B7352A"/>
    <w:rsid w:val="00B73A5B"/>
    <w:rsid w:val="00B73DE6"/>
    <w:rsid w:val="00B742FA"/>
    <w:rsid w:val="00B7480C"/>
    <w:rsid w:val="00B74B65"/>
    <w:rsid w:val="00B74C7E"/>
    <w:rsid w:val="00B754E5"/>
    <w:rsid w:val="00B75776"/>
    <w:rsid w:val="00B75C37"/>
    <w:rsid w:val="00B76679"/>
    <w:rsid w:val="00B77705"/>
    <w:rsid w:val="00B80AB6"/>
    <w:rsid w:val="00B80B52"/>
    <w:rsid w:val="00B80F86"/>
    <w:rsid w:val="00B82BB3"/>
    <w:rsid w:val="00B82CC6"/>
    <w:rsid w:val="00B82CE4"/>
    <w:rsid w:val="00B82D6F"/>
    <w:rsid w:val="00B82E5B"/>
    <w:rsid w:val="00B8342D"/>
    <w:rsid w:val="00B83824"/>
    <w:rsid w:val="00B8404C"/>
    <w:rsid w:val="00B8422B"/>
    <w:rsid w:val="00B84829"/>
    <w:rsid w:val="00B859E2"/>
    <w:rsid w:val="00B8600D"/>
    <w:rsid w:val="00B86147"/>
    <w:rsid w:val="00B9054C"/>
    <w:rsid w:val="00B9114C"/>
    <w:rsid w:val="00B91151"/>
    <w:rsid w:val="00B915C3"/>
    <w:rsid w:val="00B921AD"/>
    <w:rsid w:val="00B9230E"/>
    <w:rsid w:val="00B93988"/>
    <w:rsid w:val="00B94780"/>
    <w:rsid w:val="00B94789"/>
    <w:rsid w:val="00B949B4"/>
    <w:rsid w:val="00B94E40"/>
    <w:rsid w:val="00B950EC"/>
    <w:rsid w:val="00B95D59"/>
    <w:rsid w:val="00B9721B"/>
    <w:rsid w:val="00B972A8"/>
    <w:rsid w:val="00B97A67"/>
    <w:rsid w:val="00B97AE4"/>
    <w:rsid w:val="00BA0139"/>
    <w:rsid w:val="00BA017C"/>
    <w:rsid w:val="00BA0365"/>
    <w:rsid w:val="00BA07AA"/>
    <w:rsid w:val="00BA07EE"/>
    <w:rsid w:val="00BA2A12"/>
    <w:rsid w:val="00BA2B3F"/>
    <w:rsid w:val="00BA2D34"/>
    <w:rsid w:val="00BA349B"/>
    <w:rsid w:val="00BA4636"/>
    <w:rsid w:val="00BA48F0"/>
    <w:rsid w:val="00BA545D"/>
    <w:rsid w:val="00BA5FC4"/>
    <w:rsid w:val="00BA6AAE"/>
    <w:rsid w:val="00BA7823"/>
    <w:rsid w:val="00BB07D7"/>
    <w:rsid w:val="00BB092A"/>
    <w:rsid w:val="00BB098D"/>
    <w:rsid w:val="00BB1340"/>
    <w:rsid w:val="00BB14CC"/>
    <w:rsid w:val="00BB1AB1"/>
    <w:rsid w:val="00BB2D5E"/>
    <w:rsid w:val="00BB3345"/>
    <w:rsid w:val="00BB38B0"/>
    <w:rsid w:val="00BB3989"/>
    <w:rsid w:val="00BB3D47"/>
    <w:rsid w:val="00BB4168"/>
    <w:rsid w:val="00BB488C"/>
    <w:rsid w:val="00BB4CD7"/>
    <w:rsid w:val="00BB57A5"/>
    <w:rsid w:val="00BB6225"/>
    <w:rsid w:val="00BB6762"/>
    <w:rsid w:val="00BB6C48"/>
    <w:rsid w:val="00BB6CCF"/>
    <w:rsid w:val="00BB7616"/>
    <w:rsid w:val="00BB76E0"/>
    <w:rsid w:val="00BC0311"/>
    <w:rsid w:val="00BC0374"/>
    <w:rsid w:val="00BC0F0F"/>
    <w:rsid w:val="00BC0F15"/>
    <w:rsid w:val="00BC10EE"/>
    <w:rsid w:val="00BC14F0"/>
    <w:rsid w:val="00BC1B09"/>
    <w:rsid w:val="00BC217D"/>
    <w:rsid w:val="00BC25ED"/>
    <w:rsid w:val="00BC2BC4"/>
    <w:rsid w:val="00BC4C46"/>
    <w:rsid w:val="00BC5103"/>
    <w:rsid w:val="00BC513E"/>
    <w:rsid w:val="00BC571D"/>
    <w:rsid w:val="00BC58CD"/>
    <w:rsid w:val="00BC5974"/>
    <w:rsid w:val="00BC5FC0"/>
    <w:rsid w:val="00BC657D"/>
    <w:rsid w:val="00BC659E"/>
    <w:rsid w:val="00BC6ABB"/>
    <w:rsid w:val="00BC6E49"/>
    <w:rsid w:val="00BC7356"/>
    <w:rsid w:val="00BC76B1"/>
    <w:rsid w:val="00BC7828"/>
    <w:rsid w:val="00BC7946"/>
    <w:rsid w:val="00BD09D8"/>
    <w:rsid w:val="00BD14B2"/>
    <w:rsid w:val="00BD1CC2"/>
    <w:rsid w:val="00BD2272"/>
    <w:rsid w:val="00BD3F9E"/>
    <w:rsid w:val="00BD4A67"/>
    <w:rsid w:val="00BD4F85"/>
    <w:rsid w:val="00BD54BD"/>
    <w:rsid w:val="00BD70F6"/>
    <w:rsid w:val="00BD78E5"/>
    <w:rsid w:val="00BE0AE3"/>
    <w:rsid w:val="00BE0CF1"/>
    <w:rsid w:val="00BE0EE1"/>
    <w:rsid w:val="00BE10D2"/>
    <w:rsid w:val="00BE13BB"/>
    <w:rsid w:val="00BE1E66"/>
    <w:rsid w:val="00BE298C"/>
    <w:rsid w:val="00BE3364"/>
    <w:rsid w:val="00BE3374"/>
    <w:rsid w:val="00BE3D78"/>
    <w:rsid w:val="00BE45D1"/>
    <w:rsid w:val="00BE4801"/>
    <w:rsid w:val="00BE4D90"/>
    <w:rsid w:val="00BE5082"/>
    <w:rsid w:val="00BE67E0"/>
    <w:rsid w:val="00BE6A63"/>
    <w:rsid w:val="00BE6C11"/>
    <w:rsid w:val="00BE6DBB"/>
    <w:rsid w:val="00BE6E35"/>
    <w:rsid w:val="00BE6EB8"/>
    <w:rsid w:val="00BE7B8B"/>
    <w:rsid w:val="00BF04D9"/>
    <w:rsid w:val="00BF056B"/>
    <w:rsid w:val="00BF21DB"/>
    <w:rsid w:val="00BF2448"/>
    <w:rsid w:val="00BF2885"/>
    <w:rsid w:val="00BF3805"/>
    <w:rsid w:val="00BF3E76"/>
    <w:rsid w:val="00BF3F54"/>
    <w:rsid w:val="00BF4A0D"/>
    <w:rsid w:val="00BF4A6D"/>
    <w:rsid w:val="00BF4B20"/>
    <w:rsid w:val="00BF4FC4"/>
    <w:rsid w:val="00BF5279"/>
    <w:rsid w:val="00BF567A"/>
    <w:rsid w:val="00BF77C7"/>
    <w:rsid w:val="00BF7CF0"/>
    <w:rsid w:val="00C0049B"/>
    <w:rsid w:val="00C01562"/>
    <w:rsid w:val="00C01F77"/>
    <w:rsid w:val="00C01FB2"/>
    <w:rsid w:val="00C0255D"/>
    <w:rsid w:val="00C02C77"/>
    <w:rsid w:val="00C02F23"/>
    <w:rsid w:val="00C0394F"/>
    <w:rsid w:val="00C03BF1"/>
    <w:rsid w:val="00C04A8A"/>
    <w:rsid w:val="00C04AD6"/>
    <w:rsid w:val="00C04B88"/>
    <w:rsid w:val="00C057D0"/>
    <w:rsid w:val="00C05B04"/>
    <w:rsid w:val="00C05BAC"/>
    <w:rsid w:val="00C069F6"/>
    <w:rsid w:val="00C06C01"/>
    <w:rsid w:val="00C06CB3"/>
    <w:rsid w:val="00C10767"/>
    <w:rsid w:val="00C111AF"/>
    <w:rsid w:val="00C11B36"/>
    <w:rsid w:val="00C11DA8"/>
    <w:rsid w:val="00C12685"/>
    <w:rsid w:val="00C12DF0"/>
    <w:rsid w:val="00C12E4A"/>
    <w:rsid w:val="00C141D2"/>
    <w:rsid w:val="00C14F4E"/>
    <w:rsid w:val="00C1609C"/>
    <w:rsid w:val="00C1690C"/>
    <w:rsid w:val="00C16C7E"/>
    <w:rsid w:val="00C175B6"/>
    <w:rsid w:val="00C17B31"/>
    <w:rsid w:val="00C17D0B"/>
    <w:rsid w:val="00C17DBF"/>
    <w:rsid w:val="00C206B4"/>
    <w:rsid w:val="00C20F49"/>
    <w:rsid w:val="00C217C6"/>
    <w:rsid w:val="00C21909"/>
    <w:rsid w:val="00C22053"/>
    <w:rsid w:val="00C22457"/>
    <w:rsid w:val="00C2263B"/>
    <w:rsid w:val="00C23FD9"/>
    <w:rsid w:val="00C240E7"/>
    <w:rsid w:val="00C249B4"/>
    <w:rsid w:val="00C257B6"/>
    <w:rsid w:val="00C259E9"/>
    <w:rsid w:val="00C25AA2"/>
    <w:rsid w:val="00C25BAD"/>
    <w:rsid w:val="00C266EF"/>
    <w:rsid w:val="00C2686D"/>
    <w:rsid w:val="00C26BB5"/>
    <w:rsid w:val="00C26D39"/>
    <w:rsid w:val="00C26FE1"/>
    <w:rsid w:val="00C278DA"/>
    <w:rsid w:val="00C27A02"/>
    <w:rsid w:val="00C302A1"/>
    <w:rsid w:val="00C30B7D"/>
    <w:rsid w:val="00C31629"/>
    <w:rsid w:val="00C3252B"/>
    <w:rsid w:val="00C32748"/>
    <w:rsid w:val="00C32FEC"/>
    <w:rsid w:val="00C3344F"/>
    <w:rsid w:val="00C33847"/>
    <w:rsid w:val="00C339E2"/>
    <w:rsid w:val="00C33F11"/>
    <w:rsid w:val="00C33F20"/>
    <w:rsid w:val="00C342F6"/>
    <w:rsid w:val="00C346DC"/>
    <w:rsid w:val="00C34932"/>
    <w:rsid w:val="00C34987"/>
    <w:rsid w:val="00C34A2B"/>
    <w:rsid w:val="00C34BD9"/>
    <w:rsid w:val="00C34F40"/>
    <w:rsid w:val="00C35473"/>
    <w:rsid w:val="00C35841"/>
    <w:rsid w:val="00C35985"/>
    <w:rsid w:val="00C36273"/>
    <w:rsid w:val="00C3645A"/>
    <w:rsid w:val="00C375A0"/>
    <w:rsid w:val="00C378BA"/>
    <w:rsid w:val="00C378E1"/>
    <w:rsid w:val="00C4000D"/>
    <w:rsid w:val="00C41460"/>
    <w:rsid w:val="00C41917"/>
    <w:rsid w:val="00C41DAC"/>
    <w:rsid w:val="00C42027"/>
    <w:rsid w:val="00C432AD"/>
    <w:rsid w:val="00C4383D"/>
    <w:rsid w:val="00C43B31"/>
    <w:rsid w:val="00C43D72"/>
    <w:rsid w:val="00C44691"/>
    <w:rsid w:val="00C4575E"/>
    <w:rsid w:val="00C458DE"/>
    <w:rsid w:val="00C45D76"/>
    <w:rsid w:val="00C46BCA"/>
    <w:rsid w:val="00C4743A"/>
    <w:rsid w:val="00C478A6"/>
    <w:rsid w:val="00C523EB"/>
    <w:rsid w:val="00C532E5"/>
    <w:rsid w:val="00C53407"/>
    <w:rsid w:val="00C534F4"/>
    <w:rsid w:val="00C53856"/>
    <w:rsid w:val="00C53D71"/>
    <w:rsid w:val="00C5419D"/>
    <w:rsid w:val="00C54BE7"/>
    <w:rsid w:val="00C55C3A"/>
    <w:rsid w:val="00C56E2F"/>
    <w:rsid w:val="00C57112"/>
    <w:rsid w:val="00C5731A"/>
    <w:rsid w:val="00C57C57"/>
    <w:rsid w:val="00C60115"/>
    <w:rsid w:val="00C6051D"/>
    <w:rsid w:val="00C6077F"/>
    <w:rsid w:val="00C60B7D"/>
    <w:rsid w:val="00C60F8C"/>
    <w:rsid w:val="00C6100C"/>
    <w:rsid w:val="00C61906"/>
    <w:rsid w:val="00C623F9"/>
    <w:rsid w:val="00C62533"/>
    <w:rsid w:val="00C62627"/>
    <w:rsid w:val="00C62FAC"/>
    <w:rsid w:val="00C62FE9"/>
    <w:rsid w:val="00C63128"/>
    <w:rsid w:val="00C631A3"/>
    <w:rsid w:val="00C64DBD"/>
    <w:rsid w:val="00C660B4"/>
    <w:rsid w:val="00C66E1B"/>
    <w:rsid w:val="00C67051"/>
    <w:rsid w:val="00C67883"/>
    <w:rsid w:val="00C67E24"/>
    <w:rsid w:val="00C701EE"/>
    <w:rsid w:val="00C70D3F"/>
    <w:rsid w:val="00C71159"/>
    <w:rsid w:val="00C71BBD"/>
    <w:rsid w:val="00C71F4A"/>
    <w:rsid w:val="00C72C29"/>
    <w:rsid w:val="00C72CE1"/>
    <w:rsid w:val="00C734C8"/>
    <w:rsid w:val="00C73698"/>
    <w:rsid w:val="00C73931"/>
    <w:rsid w:val="00C73CF7"/>
    <w:rsid w:val="00C76055"/>
    <w:rsid w:val="00C764D5"/>
    <w:rsid w:val="00C76DB6"/>
    <w:rsid w:val="00C7704F"/>
    <w:rsid w:val="00C774B6"/>
    <w:rsid w:val="00C77B36"/>
    <w:rsid w:val="00C80045"/>
    <w:rsid w:val="00C80529"/>
    <w:rsid w:val="00C8130B"/>
    <w:rsid w:val="00C8163B"/>
    <w:rsid w:val="00C81DB9"/>
    <w:rsid w:val="00C81F56"/>
    <w:rsid w:val="00C8312F"/>
    <w:rsid w:val="00C83690"/>
    <w:rsid w:val="00C84247"/>
    <w:rsid w:val="00C84D51"/>
    <w:rsid w:val="00C858D0"/>
    <w:rsid w:val="00C85BA3"/>
    <w:rsid w:val="00C85F5A"/>
    <w:rsid w:val="00C86300"/>
    <w:rsid w:val="00C86379"/>
    <w:rsid w:val="00C86BC2"/>
    <w:rsid w:val="00C86D37"/>
    <w:rsid w:val="00C8772B"/>
    <w:rsid w:val="00C87A7B"/>
    <w:rsid w:val="00C87CF6"/>
    <w:rsid w:val="00C87EC4"/>
    <w:rsid w:val="00C90839"/>
    <w:rsid w:val="00C90E45"/>
    <w:rsid w:val="00C91481"/>
    <w:rsid w:val="00C917B3"/>
    <w:rsid w:val="00C9221F"/>
    <w:rsid w:val="00C94159"/>
    <w:rsid w:val="00C94A4E"/>
    <w:rsid w:val="00C95263"/>
    <w:rsid w:val="00C95313"/>
    <w:rsid w:val="00C95507"/>
    <w:rsid w:val="00C95709"/>
    <w:rsid w:val="00C95915"/>
    <w:rsid w:val="00C96D75"/>
    <w:rsid w:val="00C96E4A"/>
    <w:rsid w:val="00C96E97"/>
    <w:rsid w:val="00C97058"/>
    <w:rsid w:val="00C972B4"/>
    <w:rsid w:val="00C97D60"/>
    <w:rsid w:val="00CA14A7"/>
    <w:rsid w:val="00CA1CD4"/>
    <w:rsid w:val="00CA1FBA"/>
    <w:rsid w:val="00CA2832"/>
    <w:rsid w:val="00CA2836"/>
    <w:rsid w:val="00CA34CC"/>
    <w:rsid w:val="00CA3835"/>
    <w:rsid w:val="00CA3A1E"/>
    <w:rsid w:val="00CA3EC5"/>
    <w:rsid w:val="00CA4266"/>
    <w:rsid w:val="00CA430E"/>
    <w:rsid w:val="00CA4969"/>
    <w:rsid w:val="00CA512F"/>
    <w:rsid w:val="00CA54BB"/>
    <w:rsid w:val="00CA57F2"/>
    <w:rsid w:val="00CA630D"/>
    <w:rsid w:val="00CA672D"/>
    <w:rsid w:val="00CA6F66"/>
    <w:rsid w:val="00CB1927"/>
    <w:rsid w:val="00CB1A99"/>
    <w:rsid w:val="00CB1B2A"/>
    <w:rsid w:val="00CB20FA"/>
    <w:rsid w:val="00CB4A85"/>
    <w:rsid w:val="00CB530F"/>
    <w:rsid w:val="00CB5BB2"/>
    <w:rsid w:val="00CB60FA"/>
    <w:rsid w:val="00CB6662"/>
    <w:rsid w:val="00CB6792"/>
    <w:rsid w:val="00CB68BB"/>
    <w:rsid w:val="00CB6BFD"/>
    <w:rsid w:val="00CB6D58"/>
    <w:rsid w:val="00CB7046"/>
    <w:rsid w:val="00CB7F6B"/>
    <w:rsid w:val="00CC03E2"/>
    <w:rsid w:val="00CC1D65"/>
    <w:rsid w:val="00CC1DC7"/>
    <w:rsid w:val="00CC26FC"/>
    <w:rsid w:val="00CC28C5"/>
    <w:rsid w:val="00CC2A47"/>
    <w:rsid w:val="00CC3075"/>
    <w:rsid w:val="00CC317C"/>
    <w:rsid w:val="00CC33E8"/>
    <w:rsid w:val="00CC3B3B"/>
    <w:rsid w:val="00CC3D25"/>
    <w:rsid w:val="00CC4688"/>
    <w:rsid w:val="00CC4F38"/>
    <w:rsid w:val="00CC5747"/>
    <w:rsid w:val="00CC58ED"/>
    <w:rsid w:val="00CC59DB"/>
    <w:rsid w:val="00CC5AA3"/>
    <w:rsid w:val="00CC5FB1"/>
    <w:rsid w:val="00CC64D7"/>
    <w:rsid w:val="00CC66A6"/>
    <w:rsid w:val="00CC7BF4"/>
    <w:rsid w:val="00CD001F"/>
    <w:rsid w:val="00CD01FE"/>
    <w:rsid w:val="00CD146D"/>
    <w:rsid w:val="00CD1C32"/>
    <w:rsid w:val="00CD236D"/>
    <w:rsid w:val="00CD365E"/>
    <w:rsid w:val="00CD3754"/>
    <w:rsid w:val="00CD4207"/>
    <w:rsid w:val="00CD4C1B"/>
    <w:rsid w:val="00CD50D8"/>
    <w:rsid w:val="00CD5AE1"/>
    <w:rsid w:val="00CD5E95"/>
    <w:rsid w:val="00CD65D4"/>
    <w:rsid w:val="00CD663F"/>
    <w:rsid w:val="00CD6E2D"/>
    <w:rsid w:val="00CD6FF2"/>
    <w:rsid w:val="00CD755D"/>
    <w:rsid w:val="00CD757D"/>
    <w:rsid w:val="00CD7638"/>
    <w:rsid w:val="00CD7742"/>
    <w:rsid w:val="00CD77EB"/>
    <w:rsid w:val="00CD7C4B"/>
    <w:rsid w:val="00CE00B9"/>
    <w:rsid w:val="00CE022B"/>
    <w:rsid w:val="00CE1548"/>
    <w:rsid w:val="00CE1760"/>
    <w:rsid w:val="00CE19A4"/>
    <w:rsid w:val="00CE1B7C"/>
    <w:rsid w:val="00CE2FAD"/>
    <w:rsid w:val="00CE3C71"/>
    <w:rsid w:val="00CE3FC2"/>
    <w:rsid w:val="00CE5454"/>
    <w:rsid w:val="00CE584B"/>
    <w:rsid w:val="00CE5999"/>
    <w:rsid w:val="00CE5FD3"/>
    <w:rsid w:val="00CE6073"/>
    <w:rsid w:val="00CE646C"/>
    <w:rsid w:val="00CE6827"/>
    <w:rsid w:val="00CE6B92"/>
    <w:rsid w:val="00CE760C"/>
    <w:rsid w:val="00CE7690"/>
    <w:rsid w:val="00CE7908"/>
    <w:rsid w:val="00CE7DEE"/>
    <w:rsid w:val="00CF0B77"/>
    <w:rsid w:val="00CF1638"/>
    <w:rsid w:val="00CF1BEF"/>
    <w:rsid w:val="00CF1D59"/>
    <w:rsid w:val="00CF2E0E"/>
    <w:rsid w:val="00CF4942"/>
    <w:rsid w:val="00CF49EB"/>
    <w:rsid w:val="00CF53E5"/>
    <w:rsid w:val="00CF56A4"/>
    <w:rsid w:val="00CF5A2B"/>
    <w:rsid w:val="00CF5B3B"/>
    <w:rsid w:val="00CF5F01"/>
    <w:rsid w:val="00CF6225"/>
    <w:rsid w:val="00CF65F2"/>
    <w:rsid w:val="00CF66EE"/>
    <w:rsid w:val="00CF68F6"/>
    <w:rsid w:val="00CF74F9"/>
    <w:rsid w:val="00CF7669"/>
    <w:rsid w:val="00CF7F00"/>
    <w:rsid w:val="00D004A6"/>
    <w:rsid w:val="00D00F7C"/>
    <w:rsid w:val="00D01031"/>
    <w:rsid w:val="00D0122C"/>
    <w:rsid w:val="00D0277F"/>
    <w:rsid w:val="00D034F4"/>
    <w:rsid w:val="00D03579"/>
    <w:rsid w:val="00D03B46"/>
    <w:rsid w:val="00D03B9F"/>
    <w:rsid w:val="00D04C90"/>
    <w:rsid w:val="00D05EF1"/>
    <w:rsid w:val="00D06E1D"/>
    <w:rsid w:val="00D0701C"/>
    <w:rsid w:val="00D075F4"/>
    <w:rsid w:val="00D0775B"/>
    <w:rsid w:val="00D079FA"/>
    <w:rsid w:val="00D11114"/>
    <w:rsid w:val="00D142E3"/>
    <w:rsid w:val="00D14ED6"/>
    <w:rsid w:val="00D14F3E"/>
    <w:rsid w:val="00D153D7"/>
    <w:rsid w:val="00D156FF"/>
    <w:rsid w:val="00D15A4D"/>
    <w:rsid w:val="00D15D9D"/>
    <w:rsid w:val="00D1617D"/>
    <w:rsid w:val="00D16220"/>
    <w:rsid w:val="00D179A5"/>
    <w:rsid w:val="00D2041E"/>
    <w:rsid w:val="00D209A6"/>
    <w:rsid w:val="00D2110A"/>
    <w:rsid w:val="00D21CF9"/>
    <w:rsid w:val="00D2205D"/>
    <w:rsid w:val="00D22125"/>
    <w:rsid w:val="00D22AD4"/>
    <w:rsid w:val="00D23220"/>
    <w:rsid w:val="00D235F6"/>
    <w:rsid w:val="00D23B18"/>
    <w:rsid w:val="00D2430B"/>
    <w:rsid w:val="00D24388"/>
    <w:rsid w:val="00D24EC2"/>
    <w:rsid w:val="00D256E0"/>
    <w:rsid w:val="00D25DC6"/>
    <w:rsid w:val="00D26AA3"/>
    <w:rsid w:val="00D26AC3"/>
    <w:rsid w:val="00D26E8B"/>
    <w:rsid w:val="00D27170"/>
    <w:rsid w:val="00D27FC3"/>
    <w:rsid w:val="00D30888"/>
    <w:rsid w:val="00D308A0"/>
    <w:rsid w:val="00D3099F"/>
    <w:rsid w:val="00D30E96"/>
    <w:rsid w:val="00D3121A"/>
    <w:rsid w:val="00D31726"/>
    <w:rsid w:val="00D31D75"/>
    <w:rsid w:val="00D32970"/>
    <w:rsid w:val="00D33080"/>
    <w:rsid w:val="00D33A55"/>
    <w:rsid w:val="00D34412"/>
    <w:rsid w:val="00D3504A"/>
    <w:rsid w:val="00D35176"/>
    <w:rsid w:val="00D3558A"/>
    <w:rsid w:val="00D36221"/>
    <w:rsid w:val="00D37BE8"/>
    <w:rsid w:val="00D40185"/>
    <w:rsid w:val="00D4047D"/>
    <w:rsid w:val="00D408F1"/>
    <w:rsid w:val="00D40FF8"/>
    <w:rsid w:val="00D417D3"/>
    <w:rsid w:val="00D4352C"/>
    <w:rsid w:val="00D43850"/>
    <w:rsid w:val="00D43A6F"/>
    <w:rsid w:val="00D4416D"/>
    <w:rsid w:val="00D45110"/>
    <w:rsid w:val="00D45168"/>
    <w:rsid w:val="00D4564F"/>
    <w:rsid w:val="00D45671"/>
    <w:rsid w:val="00D457EC"/>
    <w:rsid w:val="00D45CDB"/>
    <w:rsid w:val="00D45E05"/>
    <w:rsid w:val="00D461A9"/>
    <w:rsid w:val="00D46D7A"/>
    <w:rsid w:val="00D46F76"/>
    <w:rsid w:val="00D47089"/>
    <w:rsid w:val="00D4736A"/>
    <w:rsid w:val="00D4784D"/>
    <w:rsid w:val="00D5098D"/>
    <w:rsid w:val="00D50F8A"/>
    <w:rsid w:val="00D51B3C"/>
    <w:rsid w:val="00D51C13"/>
    <w:rsid w:val="00D52A0F"/>
    <w:rsid w:val="00D52B65"/>
    <w:rsid w:val="00D52D00"/>
    <w:rsid w:val="00D5398D"/>
    <w:rsid w:val="00D53F12"/>
    <w:rsid w:val="00D53FFC"/>
    <w:rsid w:val="00D54761"/>
    <w:rsid w:val="00D551D3"/>
    <w:rsid w:val="00D55819"/>
    <w:rsid w:val="00D5625C"/>
    <w:rsid w:val="00D565E2"/>
    <w:rsid w:val="00D56A29"/>
    <w:rsid w:val="00D56B8F"/>
    <w:rsid w:val="00D56CB9"/>
    <w:rsid w:val="00D57742"/>
    <w:rsid w:val="00D577F2"/>
    <w:rsid w:val="00D57CA4"/>
    <w:rsid w:val="00D57FA6"/>
    <w:rsid w:val="00D60202"/>
    <w:rsid w:val="00D60379"/>
    <w:rsid w:val="00D60510"/>
    <w:rsid w:val="00D61C5F"/>
    <w:rsid w:val="00D61D67"/>
    <w:rsid w:val="00D61F70"/>
    <w:rsid w:val="00D62163"/>
    <w:rsid w:val="00D6278D"/>
    <w:rsid w:val="00D632B8"/>
    <w:rsid w:val="00D64049"/>
    <w:rsid w:val="00D641BC"/>
    <w:rsid w:val="00D65069"/>
    <w:rsid w:val="00D656DD"/>
    <w:rsid w:val="00D65B1B"/>
    <w:rsid w:val="00D673C7"/>
    <w:rsid w:val="00D674F4"/>
    <w:rsid w:val="00D67531"/>
    <w:rsid w:val="00D70784"/>
    <w:rsid w:val="00D70BFB"/>
    <w:rsid w:val="00D70E21"/>
    <w:rsid w:val="00D72425"/>
    <w:rsid w:val="00D725FA"/>
    <w:rsid w:val="00D728BD"/>
    <w:rsid w:val="00D73162"/>
    <w:rsid w:val="00D73C50"/>
    <w:rsid w:val="00D745B8"/>
    <w:rsid w:val="00D74ABF"/>
    <w:rsid w:val="00D74D88"/>
    <w:rsid w:val="00D753EB"/>
    <w:rsid w:val="00D75B76"/>
    <w:rsid w:val="00D75E43"/>
    <w:rsid w:val="00D761E7"/>
    <w:rsid w:val="00D77157"/>
    <w:rsid w:val="00D77AD2"/>
    <w:rsid w:val="00D77B00"/>
    <w:rsid w:val="00D77BB0"/>
    <w:rsid w:val="00D807DF"/>
    <w:rsid w:val="00D80B28"/>
    <w:rsid w:val="00D80D0E"/>
    <w:rsid w:val="00D80E7F"/>
    <w:rsid w:val="00D81030"/>
    <w:rsid w:val="00D81125"/>
    <w:rsid w:val="00D82016"/>
    <w:rsid w:val="00D828C4"/>
    <w:rsid w:val="00D832CC"/>
    <w:rsid w:val="00D83992"/>
    <w:rsid w:val="00D83A80"/>
    <w:rsid w:val="00D84671"/>
    <w:rsid w:val="00D846DF"/>
    <w:rsid w:val="00D85270"/>
    <w:rsid w:val="00D85C6E"/>
    <w:rsid w:val="00D86157"/>
    <w:rsid w:val="00D86275"/>
    <w:rsid w:val="00D87126"/>
    <w:rsid w:val="00D87478"/>
    <w:rsid w:val="00D91153"/>
    <w:rsid w:val="00D9193A"/>
    <w:rsid w:val="00D9198E"/>
    <w:rsid w:val="00D919AE"/>
    <w:rsid w:val="00D91B27"/>
    <w:rsid w:val="00D92910"/>
    <w:rsid w:val="00D92951"/>
    <w:rsid w:val="00D92D21"/>
    <w:rsid w:val="00D92EF5"/>
    <w:rsid w:val="00D931D1"/>
    <w:rsid w:val="00D935E8"/>
    <w:rsid w:val="00D96051"/>
    <w:rsid w:val="00D965DC"/>
    <w:rsid w:val="00D96B1F"/>
    <w:rsid w:val="00D96CC9"/>
    <w:rsid w:val="00D96F0A"/>
    <w:rsid w:val="00D96FED"/>
    <w:rsid w:val="00DA1936"/>
    <w:rsid w:val="00DA235B"/>
    <w:rsid w:val="00DA248A"/>
    <w:rsid w:val="00DA26B0"/>
    <w:rsid w:val="00DA3070"/>
    <w:rsid w:val="00DA3426"/>
    <w:rsid w:val="00DA34F8"/>
    <w:rsid w:val="00DA352C"/>
    <w:rsid w:val="00DA3C2A"/>
    <w:rsid w:val="00DA3E7B"/>
    <w:rsid w:val="00DA3E95"/>
    <w:rsid w:val="00DA4140"/>
    <w:rsid w:val="00DA46A5"/>
    <w:rsid w:val="00DA4FCC"/>
    <w:rsid w:val="00DA522D"/>
    <w:rsid w:val="00DA59F5"/>
    <w:rsid w:val="00DA5DC0"/>
    <w:rsid w:val="00DA678E"/>
    <w:rsid w:val="00DA7161"/>
    <w:rsid w:val="00DA7D24"/>
    <w:rsid w:val="00DA7F28"/>
    <w:rsid w:val="00DB025B"/>
    <w:rsid w:val="00DB0BDB"/>
    <w:rsid w:val="00DB14F1"/>
    <w:rsid w:val="00DB170E"/>
    <w:rsid w:val="00DB171F"/>
    <w:rsid w:val="00DB1B8E"/>
    <w:rsid w:val="00DB29F9"/>
    <w:rsid w:val="00DB2B9E"/>
    <w:rsid w:val="00DB2F7B"/>
    <w:rsid w:val="00DB3124"/>
    <w:rsid w:val="00DB5C79"/>
    <w:rsid w:val="00DB5EB1"/>
    <w:rsid w:val="00DB67D9"/>
    <w:rsid w:val="00DB7676"/>
    <w:rsid w:val="00DB7EA1"/>
    <w:rsid w:val="00DC0CA9"/>
    <w:rsid w:val="00DC0D9D"/>
    <w:rsid w:val="00DC1487"/>
    <w:rsid w:val="00DC1FD8"/>
    <w:rsid w:val="00DC2166"/>
    <w:rsid w:val="00DC24D3"/>
    <w:rsid w:val="00DC25F8"/>
    <w:rsid w:val="00DC28B5"/>
    <w:rsid w:val="00DC2A9E"/>
    <w:rsid w:val="00DC2E74"/>
    <w:rsid w:val="00DC38ED"/>
    <w:rsid w:val="00DC53C9"/>
    <w:rsid w:val="00DC5F54"/>
    <w:rsid w:val="00DD0926"/>
    <w:rsid w:val="00DD0C89"/>
    <w:rsid w:val="00DD0E2F"/>
    <w:rsid w:val="00DD1229"/>
    <w:rsid w:val="00DD184E"/>
    <w:rsid w:val="00DD1C14"/>
    <w:rsid w:val="00DD23A8"/>
    <w:rsid w:val="00DD2B0E"/>
    <w:rsid w:val="00DD443E"/>
    <w:rsid w:val="00DD4832"/>
    <w:rsid w:val="00DD4E14"/>
    <w:rsid w:val="00DD54AF"/>
    <w:rsid w:val="00DD62CC"/>
    <w:rsid w:val="00DD635C"/>
    <w:rsid w:val="00DD727D"/>
    <w:rsid w:val="00DE0C0C"/>
    <w:rsid w:val="00DE1146"/>
    <w:rsid w:val="00DE1530"/>
    <w:rsid w:val="00DE1EFC"/>
    <w:rsid w:val="00DE1FB4"/>
    <w:rsid w:val="00DE2667"/>
    <w:rsid w:val="00DE28F0"/>
    <w:rsid w:val="00DE326D"/>
    <w:rsid w:val="00DE3C26"/>
    <w:rsid w:val="00DE4430"/>
    <w:rsid w:val="00DE496E"/>
    <w:rsid w:val="00DE49FB"/>
    <w:rsid w:val="00DE4B18"/>
    <w:rsid w:val="00DE4C0F"/>
    <w:rsid w:val="00DE4E21"/>
    <w:rsid w:val="00DE50BE"/>
    <w:rsid w:val="00DE6F1A"/>
    <w:rsid w:val="00DE7808"/>
    <w:rsid w:val="00DE7874"/>
    <w:rsid w:val="00DF08E4"/>
    <w:rsid w:val="00DF0C8B"/>
    <w:rsid w:val="00DF1062"/>
    <w:rsid w:val="00DF1C18"/>
    <w:rsid w:val="00DF1C4B"/>
    <w:rsid w:val="00DF1FCC"/>
    <w:rsid w:val="00DF2064"/>
    <w:rsid w:val="00DF28A5"/>
    <w:rsid w:val="00DF3007"/>
    <w:rsid w:val="00DF36D8"/>
    <w:rsid w:val="00DF3AE4"/>
    <w:rsid w:val="00DF3BB7"/>
    <w:rsid w:val="00DF481D"/>
    <w:rsid w:val="00DF48E1"/>
    <w:rsid w:val="00DF553A"/>
    <w:rsid w:val="00DF57A5"/>
    <w:rsid w:val="00DF5DA1"/>
    <w:rsid w:val="00DF6907"/>
    <w:rsid w:val="00DF6D67"/>
    <w:rsid w:val="00DF73C5"/>
    <w:rsid w:val="00DF786C"/>
    <w:rsid w:val="00DF7FFA"/>
    <w:rsid w:val="00E0076E"/>
    <w:rsid w:val="00E00B15"/>
    <w:rsid w:val="00E00DEE"/>
    <w:rsid w:val="00E013E6"/>
    <w:rsid w:val="00E01CE5"/>
    <w:rsid w:val="00E01CFA"/>
    <w:rsid w:val="00E02428"/>
    <w:rsid w:val="00E03B77"/>
    <w:rsid w:val="00E03BF3"/>
    <w:rsid w:val="00E03F42"/>
    <w:rsid w:val="00E04475"/>
    <w:rsid w:val="00E045BA"/>
    <w:rsid w:val="00E0492E"/>
    <w:rsid w:val="00E04B34"/>
    <w:rsid w:val="00E04DD9"/>
    <w:rsid w:val="00E0525C"/>
    <w:rsid w:val="00E052F0"/>
    <w:rsid w:val="00E05620"/>
    <w:rsid w:val="00E05F16"/>
    <w:rsid w:val="00E05FF0"/>
    <w:rsid w:val="00E0695D"/>
    <w:rsid w:val="00E0744F"/>
    <w:rsid w:val="00E07FED"/>
    <w:rsid w:val="00E104A5"/>
    <w:rsid w:val="00E1154D"/>
    <w:rsid w:val="00E1179C"/>
    <w:rsid w:val="00E11873"/>
    <w:rsid w:val="00E119DB"/>
    <w:rsid w:val="00E11A68"/>
    <w:rsid w:val="00E11AC7"/>
    <w:rsid w:val="00E12A3E"/>
    <w:rsid w:val="00E12D60"/>
    <w:rsid w:val="00E13887"/>
    <w:rsid w:val="00E14343"/>
    <w:rsid w:val="00E15731"/>
    <w:rsid w:val="00E15B1C"/>
    <w:rsid w:val="00E16119"/>
    <w:rsid w:val="00E162FB"/>
    <w:rsid w:val="00E16C0F"/>
    <w:rsid w:val="00E16C83"/>
    <w:rsid w:val="00E16E36"/>
    <w:rsid w:val="00E17094"/>
    <w:rsid w:val="00E17E9C"/>
    <w:rsid w:val="00E20B59"/>
    <w:rsid w:val="00E2138F"/>
    <w:rsid w:val="00E2140C"/>
    <w:rsid w:val="00E21C5C"/>
    <w:rsid w:val="00E22007"/>
    <w:rsid w:val="00E220F0"/>
    <w:rsid w:val="00E22721"/>
    <w:rsid w:val="00E22D17"/>
    <w:rsid w:val="00E23817"/>
    <w:rsid w:val="00E2462B"/>
    <w:rsid w:val="00E2490B"/>
    <w:rsid w:val="00E24D62"/>
    <w:rsid w:val="00E2577F"/>
    <w:rsid w:val="00E25974"/>
    <w:rsid w:val="00E259AB"/>
    <w:rsid w:val="00E25D1B"/>
    <w:rsid w:val="00E25DA9"/>
    <w:rsid w:val="00E25F85"/>
    <w:rsid w:val="00E262ED"/>
    <w:rsid w:val="00E269FF"/>
    <w:rsid w:val="00E27371"/>
    <w:rsid w:val="00E276F4"/>
    <w:rsid w:val="00E27E22"/>
    <w:rsid w:val="00E30CAA"/>
    <w:rsid w:val="00E30CC6"/>
    <w:rsid w:val="00E3136F"/>
    <w:rsid w:val="00E316F6"/>
    <w:rsid w:val="00E31A92"/>
    <w:rsid w:val="00E31DAD"/>
    <w:rsid w:val="00E31E43"/>
    <w:rsid w:val="00E31EF0"/>
    <w:rsid w:val="00E32080"/>
    <w:rsid w:val="00E32CF8"/>
    <w:rsid w:val="00E32EE9"/>
    <w:rsid w:val="00E33053"/>
    <w:rsid w:val="00E33066"/>
    <w:rsid w:val="00E337F2"/>
    <w:rsid w:val="00E33B7E"/>
    <w:rsid w:val="00E34168"/>
    <w:rsid w:val="00E34E85"/>
    <w:rsid w:val="00E35AEC"/>
    <w:rsid w:val="00E35E54"/>
    <w:rsid w:val="00E35EED"/>
    <w:rsid w:val="00E36493"/>
    <w:rsid w:val="00E36810"/>
    <w:rsid w:val="00E3770B"/>
    <w:rsid w:val="00E37AC4"/>
    <w:rsid w:val="00E40041"/>
    <w:rsid w:val="00E40BF2"/>
    <w:rsid w:val="00E40E23"/>
    <w:rsid w:val="00E40F63"/>
    <w:rsid w:val="00E43975"/>
    <w:rsid w:val="00E447A3"/>
    <w:rsid w:val="00E44AA8"/>
    <w:rsid w:val="00E45059"/>
    <w:rsid w:val="00E453C2"/>
    <w:rsid w:val="00E46359"/>
    <w:rsid w:val="00E46B60"/>
    <w:rsid w:val="00E46B88"/>
    <w:rsid w:val="00E4762B"/>
    <w:rsid w:val="00E47898"/>
    <w:rsid w:val="00E47DFD"/>
    <w:rsid w:val="00E51197"/>
    <w:rsid w:val="00E511D4"/>
    <w:rsid w:val="00E5166D"/>
    <w:rsid w:val="00E51728"/>
    <w:rsid w:val="00E51994"/>
    <w:rsid w:val="00E51D08"/>
    <w:rsid w:val="00E525C4"/>
    <w:rsid w:val="00E52768"/>
    <w:rsid w:val="00E530E1"/>
    <w:rsid w:val="00E531AE"/>
    <w:rsid w:val="00E534EB"/>
    <w:rsid w:val="00E542A3"/>
    <w:rsid w:val="00E545DF"/>
    <w:rsid w:val="00E54C71"/>
    <w:rsid w:val="00E54D5A"/>
    <w:rsid w:val="00E56212"/>
    <w:rsid w:val="00E56292"/>
    <w:rsid w:val="00E602FB"/>
    <w:rsid w:val="00E6066E"/>
    <w:rsid w:val="00E6077D"/>
    <w:rsid w:val="00E60802"/>
    <w:rsid w:val="00E61CFD"/>
    <w:rsid w:val="00E624BA"/>
    <w:rsid w:val="00E625E6"/>
    <w:rsid w:val="00E62635"/>
    <w:rsid w:val="00E627FE"/>
    <w:rsid w:val="00E630E7"/>
    <w:rsid w:val="00E63506"/>
    <w:rsid w:val="00E63B5A"/>
    <w:rsid w:val="00E63EA9"/>
    <w:rsid w:val="00E64863"/>
    <w:rsid w:val="00E648E5"/>
    <w:rsid w:val="00E64B75"/>
    <w:rsid w:val="00E64CE9"/>
    <w:rsid w:val="00E65E75"/>
    <w:rsid w:val="00E6786B"/>
    <w:rsid w:val="00E67DD0"/>
    <w:rsid w:val="00E7063D"/>
    <w:rsid w:val="00E706DC"/>
    <w:rsid w:val="00E7079C"/>
    <w:rsid w:val="00E70823"/>
    <w:rsid w:val="00E70C27"/>
    <w:rsid w:val="00E71EA8"/>
    <w:rsid w:val="00E722EE"/>
    <w:rsid w:val="00E726C2"/>
    <w:rsid w:val="00E72BF5"/>
    <w:rsid w:val="00E72C17"/>
    <w:rsid w:val="00E74109"/>
    <w:rsid w:val="00E74337"/>
    <w:rsid w:val="00E75159"/>
    <w:rsid w:val="00E7581F"/>
    <w:rsid w:val="00E759DE"/>
    <w:rsid w:val="00E762BA"/>
    <w:rsid w:val="00E764E1"/>
    <w:rsid w:val="00E76FD3"/>
    <w:rsid w:val="00E77185"/>
    <w:rsid w:val="00E774FE"/>
    <w:rsid w:val="00E80FEB"/>
    <w:rsid w:val="00E8265E"/>
    <w:rsid w:val="00E827D3"/>
    <w:rsid w:val="00E83230"/>
    <w:rsid w:val="00E8344F"/>
    <w:rsid w:val="00E83DC4"/>
    <w:rsid w:val="00E84061"/>
    <w:rsid w:val="00E84811"/>
    <w:rsid w:val="00E84B28"/>
    <w:rsid w:val="00E84D9A"/>
    <w:rsid w:val="00E84FB2"/>
    <w:rsid w:val="00E85026"/>
    <w:rsid w:val="00E85DC7"/>
    <w:rsid w:val="00E8656B"/>
    <w:rsid w:val="00E865EC"/>
    <w:rsid w:val="00E865FE"/>
    <w:rsid w:val="00E8665B"/>
    <w:rsid w:val="00E869E4"/>
    <w:rsid w:val="00E86EA7"/>
    <w:rsid w:val="00E86F83"/>
    <w:rsid w:val="00E87076"/>
    <w:rsid w:val="00E878D9"/>
    <w:rsid w:val="00E90997"/>
    <w:rsid w:val="00E90CB3"/>
    <w:rsid w:val="00E90FE7"/>
    <w:rsid w:val="00E92414"/>
    <w:rsid w:val="00E933E6"/>
    <w:rsid w:val="00E937D2"/>
    <w:rsid w:val="00E93A72"/>
    <w:rsid w:val="00E93E99"/>
    <w:rsid w:val="00E94711"/>
    <w:rsid w:val="00E94755"/>
    <w:rsid w:val="00E94949"/>
    <w:rsid w:val="00E951C7"/>
    <w:rsid w:val="00E9530E"/>
    <w:rsid w:val="00E953F6"/>
    <w:rsid w:val="00E954BC"/>
    <w:rsid w:val="00E95603"/>
    <w:rsid w:val="00E95703"/>
    <w:rsid w:val="00E9575F"/>
    <w:rsid w:val="00E979F0"/>
    <w:rsid w:val="00EA02A1"/>
    <w:rsid w:val="00EA0C9E"/>
    <w:rsid w:val="00EA1001"/>
    <w:rsid w:val="00EA262F"/>
    <w:rsid w:val="00EA2BE7"/>
    <w:rsid w:val="00EA2DAD"/>
    <w:rsid w:val="00EA32B2"/>
    <w:rsid w:val="00EA35BF"/>
    <w:rsid w:val="00EA3DF7"/>
    <w:rsid w:val="00EA40DC"/>
    <w:rsid w:val="00EA4229"/>
    <w:rsid w:val="00EA4E24"/>
    <w:rsid w:val="00EA5159"/>
    <w:rsid w:val="00EA5E56"/>
    <w:rsid w:val="00EA68A5"/>
    <w:rsid w:val="00EA69CF"/>
    <w:rsid w:val="00EA6C7C"/>
    <w:rsid w:val="00EA78E0"/>
    <w:rsid w:val="00EA7F3C"/>
    <w:rsid w:val="00EB0027"/>
    <w:rsid w:val="00EB023C"/>
    <w:rsid w:val="00EB16B1"/>
    <w:rsid w:val="00EB180E"/>
    <w:rsid w:val="00EB1BBC"/>
    <w:rsid w:val="00EB1BD3"/>
    <w:rsid w:val="00EB1C14"/>
    <w:rsid w:val="00EB1F2C"/>
    <w:rsid w:val="00EB2574"/>
    <w:rsid w:val="00EB2983"/>
    <w:rsid w:val="00EB2C24"/>
    <w:rsid w:val="00EB2C77"/>
    <w:rsid w:val="00EB2E8D"/>
    <w:rsid w:val="00EB2EEC"/>
    <w:rsid w:val="00EB363D"/>
    <w:rsid w:val="00EB4D1B"/>
    <w:rsid w:val="00EB51B1"/>
    <w:rsid w:val="00EB5CC1"/>
    <w:rsid w:val="00EB65A3"/>
    <w:rsid w:val="00EB6BD6"/>
    <w:rsid w:val="00EB6E46"/>
    <w:rsid w:val="00EB6F3E"/>
    <w:rsid w:val="00EB7E1E"/>
    <w:rsid w:val="00EC0035"/>
    <w:rsid w:val="00EC079E"/>
    <w:rsid w:val="00EC0BB4"/>
    <w:rsid w:val="00EC0BC3"/>
    <w:rsid w:val="00EC18A5"/>
    <w:rsid w:val="00EC1F47"/>
    <w:rsid w:val="00EC25CB"/>
    <w:rsid w:val="00EC2875"/>
    <w:rsid w:val="00EC2A1C"/>
    <w:rsid w:val="00EC2D0B"/>
    <w:rsid w:val="00EC2DE0"/>
    <w:rsid w:val="00EC3D3E"/>
    <w:rsid w:val="00EC40E1"/>
    <w:rsid w:val="00EC5905"/>
    <w:rsid w:val="00EC5A06"/>
    <w:rsid w:val="00EC642A"/>
    <w:rsid w:val="00EC6FEA"/>
    <w:rsid w:val="00EC7208"/>
    <w:rsid w:val="00EC726E"/>
    <w:rsid w:val="00EC72CF"/>
    <w:rsid w:val="00EC7308"/>
    <w:rsid w:val="00EC732E"/>
    <w:rsid w:val="00EC78BC"/>
    <w:rsid w:val="00EC7DFE"/>
    <w:rsid w:val="00ED0CD2"/>
    <w:rsid w:val="00ED0E0A"/>
    <w:rsid w:val="00ED1106"/>
    <w:rsid w:val="00ED117D"/>
    <w:rsid w:val="00ED13F6"/>
    <w:rsid w:val="00ED1654"/>
    <w:rsid w:val="00ED1C71"/>
    <w:rsid w:val="00ED1D46"/>
    <w:rsid w:val="00ED1D84"/>
    <w:rsid w:val="00ED22A2"/>
    <w:rsid w:val="00ED2AEC"/>
    <w:rsid w:val="00ED31A6"/>
    <w:rsid w:val="00ED3B24"/>
    <w:rsid w:val="00ED48C8"/>
    <w:rsid w:val="00ED4D85"/>
    <w:rsid w:val="00ED5505"/>
    <w:rsid w:val="00ED5776"/>
    <w:rsid w:val="00ED5E0B"/>
    <w:rsid w:val="00ED643E"/>
    <w:rsid w:val="00ED6627"/>
    <w:rsid w:val="00ED7083"/>
    <w:rsid w:val="00ED7671"/>
    <w:rsid w:val="00ED7A6B"/>
    <w:rsid w:val="00EE1235"/>
    <w:rsid w:val="00EE1408"/>
    <w:rsid w:val="00EE1B6E"/>
    <w:rsid w:val="00EE1E58"/>
    <w:rsid w:val="00EE1FE0"/>
    <w:rsid w:val="00EE256B"/>
    <w:rsid w:val="00EE2C15"/>
    <w:rsid w:val="00EE36AC"/>
    <w:rsid w:val="00EE3B34"/>
    <w:rsid w:val="00EE3BCD"/>
    <w:rsid w:val="00EE3DD5"/>
    <w:rsid w:val="00EE4208"/>
    <w:rsid w:val="00EE4A4E"/>
    <w:rsid w:val="00EE4D76"/>
    <w:rsid w:val="00EE50E7"/>
    <w:rsid w:val="00EE5E6D"/>
    <w:rsid w:val="00EE634B"/>
    <w:rsid w:val="00EE6674"/>
    <w:rsid w:val="00EF0496"/>
    <w:rsid w:val="00EF0959"/>
    <w:rsid w:val="00EF15E5"/>
    <w:rsid w:val="00EF251E"/>
    <w:rsid w:val="00EF285B"/>
    <w:rsid w:val="00EF2BD6"/>
    <w:rsid w:val="00EF2D32"/>
    <w:rsid w:val="00EF2DAA"/>
    <w:rsid w:val="00EF3245"/>
    <w:rsid w:val="00EF3DDC"/>
    <w:rsid w:val="00EF4845"/>
    <w:rsid w:val="00EF6585"/>
    <w:rsid w:val="00F004BC"/>
    <w:rsid w:val="00F01053"/>
    <w:rsid w:val="00F01658"/>
    <w:rsid w:val="00F016CC"/>
    <w:rsid w:val="00F01798"/>
    <w:rsid w:val="00F01FC0"/>
    <w:rsid w:val="00F025FE"/>
    <w:rsid w:val="00F02C59"/>
    <w:rsid w:val="00F02F70"/>
    <w:rsid w:val="00F03727"/>
    <w:rsid w:val="00F04300"/>
    <w:rsid w:val="00F04504"/>
    <w:rsid w:val="00F04893"/>
    <w:rsid w:val="00F05F8B"/>
    <w:rsid w:val="00F06B16"/>
    <w:rsid w:val="00F06B51"/>
    <w:rsid w:val="00F06DC5"/>
    <w:rsid w:val="00F07E48"/>
    <w:rsid w:val="00F07F2D"/>
    <w:rsid w:val="00F1129D"/>
    <w:rsid w:val="00F11BBB"/>
    <w:rsid w:val="00F11BFA"/>
    <w:rsid w:val="00F121A6"/>
    <w:rsid w:val="00F12E13"/>
    <w:rsid w:val="00F13C41"/>
    <w:rsid w:val="00F13CA6"/>
    <w:rsid w:val="00F148F2"/>
    <w:rsid w:val="00F14B65"/>
    <w:rsid w:val="00F14E34"/>
    <w:rsid w:val="00F176DF"/>
    <w:rsid w:val="00F17D05"/>
    <w:rsid w:val="00F207A2"/>
    <w:rsid w:val="00F20DA5"/>
    <w:rsid w:val="00F2118A"/>
    <w:rsid w:val="00F21385"/>
    <w:rsid w:val="00F21567"/>
    <w:rsid w:val="00F219AD"/>
    <w:rsid w:val="00F21E7D"/>
    <w:rsid w:val="00F22158"/>
    <w:rsid w:val="00F22E5C"/>
    <w:rsid w:val="00F22EC1"/>
    <w:rsid w:val="00F22FAE"/>
    <w:rsid w:val="00F2363F"/>
    <w:rsid w:val="00F23ABC"/>
    <w:rsid w:val="00F23E1D"/>
    <w:rsid w:val="00F242D8"/>
    <w:rsid w:val="00F2440A"/>
    <w:rsid w:val="00F24434"/>
    <w:rsid w:val="00F2457C"/>
    <w:rsid w:val="00F2488C"/>
    <w:rsid w:val="00F256E2"/>
    <w:rsid w:val="00F25B20"/>
    <w:rsid w:val="00F25C4A"/>
    <w:rsid w:val="00F26E7E"/>
    <w:rsid w:val="00F30BE6"/>
    <w:rsid w:val="00F30D41"/>
    <w:rsid w:val="00F30FDE"/>
    <w:rsid w:val="00F3157D"/>
    <w:rsid w:val="00F316B0"/>
    <w:rsid w:val="00F32C51"/>
    <w:rsid w:val="00F3382E"/>
    <w:rsid w:val="00F33BBB"/>
    <w:rsid w:val="00F33E86"/>
    <w:rsid w:val="00F34036"/>
    <w:rsid w:val="00F341AB"/>
    <w:rsid w:val="00F346C5"/>
    <w:rsid w:val="00F35418"/>
    <w:rsid w:val="00F35B09"/>
    <w:rsid w:val="00F3628E"/>
    <w:rsid w:val="00F36653"/>
    <w:rsid w:val="00F36C4E"/>
    <w:rsid w:val="00F374A4"/>
    <w:rsid w:val="00F37B7E"/>
    <w:rsid w:val="00F4005B"/>
    <w:rsid w:val="00F40899"/>
    <w:rsid w:val="00F40AE9"/>
    <w:rsid w:val="00F4126F"/>
    <w:rsid w:val="00F4162D"/>
    <w:rsid w:val="00F41719"/>
    <w:rsid w:val="00F41B0D"/>
    <w:rsid w:val="00F42CBD"/>
    <w:rsid w:val="00F42E46"/>
    <w:rsid w:val="00F436B4"/>
    <w:rsid w:val="00F440C9"/>
    <w:rsid w:val="00F449B0"/>
    <w:rsid w:val="00F45385"/>
    <w:rsid w:val="00F4577D"/>
    <w:rsid w:val="00F45910"/>
    <w:rsid w:val="00F45EB7"/>
    <w:rsid w:val="00F474E4"/>
    <w:rsid w:val="00F4775C"/>
    <w:rsid w:val="00F50408"/>
    <w:rsid w:val="00F50F55"/>
    <w:rsid w:val="00F51C31"/>
    <w:rsid w:val="00F526BA"/>
    <w:rsid w:val="00F52751"/>
    <w:rsid w:val="00F527AD"/>
    <w:rsid w:val="00F53DC6"/>
    <w:rsid w:val="00F54C34"/>
    <w:rsid w:val="00F5511E"/>
    <w:rsid w:val="00F56BB3"/>
    <w:rsid w:val="00F57338"/>
    <w:rsid w:val="00F57A13"/>
    <w:rsid w:val="00F610D9"/>
    <w:rsid w:val="00F6266E"/>
    <w:rsid w:val="00F62849"/>
    <w:rsid w:val="00F62CB4"/>
    <w:rsid w:val="00F638D3"/>
    <w:rsid w:val="00F63F12"/>
    <w:rsid w:val="00F644BD"/>
    <w:rsid w:val="00F64EA4"/>
    <w:rsid w:val="00F65868"/>
    <w:rsid w:val="00F65B83"/>
    <w:rsid w:val="00F65EB4"/>
    <w:rsid w:val="00F65EE5"/>
    <w:rsid w:val="00F66B87"/>
    <w:rsid w:val="00F67490"/>
    <w:rsid w:val="00F676D6"/>
    <w:rsid w:val="00F709BA"/>
    <w:rsid w:val="00F70BA5"/>
    <w:rsid w:val="00F711D9"/>
    <w:rsid w:val="00F7225D"/>
    <w:rsid w:val="00F72DA3"/>
    <w:rsid w:val="00F72FE9"/>
    <w:rsid w:val="00F73397"/>
    <w:rsid w:val="00F74105"/>
    <w:rsid w:val="00F746DE"/>
    <w:rsid w:val="00F7544D"/>
    <w:rsid w:val="00F75ED9"/>
    <w:rsid w:val="00F7610F"/>
    <w:rsid w:val="00F76501"/>
    <w:rsid w:val="00F76E11"/>
    <w:rsid w:val="00F770C0"/>
    <w:rsid w:val="00F77B2B"/>
    <w:rsid w:val="00F800E2"/>
    <w:rsid w:val="00F80391"/>
    <w:rsid w:val="00F80DC9"/>
    <w:rsid w:val="00F811F0"/>
    <w:rsid w:val="00F811F6"/>
    <w:rsid w:val="00F81981"/>
    <w:rsid w:val="00F82558"/>
    <w:rsid w:val="00F8319B"/>
    <w:rsid w:val="00F839D0"/>
    <w:rsid w:val="00F83AC0"/>
    <w:rsid w:val="00F83AF4"/>
    <w:rsid w:val="00F83BD3"/>
    <w:rsid w:val="00F8428D"/>
    <w:rsid w:val="00F84495"/>
    <w:rsid w:val="00F8464F"/>
    <w:rsid w:val="00F84FF2"/>
    <w:rsid w:val="00F85FDB"/>
    <w:rsid w:val="00F8682F"/>
    <w:rsid w:val="00F86DF5"/>
    <w:rsid w:val="00F86E0D"/>
    <w:rsid w:val="00F87126"/>
    <w:rsid w:val="00F87BD6"/>
    <w:rsid w:val="00F90910"/>
    <w:rsid w:val="00F921D4"/>
    <w:rsid w:val="00F92B9A"/>
    <w:rsid w:val="00F9378A"/>
    <w:rsid w:val="00F93890"/>
    <w:rsid w:val="00F93E85"/>
    <w:rsid w:val="00F93F8B"/>
    <w:rsid w:val="00F940E7"/>
    <w:rsid w:val="00F941E5"/>
    <w:rsid w:val="00F94AEC"/>
    <w:rsid w:val="00F94BF1"/>
    <w:rsid w:val="00F94EB3"/>
    <w:rsid w:val="00F95A07"/>
    <w:rsid w:val="00F9658E"/>
    <w:rsid w:val="00F968DD"/>
    <w:rsid w:val="00F96967"/>
    <w:rsid w:val="00F96AB7"/>
    <w:rsid w:val="00F96DD6"/>
    <w:rsid w:val="00F97229"/>
    <w:rsid w:val="00F97472"/>
    <w:rsid w:val="00F976F0"/>
    <w:rsid w:val="00F97A73"/>
    <w:rsid w:val="00FA0D85"/>
    <w:rsid w:val="00FA1C35"/>
    <w:rsid w:val="00FA1D31"/>
    <w:rsid w:val="00FA22C3"/>
    <w:rsid w:val="00FA2511"/>
    <w:rsid w:val="00FA288C"/>
    <w:rsid w:val="00FA3A1A"/>
    <w:rsid w:val="00FA3CE9"/>
    <w:rsid w:val="00FA4032"/>
    <w:rsid w:val="00FA4132"/>
    <w:rsid w:val="00FA47C8"/>
    <w:rsid w:val="00FA4AFB"/>
    <w:rsid w:val="00FA5005"/>
    <w:rsid w:val="00FA53D5"/>
    <w:rsid w:val="00FA5705"/>
    <w:rsid w:val="00FA5DE8"/>
    <w:rsid w:val="00FA614B"/>
    <w:rsid w:val="00FA6FAF"/>
    <w:rsid w:val="00FB0007"/>
    <w:rsid w:val="00FB0159"/>
    <w:rsid w:val="00FB0614"/>
    <w:rsid w:val="00FB0655"/>
    <w:rsid w:val="00FB0982"/>
    <w:rsid w:val="00FB0A70"/>
    <w:rsid w:val="00FB0ABD"/>
    <w:rsid w:val="00FB0D01"/>
    <w:rsid w:val="00FB0DE1"/>
    <w:rsid w:val="00FB131A"/>
    <w:rsid w:val="00FB1994"/>
    <w:rsid w:val="00FB1AB4"/>
    <w:rsid w:val="00FB23DC"/>
    <w:rsid w:val="00FB3621"/>
    <w:rsid w:val="00FB3F40"/>
    <w:rsid w:val="00FB4493"/>
    <w:rsid w:val="00FB4DF1"/>
    <w:rsid w:val="00FB61F4"/>
    <w:rsid w:val="00FB6926"/>
    <w:rsid w:val="00FB6ACB"/>
    <w:rsid w:val="00FB6D4C"/>
    <w:rsid w:val="00FB74EA"/>
    <w:rsid w:val="00FB7598"/>
    <w:rsid w:val="00FB7894"/>
    <w:rsid w:val="00FB7B85"/>
    <w:rsid w:val="00FB7D17"/>
    <w:rsid w:val="00FB7D34"/>
    <w:rsid w:val="00FB7FA8"/>
    <w:rsid w:val="00FC06BB"/>
    <w:rsid w:val="00FC112A"/>
    <w:rsid w:val="00FC152A"/>
    <w:rsid w:val="00FC15D1"/>
    <w:rsid w:val="00FC17FD"/>
    <w:rsid w:val="00FC1AD8"/>
    <w:rsid w:val="00FC1E0D"/>
    <w:rsid w:val="00FC3075"/>
    <w:rsid w:val="00FC349A"/>
    <w:rsid w:val="00FC3AE2"/>
    <w:rsid w:val="00FC3B8A"/>
    <w:rsid w:val="00FC3CFE"/>
    <w:rsid w:val="00FC43F4"/>
    <w:rsid w:val="00FC4C4F"/>
    <w:rsid w:val="00FC56AA"/>
    <w:rsid w:val="00FC5B1F"/>
    <w:rsid w:val="00FC5B26"/>
    <w:rsid w:val="00FC5CE1"/>
    <w:rsid w:val="00FC6505"/>
    <w:rsid w:val="00FC6B83"/>
    <w:rsid w:val="00FC6F35"/>
    <w:rsid w:val="00FC7664"/>
    <w:rsid w:val="00FD04B3"/>
    <w:rsid w:val="00FD0B8F"/>
    <w:rsid w:val="00FD0C1C"/>
    <w:rsid w:val="00FD1A57"/>
    <w:rsid w:val="00FD1D2C"/>
    <w:rsid w:val="00FD21F1"/>
    <w:rsid w:val="00FD2C9C"/>
    <w:rsid w:val="00FD2D20"/>
    <w:rsid w:val="00FD2D9C"/>
    <w:rsid w:val="00FD2E5A"/>
    <w:rsid w:val="00FD2EBE"/>
    <w:rsid w:val="00FD30E9"/>
    <w:rsid w:val="00FD331D"/>
    <w:rsid w:val="00FD3A7F"/>
    <w:rsid w:val="00FD459B"/>
    <w:rsid w:val="00FD4850"/>
    <w:rsid w:val="00FD4ADA"/>
    <w:rsid w:val="00FD4F10"/>
    <w:rsid w:val="00FD59F5"/>
    <w:rsid w:val="00FD6755"/>
    <w:rsid w:val="00FD7D01"/>
    <w:rsid w:val="00FD7D77"/>
    <w:rsid w:val="00FE0061"/>
    <w:rsid w:val="00FE0778"/>
    <w:rsid w:val="00FE08B3"/>
    <w:rsid w:val="00FE0D65"/>
    <w:rsid w:val="00FE1C77"/>
    <w:rsid w:val="00FE1F4A"/>
    <w:rsid w:val="00FE20E6"/>
    <w:rsid w:val="00FE20E8"/>
    <w:rsid w:val="00FE2336"/>
    <w:rsid w:val="00FE2467"/>
    <w:rsid w:val="00FE33D6"/>
    <w:rsid w:val="00FE4204"/>
    <w:rsid w:val="00FE4863"/>
    <w:rsid w:val="00FE4A62"/>
    <w:rsid w:val="00FE4CCD"/>
    <w:rsid w:val="00FE5239"/>
    <w:rsid w:val="00FE55CC"/>
    <w:rsid w:val="00FE5CB9"/>
    <w:rsid w:val="00FE6DC5"/>
    <w:rsid w:val="00FE7B2D"/>
    <w:rsid w:val="00FF060C"/>
    <w:rsid w:val="00FF0E68"/>
    <w:rsid w:val="00FF1266"/>
    <w:rsid w:val="00FF133B"/>
    <w:rsid w:val="00FF2887"/>
    <w:rsid w:val="00FF3C65"/>
    <w:rsid w:val="00FF3D48"/>
    <w:rsid w:val="00FF40FE"/>
    <w:rsid w:val="00FF517C"/>
    <w:rsid w:val="00FF54DD"/>
    <w:rsid w:val="00FF5E52"/>
    <w:rsid w:val="00FF5F32"/>
    <w:rsid w:val="00FF7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92DB1"/>
  <w15:chartTrackingRefBased/>
  <w15:docId w15:val="{6C29C4A0-22E2-4F95-A939-00A3FAF07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Body Text"/>
    <w:qFormat/>
    <w:rsid w:val="00951952"/>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E951C7"/>
    <w:pPr>
      <w:keepNext/>
      <w:keepLines/>
      <w:pageBreakBefore/>
      <w:numPr>
        <w:numId w:val="1"/>
      </w:numPr>
      <w:spacing w:after="240"/>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3F1CE2"/>
    <w:pPr>
      <w:keepNext/>
      <w:keepLines/>
      <w:numPr>
        <w:ilvl w:val="1"/>
        <w:numId w:val="1"/>
      </w:numP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F1CE2"/>
    <w:pPr>
      <w:keepNext/>
      <w:keepLines/>
      <w:numPr>
        <w:ilvl w:val="2"/>
        <w:numId w:val="1"/>
      </w:numPr>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AF0026"/>
    <w:pPr>
      <w:keepNext/>
      <w:keepLines/>
      <w:numPr>
        <w:ilvl w:val="3"/>
        <w:numId w:val="1"/>
      </w:numPr>
      <w:spacing w:before="40"/>
      <w:outlineLvl w:val="3"/>
    </w:pPr>
    <w:rPr>
      <w:rFonts w:eastAsiaTheme="majorEastAsia" w:cstheme="majorBidi"/>
      <w:b/>
      <w:i/>
      <w:iCs/>
      <w:color w:val="000000" w:themeColor="text1"/>
    </w:rPr>
  </w:style>
  <w:style w:type="paragraph" w:styleId="Heading5">
    <w:name w:val="heading 5"/>
    <w:basedOn w:val="Normal"/>
    <w:next w:val="Normal"/>
    <w:link w:val="Heading5Char"/>
    <w:uiPriority w:val="9"/>
    <w:semiHidden/>
    <w:unhideWhenUsed/>
    <w:qFormat/>
    <w:rsid w:val="005C2C70"/>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C2C70"/>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C2C70"/>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C2C7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2C7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1C7"/>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3F1CE2"/>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F1CE2"/>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AF0026"/>
    <w:rPr>
      <w:rFonts w:ascii="Times New Roman" w:eastAsiaTheme="majorEastAsia" w:hAnsi="Times New Roman" w:cstheme="majorBidi"/>
      <w:b/>
      <w:i/>
      <w:iCs/>
      <w:color w:val="000000" w:themeColor="text1"/>
      <w:sz w:val="24"/>
    </w:rPr>
  </w:style>
  <w:style w:type="character" w:customStyle="1" w:styleId="Heading5Char">
    <w:name w:val="Heading 5 Char"/>
    <w:basedOn w:val="DefaultParagraphFont"/>
    <w:link w:val="Heading5"/>
    <w:uiPriority w:val="9"/>
    <w:semiHidden/>
    <w:rsid w:val="005C2C70"/>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5C2C70"/>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5C2C70"/>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5C2C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2C70"/>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6C7A0A"/>
    <w:pPr>
      <w:ind w:left="720"/>
      <w:contextualSpacing/>
    </w:pPr>
  </w:style>
  <w:style w:type="paragraph" w:styleId="NoSpacing">
    <w:name w:val="No Spacing"/>
    <w:aliases w:val="Figure"/>
    <w:basedOn w:val="Caption"/>
    <w:uiPriority w:val="1"/>
    <w:qFormat/>
    <w:rsid w:val="00103F66"/>
    <w:pPr>
      <w:spacing w:after="0" w:line="480" w:lineRule="auto"/>
      <w:jc w:val="center"/>
    </w:pPr>
    <w:rPr>
      <w:b/>
      <w:i w:val="0"/>
      <w:color w:val="auto"/>
      <w:sz w:val="20"/>
    </w:rPr>
  </w:style>
  <w:style w:type="paragraph" w:styleId="Caption">
    <w:name w:val="caption"/>
    <w:basedOn w:val="Normal"/>
    <w:next w:val="Normal"/>
    <w:link w:val="CaptionChar"/>
    <w:uiPriority w:val="35"/>
    <w:unhideWhenUsed/>
    <w:qFormat/>
    <w:rsid w:val="005E4E82"/>
    <w:pPr>
      <w:spacing w:after="200" w:line="240" w:lineRule="auto"/>
    </w:pPr>
    <w:rPr>
      <w:i/>
      <w:iCs/>
      <w:color w:val="44546A" w:themeColor="text2"/>
      <w:sz w:val="18"/>
      <w:szCs w:val="18"/>
    </w:rPr>
  </w:style>
  <w:style w:type="paragraph" w:styleId="Subtitle">
    <w:name w:val="Subtitle"/>
    <w:aliases w:val="Table"/>
    <w:basedOn w:val="Caption"/>
    <w:next w:val="Normal"/>
    <w:link w:val="SubtitleChar"/>
    <w:uiPriority w:val="11"/>
    <w:qFormat/>
    <w:rsid w:val="00103F66"/>
    <w:pPr>
      <w:numPr>
        <w:ilvl w:val="1"/>
      </w:numPr>
      <w:spacing w:after="0" w:line="480" w:lineRule="auto"/>
      <w:jc w:val="center"/>
    </w:pPr>
    <w:rPr>
      <w:rFonts w:eastAsiaTheme="minorEastAsia"/>
      <w:b/>
      <w:i w:val="0"/>
      <w:color w:val="auto"/>
      <w:sz w:val="20"/>
    </w:rPr>
  </w:style>
  <w:style w:type="character" w:customStyle="1" w:styleId="SubtitleChar">
    <w:name w:val="Subtitle Char"/>
    <w:aliases w:val="Table Char"/>
    <w:basedOn w:val="DefaultParagraphFont"/>
    <w:link w:val="Subtitle"/>
    <w:uiPriority w:val="11"/>
    <w:rsid w:val="00103F66"/>
    <w:rPr>
      <w:rFonts w:ascii="Times New Roman" w:eastAsiaTheme="minorEastAsia" w:hAnsi="Times New Roman"/>
      <w:b/>
      <w:iCs/>
      <w:sz w:val="20"/>
      <w:szCs w:val="18"/>
    </w:rPr>
  </w:style>
  <w:style w:type="table" w:styleId="TableGrid">
    <w:name w:val="Table Grid"/>
    <w:basedOn w:val="TableNormal"/>
    <w:uiPriority w:val="39"/>
    <w:rsid w:val="00D24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3A80"/>
    <w:pPr>
      <w:tabs>
        <w:tab w:val="center" w:pos="4680"/>
        <w:tab w:val="right" w:pos="9360"/>
      </w:tabs>
      <w:spacing w:line="240" w:lineRule="auto"/>
    </w:pPr>
  </w:style>
  <w:style w:type="character" w:customStyle="1" w:styleId="HeaderChar">
    <w:name w:val="Header Char"/>
    <w:basedOn w:val="DefaultParagraphFont"/>
    <w:link w:val="Header"/>
    <w:uiPriority w:val="99"/>
    <w:rsid w:val="00D83A80"/>
    <w:rPr>
      <w:rFonts w:ascii="Times New Roman" w:hAnsi="Times New Roman"/>
      <w:sz w:val="24"/>
    </w:rPr>
  </w:style>
  <w:style w:type="paragraph" w:styleId="Footer">
    <w:name w:val="footer"/>
    <w:basedOn w:val="Normal"/>
    <w:link w:val="FooterChar"/>
    <w:uiPriority w:val="99"/>
    <w:unhideWhenUsed/>
    <w:rsid w:val="00D83A80"/>
    <w:pPr>
      <w:tabs>
        <w:tab w:val="center" w:pos="4680"/>
        <w:tab w:val="right" w:pos="9360"/>
      </w:tabs>
      <w:spacing w:line="240" w:lineRule="auto"/>
    </w:pPr>
  </w:style>
  <w:style w:type="character" w:customStyle="1" w:styleId="FooterChar">
    <w:name w:val="Footer Char"/>
    <w:basedOn w:val="DefaultParagraphFont"/>
    <w:link w:val="Footer"/>
    <w:uiPriority w:val="99"/>
    <w:rsid w:val="00D83A80"/>
    <w:rPr>
      <w:rFonts w:ascii="Times New Roman" w:hAnsi="Times New Roman"/>
      <w:sz w:val="24"/>
    </w:rPr>
  </w:style>
  <w:style w:type="paragraph" w:styleId="TOC1">
    <w:name w:val="toc 1"/>
    <w:basedOn w:val="Normal"/>
    <w:next w:val="Normal"/>
    <w:autoRedefine/>
    <w:uiPriority w:val="39"/>
    <w:unhideWhenUsed/>
    <w:rsid w:val="00956CF3"/>
    <w:pPr>
      <w:spacing w:after="100"/>
    </w:pPr>
  </w:style>
  <w:style w:type="paragraph" w:styleId="TOC2">
    <w:name w:val="toc 2"/>
    <w:basedOn w:val="Normal"/>
    <w:next w:val="Normal"/>
    <w:autoRedefine/>
    <w:uiPriority w:val="39"/>
    <w:unhideWhenUsed/>
    <w:rsid w:val="00956CF3"/>
    <w:pPr>
      <w:spacing w:after="100"/>
      <w:ind w:left="240"/>
    </w:pPr>
  </w:style>
  <w:style w:type="character" w:styleId="Hyperlink">
    <w:name w:val="Hyperlink"/>
    <w:basedOn w:val="DefaultParagraphFont"/>
    <w:uiPriority w:val="99"/>
    <w:unhideWhenUsed/>
    <w:rsid w:val="00956CF3"/>
    <w:rPr>
      <w:color w:val="0563C1" w:themeColor="hyperlink"/>
      <w:u w:val="single"/>
    </w:rPr>
  </w:style>
  <w:style w:type="paragraph" w:styleId="TableofFigures">
    <w:name w:val="table of figures"/>
    <w:basedOn w:val="Normal"/>
    <w:next w:val="Normal"/>
    <w:uiPriority w:val="99"/>
    <w:unhideWhenUsed/>
    <w:rsid w:val="0027214D"/>
  </w:style>
  <w:style w:type="paragraph" w:styleId="TOC3">
    <w:name w:val="toc 3"/>
    <w:basedOn w:val="Normal"/>
    <w:next w:val="Normal"/>
    <w:autoRedefine/>
    <w:uiPriority w:val="39"/>
    <w:unhideWhenUsed/>
    <w:rsid w:val="00D67531"/>
    <w:pPr>
      <w:spacing w:after="100"/>
      <w:ind w:left="480"/>
    </w:pPr>
  </w:style>
  <w:style w:type="paragraph" w:styleId="BalloonText">
    <w:name w:val="Balloon Text"/>
    <w:basedOn w:val="Normal"/>
    <w:link w:val="BalloonTextChar"/>
    <w:uiPriority w:val="99"/>
    <w:semiHidden/>
    <w:unhideWhenUsed/>
    <w:rsid w:val="00587B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BE8"/>
    <w:rPr>
      <w:rFonts w:ascii="Segoe UI" w:hAnsi="Segoe UI" w:cs="Segoe UI"/>
      <w:sz w:val="18"/>
      <w:szCs w:val="18"/>
    </w:rPr>
  </w:style>
  <w:style w:type="character" w:customStyle="1" w:styleId="fontstyle01">
    <w:name w:val="fontstyle01"/>
    <w:basedOn w:val="DefaultParagraphFont"/>
    <w:rsid w:val="00B34CF5"/>
    <w:rPr>
      <w:rFonts w:ascii="TimesNewRomanPSMT" w:hAnsi="TimesNewRomanPSMT" w:hint="default"/>
      <w:b w:val="0"/>
      <w:bCs w:val="0"/>
      <w:i w:val="0"/>
      <w:iCs w:val="0"/>
      <w:color w:val="000000"/>
      <w:sz w:val="24"/>
      <w:szCs w:val="24"/>
    </w:rPr>
  </w:style>
  <w:style w:type="paragraph" w:customStyle="1" w:styleId="FigureCaption">
    <w:name w:val="Figure Caption"/>
    <w:basedOn w:val="Normal"/>
    <w:qFormat/>
    <w:rsid w:val="00F40AE9"/>
    <w:pPr>
      <w:spacing w:before="120" w:after="240" w:line="240" w:lineRule="auto"/>
      <w:jc w:val="center"/>
    </w:pPr>
    <w:rPr>
      <w:rFonts w:cs="Times New Roman"/>
      <w:b/>
      <w:sz w:val="20"/>
    </w:rPr>
  </w:style>
  <w:style w:type="paragraph" w:styleId="Revision">
    <w:name w:val="Revision"/>
    <w:hidden/>
    <w:uiPriority w:val="99"/>
    <w:semiHidden/>
    <w:rsid w:val="00F75ED9"/>
    <w:pPr>
      <w:spacing w:after="0" w:line="240" w:lineRule="auto"/>
    </w:pPr>
    <w:rPr>
      <w:rFonts w:ascii="Times New Roman" w:hAnsi="Times New Roman"/>
      <w:sz w:val="24"/>
    </w:rPr>
  </w:style>
  <w:style w:type="paragraph" w:styleId="NormalWeb">
    <w:name w:val="Normal (Web)"/>
    <w:basedOn w:val="Normal"/>
    <w:uiPriority w:val="99"/>
    <w:unhideWhenUsed/>
    <w:rsid w:val="00E0744F"/>
    <w:pPr>
      <w:spacing w:before="100" w:beforeAutospacing="1" w:after="100" w:afterAutospacing="1" w:line="240" w:lineRule="auto"/>
      <w:jc w:val="left"/>
    </w:pPr>
    <w:rPr>
      <w:rFonts w:eastAsia="Times New Roman" w:cs="Times New Roman"/>
      <w:szCs w:val="24"/>
    </w:rPr>
  </w:style>
  <w:style w:type="character" w:styleId="PlaceholderText">
    <w:name w:val="Placeholder Text"/>
    <w:basedOn w:val="DefaultParagraphFont"/>
    <w:uiPriority w:val="99"/>
    <w:semiHidden/>
    <w:rsid w:val="00201D26"/>
    <w:rPr>
      <w:color w:val="808080"/>
    </w:rPr>
  </w:style>
  <w:style w:type="paragraph" w:customStyle="1" w:styleId="TableCaption">
    <w:name w:val="Table Caption"/>
    <w:basedOn w:val="FigureCaption"/>
    <w:qFormat/>
    <w:rsid w:val="005D02C8"/>
    <w:pPr>
      <w:spacing w:before="480" w:line="276" w:lineRule="auto"/>
    </w:pPr>
  </w:style>
  <w:style w:type="character" w:customStyle="1" w:styleId="fontstyle21">
    <w:name w:val="fontstyle21"/>
    <w:basedOn w:val="DefaultParagraphFont"/>
    <w:rsid w:val="00396A5E"/>
    <w:rPr>
      <w:rFonts w:ascii="TimesNewRomanPS-BoldMT" w:hAnsi="TimesNewRomanPS-BoldMT" w:hint="default"/>
      <w:b/>
      <w:bCs/>
      <w:i w:val="0"/>
      <w:iCs w:val="0"/>
      <w:color w:val="000000"/>
      <w:sz w:val="16"/>
      <w:szCs w:val="16"/>
    </w:rPr>
  </w:style>
  <w:style w:type="character" w:customStyle="1" w:styleId="UnresolvedMention1">
    <w:name w:val="Unresolved Mention1"/>
    <w:basedOn w:val="DefaultParagraphFont"/>
    <w:uiPriority w:val="99"/>
    <w:semiHidden/>
    <w:unhideWhenUsed/>
    <w:rsid w:val="006E1A98"/>
    <w:rPr>
      <w:color w:val="605E5C"/>
      <w:shd w:val="clear" w:color="auto" w:fill="E1DFDD"/>
    </w:rPr>
  </w:style>
  <w:style w:type="character" w:styleId="CommentReference">
    <w:name w:val="annotation reference"/>
    <w:basedOn w:val="DefaultParagraphFont"/>
    <w:uiPriority w:val="99"/>
    <w:semiHidden/>
    <w:unhideWhenUsed/>
    <w:rsid w:val="00846393"/>
    <w:rPr>
      <w:sz w:val="16"/>
      <w:szCs w:val="16"/>
    </w:rPr>
  </w:style>
  <w:style w:type="paragraph" w:styleId="CommentText">
    <w:name w:val="annotation text"/>
    <w:basedOn w:val="Normal"/>
    <w:link w:val="CommentTextChar"/>
    <w:uiPriority w:val="99"/>
    <w:unhideWhenUsed/>
    <w:rsid w:val="00846393"/>
    <w:pPr>
      <w:spacing w:line="240" w:lineRule="auto"/>
    </w:pPr>
    <w:rPr>
      <w:sz w:val="20"/>
      <w:szCs w:val="20"/>
    </w:rPr>
  </w:style>
  <w:style w:type="character" w:customStyle="1" w:styleId="CommentTextChar">
    <w:name w:val="Comment Text Char"/>
    <w:basedOn w:val="DefaultParagraphFont"/>
    <w:link w:val="CommentText"/>
    <w:uiPriority w:val="99"/>
    <w:rsid w:val="0084639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46393"/>
    <w:rPr>
      <w:b/>
      <w:bCs/>
    </w:rPr>
  </w:style>
  <w:style w:type="character" w:customStyle="1" w:styleId="CommentSubjectChar">
    <w:name w:val="Comment Subject Char"/>
    <w:basedOn w:val="CommentTextChar"/>
    <w:link w:val="CommentSubject"/>
    <w:uiPriority w:val="99"/>
    <w:semiHidden/>
    <w:rsid w:val="00846393"/>
    <w:rPr>
      <w:rFonts w:ascii="Times New Roman" w:hAnsi="Times New Roman"/>
      <w:b/>
      <w:bCs/>
      <w:sz w:val="20"/>
      <w:szCs w:val="20"/>
    </w:rPr>
  </w:style>
  <w:style w:type="character" w:styleId="FollowedHyperlink">
    <w:name w:val="FollowedHyperlink"/>
    <w:basedOn w:val="DefaultParagraphFont"/>
    <w:uiPriority w:val="99"/>
    <w:semiHidden/>
    <w:unhideWhenUsed/>
    <w:rsid w:val="006039E8"/>
    <w:rPr>
      <w:color w:val="954F72" w:themeColor="followedHyperlink"/>
      <w:u w:val="single"/>
    </w:rPr>
  </w:style>
  <w:style w:type="character" w:styleId="UnresolvedMention">
    <w:name w:val="Unresolved Mention"/>
    <w:basedOn w:val="DefaultParagraphFont"/>
    <w:uiPriority w:val="99"/>
    <w:semiHidden/>
    <w:unhideWhenUsed/>
    <w:rsid w:val="00BB6CCF"/>
    <w:rPr>
      <w:color w:val="605E5C"/>
      <w:shd w:val="clear" w:color="auto" w:fill="E1DFDD"/>
    </w:rPr>
  </w:style>
  <w:style w:type="paragraph" w:styleId="Title">
    <w:name w:val="Title"/>
    <w:basedOn w:val="Normal"/>
    <w:next w:val="Normal"/>
    <w:link w:val="TitleChar"/>
    <w:uiPriority w:val="10"/>
    <w:qFormat/>
    <w:rsid w:val="00FB131A"/>
    <w:pPr>
      <w:spacing w:line="276" w:lineRule="auto"/>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B131A"/>
    <w:rPr>
      <w:rFonts w:ascii="Times New Roman" w:eastAsiaTheme="majorEastAsia" w:hAnsi="Times New Roman" w:cstheme="majorBidi"/>
      <w:b/>
      <w:spacing w:val="-10"/>
      <w:kern w:val="28"/>
      <w:sz w:val="28"/>
      <w:szCs w:val="56"/>
    </w:rPr>
  </w:style>
  <w:style w:type="paragraph" w:styleId="TOCHeading">
    <w:name w:val="TOC Heading"/>
    <w:basedOn w:val="Heading1"/>
    <w:next w:val="Normal"/>
    <w:uiPriority w:val="39"/>
    <w:unhideWhenUsed/>
    <w:qFormat/>
    <w:rsid w:val="00FB131A"/>
    <w:pPr>
      <w:pageBreakBefore w:val="0"/>
      <w:spacing w:after="0" w:line="259" w:lineRule="auto"/>
      <w:jc w:val="left"/>
      <w:outlineLvl w:val="9"/>
    </w:pPr>
    <w:rPr>
      <w:rFonts w:asciiTheme="majorHAnsi" w:hAnsiTheme="majorHAnsi"/>
      <w:b w:val="0"/>
      <w:caps/>
      <w:color w:val="2F5496" w:themeColor="accent1" w:themeShade="BF"/>
      <w:sz w:val="32"/>
    </w:rPr>
  </w:style>
  <w:style w:type="paragraph" w:styleId="TOC4">
    <w:name w:val="toc 4"/>
    <w:basedOn w:val="Normal"/>
    <w:next w:val="Normal"/>
    <w:autoRedefine/>
    <w:uiPriority w:val="39"/>
    <w:unhideWhenUsed/>
    <w:rsid w:val="00FB131A"/>
    <w:pPr>
      <w:spacing w:after="100" w:line="276" w:lineRule="auto"/>
      <w:ind w:left="720"/>
    </w:pPr>
  </w:style>
  <w:style w:type="character" w:styleId="Emphasis">
    <w:name w:val="Emphasis"/>
    <w:basedOn w:val="DefaultParagraphFont"/>
    <w:uiPriority w:val="20"/>
    <w:qFormat/>
    <w:rsid w:val="00FB131A"/>
    <w:rPr>
      <w:i/>
      <w:iCs/>
    </w:rPr>
  </w:style>
  <w:style w:type="character" w:customStyle="1" w:styleId="CaptionChar">
    <w:name w:val="Caption Char"/>
    <w:link w:val="Caption"/>
    <w:uiPriority w:val="35"/>
    <w:rsid w:val="00FB131A"/>
    <w:rPr>
      <w:rFonts w:ascii="Times New Roman" w:hAnsi="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15621">
      <w:bodyDiv w:val="1"/>
      <w:marLeft w:val="0"/>
      <w:marRight w:val="0"/>
      <w:marTop w:val="0"/>
      <w:marBottom w:val="0"/>
      <w:divBdr>
        <w:top w:val="none" w:sz="0" w:space="0" w:color="auto"/>
        <w:left w:val="none" w:sz="0" w:space="0" w:color="auto"/>
        <w:bottom w:val="none" w:sz="0" w:space="0" w:color="auto"/>
        <w:right w:val="none" w:sz="0" w:space="0" w:color="auto"/>
      </w:divBdr>
      <w:divsChild>
        <w:div w:id="369385323">
          <w:marLeft w:val="720"/>
          <w:marRight w:val="0"/>
          <w:marTop w:val="0"/>
          <w:marBottom w:val="240"/>
          <w:divBdr>
            <w:top w:val="none" w:sz="0" w:space="0" w:color="auto"/>
            <w:left w:val="none" w:sz="0" w:space="0" w:color="auto"/>
            <w:bottom w:val="none" w:sz="0" w:space="0" w:color="auto"/>
            <w:right w:val="none" w:sz="0" w:space="0" w:color="auto"/>
          </w:divBdr>
        </w:div>
        <w:div w:id="880090853">
          <w:marLeft w:val="547"/>
          <w:marRight w:val="0"/>
          <w:marTop w:val="0"/>
          <w:marBottom w:val="240"/>
          <w:divBdr>
            <w:top w:val="none" w:sz="0" w:space="0" w:color="auto"/>
            <w:left w:val="none" w:sz="0" w:space="0" w:color="auto"/>
            <w:bottom w:val="none" w:sz="0" w:space="0" w:color="auto"/>
            <w:right w:val="none" w:sz="0" w:space="0" w:color="auto"/>
          </w:divBdr>
        </w:div>
        <w:div w:id="989947065">
          <w:marLeft w:val="720"/>
          <w:marRight w:val="0"/>
          <w:marTop w:val="0"/>
          <w:marBottom w:val="240"/>
          <w:divBdr>
            <w:top w:val="none" w:sz="0" w:space="0" w:color="auto"/>
            <w:left w:val="none" w:sz="0" w:space="0" w:color="auto"/>
            <w:bottom w:val="none" w:sz="0" w:space="0" w:color="auto"/>
            <w:right w:val="none" w:sz="0" w:space="0" w:color="auto"/>
          </w:divBdr>
        </w:div>
        <w:div w:id="1398091208">
          <w:marLeft w:val="547"/>
          <w:marRight w:val="0"/>
          <w:marTop w:val="0"/>
          <w:marBottom w:val="240"/>
          <w:divBdr>
            <w:top w:val="none" w:sz="0" w:space="0" w:color="auto"/>
            <w:left w:val="none" w:sz="0" w:space="0" w:color="auto"/>
            <w:bottom w:val="none" w:sz="0" w:space="0" w:color="auto"/>
            <w:right w:val="none" w:sz="0" w:space="0" w:color="auto"/>
          </w:divBdr>
        </w:div>
        <w:div w:id="1563904739">
          <w:marLeft w:val="720"/>
          <w:marRight w:val="0"/>
          <w:marTop w:val="0"/>
          <w:marBottom w:val="240"/>
          <w:divBdr>
            <w:top w:val="none" w:sz="0" w:space="0" w:color="auto"/>
            <w:left w:val="none" w:sz="0" w:space="0" w:color="auto"/>
            <w:bottom w:val="none" w:sz="0" w:space="0" w:color="auto"/>
            <w:right w:val="none" w:sz="0" w:space="0" w:color="auto"/>
          </w:divBdr>
        </w:div>
        <w:div w:id="1671592459">
          <w:marLeft w:val="720"/>
          <w:marRight w:val="0"/>
          <w:marTop w:val="0"/>
          <w:marBottom w:val="240"/>
          <w:divBdr>
            <w:top w:val="none" w:sz="0" w:space="0" w:color="auto"/>
            <w:left w:val="none" w:sz="0" w:space="0" w:color="auto"/>
            <w:bottom w:val="none" w:sz="0" w:space="0" w:color="auto"/>
            <w:right w:val="none" w:sz="0" w:space="0" w:color="auto"/>
          </w:divBdr>
        </w:div>
        <w:div w:id="1773276982">
          <w:marLeft w:val="547"/>
          <w:marRight w:val="0"/>
          <w:marTop w:val="0"/>
          <w:marBottom w:val="240"/>
          <w:divBdr>
            <w:top w:val="none" w:sz="0" w:space="0" w:color="auto"/>
            <w:left w:val="none" w:sz="0" w:space="0" w:color="auto"/>
            <w:bottom w:val="none" w:sz="0" w:space="0" w:color="auto"/>
            <w:right w:val="none" w:sz="0" w:space="0" w:color="auto"/>
          </w:divBdr>
        </w:div>
      </w:divsChild>
    </w:div>
    <w:div w:id="311065510">
      <w:bodyDiv w:val="1"/>
      <w:marLeft w:val="0"/>
      <w:marRight w:val="0"/>
      <w:marTop w:val="0"/>
      <w:marBottom w:val="0"/>
      <w:divBdr>
        <w:top w:val="none" w:sz="0" w:space="0" w:color="auto"/>
        <w:left w:val="none" w:sz="0" w:space="0" w:color="auto"/>
        <w:bottom w:val="none" w:sz="0" w:space="0" w:color="auto"/>
        <w:right w:val="none" w:sz="0" w:space="0" w:color="auto"/>
      </w:divBdr>
    </w:div>
    <w:div w:id="389424059">
      <w:bodyDiv w:val="1"/>
      <w:marLeft w:val="0"/>
      <w:marRight w:val="0"/>
      <w:marTop w:val="0"/>
      <w:marBottom w:val="0"/>
      <w:divBdr>
        <w:top w:val="none" w:sz="0" w:space="0" w:color="auto"/>
        <w:left w:val="none" w:sz="0" w:space="0" w:color="auto"/>
        <w:bottom w:val="none" w:sz="0" w:space="0" w:color="auto"/>
        <w:right w:val="none" w:sz="0" w:space="0" w:color="auto"/>
      </w:divBdr>
    </w:div>
    <w:div w:id="426119776">
      <w:bodyDiv w:val="1"/>
      <w:marLeft w:val="0"/>
      <w:marRight w:val="0"/>
      <w:marTop w:val="0"/>
      <w:marBottom w:val="0"/>
      <w:divBdr>
        <w:top w:val="none" w:sz="0" w:space="0" w:color="auto"/>
        <w:left w:val="none" w:sz="0" w:space="0" w:color="auto"/>
        <w:bottom w:val="none" w:sz="0" w:space="0" w:color="auto"/>
        <w:right w:val="none" w:sz="0" w:space="0" w:color="auto"/>
      </w:divBdr>
      <w:divsChild>
        <w:div w:id="1169373525">
          <w:marLeft w:val="1267"/>
          <w:marRight w:val="0"/>
          <w:marTop w:val="0"/>
          <w:marBottom w:val="240"/>
          <w:divBdr>
            <w:top w:val="none" w:sz="0" w:space="0" w:color="auto"/>
            <w:left w:val="none" w:sz="0" w:space="0" w:color="auto"/>
            <w:bottom w:val="none" w:sz="0" w:space="0" w:color="auto"/>
            <w:right w:val="none" w:sz="0" w:space="0" w:color="auto"/>
          </w:divBdr>
        </w:div>
      </w:divsChild>
    </w:div>
    <w:div w:id="594755141">
      <w:bodyDiv w:val="1"/>
      <w:marLeft w:val="0"/>
      <w:marRight w:val="0"/>
      <w:marTop w:val="0"/>
      <w:marBottom w:val="0"/>
      <w:divBdr>
        <w:top w:val="none" w:sz="0" w:space="0" w:color="auto"/>
        <w:left w:val="none" w:sz="0" w:space="0" w:color="auto"/>
        <w:bottom w:val="none" w:sz="0" w:space="0" w:color="auto"/>
        <w:right w:val="none" w:sz="0" w:space="0" w:color="auto"/>
      </w:divBdr>
    </w:div>
    <w:div w:id="628779817">
      <w:bodyDiv w:val="1"/>
      <w:marLeft w:val="0"/>
      <w:marRight w:val="0"/>
      <w:marTop w:val="0"/>
      <w:marBottom w:val="0"/>
      <w:divBdr>
        <w:top w:val="none" w:sz="0" w:space="0" w:color="auto"/>
        <w:left w:val="none" w:sz="0" w:space="0" w:color="auto"/>
        <w:bottom w:val="none" w:sz="0" w:space="0" w:color="auto"/>
        <w:right w:val="none" w:sz="0" w:space="0" w:color="auto"/>
      </w:divBdr>
      <w:divsChild>
        <w:div w:id="36048174">
          <w:marLeft w:val="547"/>
          <w:marRight w:val="0"/>
          <w:marTop w:val="0"/>
          <w:marBottom w:val="240"/>
          <w:divBdr>
            <w:top w:val="none" w:sz="0" w:space="0" w:color="auto"/>
            <w:left w:val="none" w:sz="0" w:space="0" w:color="auto"/>
            <w:bottom w:val="none" w:sz="0" w:space="0" w:color="auto"/>
            <w:right w:val="none" w:sz="0" w:space="0" w:color="auto"/>
          </w:divBdr>
        </w:div>
        <w:div w:id="726802918">
          <w:marLeft w:val="720"/>
          <w:marRight w:val="0"/>
          <w:marTop w:val="0"/>
          <w:marBottom w:val="240"/>
          <w:divBdr>
            <w:top w:val="none" w:sz="0" w:space="0" w:color="auto"/>
            <w:left w:val="none" w:sz="0" w:space="0" w:color="auto"/>
            <w:bottom w:val="none" w:sz="0" w:space="0" w:color="auto"/>
            <w:right w:val="none" w:sz="0" w:space="0" w:color="auto"/>
          </w:divBdr>
        </w:div>
        <w:div w:id="1026717183">
          <w:marLeft w:val="547"/>
          <w:marRight w:val="0"/>
          <w:marTop w:val="0"/>
          <w:marBottom w:val="240"/>
          <w:divBdr>
            <w:top w:val="none" w:sz="0" w:space="0" w:color="auto"/>
            <w:left w:val="none" w:sz="0" w:space="0" w:color="auto"/>
            <w:bottom w:val="none" w:sz="0" w:space="0" w:color="auto"/>
            <w:right w:val="none" w:sz="0" w:space="0" w:color="auto"/>
          </w:divBdr>
        </w:div>
        <w:div w:id="1406296378">
          <w:marLeft w:val="720"/>
          <w:marRight w:val="0"/>
          <w:marTop w:val="0"/>
          <w:marBottom w:val="240"/>
          <w:divBdr>
            <w:top w:val="none" w:sz="0" w:space="0" w:color="auto"/>
            <w:left w:val="none" w:sz="0" w:space="0" w:color="auto"/>
            <w:bottom w:val="none" w:sz="0" w:space="0" w:color="auto"/>
            <w:right w:val="none" w:sz="0" w:space="0" w:color="auto"/>
          </w:divBdr>
        </w:div>
        <w:div w:id="1585262288">
          <w:marLeft w:val="547"/>
          <w:marRight w:val="0"/>
          <w:marTop w:val="0"/>
          <w:marBottom w:val="240"/>
          <w:divBdr>
            <w:top w:val="none" w:sz="0" w:space="0" w:color="auto"/>
            <w:left w:val="none" w:sz="0" w:space="0" w:color="auto"/>
            <w:bottom w:val="none" w:sz="0" w:space="0" w:color="auto"/>
            <w:right w:val="none" w:sz="0" w:space="0" w:color="auto"/>
          </w:divBdr>
        </w:div>
        <w:div w:id="1700542715">
          <w:marLeft w:val="720"/>
          <w:marRight w:val="0"/>
          <w:marTop w:val="0"/>
          <w:marBottom w:val="240"/>
          <w:divBdr>
            <w:top w:val="none" w:sz="0" w:space="0" w:color="auto"/>
            <w:left w:val="none" w:sz="0" w:space="0" w:color="auto"/>
            <w:bottom w:val="none" w:sz="0" w:space="0" w:color="auto"/>
            <w:right w:val="none" w:sz="0" w:space="0" w:color="auto"/>
          </w:divBdr>
        </w:div>
        <w:div w:id="1859805736">
          <w:marLeft w:val="720"/>
          <w:marRight w:val="0"/>
          <w:marTop w:val="0"/>
          <w:marBottom w:val="240"/>
          <w:divBdr>
            <w:top w:val="none" w:sz="0" w:space="0" w:color="auto"/>
            <w:left w:val="none" w:sz="0" w:space="0" w:color="auto"/>
            <w:bottom w:val="none" w:sz="0" w:space="0" w:color="auto"/>
            <w:right w:val="none" w:sz="0" w:space="0" w:color="auto"/>
          </w:divBdr>
        </w:div>
      </w:divsChild>
    </w:div>
    <w:div w:id="673068610">
      <w:bodyDiv w:val="1"/>
      <w:marLeft w:val="0"/>
      <w:marRight w:val="0"/>
      <w:marTop w:val="0"/>
      <w:marBottom w:val="0"/>
      <w:divBdr>
        <w:top w:val="none" w:sz="0" w:space="0" w:color="auto"/>
        <w:left w:val="none" w:sz="0" w:space="0" w:color="auto"/>
        <w:bottom w:val="none" w:sz="0" w:space="0" w:color="auto"/>
        <w:right w:val="none" w:sz="0" w:space="0" w:color="auto"/>
      </w:divBdr>
    </w:div>
    <w:div w:id="769856408">
      <w:bodyDiv w:val="1"/>
      <w:marLeft w:val="0"/>
      <w:marRight w:val="0"/>
      <w:marTop w:val="0"/>
      <w:marBottom w:val="0"/>
      <w:divBdr>
        <w:top w:val="none" w:sz="0" w:space="0" w:color="auto"/>
        <w:left w:val="none" w:sz="0" w:space="0" w:color="auto"/>
        <w:bottom w:val="none" w:sz="0" w:space="0" w:color="auto"/>
        <w:right w:val="none" w:sz="0" w:space="0" w:color="auto"/>
      </w:divBdr>
    </w:div>
    <w:div w:id="1426416039">
      <w:bodyDiv w:val="1"/>
      <w:marLeft w:val="0"/>
      <w:marRight w:val="0"/>
      <w:marTop w:val="0"/>
      <w:marBottom w:val="0"/>
      <w:divBdr>
        <w:top w:val="none" w:sz="0" w:space="0" w:color="auto"/>
        <w:left w:val="none" w:sz="0" w:space="0" w:color="auto"/>
        <w:bottom w:val="none" w:sz="0" w:space="0" w:color="auto"/>
        <w:right w:val="none" w:sz="0" w:space="0" w:color="auto"/>
      </w:divBdr>
      <w:divsChild>
        <w:div w:id="181434821">
          <w:marLeft w:val="547"/>
          <w:marRight w:val="0"/>
          <w:marTop w:val="0"/>
          <w:marBottom w:val="0"/>
          <w:divBdr>
            <w:top w:val="none" w:sz="0" w:space="0" w:color="auto"/>
            <w:left w:val="none" w:sz="0" w:space="0" w:color="auto"/>
            <w:bottom w:val="none" w:sz="0" w:space="0" w:color="auto"/>
            <w:right w:val="none" w:sz="0" w:space="0" w:color="auto"/>
          </w:divBdr>
        </w:div>
        <w:div w:id="585845227">
          <w:marLeft w:val="547"/>
          <w:marRight w:val="0"/>
          <w:marTop w:val="0"/>
          <w:marBottom w:val="0"/>
          <w:divBdr>
            <w:top w:val="none" w:sz="0" w:space="0" w:color="auto"/>
            <w:left w:val="none" w:sz="0" w:space="0" w:color="auto"/>
            <w:bottom w:val="none" w:sz="0" w:space="0" w:color="auto"/>
            <w:right w:val="none" w:sz="0" w:space="0" w:color="auto"/>
          </w:divBdr>
        </w:div>
        <w:div w:id="1531988856">
          <w:marLeft w:val="547"/>
          <w:marRight w:val="0"/>
          <w:marTop w:val="0"/>
          <w:marBottom w:val="0"/>
          <w:divBdr>
            <w:top w:val="none" w:sz="0" w:space="0" w:color="auto"/>
            <w:left w:val="none" w:sz="0" w:space="0" w:color="auto"/>
            <w:bottom w:val="none" w:sz="0" w:space="0" w:color="auto"/>
            <w:right w:val="none" w:sz="0" w:space="0" w:color="auto"/>
          </w:divBdr>
        </w:div>
        <w:div w:id="1612978788">
          <w:marLeft w:val="547"/>
          <w:marRight w:val="0"/>
          <w:marTop w:val="0"/>
          <w:marBottom w:val="0"/>
          <w:divBdr>
            <w:top w:val="none" w:sz="0" w:space="0" w:color="auto"/>
            <w:left w:val="none" w:sz="0" w:space="0" w:color="auto"/>
            <w:bottom w:val="none" w:sz="0" w:space="0" w:color="auto"/>
            <w:right w:val="none" w:sz="0" w:space="0" w:color="auto"/>
          </w:divBdr>
        </w:div>
        <w:div w:id="1852257244">
          <w:marLeft w:val="547"/>
          <w:marRight w:val="0"/>
          <w:marTop w:val="0"/>
          <w:marBottom w:val="0"/>
          <w:divBdr>
            <w:top w:val="none" w:sz="0" w:space="0" w:color="auto"/>
            <w:left w:val="none" w:sz="0" w:space="0" w:color="auto"/>
            <w:bottom w:val="none" w:sz="0" w:space="0" w:color="auto"/>
            <w:right w:val="none" w:sz="0" w:space="0" w:color="auto"/>
          </w:divBdr>
        </w:div>
        <w:div w:id="2024354611">
          <w:marLeft w:val="547"/>
          <w:marRight w:val="0"/>
          <w:marTop w:val="0"/>
          <w:marBottom w:val="0"/>
          <w:divBdr>
            <w:top w:val="none" w:sz="0" w:space="0" w:color="auto"/>
            <w:left w:val="none" w:sz="0" w:space="0" w:color="auto"/>
            <w:bottom w:val="none" w:sz="0" w:space="0" w:color="auto"/>
            <w:right w:val="none" w:sz="0" w:space="0" w:color="auto"/>
          </w:divBdr>
        </w:div>
      </w:divsChild>
    </w:div>
    <w:div w:id="1495873349">
      <w:bodyDiv w:val="1"/>
      <w:marLeft w:val="0"/>
      <w:marRight w:val="0"/>
      <w:marTop w:val="0"/>
      <w:marBottom w:val="0"/>
      <w:divBdr>
        <w:top w:val="none" w:sz="0" w:space="0" w:color="auto"/>
        <w:left w:val="none" w:sz="0" w:space="0" w:color="auto"/>
        <w:bottom w:val="none" w:sz="0" w:space="0" w:color="auto"/>
        <w:right w:val="none" w:sz="0" w:space="0" w:color="auto"/>
      </w:divBdr>
    </w:div>
    <w:div w:id="1532835950">
      <w:bodyDiv w:val="1"/>
      <w:marLeft w:val="0"/>
      <w:marRight w:val="0"/>
      <w:marTop w:val="0"/>
      <w:marBottom w:val="0"/>
      <w:divBdr>
        <w:top w:val="none" w:sz="0" w:space="0" w:color="auto"/>
        <w:left w:val="none" w:sz="0" w:space="0" w:color="auto"/>
        <w:bottom w:val="none" w:sz="0" w:space="0" w:color="auto"/>
        <w:right w:val="none" w:sz="0" w:space="0" w:color="auto"/>
      </w:divBdr>
    </w:div>
    <w:div w:id="1534030985">
      <w:bodyDiv w:val="1"/>
      <w:marLeft w:val="0"/>
      <w:marRight w:val="0"/>
      <w:marTop w:val="0"/>
      <w:marBottom w:val="0"/>
      <w:divBdr>
        <w:top w:val="none" w:sz="0" w:space="0" w:color="auto"/>
        <w:left w:val="none" w:sz="0" w:space="0" w:color="auto"/>
        <w:bottom w:val="none" w:sz="0" w:space="0" w:color="auto"/>
        <w:right w:val="none" w:sz="0" w:space="0" w:color="auto"/>
      </w:divBdr>
    </w:div>
    <w:div w:id="1583418252">
      <w:bodyDiv w:val="1"/>
      <w:marLeft w:val="0"/>
      <w:marRight w:val="0"/>
      <w:marTop w:val="0"/>
      <w:marBottom w:val="0"/>
      <w:divBdr>
        <w:top w:val="none" w:sz="0" w:space="0" w:color="auto"/>
        <w:left w:val="none" w:sz="0" w:space="0" w:color="auto"/>
        <w:bottom w:val="none" w:sz="0" w:space="0" w:color="auto"/>
        <w:right w:val="none" w:sz="0" w:space="0" w:color="auto"/>
      </w:divBdr>
    </w:div>
    <w:div w:id="1605184279">
      <w:bodyDiv w:val="1"/>
      <w:marLeft w:val="0"/>
      <w:marRight w:val="0"/>
      <w:marTop w:val="0"/>
      <w:marBottom w:val="0"/>
      <w:divBdr>
        <w:top w:val="none" w:sz="0" w:space="0" w:color="auto"/>
        <w:left w:val="none" w:sz="0" w:space="0" w:color="auto"/>
        <w:bottom w:val="none" w:sz="0" w:space="0" w:color="auto"/>
        <w:right w:val="none" w:sz="0" w:space="0" w:color="auto"/>
      </w:divBdr>
      <w:divsChild>
        <w:div w:id="1847744244">
          <w:marLeft w:val="0"/>
          <w:marRight w:val="0"/>
          <w:marTop w:val="0"/>
          <w:marBottom w:val="0"/>
          <w:divBdr>
            <w:top w:val="none" w:sz="0" w:space="0" w:color="auto"/>
            <w:left w:val="none" w:sz="0" w:space="0" w:color="auto"/>
            <w:bottom w:val="none" w:sz="0" w:space="0" w:color="auto"/>
            <w:right w:val="none" w:sz="0" w:space="0" w:color="auto"/>
          </w:divBdr>
        </w:div>
      </w:divsChild>
    </w:div>
    <w:div w:id="1660768026">
      <w:bodyDiv w:val="1"/>
      <w:marLeft w:val="0"/>
      <w:marRight w:val="0"/>
      <w:marTop w:val="0"/>
      <w:marBottom w:val="0"/>
      <w:divBdr>
        <w:top w:val="none" w:sz="0" w:space="0" w:color="auto"/>
        <w:left w:val="none" w:sz="0" w:space="0" w:color="auto"/>
        <w:bottom w:val="none" w:sz="0" w:space="0" w:color="auto"/>
        <w:right w:val="none" w:sz="0" w:space="0" w:color="auto"/>
      </w:divBdr>
      <w:divsChild>
        <w:div w:id="1888446923">
          <w:marLeft w:val="0"/>
          <w:marRight w:val="0"/>
          <w:marTop w:val="0"/>
          <w:marBottom w:val="0"/>
          <w:divBdr>
            <w:top w:val="none" w:sz="0" w:space="0" w:color="auto"/>
            <w:left w:val="none" w:sz="0" w:space="0" w:color="auto"/>
            <w:bottom w:val="none" w:sz="0" w:space="0" w:color="auto"/>
            <w:right w:val="none" w:sz="0" w:space="0" w:color="auto"/>
          </w:divBdr>
        </w:div>
      </w:divsChild>
    </w:div>
    <w:div w:id="1661808256">
      <w:bodyDiv w:val="1"/>
      <w:marLeft w:val="0"/>
      <w:marRight w:val="0"/>
      <w:marTop w:val="0"/>
      <w:marBottom w:val="0"/>
      <w:divBdr>
        <w:top w:val="none" w:sz="0" w:space="0" w:color="auto"/>
        <w:left w:val="none" w:sz="0" w:space="0" w:color="auto"/>
        <w:bottom w:val="none" w:sz="0" w:space="0" w:color="auto"/>
        <w:right w:val="none" w:sz="0" w:space="0" w:color="auto"/>
      </w:divBdr>
      <w:divsChild>
        <w:div w:id="1325667719">
          <w:marLeft w:val="720"/>
          <w:marRight w:val="0"/>
          <w:marTop w:val="0"/>
          <w:marBottom w:val="240"/>
          <w:divBdr>
            <w:top w:val="none" w:sz="0" w:space="0" w:color="auto"/>
            <w:left w:val="none" w:sz="0" w:space="0" w:color="auto"/>
            <w:bottom w:val="none" w:sz="0" w:space="0" w:color="auto"/>
            <w:right w:val="none" w:sz="0" w:space="0" w:color="auto"/>
          </w:divBdr>
        </w:div>
      </w:divsChild>
    </w:div>
    <w:div w:id="1909075270">
      <w:bodyDiv w:val="1"/>
      <w:marLeft w:val="0"/>
      <w:marRight w:val="0"/>
      <w:marTop w:val="0"/>
      <w:marBottom w:val="0"/>
      <w:divBdr>
        <w:top w:val="none" w:sz="0" w:space="0" w:color="auto"/>
        <w:left w:val="none" w:sz="0" w:space="0" w:color="auto"/>
        <w:bottom w:val="none" w:sz="0" w:space="0" w:color="auto"/>
        <w:right w:val="none" w:sz="0" w:space="0" w:color="auto"/>
      </w:divBdr>
    </w:div>
    <w:div w:id="208865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99" Type="http://schemas.openxmlformats.org/officeDocument/2006/relationships/hyperlink" Target="https://doi.org/10.2118/106757-MS" TargetMode="External"/><Relationship Id="rId21" Type="http://schemas.openxmlformats.org/officeDocument/2006/relationships/image" Target="media/image8.png"/><Relationship Id="rId63" Type="http://schemas.openxmlformats.org/officeDocument/2006/relationships/image" Target="media/image50.png"/><Relationship Id="rId159" Type="http://schemas.openxmlformats.org/officeDocument/2006/relationships/image" Target="media/image146.png"/><Relationship Id="rId170" Type="http://schemas.openxmlformats.org/officeDocument/2006/relationships/image" Target="media/image157.png"/><Relationship Id="rId226" Type="http://schemas.openxmlformats.org/officeDocument/2006/relationships/hyperlink" Target="http://dx.doi.org/10.4043/28918-ms" TargetMode="External"/><Relationship Id="rId268" Type="http://schemas.openxmlformats.org/officeDocument/2006/relationships/hyperlink" Target="https://www.oilandgasiq.com/content-auto-download/5b04c1b543dfd0385d3c7c22" TargetMode="External"/><Relationship Id="rId32" Type="http://schemas.openxmlformats.org/officeDocument/2006/relationships/image" Target="media/image19.jpeg"/><Relationship Id="rId74" Type="http://schemas.openxmlformats.org/officeDocument/2006/relationships/image" Target="media/image61.png"/><Relationship Id="rId128" Type="http://schemas.openxmlformats.org/officeDocument/2006/relationships/image" Target="media/image115.png"/><Relationship Id="rId5" Type="http://schemas.openxmlformats.org/officeDocument/2006/relationships/numbering" Target="numbering.xml"/><Relationship Id="rId181" Type="http://schemas.openxmlformats.org/officeDocument/2006/relationships/image" Target="media/image168.png"/><Relationship Id="rId237" Type="http://schemas.openxmlformats.org/officeDocument/2006/relationships/hyperlink" Target="https://doi.org/10.1098/rspa.1966.0242" TargetMode="External"/><Relationship Id="rId279" Type="http://schemas.openxmlformats.org/officeDocument/2006/relationships/hyperlink" Target="http://dx.doi.org/10.1016/j.polymertesting.2019.01.015" TargetMode="External"/><Relationship Id="rId43" Type="http://schemas.openxmlformats.org/officeDocument/2006/relationships/image" Target="media/image30.png"/><Relationship Id="rId139" Type="http://schemas.openxmlformats.org/officeDocument/2006/relationships/image" Target="media/image126.png"/><Relationship Id="rId290" Type="http://schemas.openxmlformats.org/officeDocument/2006/relationships/hyperlink" Target="http://dx.doi.org/10.1016/S0262-1762(16)30235-8" TargetMode="External"/><Relationship Id="rId304" Type="http://schemas.openxmlformats.org/officeDocument/2006/relationships/hyperlink" Target="http://dx.doi.org/10.4043/27542-ms" TargetMode="External"/><Relationship Id="rId85" Type="http://schemas.openxmlformats.org/officeDocument/2006/relationships/image" Target="media/image72.jpeg"/><Relationship Id="rId150" Type="http://schemas.openxmlformats.org/officeDocument/2006/relationships/image" Target="media/image137.png"/><Relationship Id="rId192" Type="http://schemas.openxmlformats.org/officeDocument/2006/relationships/image" Target="media/image179.png"/><Relationship Id="rId206" Type="http://schemas.openxmlformats.org/officeDocument/2006/relationships/hyperlink" Target="http://dx.doi.org/10.2118/114812-pa" TargetMode="External"/><Relationship Id="rId248" Type="http://schemas.openxmlformats.org/officeDocument/2006/relationships/hyperlink" Target="https://www.onepetro.org/conference-paper/NACE-97085" TargetMode="External"/><Relationship Id="rId12" Type="http://schemas.openxmlformats.org/officeDocument/2006/relationships/footer" Target="footer2.xml"/><Relationship Id="rId108" Type="http://schemas.openxmlformats.org/officeDocument/2006/relationships/image" Target="media/image95.png"/><Relationship Id="rId54" Type="http://schemas.openxmlformats.org/officeDocument/2006/relationships/image" Target="media/image41.jpeg"/><Relationship Id="rId96" Type="http://schemas.openxmlformats.org/officeDocument/2006/relationships/image" Target="media/image83.png"/><Relationship Id="rId161" Type="http://schemas.openxmlformats.org/officeDocument/2006/relationships/image" Target="media/image148.png"/><Relationship Id="rId217" Type="http://schemas.openxmlformats.org/officeDocument/2006/relationships/hyperlink" Target="http://dx.doi.org/10.1016/s0262-1762(16)30235-8" TargetMode="External"/><Relationship Id="rId259" Type="http://schemas.openxmlformats.org/officeDocument/2006/relationships/hyperlink" Target="http://dx.doi.org/10.4236/oalib.1101082" TargetMode="External"/><Relationship Id="rId23" Type="http://schemas.openxmlformats.org/officeDocument/2006/relationships/image" Target="media/image10.png"/><Relationship Id="rId119" Type="http://schemas.openxmlformats.org/officeDocument/2006/relationships/image" Target="media/image106.png"/><Relationship Id="rId270" Type="http://schemas.openxmlformats.org/officeDocument/2006/relationships/hyperlink" Target="http://dx.doi.org/10.2118/191636-ms" TargetMode="External"/><Relationship Id="rId44" Type="http://schemas.openxmlformats.org/officeDocument/2006/relationships/image" Target="media/image31.png"/><Relationship Id="rId65" Type="http://schemas.openxmlformats.org/officeDocument/2006/relationships/image" Target="media/image52.png"/><Relationship Id="rId86" Type="http://schemas.openxmlformats.org/officeDocument/2006/relationships/image" Target="media/image73.png"/><Relationship Id="rId130" Type="http://schemas.openxmlformats.org/officeDocument/2006/relationships/image" Target="media/image117.png"/><Relationship Id="rId151" Type="http://schemas.openxmlformats.org/officeDocument/2006/relationships/image" Target="media/image138.png"/><Relationship Id="rId172" Type="http://schemas.openxmlformats.org/officeDocument/2006/relationships/image" Target="media/image159.png"/><Relationship Id="rId193" Type="http://schemas.openxmlformats.org/officeDocument/2006/relationships/image" Target="media/image180.png"/><Relationship Id="rId207" Type="http://schemas.openxmlformats.org/officeDocument/2006/relationships/hyperlink" Target="http://dx.doi.org/10.1115/1.4002244" TargetMode="External"/><Relationship Id="rId228" Type="http://schemas.openxmlformats.org/officeDocument/2006/relationships/hyperlink" Target="http://dx.doi.org/10.1115/1.3261583" TargetMode="External"/><Relationship Id="rId249" Type="http://schemas.openxmlformats.org/officeDocument/2006/relationships/hyperlink" Target="https://doi.org/10.2118/124396-MS" TargetMode="External"/><Relationship Id="rId13" Type="http://schemas.openxmlformats.org/officeDocument/2006/relationships/footer" Target="footer3.xml"/><Relationship Id="rId109" Type="http://schemas.openxmlformats.org/officeDocument/2006/relationships/image" Target="media/image96.png"/><Relationship Id="rId260" Type="http://schemas.openxmlformats.org/officeDocument/2006/relationships/hyperlink" Target="http://dx.doi.org/10.1177/0954406214525596" TargetMode="External"/><Relationship Id="rId281" Type="http://schemas.openxmlformats.org/officeDocument/2006/relationships/hyperlink" Target="http://dx.doi.org/10.2118/163376-ms" TargetMode="External"/><Relationship Id="rId34" Type="http://schemas.openxmlformats.org/officeDocument/2006/relationships/image" Target="media/image21.png"/><Relationship Id="rId55" Type="http://schemas.openxmlformats.org/officeDocument/2006/relationships/image" Target="media/image42.jpeg"/><Relationship Id="rId76" Type="http://schemas.openxmlformats.org/officeDocument/2006/relationships/image" Target="media/image63.png"/><Relationship Id="rId97" Type="http://schemas.openxmlformats.org/officeDocument/2006/relationships/image" Target="media/image84.jpeg"/><Relationship Id="rId120" Type="http://schemas.openxmlformats.org/officeDocument/2006/relationships/image" Target="media/image107.png"/><Relationship Id="rId141" Type="http://schemas.openxmlformats.org/officeDocument/2006/relationships/image" Target="media/image128.png"/><Relationship Id="rId7" Type="http://schemas.openxmlformats.org/officeDocument/2006/relationships/settings" Target="settings.xml"/><Relationship Id="rId162" Type="http://schemas.openxmlformats.org/officeDocument/2006/relationships/image" Target="media/image149.png"/><Relationship Id="rId183" Type="http://schemas.openxmlformats.org/officeDocument/2006/relationships/image" Target="media/image170.png"/><Relationship Id="rId218" Type="http://schemas.openxmlformats.org/officeDocument/2006/relationships/hyperlink" Target="http://dx.doi.org/10.1115/1.3261348" TargetMode="External"/><Relationship Id="rId239" Type="http://schemas.openxmlformats.org/officeDocument/2006/relationships/hyperlink" Target="https://www.onepetro.org/conference-paper/NACE-01108" TargetMode="External"/><Relationship Id="rId250" Type="http://schemas.openxmlformats.org/officeDocument/2006/relationships/hyperlink" Target="https://kcseals.ca/blog/10-blog/165-compression-set-and-why-its-important.html" TargetMode="External"/><Relationship Id="rId271" Type="http://schemas.openxmlformats.org/officeDocument/2006/relationships/hyperlink" Target="http://dx.doi.org/10.1016/j.petrol.2019.05.019" TargetMode="External"/><Relationship Id="rId292" Type="http://schemas.openxmlformats.org/officeDocument/2006/relationships/hyperlink" Target="https://doi.org/10.2118/0109-0024-JPT" TargetMode="External"/><Relationship Id="rId306" Type="http://schemas.openxmlformats.org/officeDocument/2006/relationships/hyperlink" Target="https://scholar.google.com/citations?user=dg19a5kAAAAJ&amp;hl=en" TargetMode="External"/><Relationship Id="rId24" Type="http://schemas.openxmlformats.org/officeDocument/2006/relationships/image" Target="media/image11.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31" Type="http://schemas.openxmlformats.org/officeDocument/2006/relationships/image" Target="media/image118.png"/><Relationship Id="rId152" Type="http://schemas.openxmlformats.org/officeDocument/2006/relationships/image" Target="media/image139.png"/><Relationship Id="rId173" Type="http://schemas.openxmlformats.org/officeDocument/2006/relationships/image" Target="media/image160.png"/><Relationship Id="rId194" Type="http://schemas.openxmlformats.org/officeDocument/2006/relationships/image" Target="media/image181.png"/><Relationship Id="rId208" Type="http://schemas.openxmlformats.org/officeDocument/2006/relationships/hyperlink" Target="http://www.applerubber.com/src/pdf/seal-design-guide.pdf" TargetMode="External"/><Relationship Id="rId229" Type="http://schemas.openxmlformats.org/officeDocument/2006/relationships/hyperlink" Target="https://www.onepetro.org/conference-paper/NACE-01109" TargetMode="External"/><Relationship Id="rId240" Type="http://schemas.openxmlformats.org/officeDocument/2006/relationships/hyperlink" Target="https://dx.doi.org/10.1109/mace.2011.5986860" TargetMode="External"/><Relationship Id="rId261" Type="http://schemas.openxmlformats.org/officeDocument/2006/relationships/hyperlink" Target="http://dx.doi.org/10.2523/109791-ms" TargetMode="External"/><Relationship Id="rId14" Type="http://schemas.openxmlformats.org/officeDocument/2006/relationships/image" Target="media/image1.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282" Type="http://schemas.openxmlformats.org/officeDocument/2006/relationships/hyperlink" Target="https://www.onepetro.org/conference-paper/NACE-03140" TargetMode="External"/><Relationship Id="rId8" Type="http://schemas.openxmlformats.org/officeDocument/2006/relationships/webSettings" Target="webSettings.xml"/><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71.png"/><Relationship Id="rId219" Type="http://schemas.openxmlformats.org/officeDocument/2006/relationships/hyperlink" Target="http://dx.doi.org/10.4043/27227-ms" TargetMode="External"/><Relationship Id="rId230" Type="http://schemas.openxmlformats.org/officeDocument/2006/relationships/hyperlink" Target="https://www.bsee.gov/tap-technical-assessment-program/research-on-safety-technology-verification-for-materials-and" TargetMode="External"/><Relationship Id="rId251" Type="http://schemas.openxmlformats.org/officeDocument/2006/relationships/hyperlink" Target="http://dx.doi.org/10.1016/j.jngse.2017.05.009" TargetMode="Externa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4.png"/><Relationship Id="rId272" Type="http://schemas.openxmlformats.org/officeDocument/2006/relationships/hyperlink" Target="http://dx.doi.org/10.1016/j.petrol.2018.12.051" TargetMode="External"/><Relationship Id="rId293" Type="http://schemas.openxmlformats.org/officeDocument/2006/relationships/hyperlink" Target="https://doi.org/10.4043/18730-MS" TargetMode="External"/><Relationship Id="rId307" Type="http://schemas.openxmlformats.org/officeDocument/2006/relationships/footer" Target="footer4.xml"/><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95" Type="http://schemas.openxmlformats.org/officeDocument/2006/relationships/image" Target="media/image182.png"/><Relationship Id="rId209" Type="http://schemas.openxmlformats.org/officeDocument/2006/relationships/hyperlink" Target="http://www.applerubber.com/src/pdf/section6-material-selection-guide.pdf" TargetMode="External"/><Relationship Id="rId220" Type="http://schemas.openxmlformats.org/officeDocument/2006/relationships/hyperlink" Target="http://dx.doi.org/10.1243/0954406981521259" TargetMode="External"/><Relationship Id="rId241" Type="http://schemas.openxmlformats.org/officeDocument/2006/relationships/hyperlink" Target="https://www.simscale.com/blog/2016/08/tips-modeling-elastomers-using-fem/" TargetMode="External"/><Relationship Id="rId15" Type="http://schemas.openxmlformats.org/officeDocument/2006/relationships/image" Target="media/image2.png"/><Relationship Id="rId36" Type="http://schemas.openxmlformats.org/officeDocument/2006/relationships/image" Target="media/image23.png"/><Relationship Id="rId57" Type="http://schemas.openxmlformats.org/officeDocument/2006/relationships/image" Target="media/image44.png"/><Relationship Id="rId262" Type="http://schemas.openxmlformats.org/officeDocument/2006/relationships/hyperlink" Target="http://dx.doi.org/10.1126/science.156.3775.636" TargetMode="External"/><Relationship Id="rId283" Type="http://schemas.openxmlformats.org/officeDocument/2006/relationships/hyperlink" Target="http://dx.doi.org/10.4043/19626-ms" TargetMode="External"/><Relationship Id="rId78" Type="http://schemas.openxmlformats.org/officeDocument/2006/relationships/image" Target="media/image65.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64" Type="http://schemas.openxmlformats.org/officeDocument/2006/relationships/image" Target="media/image151.png"/><Relationship Id="rId185" Type="http://schemas.openxmlformats.org/officeDocument/2006/relationships/image" Target="media/image172.png"/><Relationship Id="rId9" Type="http://schemas.openxmlformats.org/officeDocument/2006/relationships/footnotes" Target="footnotes.xml"/><Relationship Id="rId210" Type="http://schemas.openxmlformats.org/officeDocument/2006/relationships/hyperlink" Target="http://dx.doi.org/10.1016/j.ijmecsci.2009.07.003" TargetMode="External"/><Relationship Id="rId26" Type="http://schemas.openxmlformats.org/officeDocument/2006/relationships/image" Target="media/image13.png"/><Relationship Id="rId231" Type="http://schemas.openxmlformats.org/officeDocument/2006/relationships/hyperlink" Target="http://www.erapol.com.au/technical/elastomer/properties/" TargetMode="External"/><Relationship Id="rId252" Type="http://schemas.openxmlformats.org/officeDocument/2006/relationships/hyperlink" Target="http://dx.doi.org/10.4043/26912-ms" TargetMode="External"/><Relationship Id="rId273" Type="http://schemas.openxmlformats.org/officeDocument/2006/relationships/hyperlink" Target="https://doi.org/10.3390/en12040763" TargetMode="External"/><Relationship Id="rId294" Type="http://schemas.openxmlformats.org/officeDocument/2006/relationships/hyperlink" Target="http://dx.doi.org/10.2118/174825-ms" TargetMode="External"/><Relationship Id="rId308" Type="http://schemas.openxmlformats.org/officeDocument/2006/relationships/fontTable" Target="fontTable.xml"/><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62.png"/><Relationship Id="rId196" Type="http://schemas.openxmlformats.org/officeDocument/2006/relationships/image" Target="media/image183.png"/><Relationship Id="rId200" Type="http://schemas.openxmlformats.org/officeDocument/2006/relationships/hyperlink" Target="https://pangea.stanford.edu/ERE/db/GeoConf/papers/SGW/2020/Ahmed.pdf" TargetMode="External"/><Relationship Id="rId16" Type="http://schemas.openxmlformats.org/officeDocument/2006/relationships/image" Target="media/image3.png"/><Relationship Id="rId221" Type="http://schemas.openxmlformats.org/officeDocument/2006/relationships/hyperlink" Target="http://dx.doi.org/10.1007/s40242-013-2401-7" TargetMode="External"/><Relationship Id="rId242" Type="http://schemas.openxmlformats.org/officeDocument/2006/relationships/hyperlink" Target="https://www.onepetro.org/conference-paper/NACE-97079" TargetMode="External"/><Relationship Id="rId263" Type="http://schemas.openxmlformats.org/officeDocument/2006/relationships/hyperlink" Target="https://www.marcorubber.com/o-ring-failure.htm" TargetMode="External"/><Relationship Id="rId284" Type="http://schemas.openxmlformats.org/officeDocument/2006/relationships/hyperlink" Target="https://doi.org/10.2118/2006-103" TargetMode="External"/><Relationship Id="rId37" Type="http://schemas.openxmlformats.org/officeDocument/2006/relationships/image" Target="media/image24.pn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7.png"/><Relationship Id="rId165" Type="http://schemas.openxmlformats.org/officeDocument/2006/relationships/image" Target="media/image152.png"/><Relationship Id="rId186" Type="http://schemas.openxmlformats.org/officeDocument/2006/relationships/image" Target="media/image173.png"/><Relationship Id="rId211" Type="http://schemas.openxmlformats.org/officeDocument/2006/relationships/hyperlink" Target="http://dx.doi.org/10.2118/163568-ms" TargetMode="External"/><Relationship Id="rId232" Type="http://schemas.openxmlformats.org/officeDocument/2006/relationships/hyperlink" Target="https://www.onepetro.org/conferencepaper/NACE-2016-7106" TargetMode="External"/><Relationship Id="rId253" Type="http://schemas.openxmlformats.org/officeDocument/2006/relationships/hyperlink" Target="https://cdn.thomasnet.com/ccp/30155420/237602.pdf" TargetMode="External"/><Relationship Id="rId274" Type="http://schemas.openxmlformats.org/officeDocument/2006/relationships/hyperlink" Target="http://dx.doi.org/doi:10.4043/26945-MS" TargetMode="External"/><Relationship Id="rId295" Type="http://schemas.openxmlformats.org/officeDocument/2006/relationships/hyperlink" Target="https://doi.org/10.2991/ap3er-15.2015.47" TargetMode="External"/><Relationship Id="rId309" Type="http://schemas.openxmlformats.org/officeDocument/2006/relationships/theme" Target="theme/theme1.xml"/><Relationship Id="rId27" Type="http://schemas.openxmlformats.org/officeDocument/2006/relationships/image" Target="media/image14.pn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100.png"/><Relationship Id="rId134" Type="http://schemas.openxmlformats.org/officeDocument/2006/relationships/image" Target="media/image121.png"/><Relationship Id="rId80" Type="http://schemas.openxmlformats.org/officeDocument/2006/relationships/image" Target="media/image67.png"/><Relationship Id="rId155" Type="http://schemas.openxmlformats.org/officeDocument/2006/relationships/image" Target="media/image142.png"/><Relationship Id="rId176" Type="http://schemas.openxmlformats.org/officeDocument/2006/relationships/image" Target="media/image163.png"/><Relationship Id="rId197" Type="http://schemas.openxmlformats.org/officeDocument/2006/relationships/hyperlink" Target="http://dx.doi.org/10.4236/mnsms.2016.62004" TargetMode="External"/><Relationship Id="rId201" Type="http://schemas.openxmlformats.org/officeDocument/2006/relationships/hyperlink" Target="http://dx.doi.org/10.1115/imece2013-64312" TargetMode="External"/><Relationship Id="rId222" Type="http://schemas.openxmlformats.org/officeDocument/2006/relationships/hyperlink" Target="http://daemar.com/o-rings_causesoffailure_117.html/" TargetMode="External"/><Relationship Id="rId243" Type="http://schemas.openxmlformats.org/officeDocument/2006/relationships/hyperlink" Target="https://doi.org/10.1016/j.jngse.2016.12.027" TargetMode="External"/><Relationship Id="rId264" Type="http://schemas.openxmlformats.org/officeDocument/2006/relationships/hyperlink" Target="https://doi.org/10.2118/158856-MS" TargetMode="External"/><Relationship Id="rId285" Type="http://schemas.openxmlformats.org/officeDocument/2006/relationships/hyperlink" Target="https://doi.org/10.2118/180012-MS" TargetMode="External"/><Relationship Id="rId17" Type="http://schemas.openxmlformats.org/officeDocument/2006/relationships/image" Target="media/image4.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24" Type="http://schemas.openxmlformats.org/officeDocument/2006/relationships/image" Target="media/image111.png"/><Relationship Id="rId70" Type="http://schemas.openxmlformats.org/officeDocument/2006/relationships/image" Target="media/image57.png"/><Relationship Id="rId91" Type="http://schemas.openxmlformats.org/officeDocument/2006/relationships/image" Target="media/image78.png"/><Relationship Id="rId145" Type="http://schemas.openxmlformats.org/officeDocument/2006/relationships/image" Target="media/image132.png"/><Relationship Id="rId166" Type="http://schemas.openxmlformats.org/officeDocument/2006/relationships/image" Target="media/image153.png"/><Relationship Id="rId187" Type="http://schemas.openxmlformats.org/officeDocument/2006/relationships/image" Target="media/image174.png"/><Relationship Id="rId1" Type="http://schemas.openxmlformats.org/officeDocument/2006/relationships/customXml" Target="../customXml/item1.xml"/><Relationship Id="rId212" Type="http://schemas.openxmlformats.org/officeDocument/2006/relationships/hyperlink" Target="http://dx.doi.org/10.1007/s11249-005-4263-8" TargetMode="External"/><Relationship Id="rId233" Type="http://schemas.openxmlformats.org/officeDocument/2006/relationships/hyperlink" Target="http://dx.doi.org/10.1109/mace.2010.5535502" TargetMode="External"/><Relationship Id="rId254" Type="http://schemas.openxmlformats.org/officeDocument/2006/relationships/hyperlink" Target="http://dx.doi.org/10.2118/187133-ms" TargetMode="External"/><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image" Target="media/image101.png"/><Relationship Id="rId275" Type="http://schemas.openxmlformats.org/officeDocument/2006/relationships/hyperlink" Target="http://dx.doi.org/10.1016/j.surfrep.2006.04.001" TargetMode="External"/><Relationship Id="rId296" Type="http://schemas.openxmlformats.org/officeDocument/2006/relationships/hyperlink" Target="https://doi.org/10.1016/j.jmps.2016.12.007" TargetMode="External"/><Relationship Id="rId300" Type="http://schemas.openxmlformats.org/officeDocument/2006/relationships/hyperlink" Target="http://dx.doi.org/10.4043/27538-ms" TargetMode="External"/><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22.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hyperlink" Target="http://dx.doi.org/10.1016/j.petrol.2019.04.017" TargetMode="External"/><Relationship Id="rId202" Type="http://schemas.openxmlformats.org/officeDocument/2006/relationships/hyperlink" Target="http://dx.doi.org/10.1016/j.apm.2014.10.028" TargetMode="External"/><Relationship Id="rId223" Type="http://schemas.openxmlformats.org/officeDocument/2006/relationships/hyperlink" Target="https://doi.org/10.2118/180304-MS" TargetMode="External"/><Relationship Id="rId244" Type="http://schemas.openxmlformats.org/officeDocument/2006/relationships/hyperlink" Target="https://doi.org/10.2118/105736-PA" TargetMode="External"/><Relationship Id="rId18" Type="http://schemas.openxmlformats.org/officeDocument/2006/relationships/image" Target="media/image5.png"/><Relationship Id="rId39" Type="http://schemas.openxmlformats.org/officeDocument/2006/relationships/image" Target="media/image26.jpeg"/><Relationship Id="rId265" Type="http://schemas.openxmlformats.org/officeDocument/2006/relationships/hyperlink" Target="http://dx.doi.org/10.2118/164367-ms" TargetMode="External"/><Relationship Id="rId286" Type="http://schemas.openxmlformats.org/officeDocument/2006/relationships/hyperlink" Target="http://dx.doi.org/doi:10.1007/978-94-009-4416-9_67" TargetMode="External"/><Relationship Id="rId50" Type="http://schemas.openxmlformats.org/officeDocument/2006/relationships/image" Target="media/image37.jpeg"/><Relationship Id="rId104" Type="http://schemas.openxmlformats.org/officeDocument/2006/relationships/image" Target="media/image91.png"/><Relationship Id="rId125" Type="http://schemas.openxmlformats.org/officeDocument/2006/relationships/image" Target="media/image112.png"/><Relationship Id="rId146" Type="http://schemas.openxmlformats.org/officeDocument/2006/relationships/image" Target="media/image133.png"/><Relationship Id="rId167" Type="http://schemas.openxmlformats.org/officeDocument/2006/relationships/image" Target="media/image154.png"/><Relationship Id="rId188" Type="http://schemas.openxmlformats.org/officeDocument/2006/relationships/image" Target="media/image175.png"/><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hyperlink" Target="http://dx.doi.org/10.2118/64395-ms" TargetMode="External"/><Relationship Id="rId234" Type="http://schemas.openxmlformats.org/officeDocument/2006/relationships/hyperlink" Target="https://doi.org/10.2118/80945-MS" TargetMode="External"/><Relationship Id="rId2" Type="http://schemas.openxmlformats.org/officeDocument/2006/relationships/customXml" Target="../customXml/item2.xml"/><Relationship Id="rId29" Type="http://schemas.openxmlformats.org/officeDocument/2006/relationships/image" Target="media/image16.jpeg"/><Relationship Id="rId255" Type="http://schemas.openxmlformats.org/officeDocument/2006/relationships/hyperlink" Target="http://dx.doi.org/10.2991/msam-15.2015.52" TargetMode="External"/><Relationship Id="rId276" Type="http://schemas.openxmlformats.org/officeDocument/2006/relationships/hyperlink" Target="http://dx.doi.org/10.1177/0095244309105248" TargetMode="External"/><Relationship Id="rId297" Type="http://schemas.openxmlformats.org/officeDocument/2006/relationships/hyperlink" Target="http://dx.doi.org/10.2118/147409-ms" TargetMode="External"/><Relationship Id="rId40" Type="http://schemas.openxmlformats.org/officeDocument/2006/relationships/image" Target="media/image27.png"/><Relationship Id="rId115" Type="http://schemas.openxmlformats.org/officeDocument/2006/relationships/image" Target="media/image102.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5.png"/><Relationship Id="rId301" Type="http://schemas.openxmlformats.org/officeDocument/2006/relationships/hyperlink" Target="http://dx.doi.org/10.1115/1.555332" TargetMode="External"/><Relationship Id="rId61" Type="http://schemas.openxmlformats.org/officeDocument/2006/relationships/image" Target="media/image48.png"/><Relationship Id="rId82" Type="http://schemas.openxmlformats.org/officeDocument/2006/relationships/image" Target="media/image69.jpeg"/><Relationship Id="rId199" Type="http://schemas.openxmlformats.org/officeDocument/2006/relationships/hyperlink" Target="http://dx.doi.org/10.1016/j.polymertesting.2019.03.041" TargetMode="External"/><Relationship Id="rId203" Type="http://schemas.openxmlformats.org/officeDocument/2006/relationships/hyperlink" Target="https://doi.org/10.2118/149032-MS" TargetMode="External"/><Relationship Id="rId19" Type="http://schemas.openxmlformats.org/officeDocument/2006/relationships/image" Target="media/image6.png"/><Relationship Id="rId224" Type="http://schemas.openxmlformats.org/officeDocument/2006/relationships/hyperlink" Target="https://doi.org/10.1016/j.engfailanal.2017.01.012" TargetMode="External"/><Relationship Id="rId245" Type="http://schemas.openxmlformats.org/officeDocument/2006/relationships/hyperlink" Target="http://drillingcontractor.org/dcpi/dc-julyaug07/DC_July07_MMSBlowouts.pdf" TargetMode="External"/><Relationship Id="rId266" Type="http://schemas.openxmlformats.org/officeDocument/2006/relationships/hyperlink" Target="https://doi.org/10.4043/14313-MS" TargetMode="External"/><Relationship Id="rId287" Type="http://schemas.openxmlformats.org/officeDocument/2006/relationships/hyperlink" Target="http://dx.doi.org/10.1080/05698198608981720" TargetMode="External"/><Relationship Id="rId30" Type="http://schemas.openxmlformats.org/officeDocument/2006/relationships/image" Target="media/image1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51" Type="http://schemas.openxmlformats.org/officeDocument/2006/relationships/image" Target="media/image38.jpe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76.jpeg"/><Relationship Id="rId3" Type="http://schemas.openxmlformats.org/officeDocument/2006/relationships/customXml" Target="../customXml/item3.xml"/><Relationship Id="rId214" Type="http://schemas.openxmlformats.org/officeDocument/2006/relationships/hyperlink" Target="http://dx.doi.org/10.4043/27738-ms" TargetMode="External"/><Relationship Id="rId235" Type="http://schemas.openxmlformats.org/officeDocument/2006/relationships/hyperlink" Target="http://dx.doi.org/10.2118/105854-ms" TargetMode="External"/><Relationship Id="rId256" Type="http://schemas.openxmlformats.org/officeDocument/2006/relationships/hyperlink" Target="https://doi.org/10.4028/www.scientific.net/AMM.423-426.1967" TargetMode="External"/><Relationship Id="rId277" Type="http://schemas.openxmlformats.org/officeDocument/2006/relationships/hyperlink" Target="http://dx.doi.org/10.1201/b12837" TargetMode="External"/><Relationship Id="rId298" Type="http://schemas.openxmlformats.org/officeDocument/2006/relationships/hyperlink" Target="http://dx.doi.org/10.1098/rspa.1970.0068" TargetMode="External"/><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302" Type="http://schemas.openxmlformats.org/officeDocument/2006/relationships/hyperlink" Target="http://dx.doi.org/10.4043/25995-ms" TargetMode="External"/><Relationship Id="rId20" Type="http://schemas.openxmlformats.org/officeDocument/2006/relationships/image" Target="media/image7.png"/><Relationship Id="rId41" Type="http://schemas.openxmlformats.org/officeDocument/2006/relationships/image" Target="media/image28.jpeg"/><Relationship Id="rId62" Type="http://schemas.openxmlformats.org/officeDocument/2006/relationships/image" Target="media/image49.png"/><Relationship Id="rId83" Type="http://schemas.openxmlformats.org/officeDocument/2006/relationships/image" Target="media/image70.png"/><Relationship Id="rId179" Type="http://schemas.openxmlformats.org/officeDocument/2006/relationships/image" Target="media/image166.png"/><Relationship Id="rId190" Type="http://schemas.openxmlformats.org/officeDocument/2006/relationships/image" Target="media/image177.png"/><Relationship Id="rId204" Type="http://schemas.openxmlformats.org/officeDocument/2006/relationships/hyperlink" Target="http://dx.doi.org/10.1016/j.petrol.2019.04.023" TargetMode="External"/><Relationship Id="rId225" Type="http://schemas.openxmlformats.org/officeDocument/2006/relationships/hyperlink" Target="http://dx.doi.org/10.2118/169277-ms" TargetMode="External"/><Relationship Id="rId246" Type="http://schemas.openxmlformats.org/officeDocument/2006/relationships/hyperlink" Target="http://qucosa.de/fileadmin/data/qucosa/documents/5995/data/Analysis_of_Hyperelastic_Materials_with_MECHANICA.pdf" TargetMode="External"/><Relationship Id="rId267" Type="http://schemas.openxmlformats.org/officeDocument/2006/relationships/hyperlink" Target="https://doi.org/10.2118/0116-0022-JPT" TargetMode="External"/><Relationship Id="rId288" Type="http://schemas.openxmlformats.org/officeDocument/2006/relationships/hyperlink" Target="http://dx.doi.org/10.1177/0309324715612300" TargetMode="External"/><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endnotes" Target="endnotes.xml"/><Relationship Id="rId31" Type="http://schemas.openxmlformats.org/officeDocument/2006/relationships/image" Target="media/image18.png"/><Relationship Id="rId52" Type="http://schemas.openxmlformats.org/officeDocument/2006/relationships/image" Target="media/image39.jpeg"/><Relationship Id="rId73" Type="http://schemas.openxmlformats.org/officeDocument/2006/relationships/image" Target="media/image60.png"/><Relationship Id="rId94" Type="http://schemas.openxmlformats.org/officeDocument/2006/relationships/image" Target="media/image81.png"/><Relationship Id="rId148" Type="http://schemas.openxmlformats.org/officeDocument/2006/relationships/image" Target="media/image135.png"/><Relationship Id="rId169" Type="http://schemas.openxmlformats.org/officeDocument/2006/relationships/image" Target="media/image156.png"/><Relationship Id="rId4" Type="http://schemas.openxmlformats.org/officeDocument/2006/relationships/customXml" Target="../customXml/item4.xml"/><Relationship Id="rId180" Type="http://schemas.openxmlformats.org/officeDocument/2006/relationships/image" Target="media/image167.png"/><Relationship Id="rId215" Type="http://schemas.openxmlformats.org/officeDocument/2006/relationships/hyperlink" Target="http://www.hse.gov.uk/research/rrpdf/rr320.pdf" TargetMode="External"/><Relationship Id="rId236" Type="http://schemas.openxmlformats.org/officeDocument/2006/relationships/hyperlink" Target="http://dx.doi.org/10.1080/10402009208982093" TargetMode="External"/><Relationship Id="rId257" Type="http://schemas.openxmlformats.org/officeDocument/2006/relationships/hyperlink" Target="http://dx.doi.org/10.1016/j.eml.2014.10.001" TargetMode="External"/><Relationship Id="rId278" Type="http://schemas.openxmlformats.org/officeDocument/2006/relationships/hyperlink" Target="http://dx.doi.org/10.1016/s0022-5096(03)00020-6" TargetMode="External"/><Relationship Id="rId303" Type="http://schemas.openxmlformats.org/officeDocument/2006/relationships/hyperlink" Target="http://dx.doi.org/10.1007/978-3-319-21765-9_10" TargetMode="External"/><Relationship Id="rId42" Type="http://schemas.openxmlformats.org/officeDocument/2006/relationships/image" Target="media/image29.png"/><Relationship Id="rId84" Type="http://schemas.openxmlformats.org/officeDocument/2006/relationships/image" Target="media/image71.png"/><Relationship Id="rId138" Type="http://schemas.openxmlformats.org/officeDocument/2006/relationships/image" Target="media/image125.png"/><Relationship Id="rId191" Type="http://schemas.openxmlformats.org/officeDocument/2006/relationships/image" Target="media/image178.png"/><Relationship Id="rId205" Type="http://schemas.openxmlformats.org/officeDocument/2006/relationships/hyperlink" Target="http://dx.doi.org/10.4043/19403-ms" TargetMode="External"/><Relationship Id="rId247" Type="http://schemas.openxmlformats.org/officeDocument/2006/relationships/hyperlink" Target="https://www.jameswalker.biz/de/pdf_docs/148-elastomer-engineering-guide" TargetMode="External"/><Relationship Id="rId107" Type="http://schemas.openxmlformats.org/officeDocument/2006/relationships/image" Target="media/image94.png"/><Relationship Id="rId289" Type="http://schemas.openxmlformats.org/officeDocument/2006/relationships/hyperlink" Target="http://dx.doi.org/10.4043/27125-ms" TargetMode="External"/><Relationship Id="rId11" Type="http://schemas.openxmlformats.org/officeDocument/2006/relationships/footer" Target="footer1.xml"/><Relationship Id="rId53" Type="http://schemas.openxmlformats.org/officeDocument/2006/relationships/image" Target="media/image40.jpeg"/><Relationship Id="rId149" Type="http://schemas.openxmlformats.org/officeDocument/2006/relationships/image" Target="media/image136.png"/><Relationship Id="rId95" Type="http://schemas.openxmlformats.org/officeDocument/2006/relationships/image" Target="media/image82.png"/><Relationship Id="rId160" Type="http://schemas.openxmlformats.org/officeDocument/2006/relationships/image" Target="media/image147.png"/><Relationship Id="rId216" Type="http://schemas.openxmlformats.org/officeDocument/2006/relationships/hyperlink" Target="https://doi.org/10.2118/88510-MS" TargetMode="External"/><Relationship Id="rId258" Type="http://schemas.openxmlformats.org/officeDocument/2006/relationships/hyperlink" Target="https://doi.org/10.2118/59151-MS" TargetMode="External"/><Relationship Id="rId22" Type="http://schemas.openxmlformats.org/officeDocument/2006/relationships/image" Target="media/image9.png"/><Relationship Id="rId64" Type="http://schemas.openxmlformats.org/officeDocument/2006/relationships/image" Target="media/image51.png"/><Relationship Id="rId118" Type="http://schemas.openxmlformats.org/officeDocument/2006/relationships/image" Target="media/image105.png"/><Relationship Id="rId171" Type="http://schemas.openxmlformats.org/officeDocument/2006/relationships/image" Target="media/image158.png"/><Relationship Id="rId227" Type="http://schemas.openxmlformats.org/officeDocument/2006/relationships/hyperlink" Target="http://dx.doi.org/10.4043/27609-ms" TargetMode="External"/><Relationship Id="rId269" Type="http://schemas.openxmlformats.org/officeDocument/2006/relationships/hyperlink" Target="http://www.parcoinc.com/pdfs/Elastomer-Selection-Guide.pdf" TargetMode="External"/><Relationship Id="rId33" Type="http://schemas.openxmlformats.org/officeDocument/2006/relationships/image" Target="media/image20.jpeg"/><Relationship Id="rId129" Type="http://schemas.openxmlformats.org/officeDocument/2006/relationships/image" Target="media/image116.png"/><Relationship Id="rId280" Type="http://schemas.openxmlformats.org/officeDocument/2006/relationships/hyperlink" Target="https://doi.org/10.2118/195225-MS" TargetMode="External"/><Relationship Id="rId75" Type="http://schemas.openxmlformats.org/officeDocument/2006/relationships/image" Target="media/image62.png"/><Relationship Id="rId140" Type="http://schemas.openxmlformats.org/officeDocument/2006/relationships/image" Target="media/image127.png"/><Relationship Id="rId182" Type="http://schemas.openxmlformats.org/officeDocument/2006/relationships/image" Target="media/image169.png"/><Relationship Id="rId6" Type="http://schemas.openxmlformats.org/officeDocument/2006/relationships/styles" Target="styles.xml"/><Relationship Id="rId238" Type="http://schemas.openxmlformats.org/officeDocument/2006/relationships/hyperlink" Target="https://doi.org/10.1243/PIME_PROC_1970_185_069_02" TargetMode="External"/><Relationship Id="rId291" Type="http://schemas.openxmlformats.org/officeDocument/2006/relationships/hyperlink" Target="https://doi.org/10.2118/119292-MS" TargetMode="External"/><Relationship Id="rId305" Type="http://schemas.openxmlformats.org/officeDocument/2006/relationships/hyperlink" Target="https://www.linkedin.com/in/harshrpa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E843101F82584EBB341BD8077C1E41" ma:contentTypeVersion="8" ma:contentTypeDescription="Create a new document." ma:contentTypeScope="" ma:versionID="4fee9d32ce27bb6398eb79a635d454c2">
  <xsd:schema xmlns:xsd="http://www.w3.org/2001/XMLSchema" xmlns:xs="http://www.w3.org/2001/XMLSchema" xmlns:p="http://schemas.microsoft.com/office/2006/metadata/properties" xmlns:ns3="7b4b2e5e-6f72-4c7e-a23e-7835a5a7d892" xmlns:ns4="c0fcee4e-6d65-40cc-b584-f46192293477" targetNamespace="http://schemas.microsoft.com/office/2006/metadata/properties" ma:root="true" ma:fieldsID="67c3e2b8e01ebb2504132bfbd2ac4bcb" ns3:_="" ns4:_="">
    <xsd:import namespace="7b4b2e5e-6f72-4c7e-a23e-7835a5a7d892"/>
    <xsd:import namespace="c0fcee4e-6d65-40cc-b584-f4619229347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b2e5e-6f72-4c7e-a23e-7835a5a7d89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fcee4e-6d65-40cc-b584-f4619229347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CC9B4-5F7C-446A-9F0C-D6B089C11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4b2e5e-6f72-4c7e-a23e-7835a5a7d892"/>
    <ds:schemaRef ds:uri="c0fcee4e-6d65-40cc-b584-f461922934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D9413C-F9EF-4D7D-A40A-79C08A380D98}">
  <ds:schemaRefs>
    <ds:schemaRef ds:uri="http://schemas.microsoft.com/sharepoint/v3/contenttype/forms"/>
  </ds:schemaRefs>
</ds:datastoreItem>
</file>

<file path=customXml/itemProps3.xml><?xml version="1.0" encoding="utf-8"?>
<ds:datastoreItem xmlns:ds="http://schemas.openxmlformats.org/officeDocument/2006/customXml" ds:itemID="{A627C504-C2F9-42E1-B502-7D9834A70D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142C07-2B06-491D-ABB3-7B68C82FD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246</Pages>
  <Words>53919</Words>
  <Characters>307341</Characters>
  <Application>Microsoft Office Word</Application>
  <DocSecurity>0</DocSecurity>
  <Lines>2561</Lines>
  <Paragraphs>721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Acknowledgement </vt:lpstr>
      <vt:lpstr>Table of Contents</vt:lpstr>
      <vt:lpstr>List of Tables</vt:lpstr>
      <vt:lpstr>List of Figures</vt:lpstr>
      <vt:lpstr>Abstract</vt:lpstr>
      <vt:lpstr/>
      <vt:lpstr>Introduction</vt:lpstr>
      <vt:lpstr>    Background</vt:lpstr>
      <vt:lpstr>    Motivation and Hypotheses </vt:lpstr>
      <vt:lpstr>    Objectives</vt:lpstr>
      <vt:lpstr>    Research Methodology </vt:lpstr>
      <vt:lpstr>        Theoretical analysis </vt:lpstr>
      <vt:lpstr>        Experimental Study </vt:lpstr>
      <vt:lpstr>        Finite Element Modelling</vt:lpstr>
      <vt:lpstr>        Development of Leakage Model</vt:lpstr>
      <vt:lpstr>    Scope of Study</vt:lpstr>
      <vt:lpstr>    Overview of Dissertation </vt:lpstr>
      <vt:lpstr>Literature Review, Industry Standards, Research Gaps, and Preliminary Work</vt:lpstr>
      <vt:lpstr>    Elastomer Material </vt:lpstr>
      <vt:lpstr>        Material Properties </vt:lpstr>
      <vt:lpstr>        Material Models </vt:lpstr>
      <vt:lpstr>    Seal Assemblies and Failure Statistics </vt:lpstr>
      <vt:lpstr>    Failure Mechanisms </vt:lpstr>
      <vt:lpstr>        Operating Conditions </vt:lpstr>
      <vt:lpstr>        Material Failures</vt:lpstr>
    </vt:vector>
  </TitlesOfParts>
  <Company/>
  <LinksUpToDate>false</LinksUpToDate>
  <CharactersWithSpaces>360539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 Patel</dc:creator>
  <cp:keywords/>
  <dc:description/>
  <cp:lastModifiedBy>Harsh Patel</cp:lastModifiedBy>
  <cp:revision>67</cp:revision>
  <cp:lastPrinted>2020-05-07T22:10:00Z</cp:lastPrinted>
  <dcterms:created xsi:type="dcterms:W3CDTF">2020-04-30T00:33:00Z</dcterms:created>
  <dcterms:modified xsi:type="dcterms:W3CDTF">2020-05-07T22:11:00Z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0x01010058E843101F82584EBB341BD8077C1E41</vt:lpwstr>
  </property>
</Properties>
</file>