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8208F0" w14:textId="5612B2C5" w:rsidR="00FE0AC6" w:rsidRDefault="00FE0AC6" w:rsidP="00145A03">
      <w:pPr>
        <w:widowControl w:val="0"/>
        <w:spacing w:line="480" w:lineRule="auto"/>
        <w:jc w:val="center"/>
        <w:rPr>
          <w:rFonts w:cs="Times New Roman"/>
        </w:rPr>
      </w:pPr>
      <w:r>
        <w:rPr>
          <w:rFonts w:cs="Times New Roman"/>
        </w:rPr>
        <w:t>UNIVERSITY OF OKLAHOMA</w:t>
      </w:r>
    </w:p>
    <w:p w14:paraId="579DA6BE" w14:textId="74D7DF42" w:rsidR="00FE0AC6" w:rsidRDefault="00FE0AC6" w:rsidP="00145A03">
      <w:pPr>
        <w:widowControl w:val="0"/>
        <w:spacing w:line="480" w:lineRule="auto"/>
        <w:jc w:val="center"/>
        <w:rPr>
          <w:rFonts w:cs="Times New Roman"/>
        </w:rPr>
      </w:pPr>
      <w:r>
        <w:rPr>
          <w:rFonts w:cs="Times New Roman"/>
        </w:rPr>
        <w:t>GRADUATE COLLEGE</w:t>
      </w:r>
    </w:p>
    <w:p w14:paraId="2661110D" w14:textId="77777777" w:rsidR="00FE0AC6" w:rsidRDefault="00FE0AC6" w:rsidP="00145A03">
      <w:pPr>
        <w:widowControl w:val="0"/>
        <w:spacing w:line="480" w:lineRule="auto"/>
        <w:jc w:val="center"/>
        <w:rPr>
          <w:rFonts w:cs="Times New Roman"/>
        </w:rPr>
      </w:pPr>
    </w:p>
    <w:p w14:paraId="456E841D" w14:textId="77777777" w:rsidR="00FE0AC6" w:rsidRDefault="00FE0AC6" w:rsidP="00145A03">
      <w:pPr>
        <w:widowControl w:val="0"/>
        <w:spacing w:line="480" w:lineRule="auto"/>
        <w:jc w:val="center"/>
        <w:rPr>
          <w:rFonts w:cs="Times New Roman"/>
        </w:rPr>
      </w:pPr>
    </w:p>
    <w:p w14:paraId="189CE861" w14:textId="77777777" w:rsidR="00FE0AC6" w:rsidRDefault="00FE0AC6" w:rsidP="00145A03">
      <w:pPr>
        <w:widowControl w:val="0"/>
        <w:spacing w:line="480" w:lineRule="auto"/>
        <w:jc w:val="center"/>
        <w:rPr>
          <w:rFonts w:cs="Times New Roman"/>
        </w:rPr>
      </w:pPr>
    </w:p>
    <w:p w14:paraId="5308FA41" w14:textId="77A999E6" w:rsidR="005141AD" w:rsidRDefault="005141AD" w:rsidP="00145A03">
      <w:pPr>
        <w:widowControl w:val="0"/>
        <w:spacing w:line="480" w:lineRule="auto"/>
        <w:jc w:val="center"/>
        <w:rPr>
          <w:rFonts w:cs="Times New Roman"/>
          <w:caps/>
        </w:rPr>
      </w:pPr>
      <w:r w:rsidRPr="00FE0AC6">
        <w:rPr>
          <w:rFonts w:cs="Times New Roman"/>
          <w:caps/>
        </w:rPr>
        <w:t>Balancing Excellence and Equity: South Korean Education Issues and Policy</w:t>
      </w:r>
    </w:p>
    <w:p w14:paraId="3BCF1CA2" w14:textId="77777777" w:rsidR="00FE0AC6" w:rsidRDefault="00FE0AC6" w:rsidP="00145A03">
      <w:pPr>
        <w:widowControl w:val="0"/>
        <w:spacing w:line="480" w:lineRule="auto"/>
        <w:jc w:val="center"/>
        <w:rPr>
          <w:rFonts w:cs="Times New Roman"/>
          <w:caps/>
        </w:rPr>
      </w:pPr>
    </w:p>
    <w:p w14:paraId="138A535D" w14:textId="77777777" w:rsidR="00FE0AC6" w:rsidRDefault="00FE0AC6" w:rsidP="00145A03">
      <w:pPr>
        <w:widowControl w:val="0"/>
        <w:spacing w:line="480" w:lineRule="auto"/>
        <w:jc w:val="center"/>
        <w:rPr>
          <w:rFonts w:cs="Times New Roman"/>
          <w:caps/>
        </w:rPr>
      </w:pPr>
    </w:p>
    <w:p w14:paraId="3CACC877" w14:textId="77777777" w:rsidR="00FE0AC6" w:rsidRDefault="00FE0AC6" w:rsidP="00145A03">
      <w:pPr>
        <w:widowControl w:val="0"/>
        <w:spacing w:line="480" w:lineRule="auto"/>
        <w:jc w:val="center"/>
        <w:rPr>
          <w:rFonts w:cs="Times New Roman"/>
          <w:caps/>
        </w:rPr>
      </w:pPr>
    </w:p>
    <w:p w14:paraId="4B93411D" w14:textId="77777777" w:rsidR="00FE0AC6" w:rsidRDefault="00FE0AC6" w:rsidP="00145A03">
      <w:pPr>
        <w:widowControl w:val="0"/>
        <w:spacing w:line="480" w:lineRule="auto"/>
        <w:jc w:val="center"/>
        <w:rPr>
          <w:rFonts w:cs="Times New Roman"/>
          <w:caps/>
        </w:rPr>
      </w:pPr>
    </w:p>
    <w:p w14:paraId="6B35E51A" w14:textId="4192338B" w:rsidR="00FE0AC6" w:rsidRDefault="00FE0AC6" w:rsidP="00145A03">
      <w:pPr>
        <w:widowControl w:val="0"/>
        <w:spacing w:line="480" w:lineRule="auto"/>
        <w:jc w:val="center"/>
        <w:rPr>
          <w:rFonts w:cs="Times New Roman"/>
          <w:caps/>
        </w:rPr>
      </w:pPr>
      <w:r>
        <w:rPr>
          <w:rFonts w:cs="Times New Roman"/>
          <w:caps/>
        </w:rPr>
        <w:t>A THESIS</w:t>
      </w:r>
    </w:p>
    <w:p w14:paraId="0DA3020C" w14:textId="6BE63514" w:rsidR="00FE0AC6" w:rsidRDefault="00FE0AC6" w:rsidP="00145A03">
      <w:pPr>
        <w:widowControl w:val="0"/>
        <w:spacing w:line="480" w:lineRule="auto"/>
        <w:jc w:val="center"/>
        <w:rPr>
          <w:rFonts w:cs="Times New Roman"/>
          <w:caps/>
        </w:rPr>
      </w:pPr>
      <w:r>
        <w:rPr>
          <w:rFonts w:cs="Times New Roman"/>
          <w:caps/>
        </w:rPr>
        <w:t>SUBMITTED TO THE GRADUATE FACULTY</w:t>
      </w:r>
    </w:p>
    <w:p w14:paraId="20D02348" w14:textId="06F3F56B" w:rsidR="00FE0AC6" w:rsidRDefault="00FE0AC6" w:rsidP="00145A03">
      <w:pPr>
        <w:widowControl w:val="0"/>
        <w:spacing w:line="480" w:lineRule="auto"/>
        <w:jc w:val="center"/>
        <w:rPr>
          <w:rFonts w:cs="Times New Roman"/>
        </w:rPr>
      </w:pPr>
      <w:proofErr w:type="gramStart"/>
      <w:r>
        <w:rPr>
          <w:rFonts w:cs="Times New Roman"/>
        </w:rPr>
        <w:t>in</w:t>
      </w:r>
      <w:proofErr w:type="gramEnd"/>
      <w:r>
        <w:rPr>
          <w:rFonts w:cs="Times New Roman"/>
        </w:rPr>
        <w:t xml:space="preserve"> partial fulfillment of the requirements for the</w:t>
      </w:r>
    </w:p>
    <w:p w14:paraId="798F3BBF" w14:textId="137A610B" w:rsidR="00FE0AC6" w:rsidRDefault="00FE0AC6" w:rsidP="00145A03">
      <w:pPr>
        <w:widowControl w:val="0"/>
        <w:spacing w:line="480" w:lineRule="auto"/>
        <w:jc w:val="center"/>
        <w:rPr>
          <w:rFonts w:cs="Times New Roman"/>
        </w:rPr>
      </w:pPr>
      <w:r>
        <w:rPr>
          <w:rFonts w:cs="Times New Roman"/>
        </w:rPr>
        <w:t>Degree of</w:t>
      </w:r>
    </w:p>
    <w:p w14:paraId="581AB40E" w14:textId="738A921A" w:rsidR="00FE0AC6" w:rsidRDefault="00CF3A28" w:rsidP="00145A03">
      <w:pPr>
        <w:widowControl w:val="0"/>
        <w:spacing w:line="480" w:lineRule="auto"/>
        <w:jc w:val="center"/>
        <w:rPr>
          <w:rFonts w:cs="Times New Roman"/>
        </w:rPr>
      </w:pPr>
      <w:r>
        <w:rPr>
          <w:rFonts w:cs="Times New Roman"/>
        </w:rPr>
        <w:t>MASTER OF ARTS IN INTERNATIONAL STUDIES</w:t>
      </w:r>
    </w:p>
    <w:p w14:paraId="66786A3D" w14:textId="77777777" w:rsidR="00FE0AC6" w:rsidRDefault="00FE0AC6" w:rsidP="00145A03">
      <w:pPr>
        <w:widowControl w:val="0"/>
        <w:spacing w:line="480" w:lineRule="auto"/>
        <w:jc w:val="center"/>
        <w:rPr>
          <w:rFonts w:cs="Times New Roman"/>
        </w:rPr>
      </w:pPr>
    </w:p>
    <w:p w14:paraId="3490A278" w14:textId="77777777" w:rsidR="00FE0AC6" w:rsidRDefault="00FE0AC6" w:rsidP="00145A03">
      <w:pPr>
        <w:widowControl w:val="0"/>
        <w:spacing w:line="480" w:lineRule="auto"/>
        <w:jc w:val="center"/>
        <w:rPr>
          <w:rFonts w:cs="Times New Roman"/>
        </w:rPr>
      </w:pPr>
    </w:p>
    <w:p w14:paraId="2BB5962F" w14:textId="77777777" w:rsidR="00FE0AC6" w:rsidRDefault="00FE0AC6" w:rsidP="00145A03">
      <w:pPr>
        <w:widowControl w:val="0"/>
        <w:spacing w:line="480" w:lineRule="auto"/>
        <w:jc w:val="center"/>
        <w:rPr>
          <w:rFonts w:cs="Times New Roman"/>
        </w:rPr>
      </w:pPr>
    </w:p>
    <w:p w14:paraId="704F5294" w14:textId="77777777" w:rsidR="00FE0AC6" w:rsidRDefault="00FE0AC6" w:rsidP="00145A03">
      <w:pPr>
        <w:widowControl w:val="0"/>
        <w:spacing w:line="480" w:lineRule="auto"/>
        <w:jc w:val="center"/>
        <w:rPr>
          <w:rFonts w:cs="Times New Roman"/>
        </w:rPr>
      </w:pPr>
    </w:p>
    <w:p w14:paraId="2E1FD8E0" w14:textId="3CE2ADF8" w:rsidR="00FE0AC6" w:rsidRDefault="00FE0AC6" w:rsidP="00145A03">
      <w:pPr>
        <w:widowControl w:val="0"/>
        <w:spacing w:line="480" w:lineRule="auto"/>
        <w:jc w:val="center"/>
        <w:rPr>
          <w:rFonts w:cs="Times New Roman"/>
        </w:rPr>
      </w:pPr>
      <w:r>
        <w:rPr>
          <w:rFonts w:cs="Times New Roman"/>
        </w:rPr>
        <w:t>By</w:t>
      </w:r>
    </w:p>
    <w:p w14:paraId="16CFCC70" w14:textId="21756609" w:rsidR="00FE0AC6" w:rsidRDefault="00FE0AC6" w:rsidP="00145A03">
      <w:pPr>
        <w:widowControl w:val="0"/>
        <w:jc w:val="center"/>
        <w:rPr>
          <w:rFonts w:cs="Times New Roman"/>
        </w:rPr>
      </w:pPr>
      <w:r>
        <w:rPr>
          <w:rFonts w:cs="Times New Roman"/>
        </w:rPr>
        <w:t>SARA FISHER</w:t>
      </w:r>
    </w:p>
    <w:p w14:paraId="5F38CF4B" w14:textId="2FD82F6D" w:rsidR="00FE0AC6" w:rsidRDefault="00FE0AC6" w:rsidP="00145A03">
      <w:pPr>
        <w:widowControl w:val="0"/>
        <w:jc w:val="center"/>
        <w:rPr>
          <w:rFonts w:cs="Times New Roman"/>
        </w:rPr>
      </w:pPr>
      <w:r>
        <w:rPr>
          <w:rFonts w:cs="Times New Roman"/>
        </w:rPr>
        <w:t>Norman, Oklahoma</w:t>
      </w:r>
    </w:p>
    <w:p w14:paraId="13A03F5E" w14:textId="27FE714C" w:rsidR="00FE0AC6" w:rsidRDefault="00FE0AC6" w:rsidP="00145A03">
      <w:pPr>
        <w:widowControl w:val="0"/>
        <w:jc w:val="center"/>
        <w:rPr>
          <w:rFonts w:cs="Times New Roman"/>
        </w:rPr>
      </w:pPr>
      <w:r>
        <w:rPr>
          <w:rFonts w:cs="Times New Roman"/>
        </w:rPr>
        <w:t>2019</w:t>
      </w:r>
    </w:p>
    <w:p w14:paraId="05ABB9AA" w14:textId="77777777" w:rsidR="00FE0AC6" w:rsidRPr="00FE0AC6" w:rsidRDefault="00FE0AC6" w:rsidP="00145A03">
      <w:pPr>
        <w:widowControl w:val="0"/>
        <w:jc w:val="center"/>
        <w:rPr>
          <w:rFonts w:cs="Times New Roman"/>
          <w:lang w:eastAsia="ko-KR"/>
        </w:rPr>
      </w:pPr>
    </w:p>
    <w:p w14:paraId="5A51BED9" w14:textId="77777777" w:rsidR="00FE0AC6" w:rsidRDefault="00FE0AC6" w:rsidP="00145A03">
      <w:pPr>
        <w:widowControl w:val="0"/>
        <w:spacing w:line="480" w:lineRule="auto"/>
        <w:jc w:val="center"/>
        <w:rPr>
          <w:rFonts w:cs="Times New Roman"/>
          <w:caps/>
        </w:rPr>
      </w:pPr>
    </w:p>
    <w:p w14:paraId="0D137EC0" w14:textId="77777777" w:rsidR="00FE0AC6" w:rsidRDefault="00FE0AC6" w:rsidP="00145A03">
      <w:pPr>
        <w:widowControl w:val="0"/>
        <w:spacing w:line="480" w:lineRule="auto"/>
        <w:jc w:val="center"/>
        <w:rPr>
          <w:rFonts w:cs="Times New Roman"/>
          <w:caps/>
        </w:rPr>
      </w:pPr>
    </w:p>
    <w:p w14:paraId="3942FF87" w14:textId="77777777" w:rsidR="00FE0AC6" w:rsidRDefault="00FE0AC6" w:rsidP="00145A03">
      <w:pPr>
        <w:widowControl w:val="0"/>
        <w:spacing w:line="480" w:lineRule="auto"/>
        <w:jc w:val="center"/>
        <w:rPr>
          <w:rFonts w:cs="Times New Roman"/>
          <w:caps/>
        </w:rPr>
      </w:pPr>
      <w:r w:rsidRPr="00FE0AC6">
        <w:rPr>
          <w:rFonts w:cs="Times New Roman"/>
          <w:caps/>
        </w:rPr>
        <w:t>Balancing Excellence and Equity: South Korean Education Issues and Policy</w:t>
      </w:r>
    </w:p>
    <w:p w14:paraId="1A8493BC" w14:textId="77777777" w:rsidR="00CF3A28" w:rsidRDefault="00CF3A28" w:rsidP="00145A03">
      <w:pPr>
        <w:widowControl w:val="0"/>
        <w:spacing w:line="480" w:lineRule="auto"/>
        <w:jc w:val="center"/>
        <w:rPr>
          <w:rFonts w:cs="Times New Roman"/>
          <w:caps/>
        </w:rPr>
      </w:pPr>
    </w:p>
    <w:p w14:paraId="4B6D85DF" w14:textId="6245AE6F" w:rsidR="00FE0AC6" w:rsidRDefault="00FE0AC6" w:rsidP="00145A03">
      <w:pPr>
        <w:widowControl w:val="0"/>
        <w:jc w:val="center"/>
        <w:rPr>
          <w:rFonts w:cs="Times New Roman"/>
          <w:caps/>
        </w:rPr>
      </w:pPr>
      <w:r>
        <w:rPr>
          <w:rFonts w:cs="Times New Roman"/>
          <w:caps/>
        </w:rPr>
        <w:t>a thesis approved for the</w:t>
      </w:r>
    </w:p>
    <w:p w14:paraId="2641C712" w14:textId="516FEEFE" w:rsidR="00CF3A28" w:rsidRDefault="00CF3A28" w:rsidP="00145A03">
      <w:pPr>
        <w:widowControl w:val="0"/>
        <w:spacing w:line="480" w:lineRule="auto"/>
        <w:jc w:val="center"/>
        <w:rPr>
          <w:rFonts w:cs="Times New Roman"/>
          <w:caps/>
        </w:rPr>
      </w:pPr>
      <w:r>
        <w:rPr>
          <w:rFonts w:cs="Times New Roman"/>
          <w:caps/>
        </w:rPr>
        <w:t>COLLEGE OF INTERNATIONAL STUDIES</w:t>
      </w:r>
    </w:p>
    <w:p w14:paraId="4E3060F0" w14:textId="77777777" w:rsidR="00CF3A28" w:rsidRDefault="00CF3A28" w:rsidP="00145A03">
      <w:pPr>
        <w:widowControl w:val="0"/>
        <w:spacing w:line="480" w:lineRule="auto"/>
        <w:jc w:val="center"/>
        <w:rPr>
          <w:rFonts w:cs="Times New Roman"/>
          <w:caps/>
        </w:rPr>
      </w:pPr>
    </w:p>
    <w:p w14:paraId="3103A8C9" w14:textId="77777777" w:rsidR="00CF3A28" w:rsidRDefault="00CF3A28" w:rsidP="00145A03">
      <w:pPr>
        <w:widowControl w:val="0"/>
        <w:spacing w:line="480" w:lineRule="auto"/>
        <w:jc w:val="center"/>
        <w:rPr>
          <w:rFonts w:cs="Times New Roman"/>
          <w:caps/>
        </w:rPr>
      </w:pPr>
    </w:p>
    <w:p w14:paraId="1A3E2761" w14:textId="77777777" w:rsidR="00CF3A28" w:rsidRDefault="00CF3A28" w:rsidP="00145A03">
      <w:pPr>
        <w:widowControl w:val="0"/>
        <w:spacing w:line="480" w:lineRule="auto"/>
        <w:jc w:val="center"/>
        <w:rPr>
          <w:rFonts w:cs="Times New Roman"/>
          <w:caps/>
        </w:rPr>
      </w:pPr>
    </w:p>
    <w:p w14:paraId="746EF970" w14:textId="77777777" w:rsidR="00CF3A28" w:rsidRDefault="00CF3A28" w:rsidP="00145A03">
      <w:pPr>
        <w:widowControl w:val="0"/>
        <w:spacing w:line="480" w:lineRule="auto"/>
        <w:jc w:val="center"/>
        <w:rPr>
          <w:rFonts w:cs="Times New Roman"/>
          <w:caps/>
        </w:rPr>
      </w:pPr>
    </w:p>
    <w:p w14:paraId="60643665" w14:textId="13D7FBB2" w:rsidR="00CF3A28" w:rsidRDefault="00CF3A28" w:rsidP="00145A03">
      <w:pPr>
        <w:widowControl w:val="0"/>
        <w:spacing w:line="480" w:lineRule="auto"/>
        <w:jc w:val="center"/>
        <w:rPr>
          <w:rFonts w:cs="Times New Roman"/>
          <w:caps/>
        </w:rPr>
      </w:pPr>
      <w:r>
        <w:rPr>
          <w:rFonts w:cs="Times New Roman"/>
          <w:caps/>
        </w:rPr>
        <w:t>BY</w:t>
      </w:r>
    </w:p>
    <w:p w14:paraId="7F87B281" w14:textId="77777777" w:rsidR="00CF3A28" w:rsidRDefault="00CF3A28" w:rsidP="00145A03">
      <w:pPr>
        <w:widowControl w:val="0"/>
        <w:spacing w:line="480" w:lineRule="auto"/>
        <w:jc w:val="center"/>
        <w:rPr>
          <w:rFonts w:cs="Times New Roman"/>
          <w:caps/>
        </w:rPr>
      </w:pPr>
    </w:p>
    <w:p w14:paraId="5FDFA6D1" w14:textId="77777777" w:rsidR="00CF3A28" w:rsidRDefault="00CF3A28" w:rsidP="00145A03">
      <w:pPr>
        <w:widowControl w:val="0"/>
        <w:spacing w:line="480" w:lineRule="auto"/>
        <w:jc w:val="center"/>
        <w:rPr>
          <w:rFonts w:cs="Times New Roman"/>
          <w:caps/>
        </w:rPr>
      </w:pPr>
    </w:p>
    <w:p w14:paraId="5D797FB1" w14:textId="77777777" w:rsidR="00CF3A28" w:rsidRDefault="00CF3A28" w:rsidP="00145A03">
      <w:pPr>
        <w:widowControl w:val="0"/>
        <w:spacing w:line="480" w:lineRule="auto"/>
        <w:jc w:val="center"/>
        <w:rPr>
          <w:rFonts w:cs="Times New Roman"/>
          <w:caps/>
        </w:rPr>
      </w:pPr>
    </w:p>
    <w:p w14:paraId="19247FC5" w14:textId="2928BA6C" w:rsidR="00CF3A28" w:rsidRDefault="00CF3A28" w:rsidP="00145A03">
      <w:pPr>
        <w:widowControl w:val="0"/>
        <w:spacing w:line="480" w:lineRule="auto"/>
        <w:jc w:val="right"/>
        <w:rPr>
          <w:rFonts w:cs="Times New Roman"/>
        </w:rPr>
      </w:pPr>
      <w:r>
        <w:rPr>
          <w:rFonts w:cs="Times New Roman"/>
        </w:rPr>
        <w:t xml:space="preserve">Dr. Michelle </w:t>
      </w:r>
      <w:proofErr w:type="spellStart"/>
      <w:r>
        <w:rPr>
          <w:rFonts w:cs="Times New Roman"/>
        </w:rPr>
        <w:t>Morais</w:t>
      </w:r>
      <w:proofErr w:type="spellEnd"/>
      <w:r>
        <w:rPr>
          <w:rFonts w:cs="Times New Roman"/>
        </w:rPr>
        <w:t xml:space="preserve"> de </w:t>
      </w:r>
      <w:proofErr w:type="spellStart"/>
      <w:r>
        <w:rPr>
          <w:rFonts w:cs="Times New Roman"/>
        </w:rPr>
        <w:t>Sá</w:t>
      </w:r>
      <w:proofErr w:type="spellEnd"/>
      <w:r>
        <w:rPr>
          <w:rFonts w:cs="Times New Roman"/>
        </w:rPr>
        <w:t xml:space="preserve"> e Silva, Chair</w:t>
      </w:r>
    </w:p>
    <w:p w14:paraId="4F13B861" w14:textId="7186E5C1" w:rsidR="00CF3A28" w:rsidRDefault="00CF3A28" w:rsidP="00145A03">
      <w:pPr>
        <w:widowControl w:val="0"/>
        <w:spacing w:line="480" w:lineRule="auto"/>
        <w:jc w:val="right"/>
        <w:rPr>
          <w:rFonts w:cs="Times New Roman"/>
        </w:rPr>
      </w:pPr>
      <w:r>
        <w:rPr>
          <w:rFonts w:cs="Times New Roman"/>
        </w:rPr>
        <w:t>Dr. Miriam Gross</w:t>
      </w:r>
    </w:p>
    <w:p w14:paraId="5F29167F" w14:textId="4650E9DE" w:rsidR="00CF3A28" w:rsidRPr="00CF3A28" w:rsidRDefault="00CF3A28" w:rsidP="00145A03">
      <w:pPr>
        <w:widowControl w:val="0"/>
        <w:spacing w:line="480" w:lineRule="auto"/>
        <w:jc w:val="right"/>
        <w:rPr>
          <w:rFonts w:cs="Times New Roman"/>
        </w:rPr>
      </w:pPr>
      <w:r>
        <w:rPr>
          <w:rFonts w:cs="Times New Roman"/>
        </w:rPr>
        <w:t xml:space="preserve">Dr. </w:t>
      </w:r>
      <w:proofErr w:type="spellStart"/>
      <w:r>
        <w:rPr>
          <w:rFonts w:cs="Times New Roman"/>
        </w:rPr>
        <w:t>Myongjin</w:t>
      </w:r>
      <w:proofErr w:type="spellEnd"/>
      <w:r>
        <w:rPr>
          <w:rFonts w:cs="Times New Roman"/>
        </w:rPr>
        <w:t xml:space="preserve"> Kim</w:t>
      </w:r>
    </w:p>
    <w:p w14:paraId="220F80E3" w14:textId="77777777" w:rsidR="00CF3A28" w:rsidRDefault="00CF3A28" w:rsidP="00145A03">
      <w:pPr>
        <w:widowControl w:val="0"/>
        <w:spacing w:line="480" w:lineRule="auto"/>
        <w:jc w:val="center"/>
        <w:rPr>
          <w:rFonts w:cs="Times New Roman"/>
          <w:caps/>
        </w:rPr>
      </w:pPr>
    </w:p>
    <w:p w14:paraId="6B24463F" w14:textId="77777777" w:rsidR="00CF3A28" w:rsidRDefault="00CF3A28" w:rsidP="00145A03">
      <w:pPr>
        <w:widowControl w:val="0"/>
        <w:spacing w:line="480" w:lineRule="auto"/>
        <w:jc w:val="center"/>
        <w:rPr>
          <w:rFonts w:cs="Times New Roman"/>
          <w:caps/>
        </w:rPr>
      </w:pPr>
    </w:p>
    <w:p w14:paraId="69A7CC81" w14:textId="77777777" w:rsidR="00CF3A28" w:rsidRDefault="00CF3A28" w:rsidP="00145A03">
      <w:pPr>
        <w:widowControl w:val="0"/>
        <w:spacing w:line="480" w:lineRule="auto"/>
        <w:jc w:val="center"/>
        <w:rPr>
          <w:rFonts w:cs="Times New Roman"/>
          <w:caps/>
        </w:rPr>
      </w:pPr>
    </w:p>
    <w:p w14:paraId="47D03997" w14:textId="77777777" w:rsidR="00CF3A28" w:rsidRDefault="00CF3A28" w:rsidP="00145A03">
      <w:pPr>
        <w:widowControl w:val="0"/>
        <w:spacing w:line="480" w:lineRule="auto"/>
        <w:jc w:val="center"/>
        <w:rPr>
          <w:rFonts w:cs="Times New Roman"/>
          <w:caps/>
        </w:rPr>
      </w:pPr>
    </w:p>
    <w:p w14:paraId="4E05D958" w14:textId="77777777" w:rsidR="00CF3A28" w:rsidRDefault="00CF3A28" w:rsidP="00145A03">
      <w:pPr>
        <w:widowControl w:val="0"/>
        <w:rPr>
          <w:rFonts w:cs="Times New Roman"/>
          <w:caps/>
        </w:rPr>
      </w:pPr>
    </w:p>
    <w:p w14:paraId="17231E02" w14:textId="77777777" w:rsidR="00FE0AC6" w:rsidRDefault="00FE0AC6" w:rsidP="00145A03">
      <w:pPr>
        <w:widowControl w:val="0"/>
        <w:spacing w:line="480" w:lineRule="auto"/>
        <w:rPr>
          <w:rFonts w:cs="Times New Roman"/>
        </w:rPr>
      </w:pPr>
    </w:p>
    <w:p w14:paraId="655D672C" w14:textId="77777777" w:rsidR="00CF3A28" w:rsidRDefault="00CF3A28" w:rsidP="00145A03">
      <w:pPr>
        <w:widowControl w:val="0"/>
        <w:spacing w:line="480" w:lineRule="auto"/>
        <w:rPr>
          <w:rFonts w:cs="Times New Roman"/>
        </w:rPr>
      </w:pPr>
    </w:p>
    <w:p w14:paraId="1AFF5E2B" w14:textId="77777777" w:rsidR="004B3D0B" w:rsidRDefault="004B3D0B" w:rsidP="00145A03">
      <w:pPr>
        <w:widowControl w:val="0"/>
        <w:spacing w:line="480" w:lineRule="auto"/>
        <w:rPr>
          <w:rFonts w:cs="Times New Roman"/>
        </w:rPr>
      </w:pPr>
    </w:p>
    <w:p w14:paraId="51CC67DE" w14:textId="77777777" w:rsidR="004B3D0B" w:rsidRDefault="004B3D0B" w:rsidP="00145A03">
      <w:pPr>
        <w:widowControl w:val="0"/>
        <w:spacing w:line="480" w:lineRule="auto"/>
        <w:rPr>
          <w:rFonts w:cs="Times New Roman"/>
        </w:rPr>
      </w:pPr>
    </w:p>
    <w:p w14:paraId="29B99E18" w14:textId="77777777" w:rsidR="004B3D0B" w:rsidRDefault="004B3D0B" w:rsidP="00145A03">
      <w:pPr>
        <w:widowControl w:val="0"/>
        <w:spacing w:line="480" w:lineRule="auto"/>
        <w:rPr>
          <w:rFonts w:cs="Times New Roman"/>
        </w:rPr>
      </w:pPr>
    </w:p>
    <w:p w14:paraId="50F2CE84" w14:textId="77777777" w:rsidR="004B3D0B" w:rsidRDefault="004B3D0B" w:rsidP="00145A03">
      <w:pPr>
        <w:widowControl w:val="0"/>
        <w:spacing w:line="480" w:lineRule="auto"/>
        <w:rPr>
          <w:rFonts w:cs="Times New Roman"/>
        </w:rPr>
      </w:pPr>
    </w:p>
    <w:p w14:paraId="0DE988F4" w14:textId="77777777" w:rsidR="004B3D0B" w:rsidRDefault="004B3D0B" w:rsidP="00145A03">
      <w:pPr>
        <w:widowControl w:val="0"/>
        <w:spacing w:line="480" w:lineRule="auto"/>
        <w:rPr>
          <w:rFonts w:cs="Times New Roman"/>
        </w:rPr>
      </w:pPr>
    </w:p>
    <w:p w14:paraId="5337BACD" w14:textId="77777777" w:rsidR="004B3D0B" w:rsidRDefault="004B3D0B" w:rsidP="00145A03">
      <w:pPr>
        <w:widowControl w:val="0"/>
        <w:spacing w:line="480" w:lineRule="auto"/>
        <w:rPr>
          <w:rFonts w:cs="Times New Roman"/>
        </w:rPr>
      </w:pPr>
    </w:p>
    <w:p w14:paraId="1C06333A" w14:textId="77777777" w:rsidR="004B3D0B" w:rsidRDefault="004B3D0B" w:rsidP="00145A03">
      <w:pPr>
        <w:widowControl w:val="0"/>
        <w:spacing w:line="480" w:lineRule="auto"/>
        <w:rPr>
          <w:rFonts w:cs="Times New Roman"/>
        </w:rPr>
      </w:pPr>
    </w:p>
    <w:p w14:paraId="34E7E900" w14:textId="77777777" w:rsidR="004B3D0B" w:rsidRDefault="004B3D0B" w:rsidP="00145A03">
      <w:pPr>
        <w:widowControl w:val="0"/>
        <w:spacing w:line="480" w:lineRule="auto"/>
        <w:rPr>
          <w:rFonts w:cs="Times New Roman"/>
        </w:rPr>
      </w:pPr>
    </w:p>
    <w:p w14:paraId="3FE26FEE" w14:textId="77777777" w:rsidR="004B3D0B" w:rsidRDefault="004B3D0B" w:rsidP="00145A03">
      <w:pPr>
        <w:widowControl w:val="0"/>
        <w:spacing w:line="480" w:lineRule="auto"/>
        <w:rPr>
          <w:rFonts w:cs="Times New Roman"/>
        </w:rPr>
      </w:pPr>
    </w:p>
    <w:p w14:paraId="6CECC983" w14:textId="77777777" w:rsidR="004B3D0B" w:rsidRDefault="004B3D0B" w:rsidP="00145A03">
      <w:pPr>
        <w:widowControl w:val="0"/>
        <w:spacing w:line="480" w:lineRule="auto"/>
        <w:rPr>
          <w:rFonts w:cs="Times New Roman"/>
        </w:rPr>
      </w:pPr>
    </w:p>
    <w:p w14:paraId="52FB8E71" w14:textId="77777777" w:rsidR="004B3D0B" w:rsidRDefault="004B3D0B" w:rsidP="00145A03">
      <w:pPr>
        <w:widowControl w:val="0"/>
        <w:spacing w:line="480" w:lineRule="auto"/>
        <w:rPr>
          <w:rFonts w:cs="Times New Roman"/>
        </w:rPr>
      </w:pPr>
    </w:p>
    <w:p w14:paraId="1794559A" w14:textId="77777777" w:rsidR="004B3D0B" w:rsidRDefault="004B3D0B" w:rsidP="00145A03">
      <w:pPr>
        <w:widowControl w:val="0"/>
        <w:spacing w:line="480" w:lineRule="auto"/>
        <w:rPr>
          <w:rFonts w:cs="Times New Roman"/>
        </w:rPr>
      </w:pPr>
    </w:p>
    <w:p w14:paraId="30A4B28A" w14:textId="77777777" w:rsidR="004B3D0B" w:rsidRDefault="004B3D0B" w:rsidP="00145A03">
      <w:pPr>
        <w:widowControl w:val="0"/>
        <w:spacing w:line="480" w:lineRule="auto"/>
        <w:rPr>
          <w:rFonts w:cs="Times New Roman"/>
        </w:rPr>
      </w:pPr>
    </w:p>
    <w:p w14:paraId="39621773" w14:textId="77777777" w:rsidR="004B3D0B" w:rsidRDefault="004B3D0B" w:rsidP="00145A03">
      <w:pPr>
        <w:widowControl w:val="0"/>
        <w:spacing w:line="480" w:lineRule="auto"/>
        <w:rPr>
          <w:rFonts w:cs="Times New Roman"/>
        </w:rPr>
      </w:pPr>
    </w:p>
    <w:p w14:paraId="032A5CEA" w14:textId="77777777" w:rsidR="004B3D0B" w:rsidRDefault="004B3D0B" w:rsidP="00145A03">
      <w:pPr>
        <w:widowControl w:val="0"/>
        <w:spacing w:line="480" w:lineRule="auto"/>
        <w:rPr>
          <w:rFonts w:cs="Times New Roman"/>
        </w:rPr>
      </w:pPr>
    </w:p>
    <w:p w14:paraId="0B3B3116" w14:textId="77777777" w:rsidR="004B3D0B" w:rsidRDefault="004B3D0B" w:rsidP="00145A03">
      <w:pPr>
        <w:widowControl w:val="0"/>
        <w:spacing w:line="480" w:lineRule="auto"/>
        <w:rPr>
          <w:rFonts w:cs="Times New Roman"/>
        </w:rPr>
      </w:pPr>
    </w:p>
    <w:p w14:paraId="78D6D5AF" w14:textId="77777777" w:rsidR="004B3D0B" w:rsidRDefault="004B3D0B" w:rsidP="00145A03">
      <w:pPr>
        <w:widowControl w:val="0"/>
        <w:spacing w:line="480" w:lineRule="auto"/>
        <w:rPr>
          <w:rFonts w:cs="Times New Roman"/>
        </w:rPr>
      </w:pPr>
    </w:p>
    <w:p w14:paraId="64D0905A" w14:textId="77777777" w:rsidR="004B3D0B" w:rsidRDefault="004B3D0B" w:rsidP="00145A03">
      <w:pPr>
        <w:widowControl w:val="0"/>
        <w:spacing w:line="480" w:lineRule="auto"/>
        <w:rPr>
          <w:rFonts w:cs="Times New Roman"/>
        </w:rPr>
      </w:pPr>
    </w:p>
    <w:p w14:paraId="303EAC15" w14:textId="77777777" w:rsidR="004B3D0B" w:rsidRDefault="004B3D0B" w:rsidP="00145A03">
      <w:pPr>
        <w:widowControl w:val="0"/>
        <w:spacing w:line="480" w:lineRule="auto"/>
        <w:rPr>
          <w:rFonts w:cs="Times New Roman"/>
        </w:rPr>
      </w:pPr>
    </w:p>
    <w:p w14:paraId="6F5C5DDE" w14:textId="77777777" w:rsidR="004B3D0B" w:rsidRDefault="004B3D0B" w:rsidP="00145A03">
      <w:pPr>
        <w:widowControl w:val="0"/>
        <w:jc w:val="center"/>
        <w:rPr>
          <w:rFonts w:cs="Times New Roman"/>
        </w:rPr>
      </w:pPr>
    </w:p>
    <w:p w14:paraId="458A0F59" w14:textId="77777777" w:rsidR="004B3D0B" w:rsidRDefault="004B3D0B" w:rsidP="00145A03">
      <w:pPr>
        <w:widowControl w:val="0"/>
        <w:spacing w:line="480" w:lineRule="auto"/>
        <w:rPr>
          <w:rFonts w:cs="Times New Roman"/>
        </w:rPr>
      </w:pPr>
    </w:p>
    <w:p w14:paraId="2E6E609C" w14:textId="5B7D16FD" w:rsidR="004B3D0B" w:rsidRDefault="004B3D0B" w:rsidP="00145A03">
      <w:pPr>
        <w:widowControl w:val="0"/>
        <w:jc w:val="center"/>
        <w:rPr>
          <w:rFonts w:cs="Times New Roman"/>
        </w:rPr>
      </w:pPr>
      <w:r w:rsidRPr="004B3D0B">
        <w:rPr>
          <w:rFonts w:cs="Times New Roman"/>
        </w:rPr>
        <w:t>©</w:t>
      </w:r>
      <w:r>
        <w:rPr>
          <w:rFonts w:cs="Times New Roman"/>
        </w:rPr>
        <w:t xml:space="preserve"> Copyright by SARA FISHER 2019</w:t>
      </w:r>
    </w:p>
    <w:p w14:paraId="280B13E1" w14:textId="77777777" w:rsidR="00816EC2" w:rsidRDefault="004B3D0B" w:rsidP="00145A03">
      <w:pPr>
        <w:widowControl w:val="0"/>
        <w:spacing w:line="480" w:lineRule="auto"/>
        <w:jc w:val="center"/>
        <w:rPr>
          <w:rFonts w:cs="Times New Roman"/>
        </w:rPr>
        <w:sectPr w:rsidR="00816EC2" w:rsidSect="00EB2C9C">
          <w:headerReference w:type="even" r:id="rId9"/>
          <w:headerReference w:type="default" r:id="rId10"/>
          <w:pgSz w:w="12240" w:h="15840"/>
          <w:pgMar w:top="1440" w:right="1440" w:bottom="1440" w:left="1440" w:header="720" w:footer="720" w:gutter="0"/>
          <w:cols w:space="720"/>
          <w:docGrid w:linePitch="360"/>
        </w:sectPr>
      </w:pPr>
      <w:r>
        <w:rPr>
          <w:rFonts w:cs="Times New Roman"/>
        </w:rPr>
        <w:t>All Rights Reserved.</w:t>
      </w:r>
    </w:p>
    <w:p w14:paraId="69386E10" w14:textId="34E34370" w:rsidR="00816EC2" w:rsidRPr="0031168B" w:rsidRDefault="00002199" w:rsidP="00145A03">
      <w:pPr>
        <w:widowControl w:val="0"/>
        <w:spacing w:line="480" w:lineRule="auto"/>
        <w:jc w:val="center"/>
        <w:rPr>
          <w:rFonts w:cs="Times New Roman"/>
          <w:b/>
        </w:rPr>
      </w:pPr>
      <w:r w:rsidRPr="0031168B">
        <w:rPr>
          <w:rFonts w:cs="Times New Roman"/>
          <w:b/>
        </w:rPr>
        <w:t>Table of Contents</w:t>
      </w:r>
    </w:p>
    <w:p w14:paraId="3CF39417" w14:textId="77777777" w:rsidR="00F17B9A" w:rsidRDefault="00662EF4">
      <w:pPr>
        <w:pStyle w:val="TOC1"/>
        <w:rPr>
          <w:b w:val="0"/>
          <w:noProof/>
          <w:sz w:val="24"/>
          <w:szCs w:val="24"/>
          <w:lang w:eastAsia="ja-JP"/>
        </w:rPr>
      </w:pPr>
      <w:r w:rsidRPr="0031168B">
        <w:fldChar w:fldCharType="begin"/>
      </w:r>
      <w:r w:rsidRPr="0031168B">
        <w:instrText xml:space="preserve"> TOC \t "Main header,1,subheader,2,subsubheader,3" </w:instrText>
      </w:r>
      <w:r w:rsidRPr="0031168B">
        <w:fldChar w:fldCharType="separate"/>
      </w:r>
      <w:r w:rsidR="00F17B9A" w:rsidRPr="00434B54">
        <w:rPr>
          <w:rFonts w:cs="Times New Roman"/>
          <w:bCs/>
          <w:noProof/>
        </w:rPr>
        <w:t>List of Figures</w:t>
      </w:r>
      <w:r w:rsidR="00F17B9A">
        <w:rPr>
          <w:noProof/>
        </w:rPr>
        <w:tab/>
      </w:r>
      <w:r w:rsidR="00F17B9A">
        <w:rPr>
          <w:noProof/>
        </w:rPr>
        <w:fldChar w:fldCharType="begin"/>
      </w:r>
      <w:r w:rsidR="00F17B9A">
        <w:rPr>
          <w:noProof/>
        </w:rPr>
        <w:instrText xml:space="preserve"> PAGEREF _Toc418779688 \h </w:instrText>
      </w:r>
      <w:r w:rsidR="00F17B9A">
        <w:rPr>
          <w:noProof/>
        </w:rPr>
      </w:r>
      <w:r w:rsidR="00F17B9A">
        <w:rPr>
          <w:noProof/>
        </w:rPr>
        <w:fldChar w:fldCharType="separate"/>
      </w:r>
      <w:r w:rsidR="00BB357D">
        <w:rPr>
          <w:noProof/>
        </w:rPr>
        <w:t>v</w:t>
      </w:r>
      <w:r w:rsidR="00F17B9A">
        <w:rPr>
          <w:noProof/>
        </w:rPr>
        <w:fldChar w:fldCharType="end"/>
      </w:r>
    </w:p>
    <w:p w14:paraId="678503FB" w14:textId="77777777" w:rsidR="00F17B9A" w:rsidRDefault="00F17B9A">
      <w:pPr>
        <w:pStyle w:val="TOC1"/>
        <w:rPr>
          <w:b w:val="0"/>
          <w:noProof/>
          <w:sz w:val="24"/>
          <w:szCs w:val="24"/>
          <w:lang w:eastAsia="ja-JP"/>
        </w:rPr>
      </w:pPr>
      <w:r w:rsidRPr="00434B54">
        <w:rPr>
          <w:bCs/>
          <w:noProof/>
        </w:rPr>
        <w:t>Acknowledgements</w:t>
      </w:r>
      <w:r>
        <w:rPr>
          <w:noProof/>
        </w:rPr>
        <w:tab/>
      </w:r>
      <w:r>
        <w:rPr>
          <w:noProof/>
        </w:rPr>
        <w:fldChar w:fldCharType="begin"/>
      </w:r>
      <w:r>
        <w:rPr>
          <w:noProof/>
        </w:rPr>
        <w:instrText xml:space="preserve"> PAGEREF _Toc418779689 \h </w:instrText>
      </w:r>
      <w:r>
        <w:rPr>
          <w:noProof/>
        </w:rPr>
      </w:r>
      <w:r>
        <w:rPr>
          <w:noProof/>
        </w:rPr>
        <w:fldChar w:fldCharType="separate"/>
      </w:r>
      <w:r w:rsidR="00BB357D">
        <w:rPr>
          <w:noProof/>
        </w:rPr>
        <w:t>vi</w:t>
      </w:r>
      <w:r>
        <w:rPr>
          <w:noProof/>
        </w:rPr>
        <w:fldChar w:fldCharType="end"/>
      </w:r>
    </w:p>
    <w:p w14:paraId="74F694EA" w14:textId="77777777" w:rsidR="00F17B9A" w:rsidRDefault="00F17B9A">
      <w:pPr>
        <w:pStyle w:val="TOC1"/>
        <w:rPr>
          <w:b w:val="0"/>
          <w:noProof/>
          <w:sz w:val="24"/>
          <w:szCs w:val="24"/>
          <w:lang w:eastAsia="ja-JP"/>
        </w:rPr>
      </w:pPr>
      <w:r w:rsidRPr="00434B54">
        <w:rPr>
          <w:bCs/>
          <w:noProof/>
        </w:rPr>
        <w:t>Abstract</w:t>
      </w:r>
      <w:r>
        <w:rPr>
          <w:noProof/>
        </w:rPr>
        <w:tab/>
      </w:r>
      <w:r>
        <w:rPr>
          <w:noProof/>
        </w:rPr>
        <w:fldChar w:fldCharType="begin"/>
      </w:r>
      <w:r>
        <w:rPr>
          <w:noProof/>
        </w:rPr>
        <w:instrText xml:space="preserve"> PAGEREF _Toc418779690 \h </w:instrText>
      </w:r>
      <w:r>
        <w:rPr>
          <w:noProof/>
        </w:rPr>
      </w:r>
      <w:r>
        <w:rPr>
          <w:noProof/>
        </w:rPr>
        <w:fldChar w:fldCharType="separate"/>
      </w:r>
      <w:r w:rsidR="00BB357D">
        <w:rPr>
          <w:noProof/>
        </w:rPr>
        <w:t>vii</w:t>
      </w:r>
      <w:r>
        <w:rPr>
          <w:noProof/>
        </w:rPr>
        <w:fldChar w:fldCharType="end"/>
      </w:r>
    </w:p>
    <w:p w14:paraId="32BBC1F4" w14:textId="77777777" w:rsidR="00F17B9A" w:rsidRDefault="00F17B9A">
      <w:pPr>
        <w:pStyle w:val="TOC1"/>
        <w:rPr>
          <w:b w:val="0"/>
          <w:noProof/>
          <w:sz w:val="24"/>
          <w:szCs w:val="24"/>
          <w:lang w:eastAsia="ja-JP"/>
        </w:rPr>
      </w:pPr>
      <w:r w:rsidRPr="00434B54">
        <w:rPr>
          <w:bCs/>
          <w:noProof/>
        </w:rPr>
        <w:t>I. Introduction</w:t>
      </w:r>
      <w:r>
        <w:rPr>
          <w:noProof/>
        </w:rPr>
        <w:tab/>
      </w:r>
      <w:r>
        <w:rPr>
          <w:noProof/>
        </w:rPr>
        <w:fldChar w:fldCharType="begin"/>
      </w:r>
      <w:r>
        <w:rPr>
          <w:noProof/>
        </w:rPr>
        <w:instrText xml:space="preserve"> PAGEREF _Toc418779691 \h </w:instrText>
      </w:r>
      <w:r>
        <w:rPr>
          <w:noProof/>
        </w:rPr>
      </w:r>
      <w:r>
        <w:rPr>
          <w:noProof/>
        </w:rPr>
        <w:fldChar w:fldCharType="separate"/>
      </w:r>
      <w:r w:rsidR="00BB357D">
        <w:rPr>
          <w:noProof/>
        </w:rPr>
        <w:t>1</w:t>
      </w:r>
      <w:r>
        <w:rPr>
          <w:noProof/>
        </w:rPr>
        <w:fldChar w:fldCharType="end"/>
      </w:r>
    </w:p>
    <w:p w14:paraId="680C8BAC" w14:textId="77777777" w:rsidR="00F17B9A" w:rsidRDefault="00F17B9A">
      <w:pPr>
        <w:pStyle w:val="TOC2"/>
        <w:tabs>
          <w:tab w:val="right" w:leader="dot" w:pos="9350"/>
        </w:tabs>
        <w:rPr>
          <w:i w:val="0"/>
          <w:noProof/>
          <w:sz w:val="24"/>
          <w:szCs w:val="24"/>
          <w:lang w:eastAsia="ja-JP"/>
        </w:rPr>
      </w:pPr>
      <w:r w:rsidRPr="00434B54">
        <w:rPr>
          <w:bCs/>
          <w:noProof/>
        </w:rPr>
        <w:t>I. A. Access and Quality in Education</w:t>
      </w:r>
      <w:r>
        <w:rPr>
          <w:noProof/>
        </w:rPr>
        <w:tab/>
      </w:r>
      <w:r>
        <w:rPr>
          <w:noProof/>
        </w:rPr>
        <w:fldChar w:fldCharType="begin"/>
      </w:r>
      <w:r>
        <w:rPr>
          <w:noProof/>
        </w:rPr>
        <w:instrText xml:space="preserve"> PAGEREF _Toc418779692 \h </w:instrText>
      </w:r>
      <w:r>
        <w:rPr>
          <w:noProof/>
        </w:rPr>
      </w:r>
      <w:r>
        <w:rPr>
          <w:noProof/>
        </w:rPr>
        <w:fldChar w:fldCharType="separate"/>
      </w:r>
      <w:r w:rsidR="00BB357D">
        <w:rPr>
          <w:noProof/>
        </w:rPr>
        <w:t>5</w:t>
      </w:r>
      <w:r>
        <w:rPr>
          <w:noProof/>
        </w:rPr>
        <w:fldChar w:fldCharType="end"/>
      </w:r>
    </w:p>
    <w:p w14:paraId="4457441D" w14:textId="77777777" w:rsidR="00F17B9A" w:rsidRDefault="00F17B9A">
      <w:pPr>
        <w:pStyle w:val="TOC1"/>
        <w:rPr>
          <w:b w:val="0"/>
          <w:noProof/>
          <w:sz w:val="24"/>
          <w:szCs w:val="24"/>
          <w:lang w:eastAsia="ja-JP"/>
        </w:rPr>
      </w:pPr>
      <w:r w:rsidRPr="00434B54">
        <w:rPr>
          <w:bCs/>
          <w:noProof/>
        </w:rPr>
        <w:t>II. Background on the Korean Education System and its Issues</w:t>
      </w:r>
      <w:r>
        <w:rPr>
          <w:noProof/>
        </w:rPr>
        <w:tab/>
      </w:r>
      <w:r>
        <w:rPr>
          <w:noProof/>
        </w:rPr>
        <w:fldChar w:fldCharType="begin"/>
      </w:r>
      <w:r>
        <w:rPr>
          <w:noProof/>
        </w:rPr>
        <w:instrText xml:space="preserve"> PAGEREF _Toc418779693 \h </w:instrText>
      </w:r>
      <w:r>
        <w:rPr>
          <w:noProof/>
        </w:rPr>
      </w:r>
      <w:r>
        <w:rPr>
          <w:noProof/>
        </w:rPr>
        <w:fldChar w:fldCharType="separate"/>
      </w:r>
      <w:r w:rsidR="00BB357D">
        <w:rPr>
          <w:noProof/>
        </w:rPr>
        <w:t>10</w:t>
      </w:r>
      <w:r>
        <w:rPr>
          <w:noProof/>
        </w:rPr>
        <w:fldChar w:fldCharType="end"/>
      </w:r>
    </w:p>
    <w:p w14:paraId="62DCE553" w14:textId="77777777" w:rsidR="00F17B9A" w:rsidRDefault="00F17B9A">
      <w:pPr>
        <w:pStyle w:val="TOC2"/>
        <w:tabs>
          <w:tab w:val="right" w:leader="dot" w:pos="9350"/>
        </w:tabs>
        <w:rPr>
          <w:i w:val="0"/>
          <w:noProof/>
          <w:sz w:val="24"/>
          <w:szCs w:val="24"/>
          <w:lang w:eastAsia="ja-JP"/>
        </w:rPr>
      </w:pPr>
      <w:r w:rsidRPr="00434B54">
        <w:rPr>
          <w:bCs/>
          <w:noProof/>
        </w:rPr>
        <w:t>II. A. The Education System within Korean Society</w:t>
      </w:r>
      <w:r>
        <w:rPr>
          <w:noProof/>
        </w:rPr>
        <w:tab/>
      </w:r>
      <w:r>
        <w:rPr>
          <w:noProof/>
        </w:rPr>
        <w:fldChar w:fldCharType="begin"/>
      </w:r>
      <w:r>
        <w:rPr>
          <w:noProof/>
        </w:rPr>
        <w:instrText xml:space="preserve"> PAGEREF _Toc418779694 \h </w:instrText>
      </w:r>
      <w:r>
        <w:rPr>
          <w:noProof/>
        </w:rPr>
      </w:r>
      <w:r>
        <w:rPr>
          <w:noProof/>
        </w:rPr>
        <w:fldChar w:fldCharType="separate"/>
      </w:r>
      <w:r w:rsidR="00BB357D">
        <w:rPr>
          <w:noProof/>
        </w:rPr>
        <w:t>10</w:t>
      </w:r>
      <w:r>
        <w:rPr>
          <w:noProof/>
        </w:rPr>
        <w:fldChar w:fldCharType="end"/>
      </w:r>
    </w:p>
    <w:p w14:paraId="4F56845B" w14:textId="77777777" w:rsidR="00F17B9A" w:rsidRDefault="00F17B9A">
      <w:pPr>
        <w:pStyle w:val="TOC2"/>
        <w:tabs>
          <w:tab w:val="right" w:leader="dot" w:pos="9350"/>
        </w:tabs>
        <w:rPr>
          <w:i w:val="0"/>
          <w:noProof/>
          <w:sz w:val="24"/>
          <w:szCs w:val="24"/>
          <w:lang w:eastAsia="ja-JP"/>
        </w:rPr>
      </w:pPr>
      <w:r w:rsidRPr="00434B54">
        <w:rPr>
          <w:bCs/>
          <w:noProof/>
        </w:rPr>
        <w:t>II. B. Issues of the Korean Education System</w:t>
      </w:r>
      <w:r>
        <w:rPr>
          <w:noProof/>
        </w:rPr>
        <w:tab/>
      </w:r>
      <w:r>
        <w:rPr>
          <w:noProof/>
        </w:rPr>
        <w:fldChar w:fldCharType="begin"/>
      </w:r>
      <w:r>
        <w:rPr>
          <w:noProof/>
        </w:rPr>
        <w:instrText xml:space="preserve"> PAGEREF _Toc418779695 \h </w:instrText>
      </w:r>
      <w:r>
        <w:rPr>
          <w:noProof/>
        </w:rPr>
      </w:r>
      <w:r>
        <w:rPr>
          <w:noProof/>
        </w:rPr>
        <w:fldChar w:fldCharType="separate"/>
      </w:r>
      <w:r w:rsidR="00BB357D">
        <w:rPr>
          <w:noProof/>
        </w:rPr>
        <w:t>20</w:t>
      </w:r>
      <w:r>
        <w:rPr>
          <w:noProof/>
        </w:rPr>
        <w:fldChar w:fldCharType="end"/>
      </w:r>
    </w:p>
    <w:p w14:paraId="452083C8" w14:textId="77777777" w:rsidR="00F17B9A" w:rsidRDefault="00F17B9A">
      <w:pPr>
        <w:pStyle w:val="TOC1"/>
        <w:rPr>
          <w:b w:val="0"/>
          <w:noProof/>
          <w:sz w:val="24"/>
          <w:szCs w:val="24"/>
          <w:lang w:eastAsia="ja-JP"/>
        </w:rPr>
      </w:pPr>
      <w:r w:rsidRPr="00434B54">
        <w:rPr>
          <w:bCs/>
          <w:noProof/>
        </w:rPr>
        <w:t>III. A History of Korean Education Policy</w:t>
      </w:r>
      <w:r>
        <w:rPr>
          <w:noProof/>
        </w:rPr>
        <w:tab/>
      </w:r>
      <w:r>
        <w:rPr>
          <w:noProof/>
        </w:rPr>
        <w:fldChar w:fldCharType="begin"/>
      </w:r>
      <w:r>
        <w:rPr>
          <w:noProof/>
        </w:rPr>
        <w:instrText xml:space="preserve"> PAGEREF _Toc418779696 \h </w:instrText>
      </w:r>
      <w:r>
        <w:rPr>
          <w:noProof/>
        </w:rPr>
      </w:r>
      <w:r>
        <w:rPr>
          <w:noProof/>
        </w:rPr>
        <w:fldChar w:fldCharType="separate"/>
      </w:r>
      <w:r w:rsidR="00BB357D">
        <w:rPr>
          <w:noProof/>
        </w:rPr>
        <w:t>28</w:t>
      </w:r>
      <w:r>
        <w:rPr>
          <w:noProof/>
        </w:rPr>
        <w:fldChar w:fldCharType="end"/>
      </w:r>
    </w:p>
    <w:p w14:paraId="0B6C58A4" w14:textId="77777777" w:rsidR="00F17B9A" w:rsidRDefault="00F17B9A">
      <w:pPr>
        <w:pStyle w:val="TOC2"/>
        <w:tabs>
          <w:tab w:val="right" w:leader="dot" w:pos="9350"/>
        </w:tabs>
        <w:rPr>
          <w:i w:val="0"/>
          <w:noProof/>
          <w:sz w:val="24"/>
          <w:szCs w:val="24"/>
          <w:lang w:eastAsia="ja-JP"/>
        </w:rPr>
      </w:pPr>
      <w:r w:rsidRPr="00434B54">
        <w:rPr>
          <w:bCs/>
          <w:noProof/>
        </w:rPr>
        <w:t>III. A. 1940s and 1950s: Rebuilding the Education System</w:t>
      </w:r>
      <w:r>
        <w:rPr>
          <w:noProof/>
        </w:rPr>
        <w:tab/>
      </w:r>
      <w:r>
        <w:rPr>
          <w:noProof/>
        </w:rPr>
        <w:fldChar w:fldCharType="begin"/>
      </w:r>
      <w:r>
        <w:rPr>
          <w:noProof/>
        </w:rPr>
        <w:instrText xml:space="preserve"> PAGEREF _Toc418779697 \h </w:instrText>
      </w:r>
      <w:r>
        <w:rPr>
          <w:noProof/>
        </w:rPr>
      </w:r>
      <w:r>
        <w:rPr>
          <w:noProof/>
        </w:rPr>
        <w:fldChar w:fldCharType="separate"/>
      </w:r>
      <w:r w:rsidR="00BB357D">
        <w:rPr>
          <w:noProof/>
        </w:rPr>
        <w:t>30</w:t>
      </w:r>
      <w:r>
        <w:rPr>
          <w:noProof/>
        </w:rPr>
        <w:fldChar w:fldCharType="end"/>
      </w:r>
    </w:p>
    <w:p w14:paraId="56913BE8" w14:textId="77777777" w:rsidR="00F17B9A" w:rsidRDefault="00F17B9A">
      <w:pPr>
        <w:pStyle w:val="TOC2"/>
        <w:tabs>
          <w:tab w:val="right" w:leader="dot" w:pos="9350"/>
        </w:tabs>
        <w:rPr>
          <w:i w:val="0"/>
          <w:noProof/>
          <w:sz w:val="24"/>
          <w:szCs w:val="24"/>
          <w:lang w:eastAsia="ja-JP"/>
        </w:rPr>
      </w:pPr>
      <w:r w:rsidRPr="00434B54">
        <w:rPr>
          <w:bCs/>
          <w:noProof/>
        </w:rPr>
        <w:t>III. B. 1960s and 1970s: Expanding Access and Equalization Efforts</w:t>
      </w:r>
      <w:r>
        <w:rPr>
          <w:noProof/>
        </w:rPr>
        <w:tab/>
      </w:r>
      <w:r>
        <w:rPr>
          <w:noProof/>
        </w:rPr>
        <w:fldChar w:fldCharType="begin"/>
      </w:r>
      <w:r>
        <w:rPr>
          <w:noProof/>
        </w:rPr>
        <w:instrText xml:space="preserve"> PAGEREF _Toc418779698 \h </w:instrText>
      </w:r>
      <w:r>
        <w:rPr>
          <w:noProof/>
        </w:rPr>
      </w:r>
      <w:r>
        <w:rPr>
          <w:noProof/>
        </w:rPr>
        <w:fldChar w:fldCharType="separate"/>
      </w:r>
      <w:r w:rsidR="00BB357D">
        <w:rPr>
          <w:noProof/>
        </w:rPr>
        <w:t>31</w:t>
      </w:r>
      <w:r>
        <w:rPr>
          <w:noProof/>
        </w:rPr>
        <w:fldChar w:fldCharType="end"/>
      </w:r>
    </w:p>
    <w:p w14:paraId="1CB41331" w14:textId="77777777" w:rsidR="00F17B9A" w:rsidRDefault="00F17B9A">
      <w:pPr>
        <w:pStyle w:val="TOC2"/>
        <w:tabs>
          <w:tab w:val="right" w:leader="dot" w:pos="9350"/>
        </w:tabs>
        <w:rPr>
          <w:i w:val="0"/>
          <w:noProof/>
          <w:sz w:val="24"/>
          <w:szCs w:val="24"/>
          <w:lang w:eastAsia="ja-JP"/>
        </w:rPr>
      </w:pPr>
      <w:r w:rsidRPr="00434B54">
        <w:rPr>
          <w:bCs/>
          <w:noProof/>
        </w:rPr>
        <w:t>III. C. 1980s and 1990s: Policy Directly Targeting Private Tutoring and a Turn toward Neoliberal Policy</w:t>
      </w:r>
      <w:r>
        <w:rPr>
          <w:noProof/>
        </w:rPr>
        <w:tab/>
      </w:r>
      <w:r>
        <w:rPr>
          <w:noProof/>
        </w:rPr>
        <w:fldChar w:fldCharType="begin"/>
      </w:r>
      <w:r>
        <w:rPr>
          <w:noProof/>
        </w:rPr>
        <w:instrText xml:space="preserve"> PAGEREF _Toc418779699 \h </w:instrText>
      </w:r>
      <w:r>
        <w:rPr>
          <w:noProof/>
        </w:rPr>
      </w:r>
      <w:r>
        <w:rPr>
          <w:noProof/>
        </w:rPr>
        <w:fldChar w:fldCharType="separate"/>
      </w:r>
      <w:r w:rsidR="00BB357D">
        <w:rPr>
          <w:noProof/>
        </w:rPr>
        <w:t>34</w:t>
      </w:r>
      <w:r>
        <w:rPr>
          <w:noProof/>
        </w:rPr>
        <w:fldChar w:fldCharType="end"/>
      </w:r>
    </w:p>
    <w:p w14:paraId="43510575" w14:textId="77777777" w:rsidR="00F17B9A" w:rsidRDefault="00F17B9A">
      <w:pPr>
        <w:pStyle w:val="TOC2"/>
        <w:tabs>
          <w:tab w:val="right" w:leader="dot" w:pos="9350"/>
        </w:tabs>
        <w:rPr>
          <w:i w:val="0"/>
          <w:noProof/>
          <w:sz w:val="24"/>
          <w:szCs w:val="24"/>
          <w:lang w:eastAsia="ja-JP"/>
        </w:rPr>
      </w:pPr>
      <w:r w:rsidRPr="00434B54">
        <w:rPr>
          <w:bCs/>
          <w:noProof/>
        </w:rPr>
        <w:t>III. D. 2000s and 2010s: Education Policy Reflects Push-and-Pull Nature of the Education Debate</w:t>
      </w:r>
      <w:r>
        <w:rPr>
          <w:noProof/>
        </w:rPr>
        <w:tab/>
      </w:r>
      <w:r>
        <w:rPr>
          <w:noProof/>
        </w:rPr>
        <w:fldChar w:fldCharType="begin"/>
      </w:r>
      <w:r>
        <w:rPr>
          <w:noProof/>
        </w:rPr>
        <w:instrText xml:space="preserve"> PAGEREF _Toc418779700 \h </w:instrText>
      </w:r>
      <w:r>
        <w:rPr>
          <w:noProof/>
        </w:rPr>
      </w:r>
      <w:r>
        <w:rPr>
          <w:noProof/>
        </w:rPr>
        <w:fldChar w:fldCharType="separate"/>
      </w:r>
      <w:r w:rsidR="00BB357D">
        <w:rPr>
          <w:noProof/>
        </w:rPr>
        <w:t>38</w:t>
      </w:r>
      <w:r>
        <w:rPr>
          <w:noProof/>
        </w:rPr>
        <w:fldChar w:fldCharType="end"/>
      </w:r>
    </w:p>
    <w:p w14:paraId="164B3E5C" w14:textId="77777777" w:rsidR="00F17B9A" w:rsidRDefault="00F17B9A">
      <w:pPr>
        <w:pStyle w:val="TOC2"/>
        <w:tabs>
          <w:tab w:val="right" w:leader="dot" w:pos="9350"/>
        </w:tabs>
        <w:rPr>
          <w:i w:val="0"/>
          <w:noProof/>
          <w:sz w:val="24"/>
          <w:szCs w:val="24"/>
          <w:lang w:eastAsia="ja-JP"/>
        </w:rPr>
      </w:pPr>
      <w:r>
        <w:rPr>
          <w:noProof/>
        </w:rPr>
        <w:t>III. E. Discussion</w:t>
      </w:r>
      <w:r>
        <w:rPr>
          <w:noProof/>
        </w:rPr>
        <w:tab/>
      </w:r>
      <w:r>
        <w:rPr>
          <w:noProof/>
        </w:rPr>
        <w:fldChar w:fldCharType="begin"/>
      </w:r>
      <w:r>
        <w:rPr>
          <w:noProof/>
        </w:rPr>
        <w:instrText xml:space="preserve"> PAGEREF _Toc418779701 \h </w:instrText>
      </w:r>
      <w:r>
        <w:rPr>
          <w:noProof/>
        </w:rPr>
      </w:r>
      <w:r>
        <w:rPr>
          <w:noProof/>
        </w:rPr>
        <w:fldChar w:fldCharType="separate"/>
      </w:r>
      <w:r w:rsidR="00BB357D">
        <w:rPr>
          <w:noProof/>
        </w:rPr>
        <w:t>45</w:t>
      </w:r>
      <w:r>
        <w:rPr>
          <w:noProof/>
        </w:rPr>
        <w:fldChar w:fldCharType="end"/>
      </w:r>
    </w:p>
    <w:p w14:paraId="5FA415A1" w14:textId="77777777" w:rsidR="00F17B9A" w:rsidRDefault="00F17B9A">
      <w:pPr>
        <w:pStyle w:val="TOC1"/>
        <w:rPr>
          <w:b w:val="0"/>
          <w:noProof/>
          <w:sz w:val="24"/>
          <w:szCs w:val="24"/>
          <w:lang w:eastAsia="ja-JP"/>
        </w:rPr>
      </w:pPr>
      <w:r w:rsidRPr="00434B54">
        <w:rPr>
          <w:bCs/>
          <w:noProof/>
        </w:rPr>
        <w:t>IV. The Academic Literature on Korean Education Policy</w:t>
      </w:r>
      <w:r>
        <w:rPr>
          <w:noProof/>
        </w:rPr>
        <w:tab/>
      </w:r>
      <w:r>
        <w:rPr>
          <w:noProof/>
        </w:rPr>
        <w:fldChar w:fldCharType="begin"/>
      </w:r>
      <w:r>
        <w:rPr>
          <w:noProof/>
        </w:rPr>
        <w:instrText xml:space="preserve"> PAGEREF _Toc418779702 \h </w:instrText>
      </w:r>
      <w:r>
        <w:rPr>
          <w:noProof/>
        </w:rPr>
      </w:r>
      <w:r>
        <w:rPr>
          <w:noProof/>
        </w:rPr>
        <w:fldChar w:fldCharType="separate"/>
      </w:r>
      <w:r w:rsidR="00BB357D">
        <w:rPr>
          <w:noProof/>
        </w:rPr>
        <w:t>48</w:t>
      </w:r>
      <w:r>
        <w:rPr>
          <w:noProof/>
        </w:rPr>
        <w:fldChar w:fldCharType="end"/>
      </w:r>
    </w:p>
    <w:p w14:paraId="34DEA2E5" w14:textId="77777777" w:rsidR="00F17B9A" w:rsidRDefault="00F17B9A">
      <w:pPr>
        <w:pStyle w:val="TOC2"/>
        <w:tabs>
          <w:tab w:val="right" w:leader="dot" w:pos="9350"/>
        </w:tabs>
        <w:rPr>
          <w:i w:val="0"/>
          <w:noProof/>
          <w:sz w:val="24"/>
          <w:szCs w:val="24"/>
          <w:lang w:eastAsia="ja-JP"/>
        </w:rPr>
      </w:pPr>
      <w:r w:rsidRPr="00434B54">
        <w:rPr>
          <w:bCs/>
          <w:noProof/>
        </w:rPr>
        <w:t>IV. A. Scholars who Support Neoliberal Policies</w:t>
      </w:r>
      <w:r>
        <w:rPr>
          <w:noProof/>
        </w:rPr>
        <w:tab/>
      </w:r>
      <w:r>
        <w:rPr>
          <w:noProof/>
        </w:rPr>
        <w:fldChar w:fldCharType="begin"/>
      </w:r>
      <w:r>
        <w:rPr>
          <w:noProof/>
        </w:rPr>
        <w:instrText xml:space="preserve"> PAGEREF _Toc418779703 \h </w:instrText>
      </w:r>
      <w:r>
        <w:rPr>
          <w:noProof/>
        </w:rPr>
      </w:r>
      <w:r>
        <w:rPr>
          <w:noProof/>
        </w:rPr>
        <w:fldChar w:fldCharType="separate"/>
      </w:r>
      <w:r w:rsidR="00BB357D">
        <w:rPr>
          <w:noProof/>
        </w:rPr>
        <w:t>49</w:t>
      </w:r>
      <w:r>
        <w:rPr>
          <w:noProof/>
        </w:rPr>
        <w:fldChar w:fldCharType="end"/>
      </w:r>
    </w:p>
    <w:p w14:paraId="5C1C0A20" w14:textId="77777777" w:rsidR="00F17B9A" w:rsidRDefault="00F17B9A">
      <w:pPr>
        <w:pStyle w:val="TOC2"/>
        <w:tabs>
          <w:tab w:val="right" w:leader="dot" w:pos="9350"/>
        </w:tabs>
        <w:rPr>
          <w:i w:val="0"/>
          <w:noProof/>
          <w:sz w:val="24"/>
          <w:szCs w:val="24"/>
          <w:lang w:eastAsia="ja-JP"/>
        </w:rPr>
      </w:pPr>
      <w:r w:rsidRPr="00434B54">
        <w:rPr>
          <w:bCs/>
          <w:noProof/>
        </w:rPr>
        <w:t>IV. B. Scholars who Oppose Neoliberal Policies</w:t>
      </w:r>
      <w:r>
        <w:rPr>
          <w:noProof/>
        </w:rPr>
        <w:tab/>
      </w:r>
      <w:r>
        <w:rPr>
          <w:noProof/>
        </w:rPr>
        <w:fldChar w:fldCharType="begin"/>
      </w:r>
      <w:r>
        <w:rPr>
          <w:noProof/>
        </w:rPr>
        <w:instrText xml:space="preserve"> PAGEREF _Toc418779704 \h </w:instrText>
      </w:r>
      <w:r>
        <w:rPr>
          <w:noProof/>
        </w:rPr>
      </w:r>
      <w:r>
        <w:rPr>
          <w:noProof/>
        </w:rPr>
        <w:fldChar w:fldCharType="separate"/>
      </w:r>
      <w:r w:rsidR="00BB357D">
        <w:rPr>
          <w:noProof/>
        </w:rPr>
        <w:t>53</w:t>
      </w:r>
      <w:r>
        <w:rPr>
          <w:noProof/>
        </w:rPr>
        <w:fldChar w:fldCharType="end"/>
      </w:r>
    </w:p>
    <w:p w14:paraId="3ABD4CC9" w14:textId="77777777" w:rsidR="00F17B9A" w:rsidRDefault="00F17B9A">
      <w:pPr>
        <w:pStyle w:val="TOC2"/>
        <w:tabs>
          <w:tab w:val="right" w:leader="dot" w:pos="9350"/>
        </w:tabs>
        <w:rPr>
          <w:i w:val="0"/>
          <w:noProof/>
          <w:sz w:val="24"/>
          <w:szCs w:val="24"/>
          <w:lang w:eastAsia="ja-JP"/>
        </w:rPr>
      </w:pPr>
      <w:r w:rsidRPr="00434B54">
        <w:rPr>
          <w:bCs/>
          <w:noProof/>
        </w:rPr>
        <w:t>IV. C. A Third Group?</w:t>
      </w:r>
      <w:r>
        <w:rPr>
          <w:noProof/>
        </w:rPr>
        <w:tab/>
      </w:r>
      <w:r>
        <w:rPr>
          <w:noProof/>
        </w:rPr>
        <w:fldChar w:fldCharType="begin"/>
      </w:r>
      <w:r>
        <w:rPr>
          <w:noProof/>
        </w:rPr>
        <w:instrText xml:space="preserve"> PAGEREF _Toc418779705 \h </w:instrText>
      </w:r>
      <w:r>
        <w:rPr>
          <w:noProof/>
        </w:rPr>
      </w:r>
      <w:r>
        <w:rPr>
          <w:noProof/>
        </w:rPr>
        <w:fldChar w:fldCharType="separate"/>
      </w:r>
      <w:r w:rsidR="00BB357D">
        <w:rPr>
          <w:noProof/>
        </w:rPr>
        <w:t>56</w:t>
      </w:r>
      <w:r>
        <w:rPr>
          <w:noProof/>
        </w:rPr>
        <w:fldChar w:fldCharType="end"/>
      </w:r>
    </w:p>
    <w:p w14:paraId="0B3788B9" w14:textId="77777777" w:rsidR="00F17B9A" w:rsidRDefault="00F17B9A">
      <w:pPr>
        <w:pStyle w:val="TOC2"/>
        <w:tabs>
          <w:tab w:val="right" w:leader="dot" w:pos="9350"/>
        </w:tabs>
        <w:rPr>
          <w:i w:val="0"/>
          <w:noProof/>
          <w:sz w:val="24"/>
          <w:szCs w:val="24"/>
          <w:lang w:eastAsia="ja-JP"/>
        </w:rPr>
      </w:pPr>
      <w:r w:rsidRPr="00434B54">
        <w:rPr>
          <w:bCs/>
          <w:noProof/>
        </w:rPr>
        <w:t>IV. D. Institutional and Disciplinary Divisions among Scholars</w:t>
      </w:r>
      <w:r>
        <w:rPr>
          <w:noProof/>
        </w:rPr>
        <w:tab/>
      </w:r>
      <w:r>
        <w:rPr>
          <w:noProof/>
        </w:rPr>
        <w:fldChar w:fldCharType="begin"/>
      </w:r>
      <w:r>
        <w:rPr>
          <w:noProof/>
        </w:rPr>
        <w:instrText xml:space="preserve"> PAGEREF _Toc418779706 \h </w:instrText>
      </w:r>
      <w:r>
        <w:rPr>
          <w:noProof/>
        </w:rPr>
      </w:r>
      <w:r>
        <w:rPr>
          <w:noProof/>
        </w:rPr>
        <w:fldChar w:fldCharType="separate"/>
      </w:r>
      <w:r w:rsidR="00BB357D">
        <w:rPr>
          <w:noProof/>
        </w:rPr>
        <w:t>58</w:t>
      </w:r>
      <w:r>
        <w:rPr>
          <w:noProof/>
        </w:rPr>
        <w:fldChar w:fldCharType="end"/>
      </w:r>
    </w:p>
    <w:p w14:paraId="6C84E28B" w14:textId="77777777" w:rsidR="00F17B9A" w:rsidRDefault="00F17B9A">
      <w:pPr>
        <w:pStyle w:val="TOC2"/>
        <w:tabs>
          <w:tab w:val="right" w:leader="dot" w:pos="9350"/>
        </w:tabs>
        <w:rPr>
          <w:i w:val="0"/>
          <w:noProof/>
          <w:sz w:val="24"/>
          <w:szCs w:val="24"/>
          <w:lang w:eastAsia="ja-JP"/>
        </w:rPr>
      </w:pPr>
      <w:r>
        <w:rPr>
          <w:noProof/>
        </w:rPr>
        <w:t>IV. E. Discussion</w:t>
      </w:r>
      <w:r>
        <w:rPr>
          <w:noProof/>
        </w:rPr>
        <w:tab/>
      </w:r>
      <w:r>
        <w:rPr>
          <w:noProof/>
        </w:rPr>
        <w:fldChar w:fldCharType="begin"/>
      </w:r>
      <w:r>
        <w:rPr>
          <w:noProof/>
        </w:rPr>
        <w:instrText xml:space="preserve"> PAGEREF _Toc418779707 \h </w:instrText>
      </w:r>
      <w:r>
        <w:rPr>
          <w:noProof/>
        </w:rPr>
      </w:r>
      <w:r>
        <w:rPr>
          <w:noProof/>
        </w:rPr>
        <w:fldChar w:fldCharType="separate"/>
      </w:r>
      <w:r w:rsidR="00BB357D">
        <w:rPr>
          <w:noProof/>
        </w:rPr>
        <w:t>59</w:t>
      </w:r>
      <w:r>
        <w:rPr>
          <w:noProof/>
        </w:rPr>
        <w:fldChar w:fldCharType="end"/>
      </w:r>
    </w:p>
    <w:p w14:paraId="40F3D752" w14:textId="77777777" w:rsidR="00F17B9A" w:rsidRDefault="00F17B9A">
      <w:pPr>
        <w:pStyle w:val="TOC1"/>
        <w:rPr>
          <w:b w:val="0"/>
          <w:noProof/>
          <w:sz w:val="24"/>
          <w:szCs w:val="24"/>
          <w:lang w:eastAsia="ja-JP"/>
        </w:rPr>
      </w:pPr>
      <w:r w:rsidRPr="00434B54">
        <w:rPr>
          <w:bCs/>
          <w:noProof/>
        </w:rPr>
        <w:t>V. Education Policies Addressing Quality and Equity in Other Countries</w:t>
      </w:r>
      <w:r>
        <w:rPr>
          <w:noProof/>
        </w:rPr>
        <w:tab/>
      </w:r>
      <w:r>
        <w:rPr>
          <w:noProof/>
        </w:rPr>
        <w:fldChar w:fldCharType="begin"/>
      </w:r>
      <w:r>
        <w:rPr>
          <w:noProof/>
        </w:rPr>
        <w:instrText xml:space="preserve"> PAGEREF _Toc418779708 \h </w:instrText>
      </w:r>
      <w:r>
        <w:rPr>
          <w:noProof/>
        </w:rPr>
      </w:r>
      <w:r>
        <w:rPr>
          <w:noProof/>
        </w:rPr>
        <w:fldChar w:fldCharType="separate"/>
      </w:r>
      <w:r w:rsidR="00BB357D">
        <w:rPr>
          <w:noProof/>
        </w:rPr>
        <w:t>62</w:t>
      </w:r>
      <w:r>
        <w:rPr>
          <w:noProof/>
        </w:rPr>
        <w:fldChar w:fldCharType="end"/>
      </w:r>
    </w:p>
    <w:p w14:paraId="6598431F" w14:textId="77777777" w:rsidR="00F17B9A" w:rsidRDefault="00F17B9A">
      <w:pPr>
        <w:pStyle w:val="TOC2"/>
        <w:tabs>
          <w:tab w:val="right" w:leader="dot" w:pos="9350"/>
        </w:tabs>
        <w:rPr>
          <w:i w:val="0"/>
          <w:noProof/>
          <w:sz w:val="24"/>
          <w:szCs w:val="24"/>
          <w:lang w:eastAsia="ja-JP"/>
        </w:rPr>
      </w:pPr>
      <w:r w:rsidRPr="00434B54">
        <w:rPr>
          <w:bCs/>
          <w:noProof/>
        </w:rPr>
        <w:t>V. A. Policy for Quality and Equity, with a Focus on Student Wellbeing</w:t>
      </w:r>
      <w:r>
        <w:rPr>
          <w:noProof/>
        </w:rPr>
        <w:tab/>
      </w:r>
      <w:r>
        <w:rPr>
          <w:noProof/>
        </w:rPr>
        <w:fldChar w:fldCharType="begin"/>
      </w:r>
      <w:r>
        <w:rPr>
          <w:noProof/>
        </w:rPr>
        <w:instrText xml:space="preserve"> PAGEREF _Toc418779709 \h </w:instrText>
      </w:r>
      <w:r>
        <w:rPr>
          <w:noProof/>
        </w:rPr>
      </w:r>
      <w:r>
        <w:rPr>
          <w:noProof/>
        </w:rPr>
        <w:fldChar w:fldCharType="separate"/>
      </w:r>
      <w:r w:rsidR="00BB357D">
        <w:rPr>
          <w:noProof/>
        </w:rPr>
        <w:t>65</w:t>
      </w:r>
      <w:r>
        <w:rPr>
          <w:noProof/>
        </w:rPr>
        <w:fldChar w:fldCharType="end"/>
      </w:r>
    </w:p>
    <w:p w14:paraId="1D53F067" w14:textId="77777777" w:rsidR="00F17B9A" w:rsidRDefault="00F17B9A">
      <w:pPr>
        <w:pStyle w:val="TOC3"/>
        <w:tabs>
          <w:tab w:val="right" w:leader="dot" w:pos="9350"/>
        </w:tabs>
        <w:rPr>
          <w:noProof/>
          <w:sz w:val="24"/>
          <w:szCs w:val="24"/>
          <w:lang w:eastAsia="ja-JP"/>
        </w:rPr>
      </w:pPr>
      <w:r>
        <w:rPr>
          <w:noProof/>
        </w:rPr>
        <w:t>Japan</w:t>
      </w:r>
      <w:r>
        <w:rPr>
          <w:noProof/>
        </w:rPr>
        <w:tab/>
      </w:r>
      <w:r>
        <w:rPr>
          <w:noProof/>
        </w:rPr>
        <w:fldChar w:fldCharType="begin"/>
      </w:r>
      <w:r>
        <w:rPr>
          <w:noProof/>
        </w:rPr>
        <w:instrText xml:space="preserve"> PAGEREF _Toc418779710 \h </w:instrText>
      </w:r>
      <w:r>
        <w:rPr>
          <w:noProof/>
        </w:rPr>
      </w:r>
      <w:r>
        <w:rPr>
          <w:noProof/>
        </w:rPr>
        <w:fldChar w:fldCharType="separate"/>
      </w:r>
      <w:r w:rsidR="00BB357D">
        <w:rPr>
          <w:noProof/>
        </w:rPr>
        <w:t>65</w:t>
      </w:r>
      <w:r>
        <w:rPr>
          <w:noProof/>
        </w:rPr>
        <w:fldChar w:fldCharType="end"/>
      </w:r>
    </w:p>
    <w:p w14:paraId="383A67B9" w14:textId="77777777" w:rsidR="00F17B9A" w:rsidRDefault="00F17B9A">
      <w:pPr>
        <w:pStyle w:val="TOC3"/>
        <w:tabs>
          <w:tab w:val="right" w:leader="dot" w:pos="9350"/>
        </w:tabs>
        <w:rPr>
          <w:noProof/>
          <w:sz w:val="24"/>
          <w:szCs w:val="24"/>
          <w:lang w:eastAsia="ja-JP"/>
        </w:rPr>
      </w:pPr>
      <w:r>
        <w:rPr>
          <w:noProof/>
        </w:rPr>
        <w:t>China</w:t>
      </w:r>
      <w:r>
        <w:rPr>
          <w:noProof/>
        </w:rPr>
        <w:tab/>
      </w:r>
      <w:r>
        <w:rPr>
          <w:noProof/>
        </w:rPr>
        <w:fldChar w:fldCharType="begin"/>
      </w:r>
      <w:r>
        <w:rPr>
          <w:noProof/>
        </w:rPr>
        <w:instrText xml:space="preserve"> PAGEREF _Toc418779711 \h </w:instrText>
      </w:r>
      <w:r>
        <w:rPr>
          <w:noProof/>
        </w:rPr>
      </w:r>
      <w:r>
        <w:rPr>
          <w:noProof/>
        </w:rPr>
        <w:fldChar w:fldCharType="separate"/>
      </w:r>
      <w:r w:rsidR="00BB357D">
        <w:rPr>
          <w:noProof/>
        </w:rPr>
        <w:t>68</w:t>
      </w:r>
      <w:r>
        <w:rPr>
          <w:noProof/>
        </w:rPr>
        <w:fldChar w:fldCharType="end"/>
      </w:r>
    </w:p>
    <w:p w14:paraId="33AA08E9" w14:textId="77777777" w:rsidR="00F17B9A" w:rsidRDefault="00F17B9A">
      <w:pPr>
        <w:pStyle w:val="TOC3"/>
        <w:tabs>
          <w:tab w:val="right" w:leader="dot" w:pos="9350"/>
        </w:tabs>
        <w:rPr>
          <w:noProof/>
          <w:sz w:val="24"/>
          <w:szCs w:val="24"/>
          <w:lang w:eastAsia="ja-JP"/>
        </w:rPr>
      </w:pPr>
      <w:r>
        <w:rPr>
          <w:noProof/>
        </w:rPr>
        <w:t>Finland</w:t>
      </w:r>
      <w:r>
        <w:rPr>
          <w:noProof/>
        </w:rPr>
        <w:tab/>
      </w:r>
      <w:r>
        <w:rPr>
          <w:noProof/>
        </w:rPr>
        <w:fldChar w:fldCharType="begin"/>
      </w:r>
      <w:r>
        <w:rPr>
          <w:noProof/>
        </w:rPr>
        <w:instrText xml:space="preserve"> PAGEREF _Toc418779712 \h </w:instrText>
      </w:r>
      <w:r>
        <w:rPr>
          <w:noProof/>
        </w:rPr>
      </w:r>
      <w:r>
        <w:rPr>
          <w:noProof/>
        </w:rPr>
        <w:fldChar w:fldCharType="separate"/>
      </w:r>
      <w:r w:rsidR="00BB357D">
        <w:rPr>
          <w:noProof/>
        </w:rPr>
        <w:t>72</w:t>
      </w:r>
      <w:r>
        <w:rPr>
          <w:noProof/>
        </w:rPr>
        <w:fldChar w:fldCharType="end"/>
      </w:r>
    </w:p>
    <w:p w14:paraId="1D24B148" w14:textId="77777777" w:rsidR="00F17B9A" w:rsidRDefault="00F17B9A">
      <w:pPr>
        <w:pStyle w:val="TOC2"/>
        <w:tabs>
          <w:tab w:val="right" w:leader="dot" w:pos="9350"/>
        </w:tabs>
        <w:rPr>
          <w:i w:val="0"/>
          <w:noProof/>
          <w:sz w:val="24"/>
          <w:szCs w:val="24"/>
          <w:lang w:eastAsia="ja-JP"/>
        </w:rPr>
      </w:pPr>
      <w:r w:rsidRPr="00434B54">
        <w:rPr>
          <w:bCs/>
          <w:noProof/>
        </w:rPr>
        <w:t>V. B. Controls on Private Tutoring (or Lack Thereof) in East Asia</w:t>
      </w:r>
      <w:r>
        <w:rPr>
          <w:noProof/>
        </w:rPr>
        <w:tab/>
      </w:r>
      <w:r>
        <w:rPr>
          <w:noProof/>
        </w:rPr>
        <w:fldChar w:fldCharType="begin"/>
      </w:r>
      <w:r>
        <w:rPr>
          <w:noProof/>
        </w:rPr>
        <w:instrText xml:space="preserve"> PAGEREF _Toc418779713 \h </w:instrText>
      </w:r>
      <w:r>
        <w:rPr>
          <w:noProof/>
        </w:rPr>
      </w:r>
      <w:r>
        <w:rPr>
          <w:noProof/>
        </w:rPr>
        <w:fldChar w:fldCharType="separate"/>
      </w:r>
      <w:r w:rsidR="00BB357D">
        <w:rPr>
          <w:noProof/>
        </w:rPr>
        <w:t>76</w:t>
      </w:r>
      <w:r>
        <w:rPr>
          <w:noProof/>
        </w:rPr>
        <w:fldChar w:fldCharType="end"/>
      </w:r>
    </w:p>
    <w:p w14:paraId="23B1DA72" w14:textId="77777777" w:rsidR="00F17B9A" w:rsidRDefault="00F17B9A">
      <w:pPr>
        <w:pStyle w:val="TOC2"/>
        <w:tabs>
          <w:tab w:val="right" w:leader="dot" w:pos="9350"/>
        </w:tabs>
        <w:rPr>
          <w:i w:val="0"/>
          <w:noProof/>
          <w:sz w:val="24"/>
          <w:szCs w:val="24"/>
          <w:lang w:eastAsia="ja-JP"/>
        </w:rPr>
      </w:pPr>
      <w:r>
        <w:rPr>
          <w:noProof/>
        </w:rPr>
        <w:t>V. C. Discussion</w:t>
      </w:r>
      <w:r>
        <w:rPr>
          <w:noProof/>
        </w:rPr>
        <w:tab/>
      </w:r>
      <w:r>
        <w:rPr>
          <w:noProof/>
        </w:rPr>
        <w:fldChar w:fldCharType="begin"/>
      </w:r>
      <w:r>
        <w:rPr>
          <w:noProof/>
        </w:rPr>
        <w:instrText xml:space="preserve"> PAGEREF _Toc418779714 \h </w:instrText>
      </w:r>
      <w:r>
        <w:rPr>
          <w:noProof/>
        </w:rPr>
      </w:r>
      <w:r>
        <w:rPr>
          <w:noProof/>
        </w:rPr>
        <w:fldChar w:fldCharType="separate"/>
      </w:r>
      <w:r w:rsidR="00BB357D">
        <w:rPr>
          <w:noProof/>
        </w:rPr>
        <w:t>80</w:t>
      </w:r>
      <w:r>
        <w:rPr>
          <w:noProof/>
        </w:rPr>
        <w:fldChar w:fldCharType="end"/>
      </w:r>
    </w:p>
    <w:p w14:paraId="7915FF3C" w14:textId="77777777" w:rsidR="00F17B9A" w:rsidRDefault="00F17B9A">
      <w:pPr>
        <w:pStyle w:val="TOC1"/>
        <w:rPr>
          <w:b w:val="0"/>
          <w:noProof/>
          <w:sz w:val="24"/>
          <w:szCs w:val="24"/>
          <w:lang w:eastAsia="ja-JP"/>
        </w:rPr>
      </w:pPr>
      <w:r w:rsidRPr="00434B54">
        <w:rPr>
          <w:bCs/>
          <w:noProof/>
        </w:rPr>
        <w:t>VI. Conclusion</w:t>
      </w:r>
      <w:r>
        <w:rPr>
          <w:noProof/>
        </w:rPr>
        <w:tab/>
      </w:r>
      <w:r>
        <w:rPr>
          <w:noProof/>
        </w:rPr>
        <w:fldChar w:fldCharType="begin"/>
      </w:r>
      <w:r>
        <w:rPr>
          <w:noProof/>
        </w:rPr>
        <w:instrText xml:space="preserve"> PAGEREF _Toc418779715 \h </w:instrText>
      </w:r>
      <w:r>
        <w:rPr>
          <w:noProof/>
        </w:rPr>
      </w:r>
      <w:r>
        <w:rPr>
          <w:noProof/>
        </w:rPr>
        <w:fldChar w:fldCharType="separate"/>
      </w:r>
      <w:r w:rsidR="00BB357D">
        <w:rPr>
          <w:noProof/>
        </w:rPr>
        <w:t>83</w:t>
      </w:r>
      <w:r>
        <w:rPr>
          <w:noProof/>
        </w:rPr>
        <w:fldChar w:fldCharType="end"/>
      </w:r>
    </w:p>
    <w:p w14:paraId="5BED86FF" w14:textId="77777777" w:rsidR="00F17B9A" w:rsidRDefault="00F17B9A">
      <w:pPr>
        <w:pStyle w:val="TOC2"/>
        <w:tabs>
          <w:tab w:val="right" w:leader="dot" w:pos="9350"/>
        </w:tabs>
        <w:rPr>
          <w:i w:val="0"/>
          <w:noProof/>
          <w:sz w:val="24"/>
          <w:szCs w:val="24"/>
          <w:lang w:eastAsia="ja-JP"/>
        </w:rPr>
      </w:pPr>
      <w:r w:rsidRPr="00434B54">
        <w:rPr>
          <w:bCs/>
          <w:noProof/>
        </w:rPr>
        <w:t>VI. A. Summary</w:t>
      </w:r>
      <w:r>
        <w:rPr>
          <w:noProof/>
        </w:rPr>
        <w:tab/>
      </w:r>
      <w:r>
        <w:rPr>
          <w:noProof/>
        </w:rPr>
        <w:fldChar w:fldCharType="begin"/>
      </w:r>
      <w:r>
        <w:rPr>
          <w:noProof/>
        </w:rPr>
        <w:instrText xml:space="preserve"> PAGEREF _Toc418779716 \h </w:instrText>
      </w:r>
      <w:r>
        <w:rPr>
          <w:noProof/>
        </w:rPr>
      </w:r>
      <w:r>
        <w:rPr>
          <w:noProof/>
        </w:rPr>
        <w:fldChar w:fldCharType="separate"/>
      </w:r>
      <w:r w:rsidR="00BB357D">
        <w:rPr>
          <w:noProof/>
        </w:rPr>
        <w:t>83</w:t>
      </w:r>
      <w:r>
        <w:rPr>
          <w:noProof/>
        </w:rPr>
        <w:fldChar w:fldCharType="end"/>
      </w:r>
    </w:p>
    <w:p w14:paraId="4260DB8C" w14:textId="77777777" w:rsidR="00F17B9A" w:rsidRDefault="00F17B9A">
      <w:pPr>
        <w:pStyle w:val="TOC2"/>
        <w:tabs>
          <w:tab w:val="right" w:leader="dot" w:pos="9350"/>
        </w:tabs>
        <w:rPr>
          <w:i w:val="0"/>
          <w:noProof/>
          <w:sz w:val="24"/>
          <w:szCs w:val="24"/>
          <w:lang w:eastAsia="ja-JP"/>
        </w:rPr>
      </w:pPr>
      <w:r w:rsidRPr="00434B54">
        <w:rPr>
          <w:bCs/>
          <w:noProof/>
        </w:rPr>
        <w:t>VI. B. Findings and Discussion</w:t>
      </w:r>
      <w:r>
        <w:rPr>
          <w:noProof/>
        </w:rPr>
        <w:tab/>
      </w:r>
      <w:r>
        <w:rPr>
          <w:noProof/>
        </w:rPr>
        <w:fldChar w:fldCharType="begin"/>
      </w:r>
      <w:r>
        <w:rPr>
          <w:noProof/>
        </w:rPr>
        <w:instrText xml:space="preserve"> PAGEREF _Toc418779717 \h </w:instrText>
      </w:r>
      <w:r>
        <w:rPr>
          <w:noProof/>
        </w:rPr>
      </w:r>
      <w:r>
        <w:rPr>
          <w:noProof/>
        </w:rPr>
        <w:fldChar w:fldCharType="separate"/>
      </w:r>
      <w:r w:rsidR="00BB357D">
        <w:rPr>
          <w:noProof/>
        </w:rPr>
        <w:t>84</w:t>
      </w:r>
      <w:r>
        <w:rPr>
          <w:noProof/>
        </w:rPr>
        <w:fldChar w:fldCharType="end"/>
      </w:r>
    </w:p>
    <w:p w14:paraId="18D36DD1" w14:textId="77777777" w:rsidR="00F17B9A" w:rsidRDefault="00F17B9A">
      <w:pPr>
        <w:pStyle w:val="TOC2"/>
        <w:tabs>
          <w:tab w:val="right" w:leader="dot" w:pos="9350"/>
        </w:tabs>
        <w:rPr>
          <w:i w:val="0"/>
          <w:noProof/>
          <w:sz w:val="24"/>
          <w:szCs w:val="24"/>
          <w:lang w:eastAsia="ja-JP"/>
        </w:rPr>
      </w:pPr>
      <w:r w:rsidRPr="00434B54">
        <w:rPr>
          <w:bCs/>
          <w:noProof/>
        </w:rPr>
        <w:t>VI. C. Tentative Policy Suggestions</w:t>
      </w:r>
      <w:r>
        <w:rPr>
          <w:noProof/>
        </w:rPr>
        <w:tab/>
      </w:r>
      <w:r>
        <w:rPr>
          <w:noProof/>
        </w:rPr>
        <w:fldChar w:fldCharType="begin"/>
      </w:r>
      <w:r>
        <w:rPr>
          <w:noProof/>
        </w:rPr>
        <w:instrText xml:space="preserve"> PAGEREF _Toc418779718 \h </w:instrText>
      </w:r>
      <w:r>
        <w:rPr>
          <w:noProof/>
        </w:rPr>
      </w:r>
      <w:r>
        <w:rPr>
          <w:noProof/>
        </w:rPr>
        <w:fldChar w:fldCharType="separate"/>
      </w:r>
      <w:r w:rsidR="00BB357D">
        <w:rPr>
          <w:noProof/>
        </w:rPr>
        <w:t>89</w:t>
      </w:r>
      <w:r>
        <w:rPr>
          <w:noProof/>
        </w:rPr>
        <w:fldChar w:fldCharType="end"/>
      </w:r>
    </w:p>
    <w:p w14:paraId="0228AA3F" w14:textId="77777777" w:rsidR="00F17B9A" w:rsidRDefault="00F17B9A">
      <w:pPr>
        <w:pStyle w:val="TOC2"/>
        <w:tabs>
          <w:tab w:val="right" w:leader="dot" w:pos="9350"/>
        </w:tabs>
        <w:rPr>
          <w:i w:val="0"/>
          <w:noProof/>
          <w:sz w:val="24"/>
          <w:szCs w:val="24"/>
          <w:lang w:eastAsia="ja-JP"/>
        </w:rPr>
      </w:pPr>
      <w:r w:rsidRPr="00434B54">
        <w:rPr>
          <w:bCs/>
          <w:noProof/>
        </w:rPr>
        <w:t>VI. D. Avenues for Further Research</w:t>
      </w:r>
      <w:r>
        <w:rPr>
          <w:noProof/>
        </w:rPr>
        <w:tab/>
      </w:r>
      <w:r>
        <w:rPr>
          <w:noProof/>
        </w:rPr>
        <w:fldChar w:fldCharType="begin"/>
      </w:r>
      <w:r>
        <w:rPr>
          <w:noProof/>
        </w:rPr>
        <w:instrText xml:space="preserve"> PAGEREF _Toc418779719 \h </w:instrText>
      </w:r>
      <w:r>
        <w:rPr>
          <w:noProof/>
        </w:rPr>
      </w:r>
      <w:r>
        <w:rPr>
          <w:noProof/>
        </w:rPr>
        <w:fldChar w:fldCharType="separate"/>
      </w:r>
      <w:r w:rsidR="00BB357D">
        <w:rPr>
          <w:noProof/>
        </w:rPr>
        <w:t>92</w:t>
      </w:r>
      <w:r>
        <w:rPr>
          <w:noProof/>
        </w:rPr>
        <w:fldChar w:fldCharType="end"/>
      </w:r>
    </w:p>
    <w:p w14:paraId="6D17D2A7" w14:textId="7E507662" w:rsidR="00F17B9A" w:rsidRDefault="00F17B9A">
      <w:pPr>
        <w:pStyle w:val="TOC1"/>
        <w:rPr>
          <w:noProof/>
        </w:rPr>
      </w:pPr>
      <w:r w:rsidRPr="00434B54">
        <w:rPr>
          <w:bCs/>
          <w:noProof/>
        </w:rPr>
        <w:t>Bibliography</w:t>
      </w:r>
      <w:r>
        <w:rPr>
          <w:noProof/>
        </w:rPr>
        <w:tab/>
      </w:r>
      <w:r>
        <w:rPr>
          <w:noProof/>
        </w:rPr>
        <w:fldChar w:fldCharType="begin"/>
      </w:r>
      <w:r>
        <w:rPr>
          <w:noProof/>
        </w:rPr>
        <w:instrText xml:space="preserve"> PAGEREF _Toc418779720 \h </w:instrText>
      </w:r>
      <w:r>
        <w:rPr>
          <w:noProof/>
        </w:rPr>
      </w:r>
      <w:r>
        <w:rPr>
          <w:noProof/>
        </w:rPr>
        <w:fldChar w:fldCharType="separate"/>
      </w:r>
      <w:r w:rsidR="00BB357D">
        <w:rPr>
          <w:noProof/>
        </w:rPr>
        <w:t>95</w:t>
      </w:r>
      <w:r>
        <w:rPr>
          <w:noProof/>
        </w:rPr>
        <w:fldChar w:fldCharType="end"/>
      </w:r>
    </w:p>
    <w:p w14:paraId="08B762A8" w14:textId="2D53F709" w:rsidR="00F17B9A" w:rsidRPr="00F17B9A" w:rsidRDefault="00F17B9A" w:rsidP="00F17B9A">
      <w:pPr>
        <w:rPr>
          <w:rFonts w:asciiTheme="minorHAnsi" w:hAnsiTheme="minorHAnsi"/>
          <w:b/>
          <w:noProof/>
          <w:sz w:val="22"/>
          <w:szCs w:val="22"/>
        </w:rPr>
      </w:pPr>
      <w:r>
        <w:rPr>
          <w:noProof/>
        </w:rPr>
        <w:br w:type="page"/>
      </w:r>
    </w:p>
    <w:p w14:paraId="7150D8E1" w14:textId="14FD0951" w:rsidR="003C72AC" w:rsidRPr="0084123A" w:rsidRDefault="00662EF4" w:rsidP="0084123A">
      <w:pPr>
        <w:pStyle w:val="Mainheader"/>
        <w:rPr>
          <w:rStyle w:val="Strong"/>
          <w:rFonts w:cs="Times New Roman"/>
          <w:b/>
          <w:bCs w:val="0"/>
        </w:rPr>
      </w:pPr>
      <w:r w:rsidRPr="0031168B">
        <w:fldChar w:fldCharType="end"/>
      </w:r>
      <w:r w:rsidR="003C72AC" w:rsidRPr="0084123A">
        <w:rPr>
          <w:rStyle w:val="Strong"/>
          <w:rFonts w:cs="Times New Roman"/>
          <w:b/>
        </w:rPr>
        <w:t xml:space="preserve"> </w:t>
      </w:r>
      <w:bookmarkStart w:id="0" w:name="_Toc418779688"/>
      <w:r w:rsidR="003C72AC" w:rsidRPr="0084123A">
        <w:rPr>
          <w:rStyle w:val="Strong"/>
          <w:rFonts w:cs="Times New Roman"/>
          <w:b/>
        </w:rPr>
        <w:t>List of Figures</w:t>
      </w:r>
      <w:bookmarkEnd w:id="0"/>
    </w:p>
    <w:p w14:paraId="1611839D" w14:textId="26629720" w:rsidR="00731E0D" w:rsidRDefault="003C72AC" w:rsidP="00145A03">
      <w:pPr>
        <w:pStyle w:val="TableofFigures"/>
        <w:widowControl w:val="0"/>
        <w:tabs>
          <w:tab w:val="right" w:leader="dot" w:pos="9350"/>
        </w:tabs>
        <w:rPr>
          <w:noProof/>
        </w:rPr>
      </w:pPr>
      <w:r w:rsidRPr="0031168B">
        <w:rPr>
          <w:rFonts w:cs="Times New Roman"/>
        </w:rPr>
        <w:fldChar w:fldCharType="begin"/>
      </w:r>
      <w:r w:rsidRPr="0031168B">
        <w:rPr>
          <w:rFonts w:cs="Times New Roman"/>
        </w:rPr>
        <w:instrText xml:space="preserve"> TOC \c "Figure" </w:instrText>
      </w:r>
      <w:r w:rsidRPr="0031168B">
        <w:rPr>
          <w:rFonts w:cs="Times New Roman"/>
        </w:rPr>
        <w:fldChar w:fldCharType="separate"/>
      </w:r>
      <w:r w:rsidR="00731E0D">
        <w:rPr>
          <w:noProof/>
        </w:rPr>
        <w:t>Figure 1: A student holding a self-made sign that reads “I don’t like Korean education policy. Students are exhausted.”</w:t>
      </w:r>
      <w:r w:rsidR="00731E0D">
        <w:rPr>
          <w:noProof/>
        </w:rPr>
        <w:tab/>
      </w:r>
      <w:r w:rsidR="00731E0D">
        <w:rPr>
          <w:noProof/>
        </w:rPr>
        <w:fldChar w:fldCharType="begin"/>
      </w:r>
      <w:r w:rsidR="00731E0D">
        <w:rPr>
          <w:noProof/>
        </w:rPr>
        <w:instrText xml:space="preserve"> PAGEREF _Toc418701888 \h </w:instrText>
      </w:r>
      <w:r w:rsidR="00731E0D">
        <w:rPr>
          <w:noProof/>
        </w:rPr>
      </w:r>
      <w:r w:rsidR="00731E0D">
        <w:rPr>
          <w:noProof/>
        </w:rPr>
        <w:fldChar w:fldCharType="separate"/>
      </w:r>
      <w:r w:rsidR="00731E0D">
        <w:rPr>
          <w:noProof/>
        </w:rPr>
        <w:t>4</w:t>
      </w:r>
      <w:r w:rsidR="00731E0D">
        <w:rPr>
          <w:noProof/>
        </w:rPr>
        <w:fldChar w:fldCharType="end"/>
      </w:r>
    </w:p>
    <w:p w14:paraId="2FC11BD1" w14:textId="77777777" w:rsidR="00731E0D" w:rsidRPr="00731E0D" w:rsidRDefault="00731E0D" w:rsidP="00145A03">
      <w:pPr>
        <w:widowControl w:val="0"/>
      </w:pPr>
    </w:p>
    <w:p w14:paraId="38F2E571" w14:textId="2F4C77B3" w:rsidR="00731E0D" w:rsidRDefault="00731E0D" w:rsidP="00145A03">
      <w:pPr>
        <w:pStyle w:val="TableofFigures"/>
        <w:widowControl w:val="0"/>
        <w:tabs>
          <w:tab w:val="right" w:leader="dot" w:pos="9350"/>
        </w:tabs>
        <w:rPr>
          <w:noProof/>
        </w:rPr>
      </w:pPr>
      <w:r>
        <w:rPr>
          <w:noProof/>
        </w:rPr>
        <w:t>Figure 2: Korean Gini coefficient and relative poverty rate 1990-2011</w:t>
      </w:r>
      <w:r>
        <w:rPr>
          <w:noProof/>
        </w:rPr>
        <w:tab/>
      </w:r>
      <w:r>
        <w:rPr>
          <w:noProof/>
        </w:rPr>
        <w:fldChar w:fldCharType="begin"/>
      </w:r>
      <w:r>
        <w:rPr>
          <w:noProof/>
        </w:rPr>
        <w:instrText xml:space="preserve"> PAGEREF _Toc418701889 \h </w:instrText>
      </w:r>
      <w:r>
        <w:rPr>
          <w:noProof/>
        </w:rPr>
      </w:r>
      <w:r>
        <w:rPr>
          <w:noProof/>
        </w:rPr>
        <w:fldChar w:fldCharType="separate"/>
      </w:r>
      <w:r>
        <w:rPr>
          <w:noProof/>
        </w:rPr>
        <w:t>15</w:t>
      </w:r>
      <w:r>
        <w:rPr>
          <w:noProof/>
        </w:rPr>
        <w:fldChar w:fldCharType="end"/>
      </w:r>
    </w:p>
    <w:p w14:paraId="56DEF0ED" w14:textId="77777777" w:rsidR="00731E0D" w:rsidRPr="00731E0D" w:rsidRDefault="00731E0D" w:rsidP="00145A03">
      <w:pPr>
        <w:widowControl w:val="0"/>
      </w:pPr>
    </w:p>
    <w:p w14:paraId="5958FDDC" w14:textId="2398D609" w:rsidR="00731E0D" w:rsidRDefault="00731E0D" w:rsidP="00145A03">
      <w:pPr>
        <w:pStyle w:val="TableofFigures"/>
        <w:widowControl w:val="0"/>
        <w:tabs>
          <w:tab w:val="right" w:leader="dot" w:pos="9350"/>
        </w:tabs>
        <w:rPr>
          <w:noProof/>
        </w:rPr>
      </w:pPr>
      <w:r>
        <w:rPr>
          <w:noProof/>
        </w:rPr>
        <w:t>Figure 3: Korean Gini coefficient 2006-2016.</w:t>
      </w:r>
      <w:r>
        <w:rPr>
          <w:noProof/>
        </w:rPr>
        <w:tab/>
      </w:r>
      <w:r>
        <w:rPr>
          <w:noProof/>
        </w:rPr>
        <w:fldChar w:fldCharType="begin"/>
      </w:r>
      <w:r>
        <w:rPr>
          <w:noProof/>
        </w:rPr>
        <w:instrText xml:space="preserve"> PAGEREF _Toc418701890 \h </w:instrText>
      </w:r>
      <w:r>
        <w:rPr>
          <w:noProof/>
        </w:rPr>
      </w:r>
      <w:r>
        <w:rPr>
          <w:noProof/>
        </w:rPr>
        <w:fldChar w:fldCharType="separate"/>
      </w:r>
      <w:r>
        <w:rPr>
          <w:noProof/>
        </w:rPr>
        <w:t>15</w:t>
      </w:r>
      <w:r>
        <w:rPr>
          <w:noProof/>
        </w:rPr>
        <w:fldChar w:fldCharType="end"/>
      </w:r>
    </w:p>
    <w:p w14:paraId="41CD9DE6" w14:textId="77777777" w:rsidR="00731E0D" w:rsidRPr="00731E0D" w:rsidRDefault="00731E0D" w:rsidP="00145A03">
      <w:pPr>
        <w:widowControl w:val="0"/>
      </w:pPr>
    </w:p>
    <w:p w14:paraId="460FCAA5" w14:textId="3957E01A" w:rsidR="00731E0D" w:rsidRDefault="00731E0D" w:rsidP="00145A03">
      <w:pPr>
        <w:pStyle w:val="TableofFigures"/>
        <w:widowControl w:val="0"/>
        <w:tabs>
          <w:tab w:val="right" w:leader="dot" w:pos="9350"/>
        </w:tabs>
        <w:rPr>
          <w:noProof/>
        </w:rPr>
      </w:pPr>
      <w:r>
        <w:rPr>
          <w:noProof/>
        </w:rPr>
        <w:t>Figure 4: Korean relative poverty rate 2006-2016.</w:t>
      </w:r>
      <w:r>
        <w:rPr>
          <w:noProof/>
        </w:rPr>
        <w:tab/>
      </w:r>
      <w:r>
        <w:rPr>
          <w:noProof/>
        </w:rPr>
        <w:fldChar w:fldCharType="begin"/>
      </w:r>
      <w:r>
        <w:rPr>
          <w:noProof/>
        </w:rPr>
        <w:instrText xml:space="preserve"> PAGEREF _Toc418701891 \h </w:instrText>
      </w:r>
      <w:r>
        <w:rPr>
          <w:noProof/>
        </w:rPr>
      </w:r>
      <w:r>
        <w:rPr>
          <w:noProof/>
        </w:rPr>
        <w:fldChar w:fldCharType="separate"/>
      </w:r>
      <w:r>
        <w:rPr>
          <w:noProof/>
        </w:rPr>
        <w:t>16</w:t>
      </w:r>
      <w:r>
        <w:rPr>
          <w:noProof/>
        </w:rPr>
        <w:fldChar w:fldCharType="end"/>
      </w:r>
    </w:p>
    <w:p w14:paraId="631A4743" w14:textId="77777777" w:rsidR="00731E0D" w:rsidRPr="00731E0D" w:rsidRDefault="00731E0D" w:rsidP="00145A03">
      <w:pPr>
        <w:widowControl w:val="0"/>
      </w:pPr>
    </w:p>
    <w:p w14:paraId="66DE0118" w14:textId="7B3D0E33" w:rsidR="00731E0D" w:rsidRDefault="00731E0D" w:rsidP="00145A03">
      <w:pPr>
        <w:pStyle w:val="TableofFigures"/>
        <w:widowControl w:val="0"/>
        <w:tabs>
          <w:tab w:val="right" w:leader="dot" w:pos="9350"/>
        </w:tabs>
        <w:rPr>
          <w:noProof/>
        </w:rPr>
      </w:pPr>
      <w:r>
        <w:rPr>
          <w:noProof/>
        </w:rPr>
        <w:t>Figure 5: Wage inequality is high and increasing in Korea, ratio of the 90th percentile to the 10th percentile.</w:t>
      </w:r>
      <w:r>
        <w:rPr>
          <w:noProof/>
        </w:rPr>
        <w:tab/>
      </w:r>
      <w:r>
        <w:rPr>
          <w:noProof/>
        </w:rPr>
        <w:fldChar w:fldCharType="begin"/>
      </w:r>
      <w:r>
        <w:rPr>
          <w:noProof/>
        </w:rPr>
        <w:instrText xml:space="preserve"> PAGEREF _Toc418701892 \h </w:instrText>
      </w:r>
      <w:r>
        <w:rPr>
          <w:noProof/>
        </w:rPr>
      </w:r>
      <w:r>
        <w:rPr>
          <w:noProof/>
        </w:rPr>
        <w:fldChar w:fldCharType="separate"/>
      </w:r>
      <w:r>
        <w:rPr>
          <w:noProof/>
        </w:rPr>
        <w:t>17</w:t>
      </w:r>
      <w:r>
        <w:rPr>
          <w:noProof/>
        </w:rPr>
        <w:fldChar w:fldCharType="end"/>
      </w:r>
    </w:p>
    <w:p w14:paraId="022CC596" w14:textId="77777777" w:rsidR="00731E0D" w:rsidRPr="00731E0D" w:rsidRDefault="00731E0D" w:rsidP="00145A03">
      <w:pPr>
        <w:widowControl w:val="0"/>
      </w:pPr>
    </w:p>
    <w:p w14:paraId="6DDCD7CC" w14:textId="4409319D" w:rsidR="00731E0D" w:rsidRDefault="00731E0D" w:rsidP="00145A03">
      <w:pPr>
        <w:pStyle w:val="TableofFigures"/>
        <w:widowControl w:val="0"/>
        <w:tabs>
          <w:tab w:val="right" w:leader="dot" w:pos="9350"/>
        </w:tabs>
        <w:rPr>
          <w:noProof/>
        </w:rPr>
      </w:pPr>
      <w:r>
        <w:rPr>
          <w:noProof/>
        </w:rPr>
        <w:t>Figure 6: Trends in the Relationship between Socioeconomic Background and Student Achievement in South Korea and the United States</w:t>
      </w:r>
      <w:r>
        <w:rPr>
          <w:noProof/>
        </w:rPr>
        <w:tab/>
      </w:r>
      <w:r>
        <w:rPr>
          <w:noProof/>
        </w:rPr>
        <w:fldChar w:fldCharType="begin"/>
      </w:r>
      <w:r>
        <w:rPr>
          <w:noProof/>
        </w:rPr>
        <w:instrText xml:space="preserve"> PAGEREF _Toc418701893 \h </w:instrText>
      </w:r>
      <w:r>
        <w:rPr>
          <w:noProof/>
        </w:rPr>
      </w:r>
      <w:r>
        <w:rPr>
          <w:noProof/>
        </w:rPr>
        <w:fldChar w:fldCharType="separate"/>
      </w:r>
      <w:r>
        <w:rPr>
          <w:noProof/>
        </w:rPr>
        <w:t>21</w:t>
      </w:r>
      <w:r>
        <w:rPr>
          <w:noProof/>
        </w:rPr>
        <w:fldChar w:fldCharType="end"/>
      </w:r>
    </w:p>
    <w:p w14:paraId="0AA4C2B8" w14:textId="77777777" w:rsidR="00731E0D" w:rsidRPr="00731E0D" w:rsidRDefault="00731E0D" w:rsidP="00145A03">
      <w:pPr>
        <w:widowControl w:val="0"/>
      </w:pPr>
    </w:p>
    <w:p w14:paraId="4C4FA465" w14:textId="77777777" w:rsidR="00731E0D" w:rsidRDefault="00731E0D" w:rsidP="00145A03">
      <w:pPr>
        <w:pStyle w:val="TableofFigures"/>
        <w:widowControl w:val="0"/>
        <w:tabs>
          <w:tab w:val="right" w:leader="dot" w:pos="9350"/>
        </w:tabs>
        <w:rPr>
          <w:rFonts w:asciiTheme="minorHAnsi" w:hAnsiTheme="minorHAnsi"/>
          <w:noProof/>
          <w:lang w:eastAsia="ja-JP"/>
        </w:rPr>
      </w:pPr>
      <w:r>
        <w:rPr>
          <w:noProof/>
        </w:rPr>
        <w:t>Figure 7: Summary table of policy reforms</w:t>
      </w:r>
      <w:r>
        <w:rPr>
          <w:noProof/>
        </w:rPr>
        <w:tab/>
      </w:r>
      <w:r>
        <w:rPr>
          <w:noProof/>
        </w:rPr>
        <w:fldChar w:fldCharType="begin"/>
      </w:r>
      <w:r>
        <w:rPr>
          <w:noProof/>
        </w:rPr>
        <w:instrText xml:space="preserve"> PAGEREF _Toc418701894 \h </w:instrText>
      </w:r>
      <w:r>
        <w:rPr>
          <w:noProof/>
        </w:rPr>
      </w:r>
      <w:r>
        <w:rPr>
          <w:noProof/>
        </w:rPr>
        <w:fldChar w:fldCharType="separate"/>
      </w:r>
      <w:r>
        <w:rPr>
          <w:noProof/>
        </w:rPr>
        <w:t>29</w:t>
      </w:r>
      <w:r>
        <w:rPr>
          <w:noProof/>
        </w:rPr>
        <w:fldChar w:fldCharType="end"/>
      </w:r>
    </w:p>
    <w:p w14:paraId="4478A286" w14:textId="77777777" w:rsidR="003C72AC" w:rsidRDefault="003C72AC" w:rsidP="00145A03">
      <w:pPr>
        <w:widowControl w:val="0"/>
        <w:spacing w:line="480" w:lineRule="auto"/>
        <w:jc w:val="center"/>
        <w:rPr>
          <w:rFonts w:cs="Times New Roman"/>
        </w:rPr>
      </w:pPr>
      <w:r w:rsidRPr="0031168B">
        <w:rPr>
          <w:rFonts w:cs="Times New Roman"/>
        </w:rPr>
        <w:fldChar w:fldCharType="end"/>
      </w:r>
    </w:p>
    <w:p w14:paraId="0985CA73" w14:textId="77777777" w:rsidR="003C72AC" w:rsidRDefault="003C72AC" w:rsidP="00145A03">
      <w:pPr>
        <w:widowControl w:val="0"/>
        <w:rPr>
          <w:rFonts w:cs="Times New Roman"/>
        </w:rPr>
      </w:pPr>
      <w:r>
        <w:rPr>
          <w:rFonts w:cs="Times New Roman"/>
        </w:rPr>
        <w:br w:type="page"/>
      </w:r>
      <w:bookmarkStart w:id="1" w:name="_GoBack"/>
      <w:bookmarkEnd w:id="1"/>
    </w:p>
    <w:p w14:paraId="3CE71F33" w14:textId="62FFC718" w:rsidR="00002199" w:rsidRPr="0084123A" w:rsidRDefault="00002199" w:rsidP="0084123A">
      <w:pPr>
        <w:pStyle w:val="Mainheader"/>
        <w:rPr>
          <w:rStyle w:val="Strong"/>
          <w:rFonts w:cs="Times New Roman"/>
          <w:b/>
          <w:bCs w:val="0"/>
        </w:rPr>
      </w:pPr>
      <w:bookmarkStart w:id="2" w:name="_Toc418779689"/>
      <w:r w:rsidRPr="0084123A">
        <w:rPr>
          <w:rStyle w:val="Strong"/>
          <w:b/>
        </w:rPr>
        <w:t>Acknowledgements</w:t>
      </w:r>
      <w:bookmarkEnd w:id="2"/>
    </w:p>
    <w:p w14:paraId="10FFA04C" w14:textId="7DA7F378" w:rsidR="00002199" w:rsidRDefault="005F48F3" w:rsidP="00145A03">
      <w:pPr>
        <w:widowControl w:val="0"/>
        <w:spacing w:line="480" w:lineRule="auto"/>
        <w:rPr>
          <w:rFonts w:cs="Times New Roman"/>
        </w:rPr>
      </w:pPr>
      <w:r>
        <w:rPr>
          <w:rFonts w:cs="Times New Roman"/>
        </w:rPr>
        <w:tab/>
      </w:r>
      <w:r w:rsidR="0031168B">
        <w:rPr>
          <w:rFonts w:cs="Times New Roman"/>
        </w:rPr>
        <w:t>I</w:t>
      </w:r>
      <w:r>
        <w:rPr>
          <w:rFonts w:cs="Times New Roman"/>
        </w:rPr>
        <w:t xml:space="preserve"> would like to thank my chair Dr. </w:t>
      </w:r>
      <w:r w:rsidR="0031168B">
        <w:rPr>
          <w:rFonts w:cs="Times New Roman"/>
        </w:rPr>
        <w:t xml:space="preserve">Michelle </w:t>
      </w:r>
      <w:proofErr w:type="spellStart"/>
      <w:r>
        <w:rPr>
          <w:rFonts w:cs="Times New Roman"/>
        </w:rPr>
        <w:t>Morais</w:t>
      </w:r>
      <w:proofErr w:type="spellEnd"/>
      <w:r>
        <w:rPr>
          <w:rFonts w:cs="Times New Roman"/>
        </w:rPr>
        <w:t xml:space="preserve"> de </w:t>
      </w:r>
      <w:proofErr w:type="spellStart"/>
      <w:r>
        <w:rPr>
          <w:rFonts w:cs="Times New Roman"/>
        </w:rPr>
        <w:t>Sá</w:t>
      </w:r>
      <w:proofErr w:type="spellEnd"/>
      <w:r>
        <w:rPr>
          <w:rFonts w:cs="Times New Roman"/>
        </w:rPr>
        <w:t xml:space="preserve"> e Silva for her </w:t>
      </w:r>
      <w:r w:rsidR="005F5BEB">
        <w:rPr>
          <w:rFonts w:cs="Times New Roman"/>
        </w:rPr>
        <w:t xml:space="preserve">expertise, </w:t>
      </w:r>
      <w:r>
        <w:rPr>
          <w:rFonts w:cs="Times New Roman"/>
        </w:rPr>
        <w:t>guidance</w:t>
      </w:r>
      <w:r w:rsidR="005F5BEB">
        <w:rPr>
          <w:rFonts w:cs="Times New Roman"/>
        </w:rPr>
        <w:t>,</w:t>
      </w:r>
      <w:r>
        <w:rPr>
          <w:rFonts w:cs="Times New Roman"/>
        </w:rPr>
        <w:t xml:space="preserve"> and </w:t>
      </w:r>
      <w:r w:rsidR="0031168B">
        <w:rPr>
          <w:rFonts w:cs="Times New Roman"/>
        </w:rPr>
        <w:t xml:space="preserve">kindness throughout the process of writing this thesis. I am sincerely grateful for her thorough and thoughtful feedback and willingness to answer any question, no matter how small. I would also like to thank Dr. Miriam Gross and Dr. </w:t>
      </w:r>
      <w:proofErr w:type="spellStart"/>
      <w:r w:rsidR="0031168B">
        <w:rPr>
          <w:rFonts w:cs="Times New Roman"/>
        </w:rPr>
        <w:t>Myongjin</w:t>
      </w:r>
      <w:proofErr w:type="spellEnd"/>
      <w:r w:rsidR="0031168B">
        <w:rPr>
          <w:rFonts w:cs="Times New Roman"/>
        </w:rPr>
        <w:t xml:space="preserve"> Kim for their</w:t>
      </w:r>
      <w:r w:rsidR="005F5BEB">
        <w:rPr>
          <w:rFonts w:cs="Times New Roman"/>
        </w:rPr>
        <w:t xml:space="preserve"> expertise and</w:t>
      </w:r>
      <w:r w:rsidR="0031168B">
        <w:rPr>
          <w:rFonts w:cs="Times New Roman"/>
        </w:rPr>
        <w:t xml:space="preserve"> support during this process. I want to thank all of my committee members for the encouragement they gave me to pursue my </w:t>
      </w:r>
      <w:r w:rsidR="005F5BEB">
        <w:rPr>
          <w:rFonts w:cs="Times New Roman"/>
        </w:rPr>
        <w:t>interests.</w:t>
      </w:r>
    </w:p>
    <w:p w14:paraId="5C2DF973" w14:textId="3FE5F6B3" w:rsidR="0031168B" w:rsidRDefault="0031168B" w:rsidP="00145A03">
      <w:pPr>
        <w:widowControl w:val="0"/>
        <w:spacing w:line="480" w:lineRule="auto"/>
        <w:rPr>
          <w:rFonts w:cs="Times New Roman"/>
        </w:rPr>
      </w:pPr>
      <w:r>
        <w:rPr>
          <w:rFonts w:cs="Times New Roman"/>
        </w:rPr>
        <w:tab/>
        <w:t>I am grateful for my fellow students and friends at the David L. Boren College of International Studies</w:t>
      </w:r>
      <w:r w:rsidR="00F46203">
        <w:rPr>
          <w:rFonts w:cs="Times New Roman"/>
        </w:rPr>
        <w:t>. As an accelerated BA/MA student, I sometimes felt out of place in the Master’s program, but my classmates always made me feel like I belonged. They helped me grow academically by sharing their wisdom and reminded me</w:t>
      </w:r>
      <w:r w:rsidR="00451A89">
        <w:rPr>
          <w:rFonts w:cs="Times New Roman"/>
        </w:rPr>
        <w:t xml:space="preserve"> that</w:t>
      </w:r>
      <w:r w:rsidR="00F46203">
        <w:rPr>
          <w:rFonts w:cs="Times New Roman"/>
        </w:rPr>
        <w:t xml:space="preserve"> I was not alone in my </w:t>
      </w:r>
      <w:r w:rsidR="00530793">
        <w:rPr>
          <w:rFonts w:cs="Times New Roman"/>
        </w:rPr>
        <w:t xml:space="preserve">occasional </w:t>
      </w:r>
      <w:r w:rsidR="00F46203">
        <w:rPr>
          <w:rFonts w:cs="Times New Roman"/>
        </w:rPr>
        <w:t>struggles.</w:t>
      </w:r>
    </w:p>
    <w:p w14:paraId="11E4322C" w14:textId="4E08F5CC" w:rsidR="00F46203" w:rsidRDefault="00F46203" w:rsidP="00145A03">
      <w:pPr>
        <w:widowControl w:val="0"/>
        <w:spacing w:line="480" w:lineRule="auto"/>
        <w:rPr>
          <w:rFonts w:cs="Times New Roman"/>
        </w:rPr>
      </w:pPr>
      <w:r>
        <w:rPr>
          <w:rFonts w:cs="Times New Roman"/>
        </w:rPr>
        <w:tab/>
        <w:t xml:space="preserve">To my friends from </w:t>
      </w:r>
      <w:proofErr w:type="spellStart"/>
      <w:r>
        <w:rPr>
          <w:rFonts w:cs="Times New Roman"/>
        </w:rPr>
        <w:t>Kyungpook</w:t>
      </w:r>
      <w:proofErr w:type="spellEnd"/>
      <w:r>
        <w:rPr>
          <w:rFonts w:cs="Times New Roman"/>
        </w:rPr>
        <w:t xml:space="preserve"> National University in </w:t>
      </w:r>
      <w:proofErr w:type="spellStart"/>
      <w:r>
        <w:rPr>
          <w:rFonts w:cs="Times New Roman"/>
        </w:rPr>
        <w:t>Daegu</w:t>
      </w:r>
      <w:proofErr w:type="spellEnd"/>
      <w:r>
        <w:rPr>
          <w:rFonts w:cs="Times New Roman"/>
        </w:rPr>
        <w:t>, South Korea, thank you for sharing with me your stories about your educational experiences. You gave me a personal connection to the topic of this thesis that has spurred my interest for years.</w:t>
      </w:r>
    </w:p>
    <w:p w14:paraId="1E32CE2D" w14:textId="77777777" w:rsidR="002B0415" w:rsidRDefault="00F46203" w:rsidP="00145A03">
      <w:pPr>
        <w:widowControl w:val="0"/>
        <w:spacing w:line="480" w:lineRule="auto"/>
        <w:rPr>
          <w:rFonts w:cs="Times New Roman"/>
        </w:rPr>
      </w:pPr>
      <w:r>
        <w:rPr>
          <w:rFonts w:cs="Times New Roman"/>
        </w:rPr>
        <w:tab/>
        <w:t xml:space="preserve">Finally, to my parents, thank you for your infinite love and support. </w:t>
      </w:r>
      <w:r w:rsidR="002B0415">
        <w:rPr>
          <w:rFonts w:cs="Times New Roman"/>
        </w:rPr>
        <w:t>You have always encouraged me to do my best academically, both through your words and your own actions. You are my role models.</w:t>
      </w:r>
    </w:p>
    <w:p w14:paraId="2BF6FD30" w14:textId="77777777" w:rsidR="002B0415" w:rsidRDefault="002B0415" w:rsidP="00145A03">
      <w:pPr>
        <w:widowControl w:val="0"/>
        <w:rPr>
          <w:rFonts w:cs="Times New Roman"/>
        </w:rPr>
      </w:pPr>
      <w:r>
        <w:rPr>
          <w:rFonts w:cs="Times New Roman"/>
        </w:rPr>
        <w:br w:type="page"/>
      </w:r>
    </w:p>
    <w:p w14:paraId="6625CFD2" w14:textId="686477B2" w:rsidR="00002199" w:rsidRPr="0084123A" w:rsidRDefault="00002199" w:rsidP="0084123A">
      <w:pPr>
        <w:pStyle w:val="Mainheader"/>
        <w:rPr>
          <w:rStyle w:val="Strong"/>
          <w:rFonts w:cs="Times New Roman"/>
          <w:b/>
          <w:bCs w:val="0"/>
        </w:rPr>
      </w:pPr>
      <w:bookmarkStart w:id="3" w:name="_Toc418779690"/>
      <w:r w:rsidRPr="0084123A">
        <w:rPr>
          <w:rStyle w:val="Strong"/>
          <w:b/>
        </w:rPr>
        <w:t>Abstract</w:t>
      </w:r>
      <w:bookmarkEnd w:id="3"/>
    </w:p>
    <w:p w14:paraId="0F013346" w14:textId="4249BCE3" w:rsidR="00002199" w:rsidRDefault="001B2392" w:rsidP="00145A03">
      <w:pPr>
        <w:widowControl w:val="0"/>
        <w:spacing w:line="480" w:lineRule="auto"/>
        <w:rPr>
          <w:rFonts w:cs="Times New Roman"/>
        </w:rPr>
      </w:pPr>
      <w:r>
        <w:rPr>
          <w:rFonts w:cs="Times New Roman"/>
        </w:rPr>
        <w:tab/>
      </w:r>
      <w:r w:rsidR="00C4305F">
        <w:rPr>
          <w:rFonts w:cs="Times New Roman"/>
        </w:rPr>
        <w:t>South Korea is often renowned in the comparative education field for its students’ high scores on international assessments, regarded as a success story and a role model. Despite this, the Korean education system has multiple issues: high rates of mental health issues among students, differences in educational opportunities determined by socioeconomic disparities, and a large shadow education industry. Since the beginning of the modern Korean education system in the 1950s, policymakers have utilized varying types of reforms in order to mitigate these issues by attempting to find a balance between educational equity and quality. This paper analyzes the patterns of these reforms</w:t>
      </w:r>
      <w:r w:rsidR="00900FA2">
        <w:rPr>
          <w:rFonts w:cs="Times New Roman"/>
        </w:rPr>
        <w:t xml:space="preserve"> from multiple perspectives</w:t>
      </w:r>
      <w:r w:rsidR="00C4305F">
        <w:rPr>
          <w:rFonts w:cs="Times New Roman"/>
        </w:rPr>
        <w:t xml:space="preserve"> and assesses their success to generate insight </w:t>
      </w:r>
      <w:r w:rsidR="00900FA2">
        <w:rPr>
          <w:rFonts w:cs="Times New Roman"/>
        </w:rPr>
        <w:t>about</w:t>
      </w:r>
      <w:r w:rsidR="00C4305F">
        <w:rPr>
          <w:rFonts w:cs="Times New Roman"/>
        </w:rPr>
        <w:t xml:space="preserve"> </w:t>
      </w:r>
      <w:r w:rsidR="00900FA2">
        <w:rPr>
          <w:rFonts w:cs="Times New Roman"/>
        </w:rPr>
        <w:t>the complexity of the issues as well as possible alternative approaches to policy reform</w:t>
      </w:r>
      <w:r w:rsidR="00C4305F">
        <w:rPr>
          <w:rFonts w:cs="Times New Roman"/>
        </w:rPr>
        <w:t>.</w:t>
      </w:r>
      <w:r w:rsidR="00900FA2">
        <w:rPr>
          <w:rFonts w:cs="Times New Roman"/>
        </w:rPr>
        <w:t xml:space="preserve"> It details the history of Korean education reform and the responses of scholars to this history to demonstrate that neither the Korean government nor academic experts have been able to reach a consensus about the most effective form of policy for providing quality education for all students. It also explores other countries’ responses to similar problems to provide further insight and explore alternative policy approaches. The findings in this paper suggest that </w:t>
      </w:r>
      <w:r w:rsidR="007E5BF0">
        <w:rPr>
          <w:rFonts w:cs="Times New Roman"/>
        </w:rPr>
        <w:t>South Korea may be unable to achieve further success in balancing educational equity and quality without making significant changes to the high stakes exam-oriented structure of the education system itself.</w:t>
      </w:r>
    </w:p>
    <w:p w14:paraId="1B9E87C6" w14:textId="77777777" w:rsidR="00816EC2" w:rsidRDefault="007E5BF0" w:rsidP="00145A03">
      <w:pPr>
        <w:widowControl w:val="0"/>
        <w:spacing w:line="480" w:lineRule="auto"/>
        <w:rPr>
          <w:rFonts w:cs="Times New Roman"/>
        </w:rPr>
        <w:sectPr w:rsidR="00816EC2" w:rsidSect="00816EC2">
          <w:headerReference w:type="default" r:id="rId11"/>
          <w:footerReference w:type="default" r:id="rId12"/>
          <w:pgSz w:w="12240" w:h="15840"/>
          <w:pgMar w:top="1440" w:right="1440" w:bottom="1440" w:left="1440" w:header="720" w:footer="720" w:gutter="0"/>
          <w:pgNumType w:fmt="lowerRoman" w:start="4"/>
          <w:cols w:space="720"/>
          <w:docGrid w:linePitch="360"/>
        </w:sectPr>
      </w:pPr>
      <w:r>
        <w:rPr>
          <w:rFonts w:cs="Times New Roman"/>
          <w:b/>
        </w:rPr>
        <w:t xml:space="preserve">Keywords: </w:t>
      </w:r>
      <w:r>
        <w:rPr>
          <w:rFonts w:cs="Times New Roman"/>
        </w:rPr>
        <w:t>South Korean education policy; access and quality in education; private tutoring; shadow education</w:t>
      </w:r>
    </w:p>
    <w:p w14:paraId="1A75760B" w14:textId="0CDBE891" w:rsidR="005141AD" w:rsidRPr="0004362D" w:rsidRDefault="00181BE3" w:rsidP="00145A03">
      <w:pPr>
        <w:pStyle w:val="Mainheader"/>
        <w:widowControl w:val="0"/>
        <w:rPr>
          <w:rStyle w:val="Strong"/>
          <w:b/>
        </w:rPr>
      </w:pPr>
      <w:bookmarkStart w:id="4" w:name="_Toc418779691"/>
      <w:r w:rsidRPr="0004362D">
        <w:rPr>
          <w:rStyle w:val="Strong"/>
          <w:b/>
        </w:rPr>
        <w:t xml:space="preserve">I. </w:t>
      </w:r>
      <w:r w:rsidR="005141AD" w:rsidRPr="0004362D">
        <w:rPr>
          <w:rStyle w:val="Strong"/>
          <w:b/>
        </w:rPr>
        <w:t>Introduction</w:t>
      </w:r>
      <w:bookmarkEnd w:id="4"/>
    </w:p>
    <w:p w14:paraId="273E4316" w14:textId="675572DB" w:rsidR="005141AD" w:rsidRPr="00B26D83" w:rsidRDefault="005141AD" w:rsidP="00145A03">
      <w:pPr>
        <w:widowControl w:val="0"/>
        <w:spacing w:line="480" w:lineRule="auto"/>
        <w:rPr>
          <w:rFonts w:cs="Times New Roman"/>
        </w:rPr>
      </w:pPr>
      <w:r w:rsidRPr="00B26D83">
        <w:rPr>
          <w:rFonts w:cs="Times New Roman"/>
        </w:rPr>
        <w:tab/>
        <w:t>In the comparative education field, South Korea (hereafter referred to as Korea</w:t>
      </w:r>
      <w:r>
        <w:rPr>
          <w:rFonts w:cs="Times New Roman"/>
        </w:rPr>
        <w:t xml:space="preserve"> for brevity</w:t>
      </w:r>
      <w:r w:rsidRPr="00B26D83">
        <w:rPr>
          <w:rFonts w:cs="Times New Roman"/>
        </w:rPr>
        <w:t>) is often looked to as a model country. Its education system is widely regarded as a success, and this is no surprise given its enrollment rates and international testing scores. During the second half of the twentieth century, government efforts to expand access to education have resulted in enrollment rates that have been high for decades. For example, in 2016 net enrollment rates for primary and secondary education were both above 96%.</w:t>
      </w:r>
      <w:r w:rsidRPr="00FE0AC6">
        <w:rPr>
          <w:rStyle w:val="FootnoteReference"/>
        </w:rPr>
        <w:footnoteReference w:id="1"/>
      </w:r>
      <w:r w:rsidRPr="00B26D83">
        <w:rPr>
          <w:rFonts w:cs="Times New Roman"/>
        </w:rPr>
        <w:t xml:space="preserve"> Furthermore, Korean students score consistently high on international tests like the </w:t>
      </w:r>
      <w:proofErr w:type="spellStart"/>
      <w:r w:rsidRPr="00B26D83">
        <w:rPr>
          <w:rFonts w:cs="Times New Roman"/>
        </w:rPr>
        <w:t>Programme</w:t>
      </w:r>
      <w:proofErr w:type="spellEnd"/>
      <w:r w:rsidRPr="00B26D83">
        <w:rPr>
          <w:rFonts w:cs="Times New Roman"/>
        </w:rPr>
        <w:t xml:space="preserve"> for International Student Assessment (PISA) and the Trends in International Mathematics and Science Study (TIMSS). The </w:t>
      </w:r>
      <w:proofErr w:type="spellStart"/>
      <w:r w:rsidR="005F5BEB">
        <w:rPr>
          <w:rFonts w:cs="Times New Roman"/>
        </w:rPr>
        <w:t>Organisation</w:t>
      </w:r>
      <w:proofErr w:type="spellEnd"/>
      <w:r w:rsidR="005F5BEB">
        <w:rPr>
          <w:rFonts w:cs="Times New Roman"/>
        </w:rPr>
        <w:t xml:space="preserve"> for Economic Co-operation and Development (</w:t>
      </w:r>
      <w:r w:rsidRPr="00B26D83">
        <w:rPr>
          <w:rFonts w:cs="Times New Roman"/>
        </w:rPr>
        <w:t>OECD</w:t>
      </w:r>
      <w:r w:rsidR="005F5BEB">
        <w:rPr>
          <w:rFonts w:cs="Times New Roman"/>
        </w:rPr>
        <w:t>)</w:t>
      </w:r>
      <w:r w:rsidRPr="00B26D83">
        <w:rPr>
          <w:rFonts w:cs="Times New Roman"/>
        </w:rPr>
        <w:t xml:space="preserve"> has </w:t>
      </w:r>
      <w:proofErr w:type="gramStart"/>
      <w:r w:rsidRPr="00B26D83">
        <w:rPr>
          <w:rFonts w:cs="Times New Roman"/>
        </w:rPr>
        <w:t>remarked that</w:t>
      </w:r>
      <w:proofErr w:type="gramEnd"/>
      <w:r w:rsidRPr="00B26D83">
        <w:rPr>
          <w:rFonts w:cs="Times New Roman"/>
        </w:rPr>
        <w:t xml:space="preserve"> “ever since the PISA assessment was launched in 2000, Korea has remained at or near the top of international assessments of student learning”.</w:t>
      </w:r>
      <w:r w:rsidRPr="00FE0AC6">
        <w:rPr>
          <w:rStyle w:val="FootnoteReference"/>
        </w:rPr>
        <w:footnoteReference w:id="2"/>
      </w:r>
      <w:r w:rsidRPr="00B26D83">
        <w:rPr>
          <w:rFonts w:cs="Times New Roman"/>
        </w:rPr>
        <w:t xml:space="preserve"> In the 2015 PISA, Korean 15-year-olds ranked eleventh place in the science section and seventh place in the reading and mathematics sections</w:t>
      </w:r>
      <w:r>
        <w:rPr>
          <w:rFonts w:cs="Times New Roman"/>
        </w:rPr>
        <w:t xml:space="preserve"> out of the 72 participating countries</w:t>
      </w:r>
      <w:r w:rsidRPr="00B26D83">
        <w:rPr>
          <w:rFonts w:cs="Times New Roman"/>
        </w:rPr>
        <w:t>.</w:t>
      </w:r>
      <w:r w:rsidRPr="00FE0AC6">
        <w:rPr>
          <w:rStyle w:val="FootnoteReference"/>
        </w:rPr>
        <w:footnoteReference w:id="3"/>
      </w:r>
      <w:r w:rsidRPr="00B26D83">
        <w:rPr>
          <w:rFonts w:cs="Times New Roman"/>
        </w:rPr>
        <w:t xml:space="preserve"> It had a 25.6% share of top performers in at least one subject and a 7.7% share of low achievers in all three subjects, compared to the OECD averages of 15.3% and 13.0% respectively.</w:t>
      </w:r>
      <w:r w:rsidRPr="00FE0AC6">
        <w:rPr>
          <w:rStyle w:val="FootnoteReference"/>
        </w:rPr>
        <w:footnoteReference w:id="4"/>
      </w:r>
      <w:r w:rsidRPr="00B26D83">
        <w:rPr>
          <w:rFonts w:cs="Times New Roman"/>
        </w:rPr>
        <w:t xml:space="preserve"> In the 2015 TIMSS, Korean eighth grade students ranked second place in the mathematics section and fourth place in the science section out of the</w:t>
      </w:r>
      <w:r>
        <w:rPr>
          <w:rFonts w:cs="Times New Roman"/>
        </w:rPr>
        <w:t xml:space="preserve"> 57</w:t>
      </w:r>
      <w:r w:rsidRPr="00B26D83">
        <w:rPr>
          <w:rFonts w:cs="Times New Roman"/>
        </w:rPr>
        <w:t xml:space="preserve"> participating countries. Fourth grade students ranked third place in the mathematics section and second place in the science section.</w:t>
      </w:r>
      <w:r w:rsidRPr="00FE0AC6">
        <w:rPr>
          <w:rStyle w:val="FootnoteReference"/>
        </w:rPr>
        <w:footnoteReference w:id="5"/>
      </w:r>
      <w:r w:rsidRPr="00B26D83">
        <w:rPr>
          <w:rFonts w:cs="Times New Roman"/>
        </w:rPr>
        <w:t xml:space="preserve"> With scores like these, it makes sense that other countries would use Korea and its educational policy as a role model in hopes of emulating its success on international assessments.</w:t>
      </w:r>
    </w:p>
    <w:p w14:paraId="1AA07A96" w14:textId="77777777" w:rsidR="005141AD" w:rsidRDefault="005141AD" w:rsidP="00145A03">
      <w:pPr>
        <w:widowControl w:val="0"/>
        <w:spacing w:line="480" w:lineRule="auto"/>
        <w:rPr>
          <w:rFonts w:cs="Times New Roman"/>
        </w:rPr>
      </w:pPr>
      <w:r w:rsidRPr="00B26D83">
        <w:rPr>
          <w:rFonts w:cs="Times New Roman"/>
        </w:rPr>
        <w:tab/>
        <w:t xml:space="preserve">However, there are some growing issues beneath the surface of Korea’s education system that suggest that </w:t>
      </w:r>
      <w:proofErr w:type="gramStart"/>
      <w:r w:rsidRPr="00B26D83">
        <w:rPr>
          <w:rFonts w:cs="Times New Roman"/>
        </w:rPr>
        <w:t>there</w:t>
      </w:r>
      <w:proofErr w:type="gramEnd"/>
      <w:r w:rsidRPr="00B26D83">
        <w:rPr>
          <w:rFonts w:cs="Times New Roman"/>
        </w:rPr>
        <w:t xml:space="preserve"> may still be room for </w:t>
      </w:r>
      <w:r>
        <w:rPr>
          <w:rFonts w:cs="Times New Roman"/>
        </w:rPr>
        <w:t xml:space="preserve">policy </w:t>
      </w:r>
      <w:r w:rsidRPr="00B26D83">
        <w:rPr>
          <w:rFonts w:cs="Times New Roman"/>
        </w:rPr>
        <w:t>improvement. These issues are rooted in the extremely competitive nature of the Korean education system, often called “education fever”, which has been discussed at length in the literature.</w:t>
      </w:r>
      <w:r w:rsidRPr="00FE0AC6">
        <w:rPr>
          <w:rStyle w:val="FootnoteReference"/>
        </w:rPr>
        <w:footnoteReference w:id="6"/>
      </w:r>
      <w:r w:rsidRPr="00B26D83">
        <w:rPr>
          <w:rFonts w:cs="Times New Roman"/>
        </w:rPr>
        <w:t xml:space="preserve"> Although the more structural</w:t>
      </w:r>
      <w:r>
        <w:rPr>
          <w:rFonts w:cs="Times New Roman"/>
          <w:color w:val="FF0000"/>
        </w:rPr>
        <w:t xml:space="preserve"> </w:t>
      </w:r>
      <w:r w:rsidRPr="00B26D83">
        <w:rPr>
          <w:rFonts w:cs="Times New Roman"/>
        </w:rPr>
        <w:t xml:space="preserve">origins of education fever are debatable, it is clear that it stems from a perception that educational attainment is the primary mechanism for upward socioeconomic mobility. </w:t>
      </w:r>
      <w:r>
        <w:rPr>
          <w:rFonts w:cs="Times New Roman"/>
        </w:rPr>
        <w:t>However</w:t>
      </w:r>
      <w:r w:rsidRPr="00B26D83">
        <w:rPr>
          <w:rFonts w:cs="Times New Roman"/>
        </w:rPr>
        <w:t xml:space="preserve">, the effects of Korea’s education system on student wellbeing must be seriously questioned as many students exhibit depressive symptoms, sometimes as extreme as suicidal ideation or attempt, as a result of academic stress. Furthermore, socioeconomic inequalities in educational access and academic performance are increasing, and these inequalities often manifest in terms of access to private tutoring, an already common and increasingly popular service in Korea. </w:t>
      </w:r>
      <w:r>
        <w:rPr>
          <w:rFonts w:cs="Times New Roman"/>
        </w:rPr>
        <w:t>The following chapter will go into further depth on the topics of education fever, poor student wellbeing, socioeconomic disparities in education, and the role of private tutoring.</w:t>
      </w:r>
    </w:p>
    <w:p w14:paraId="14E1C805" w14:textId="50FCDE5D" w:rsidR="0000416F" w:rsidRDefault="00B35DFE" w:rsidP="00145A03">
      <w:pPr>
        <w:widowControl w:val="0"/>
        <w:spacing w:line="480" w:lineRule="auto"/>
        <w:ind w:firstLine="720"/>
        <w:rPr>
          <w:rFonts w:cs="Times New Roman"/>
        </w:rPr>
      </w:pPr>
      <w:r>
        <w:rPr>
          <w:rFonts w:cs="Times New Roman"/>
        </w:rPr>
        <w:t xml:space="preserve">This paper asks two central questions. </w:t>
      </w:r>
      <w:r w:rsidR="00E96F74">
        <w:rPr>
          <w:rFonts w:cs="Times New Roman"/>
        </w:rPr>
        <w:t>First, h</w:t>
      </w:r>
      <w:r>
        <w:rPr>
          <w:rFonts w:cs="Times New Roman"/>
        </w:rPr>
        <w:t xml:space="preserve">ow has the Korean government attempted to mitigate these problems of socioeconomic disparity in educational achievement and opportunity, and poor educational quality in terms of student wellbeing? In other words, how has the Korean government tried to achieve both educational equity and quality through policy? </w:t>
      </w:r>
      <w:r w:rsidR="005141AD" w:rsidRPr="00B26D83">
        <w:rPr>
          <w:rFonts w:cs="Times New Roman"/>
        </w:rPr>
        <w:t xml:space="preserve">During the twentieth and twenty-first centuries, the Korean government has implemented different types of education policies, some placing a priority on improving equitable access to education, others prioritizing quality in education. Using these </w:t>
      </w:r>
      <w:r w:rsidR="005141AD">
        <w:rPr>
          <w:rFonts w:cs="Times New Roman"/>
        </w:rPr>
        <w:t>different approaches</w:t>
      </w:r>
      <w:r w:rsidR="005141AD" w:rsidRPr="00B26D83">
        <w:rPr>
          <w:rFonts w:cs="Times New Roman"/>
        </w:rPr>
        <w:t>, the government has attempted to respond to some of the prevailing p</w:t>
      </w:r>
      <w:r w:rsidR="005141AD">
        <w:rPr>
          <w:rFonts w:cs="Times New Roman"/>
        </w:rPr>
        <w:t>roblems in the education system that will be discussed in the next chapter</w:t>
      </w:r>
      <w:r w:rsidR="005141AD" w:rsidRPr="00B26D83">
        <w:rPr>
          <w:rFonts w:cs="Times New Roman"/>
        </w:rPr>
        <w:t>.</w:t>
      </w:r>
      <w:r w:rsidR="00E96F74">
        <w:rPr>
          <w:rFonts w:cs="Times New Roman"/>
        </w:rPr>
        <w:t xml:space="preserve"> Despite these efforts, students and their families still face these problems today. This leads into the second central question this paper asks: what explains the persistence of</w:t>
      </w:r>
      <w:r w:rsidR="00DD568D">
        <w:rPr>
          <w:rFonts w:cs="Times New Roman"/>
        </w:rPr>
        <w:t xml:space="preserve"> these problems? In attempting to answer this</w:t>
      </w:r>
      <w:r w:rsidR="00E96F74">
        <w:rPr>
          <w:rFonts w:cs="Times New Roman"/>
        </w:rPr>
        <w:t xml:space="preserve">, </w:t>
      </w:r>
      <w:r w:rsidR="00DD568D">
        <w:rPr>
          <w:rFonts w:cs="Times New Roman"/>
        </w:rPr>
        <w:t xml:space="preserve">I begin to address a third and related question: what are the root causes of the problems the Korean government is attempting to improve? </w:t>
      </w:r>
      <w:r w:rsidR="00C10DA9">
        <w:rPr>
          <w:rFonts w:cs="Times New Roman"/>
        </w:rPr>
        <w:t>To answer these questions,</w:t>
      </w:r>
      <w:r w:rsidR="005141AD" w:rsidRPr="00B26D83">
        <w:rPr>
          <w:rFonts w:cs="Times New Roman"/>
        </w:rPr>
        <w:t xml:space="preserve"> I will analyze the Korean government’s past</w:t>
      </w:r>
      <w:r w:rsidR="00C10DA9">
        <w:rPr>
          <w:rFonts w:cs="Times New Roman"/>
        </w:rPr>
        <w:t xml:space="preserve"> and current education policies from different perspectives </w:t>
      </w:r>
      <w:r w:rsidR="005141AD">
        <w:rPr>
          <w:rFonts w:cs="Times New Roman"/>
        </w:rPr>
        <w:t>in order to assess</w:t>
      </w:r>
      <w:r w:rsidR="005141AD" w:rsidRPr="00B26D83">
        <w:rPr>
          <w:rFonts w:cs="Times New Roman"/>
        </w:rPr>
        <w:t xml:space="preserve"> how successful they were in terms of improving</w:t>
      </w:r>
      <w:r w:rsidR="0000416F">
        <w:rPr>
          <w:rFonts w:cs="Times New Roman"/>
        </w:rPr>
        <w:t xml:space="preserve"> equal</w:t>
      </w:r>
      <w:r w:rsidR="005141AD">
        <w:rPr>
          <w:rFonts w:cs="Times New Roman"/>
        </w:rPr>
        <w:t xml:space="preserve"> access, quality, and</w:t>
      </w:r>
      <w:r w:rsidR="005141AD" w:rsidRPr="00B26D83">
        <w:rPr>
          <w:rFonts w:cs="Times New Roman"/>
        </w:rPr>
        <w:t xml:space="preserve"> student wellbeing.</w:t>
      </w:r>
      <w:r w:rsidR="00C10DA9">
        <w:rPr>
          <w:rFonts w:cs="Times New Roman"/>
        </w:rPr>
        <w:t xml:space="preserve"> I will explore the history of the actual policies, and then review the literature’s response to them, before using a comparative approach with other countries’ policies.</w:t>
      </w:r>
      <w:r w:rsidR="005141AD" w:rsidRPr="00B26D83">
        <w:rPr>
          <w:rFonts w:cs="Times New Roman"/>
        </w:rPr>
        <w:t xml:space="preserve"> I will</w:t>
      </w:r>
      <w:r w:rsidR="00C10DA9">
        <w:rPr>
          <w:rFonts w:cs="Times New Roman"/>
        </w:rPr>
        <w:t xml:space="preserve"> also</w:t>
      </w:r>
      <w:r w:rsidR="005141AD" w:rsidRPr="00B26D83">
        <w:rPr>
          <w:rFonts w:cs="Times New Roman"/>
        </w:rPr>
        <w:t xml:space="preserve"> turn particular attention to regulation </w:t>
      </w:r>
      <w:r w:rsidR="005141AD">
        <w:rPr>
          <w:rFonts w:cs="Times New Roman"/>
        </w:rPr>
        <w:t xml:space="preserve">policy </w:t>
      </w:r>
      <w:r w:rsidR="005141AD" w:rsidRPr="00B26D83">
        <w:rPr>
          <w:rFonts w:cs="Times New Roman"/>
        </w:rPr>
        <w:t xml:space="preserve">of private tutoring because it is a major piece of the Korean education </w:t>
      </w:r>
      <w:r w:rsidR="005141AD">
        <w:rPr>
          <w:rFonts w:cs="Times New Roman"/>
        </w:rPr>
        <w:t>experience</w:t>
      </w:r>
      <w:r w:rsidR="005141AD" w:rsidRPr="00B26D83">
        <w:rPr>
          <w:rFonts w:cs="Times New Roman"/>
        </w:rPr>
        <w:t xml:space="preserve"> and the Korean government has expressed an interest in reducing its prevalence</w:t>
      </w:r>
      <w:r w:rsidR="00DD568D">
        <w:rPr>
          <w:rFonts w:cs="Times New Roman"/>
        </w:rPr>
        <w:t xml:space="preserve"> for decades</w:t>
      </w:r>
      <w:r w:rsidR="005141AD" w:rsidRPr="00B26D83">
        <w:rPr>
          <w:rFonts w:cs="Times New Roman"/>
        </w:rPr>
        <w:t xml:space="preserve">. Thus, I will also ask if </w:t>
      </w:r>
      <w:r w:rsidR="00C10DA9">
        <w:rPr>
          <w:rFonts w:cs="Times New Roman"/>
        </w:rPr>
        <w:t>the regulation of</w:t>
      </w:r>
      <w:r w:rsidR="005141AD" w:rsidRPr="00B26D83">
        <w:rPr>
          <w:rFonts w:cs="Times New Roman"/>
        </w:rPr>
        <w:t xml:space="preserve"> private tutoring </w:t>
      </w:r>
      <w:r w:rsidR="00C10DA9">
        <w:rPr>
          <w:rFonts w:cs="Times New Roman"/>
        </w:rPr>
        <w:t>is a worthwhile</w:t>
      </w:r>
      <w:r w:rsidR="005141AD" w:rsidRPr="00B26D83">
        <w:rPr>
          <w:rFonts w:cs="Times New Roman"/>
        </w:rPr>
        <w:t xml:space="preserve"> </w:t>
      </w:r>
      <w:r w:rsidR="00C10DA9">
        <w:rPr>
          <w:rFonts w:cs="Times New Roman"/>
        </w:rPr>
        <w:t>policy goal</w:t>
      </w:r>
      <w:r w:rsidR="005141AD" w:rsidRPr="00B26D83">
        <w:rPr>
          <w:rFonts w:cs="Times New Roman"/>
        </w:rPr>
        <w:t xml:space="preserve"> and if so, what forms of regulation might be most effective.</w:t>
      </w:r>
      <w:r w:rsidR="00EB2C9C">
        <w:rPr>
          <w:rFonts w:cs="Times New Roman"/>
        </w:rPr>
        <w:t xml:space="preserve"> </w:t>
      </w:r>
    </w:p>
    <w:p w14:paraId="7DCA7F69" w14:textId="625FF073" w:rsidR="00C10DA9" w:rsidRDefault="00C10DA9" w:rsidP="00145A03">
      <w:pPr>
        <w:widowControl w:val="0"/>
        <w:spacing w:line="480" w:lineRule="auto"/>
        <w:ind w:firstLine="720"/>
        <w:rPr>
          <w:rFonts w:cs="Times New Roman"/>
        </w:rPr>
      </w:pPr>
      <w:r>
        <w:rPr>
          <w:rFonts w:cs="Times New Roman"/>
        </w:rPr>
        <w:t>Asking these questions and looking for their answers may provide important insight that can</w:t>
      </w:r>
      <w:r w:rsidR="0000416F">
        <w:rPr>
          <w:rFonts w:cs="Times New Roman"/>
        </w:rPr>
        <w:t xml:space="preserve"> improve the lives of Korean students. Although Korean students score very well on exams, they express frustration and dissatisfaction with their education. </w:t>
      </w:r>
      <w:r w:rsidR="000C05B6">
        <w:rPr>
          <w:rFonts w:cs="Times New Roman"/>
        </w:rPr>
        <w:t>The English teachers who run t</w:t>
      </w:r>
      <w:r w:rsidR="0000416F">
        <w:rPr>
          <w:rFonts w:cs="Times New Roman"/>
        </w:rPr>
        <w:t xml:space="preserve">he website </w:t>
      </w:r>
      <w:r w:rsidR="0000416F" w:rsidRPr="0000416F">
        <w:rPr>
          <w:rFonts w:cs="Times New Roman"/>
          <w:i/>
        </w:rPr>
        <w:t>Korean Students Speak</w:t>
      </w:r>
      <w:r w:rsidR="000C05B6">
        <w:rPr>
          <w:rFonts w:cs="Times New Roman"/>
        </w:rPr>
        <w:t xml:space="preserve"> share</w:t>
      </w:r>
      <w:r w:rsidR="0000416F">
        <w:rPr>
          <w:rFonts w:cs="Times New Roman"/>
        </w:rPr>
        <w:t xml:space="preserve"> images of students who </w:t>
      </w:r>
      <w:r w:rsidR="000C05B6">
        <w:rPr>
          <w:rFonts w:cs="Times New Roman"/>
        </w:rPr>
        <w:t>hold up pieces of paper with whatever they choose to write in English.</w:t>
      </w:r>
      <w:r w:rsidR="00617DE3">
        <w:rPr>
          <w:rStyle w:val="FootnoteReference"/>
          <w:rFonts w:cs="Times New Roman"/>
        </w:rPr>
        <w:footnoteReference w:id="7"/>
      </w:r>
      <w:r w:rsidR="000C05B6">
        <w:rPr>
          <w:rFonts w:cs="Times New Roman"/>
        </w:rPr>
        <w:t xml:space="preserve"> Among the professions of love for pop singers and the “Never give up!” lines, there are many images of students holding up signs that say things like “We are school’s slaves!</w:t>
      </w:r>
      <w:proofErr w:type="gramStart"/>
      <w:r w:rsidR="000C05B6">
        <w:rPr>
          <w:rFonts w:cs="Times New Roman"/>
        </w:rPr>
        <w:t>”,</w:t>
      </w:r>
      <w:proofErr w:type="gramEnd"/>
      <w:r w:rsidR="000C05B6">
        <w:rPr>
          <w:rFonts w:cs="Times New Roman"/>
        </w:rPr>
        <w:t xml:space="preserve"> “Student is not [sic] studying machine”, and “Korean education kills students”. There are countless signs of students expressing their desire to sleep</w:t>
      </w:r>
      <w:r w:rsidR="00617DE3">
        <w:rPr>
          <w:rFonts w:cs="Times New Roman"/>
        </w:rPr>
        <w:t>, some wanting to sleep</w:t>
      </w:r>
      <w:r w:rsidR="000C05B6">
        <w:rPr>
          <w:rFonts w:cs="Times New Roman"/>
        </w:rPr>
        <w:t xml:space="preserve"> “at 10 P.M.”, or “at least 7 hours every day.” </w:t>
      </w:r>
      <w:r w:rsidR="00617DE3">
        <w:rPr>
          <w:rFonts w:cs="Times New Roman"/>
        </w:rPr>
        <w:t>In a 2016 interview about preparing for college admissions, high school student Yu Si-</w:t>
      </w:r>
      <w:proofErr w:type="spellStart"/>
      <w:r w:rsidR="00617DE3">
        <w:rPr>
          <w:rFonts w:cs="Times New Roman"/>
        </w:rPr>
        <w:t>yeol</w:t>
      </w:r>
      <w:proofErr w:type="spellEnd"/>
      <w:r w:rsidR="00617DE3">
        <w:rPr>
          <w:rFonts w:cs="Times New Roman"/>
        </w:rPr>
        <w:t xml:space="preserve"> said his experience “</w:t>
      </w:r>
      <w:r w:rsidR="00617DE3" w:rsidRPr="00617DE3">
        <w:rPr>
          <w:rFonts w:cs="Times New Roman"/>
        </w:rPr>
        <w:t>really brought home that all the talk about ‘equality of opportunity’ in South Korea is just empty sloganeering.</w:t>
      </w:r>
      <w:r w:rsidR="00617DE3">
        <w:rPr>
          <w:rFonts w:cs="Times New Roman"/>
        </w:rPr>
        <w:t>”</w:t>
      </w:r>
      <w:r w:rsidR="00617DE3">
        <w:rPr>
          <w:rStyle w:val="FootnoteReference"/>
          <w:rFonts w:cs="Times New Roman"/>
        </w:rPr>
        <w:footnoteReference w:id="8"/>
      </w:r>
      <w:r w:rsidR="00617DE3">
        <w:rPr>
          <w:rFonts w:cs="Times New Roman"/>
        </w:rPr>
        <w:t xml:space="preserve"> </w:t>
      </w:r>
      <w:r w:rsidR="000C05B6">
        <w:rPr>
          <w:rFonts w:cs="Times New Roman"/>
        </w:rPr>
        <w:t>These are just a few examples of Korean students sharing their opinions about their education system.</w:t>
      </w:r>
      <w:r w:rsidR="00617DE3">
        <w:rPr>
          <w:rFonts w:cs="Times New Roman"/>
        </w:rPr>
        <w:t xml:space="preserve"> </w:t>
      </w:r>
    </w:p>
    <w:p w14:paraId="57DFFEB5" w14:textId="77777777" w:rsidR="005D0E0D" w:rsidRDefault="005D0E0D" w:rsidP="00145A03">
      <w:pPr>
        <w:keepNext/>
        <w:widowControl w:val="0"/>
        <w:spacing w:line="480" w:lineRule="auto"/>
      </w:pPr>
      <w:r>
        <w:rPr>
          <w:rFonts w:cs="Times New Roman"/>
          <w:noProof/>
        </w:rPr>
        <w:drawing>
          <wp:inline distT="0" distB="0" distL="0" distR="0" wp14:anchorId="6910DC65" wp14:editId="2EFD1584">
            <wp:extent cx="594360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ss 16.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3961130"/>
                    </a:xfrm>
                    <a:prstGeom prst="rect">
                      <a:avLst/>
                    </a:prstGeom>
                  </pic:spPr>
                </pic:pic>
              </a:graphicData>
            </a:graphic>
          </wp:inline>
        </w:drawing>
      </w:r>
    </w:p>
    <w:p w14:paraId="40588A07" w14:textId="256F8B22" w:rsidR="005D0E0D" w:rsidRDefault="005D0E0D" w:rsidP="00145A03">
      <w:pPr>
        <w:pStyle w:val="Caption"/>
        <w:widowControl w:val="0"/>
        <w:rPr>
          <w:rFonts w:cs="Times New Roman"/>
        </w:rPr>
      </w:pPr>
      <w:bookmarkStart w:id="5" w:name="_Toc418701888"/>
      <w:r>
        <w:t xml:space="preserve">Figure </w:t>
      </w:r>
      <w:fldSimple w:instr=" SEQ Figure \* ARABIC ">
        <w:r w:rsidR="00127CD3">
          <w:rPr>
            <w:noProof/>
          </w:rPr>
          <w:t>1</w:t>
        </w:r>
      </w:fldSimple>
      <w:r>
        <w:t xml:space="preserve">: A student holding a self-made sign that </w:t>
      </w:r>
      <w:proofErr w:type="gramStart"/>
      <w:r>
        <w:t>reads</w:t>
      </w:r>
      <w:proofErr w:type="gramEnd"/>
      <w:r>
        <w:t xml:space="preserve"> “I don’t like Korean education policy. Students are exhausted.” (Image by “</w:t>
      </w:r>
      <w:r w:rsidRPr="005D0E0D">
        <w:t>Korean Students Speak</w:t>
      </w:r>
      <w:r>
        <w:t>”, accessed May 5, 2019, https://koreanstudentsspeak.tumblr.com/.)</w:t>
      </w:r>
      <w:bookmarkEnd w:id="5"/>
    </w:p>
    <w:p w14:paraId="0FDF524B" w14:textId="2A4B9FA9" w:rsidR="000C05B6" w:rsidRPr="0000416F" w:rsidRDefault="000C05B6" w:rsidP="00145A03">
      <w:pPr>
        <w:widowControl w:val="0"/>
        <w:spacing w:line="480" w:lineRule="auto"/>
        <w:ind w:firstLine="720"/>
        <w:rPr>
          <w:rFonts w:cs="Times New Roman"/>
        </w:rPr>
      </w:pPr>
      <w:r>
        <w:rPr>
          <w:rFonts w:cs="Times New Roman"/>
        </w:rPr>
        <w:t xml:space="preserve">From a </w:t>
      </w:r>
      <w:r w:rsidR="00617DE3">
        <w:rPr>
          <w:rFonts w:cs="Times New Roman"/>
        </w:rPr>
        <w:t>scholarly</w:t>
      </w:r>
      <w:r>
        <w:rPr>
          <w:rFonts w:cs="Times New Roman"/>
        </w:rPr>
        <w:t xml:space="preserve"> perspective, </w:t>
      </w:r>
      <w:r w:rsidR="00981131">
        <w:rPr>
          <w:rFonts w:cs="Times New Roman"/>
        </w:rPr>
        <w:t xml:space="preserve">better understanding Korean education reforms can extend our knowledge about education reform. Understanding both the successes and the shortcomings of particular reforms can generate insight into what works and what does not for achieving equity and quality. This paper in particular adds to the existing literature on this topic by placing particular emphasis on how policy tries to improve student wellbeing, which has often not been addressed. It will </w:t>
      </w:r>
      <w:r w:rsidR="00A84BE5">
        <w:rPr>
          <w:rFonts w:cs="Times New Roman"/>
        </w:rPr>
        <w:t>draw attention to</w:t>
      </w:r>
      <w:r w:rsidR="00981131">
        <w:rPr>
          <w:rFonts w:cs="Times New Roman"/>
        </w:rPr>
        <w:t xml:space="preserve"> the role that student wellbeing has in discussions of equity and q</w:t>
      </w:r>
      <w:r w:rsidR="00A84BE5">
        <w:rPr>
          <w:rFonts w:cs="Times New Roman"/>
        </w:rPr>
        <w:t>uality and demonstrate the relative</w:t>
      </w:r>
      <w:r w:rsidR="001B200E">
        <w:rPr>
          <w:rFonts w:cs="Times New Roman"/>
        </w:rPr>
        <w:t xml:space="preserve"> inattention to it in much of the policy in Korea and some other countries</w:t>
      </w:r>
      <w:r w:rsidR="00981131">
        <w:rPr>
          <w:rFonts w:cs="Times New Roman"/>
        </w:rPr>
        <w:t xml:space="preserve">. </w:t>
      </w:r>
    </w:p>
    <w:p w14:paraId="7748DC95" w14:textId="6895A535" w:rsidR="007F33E4" w:rsidRDefault="007F33E4" w:rsidP="00145A03">
      <w:pPr>
        <w:widowControl w:val="0"/>
        <w:spacing w:line="480" w:lineRule="auto"/>
        <w:ind w:firstLine="720"/>
        <w:rPr>
          <w:rFonts w:cs="Times New Roman"/>
        </w:rPr>
      </w:pPr>
      <w:r>
        <w:rPr>
          <w:rFonts w:cs="Times New Roman"/>
        </w:rPr>
        <w:t>Due to a lack of time and resources, I coul</w:t>
      </w:r>
      <w:r w:rsidR="00C017EF">
        <w:rPr>
          <w:rFonts w:cs="Times New Roman"/>
        </w:rPr>
        <w:t xml:space="preserve">d not conduct primary research for this paper. Most </w:t>
      </w:r>
      <w:r w:rsidR="00D954B1">
        <w:rPr>
          <w:rFonts w:cs="Times New Roman"/>
        </w:rPr>
        <w:t xml:space="preserve">appropriate </w:t>
      </w:r>
      <w:r w:rsidR="00C017EF">
        <w:rPr>
          <w:rFonts w:cs="Times New Roman"/>
        </w:rPr>
        <w:t xml:space="preserve">Korean language sources on the topic were also unavailable. Due to the scope of this paper, I was also unable to address every education policy implemented by the Korean government. Nevertheless, I provide an extensive history of reform related to issues of access and quality. I am thus able to produce </w:t>
      </w:r>
      <w:r w:rsidR="00D954B1">
        <w:rPr>
          <w:rFonts w:cs="Times New Roman"/>
        </w:rPr>
        <w:t>relevant</w:t>
      </w:r>
      <w:r w:rsidR="00C017EF">
        <w:rPr>
          <w:rFonts w:cs="Times New Roman"/>
        </w:rPr>
        <w:t xml:space="preserve"> findings about Korean education policy by analyzing the existing English language literature’s responses to it and reviewing other countries’ responses to similar problems. </w:t>
      </w:r>
    </w:p>
    <w:p w14:paraId="19AA6865" w14:textId="61DB5F6C" w:rsidR="005141AD" w:rsidRPr="0004362D" w:rsidRDefault="00F51541" w:rsidP="00145A03">
      <w:pPr>
        <w:pStyle w:val="subheader"/>
        <w:rPr>
          <w:rStyle w:val="Strong"/>
          <w:b/>
        </w:rPr>
      </w:pPr>
      <w:bookmarkStart w:id="6" w:name="_Toc418779692"/>
      <w:r w:rsidRPr="0004362D">
        <w:rPr>
          <w:rStyle w:val="Strong"/>
          <w:b/>
        </w:rPr>
        <w:t xml:space="preserve">I. A. </w:t>
      </w:r>
      <w:r w:rsidR="005141AD" w:rsidRPr="0004362D">
        <w:rPr>
          <w:rStyle w:val="Strong"/>
          <w:b/>
        </w:rPr>
        <w:t>Access and Quality in Education</w:t>
      </w:r>
      <w:bookmarkEnd w:id="6"/>
    </w:p>
    <w:p w14:paraId="3973ADAE" w14:textId="77777777" w:rsidR="005141AD" w:rsidRDefault="005141AD" w:rsidP="00145A03">
      <w:pPr>
        <w:widowControl w:val="0"/>
        <w:spacing w:line="480" w:lineRule="auto"/>
        <w:rPr>
          <w:rFonts w:cs="Times New Roman"/>
        </w:rPr>
      </w:pPr>
      <w:r w:rsidRPr="00B26D83">
        <w:rPr>
          <w:rFonts w:cs="Times New Roman"/>
        </w:rPr>
        <w:tab/>
        <w:t xml:space="preserve">To have a discussion about Korean education policy, it is necessary to </w:t>
      </w:r>
      <w:r>
        <w:rPr>
          <w:rFonts w:cs="Times New Roman"/>
        </w:rPr>
        <w:t>have first a discussion about access and quality</w:t>
      </w:r>
      <w:r w:rsidRPr="00B26D83">
        <w:rPr>
          <w:rFonts w:cs="Times New Roman"/>
        </w:rPr>
        <w:t xml:space="preserve"> in education. </w:t>
      </w:r>
      <w:r>
        <w:rPr>
          <w:rFonts w:cs="Times New Roman"/>
        </w:rPr>
        <w:t xml:space="preserve">These two issues and their interaction are relevant to all education systems and a frequent topic in the field of education development. </w:t>
      </w:r>
      <w:r w:rsidRPr="00B26D83">
        <w:rPr>
          <w:rFonts w:cs="Times New Roman"/>
        </w:rPr>
        <w:t>The rest of this introduction will be devoted to discussing this education policy issue</w:t>
      </w:r>
      <w:r>
        <w:rPr>
          <w:rFonts w:cs="Times New Roman"/>
        </w:rPr>
        <w:t xml:space="preserve"> on a broad scale</w:t>
      </w:r>
      <w:r w:rsidRPr="00B26D83">
        <w:rPr>
          <w:rFonts w:cs="Times New Roman"/>
        </w:rPr>
        <w:t xml:space="preserve"> before delving into the specifics of the Korean education system.</w:t>
      </w:r>
    </w:p>
    <w:p w14:paraId="25DAAE86" w14:textId="77777777" w:rsidR="005141AD" w:rsidRDefault="005141AD" w:rsidP="00145A03">
      <w:pPr>
        <w:widowControl w:val="0"/>
        <w:spacing w:line="480" w:lineRule="auto"/>
        <w:rPr>
          <w:rFonts w:cs="Times New Roman"/>
        </w:rPr>
      </w:pPr>
      <w:r>
        <w:rPr>
          <w:rFonts w:cs="Times New Roman"/>
        </w:rPr>
        <w:tab/>
        <w:t xml:space="preserve">The most basic definition of access in terms of education refers to the number and location of schools, the number of grade levels, and the availability of opportunity to advance to </w:t>
      </w:r>
      <w:proofErr w:type="gramStart"/>
      <w:r>
        <w:rPr>
          <w:rFonts w:cs="Times New Roman"/>
        </w:rPr>
        <w:t>higher grade</w:t>
      </w:r>
      <w:proofErr w:type="gramEnd"/>
      <w:r>
        <w:rPr>
          <w:rFonts w:cs="Times New Roman"/>
        </w:rPr>
        <w:t xml:space="preserve"> levels. In other words, level of access indicates how many desks are available for students, for how many years, and where these desks are located.</w:t>
      </w:r>
      <w:r w:rsidRPr="00FE0AC6">
        <w:rPr>
          <w:rStyle w:val="FootnoteReference"/>
        </w:rPr>
        <w:footnoteReference w:id="9"/>
      </w:r>
      <w:r>
        <w:rPr>
          <w:rFonts w:cs="Times New Roman"/>
        </w:rPr>
        <w:t xml:space="preserve"> However, this definition of access does not adequately address some issues of inequality in education. Daniel </w:t>
      </w:r>
      <w:proofErr w:type="spellStart"/>
      <w:r>
        <w:rPr>
          <w:rFonts w:cs="Times New Roman"/>
        </w:rPr>
        <w:t>Sifuna</w:t>
      </w:r>
      <w:proofErr w:type="spellEnd"/>
      <w:r>
        <w:rPr>
          <w:rFonts w:cs="Times New Roman"/>
        </w:rPr>
        <w:t xml:space="preserve"> provides a more complex understanding of access that takes into account equality—or lack thereof—in terms of “supply, demand, and the learning process.”</w:t>
      </w:r>
      <w:r w:rsidRPr="00FE0AC6">
        <w:rPr>
          <w:rStyle w:val="FootnoteReference"/>
        </w:rPr>
        <w:footnoteReference w:id="10"/>
      </w:r>
      <w:r>
        <w:rPr>
          <w:rFonts w:cs="Times New Roman"/>
        </w:rPr>
        <w:t xml:space="preserve"> Supply refers to the availability and quality of schools and the accompanying facilities and resources. Demand refers to “parental decisions based on the opportunity cost of schooling”, which can be based on cultural or family-specific factors.</w:t>
      </w:r>
      <w:r w:rsidRPr="00FE0AC6">
        <w:rPr>
          <w:rStyle w:val="FootnoteReference"/>
        </w:rPr>
        <w:footnoteReference w:id="11"/>
      </w:r>
      <w:r>
        <w:rPr>
          <w:rFonts w:cs="Times New Roman"/>
        </w:rPr>
        <w:t xml:space="preserve"> The learning process refers to students’ experience in school, such as the curriculum or relationships with teachers and classmates. Inequality of access can exist in any of these aspects of education and disadvantage certain groups of students. Education policymakers with the intention of improving access need to keep in mind the various places that inequality can emerge in the system.</w:t>
      </w:r>
    </w:p>
    <w:p w14:paraId="51661B01" w14:textId="77777777" w:rsidR="005141AD" w:rsidRDefault="005141AD" w:rsidP="00145A03">
      <w:pPr>
        <w:widowControl w:val="0"/>
        <w:spacing w:line="480" w:lineRule="auto"/>
        <w:rPr>
          <w:rFonts w:cs="Times New Roman"/>
        </w:rPr>
      </w:pPr>
      <w:r>
        <w:rPr>
          <w:rFonts w:cs="Times New Roman"/>
        </w:rPr>
        <w:tab/>
        <w:t xml:space="preserve">In contrast to access, quality of education is much more subjective. According to UNESCO, there are two common strands that appear in most attempts to define quality. The first strand states that a system’s quality is determined by its students’ cognitive development as this is considered a central objective of all education systems. This type of quality is easier to measure quantitatively. Under this school of thought, </w:t>
      </w:r>
      <w:proofErr w:type="gramStart"/>
      <w:r>
        <w:rPr>
          <w:rFonts w:cs="Times New Roman"/>
        </w:rPr>
        <w:t>education systems are often evaluated by indicators such as students’ literacy and numeracy rates</w:t>
      </w:r>
      <w:proofErr w:type="gramEnd"/>
      <w:r>
        <w:rPr>
          <w:rFonts w:cs="Times New Roman"/>
        </w:rPr>
        <w:t xml:space="preserve">. The second strand “emphasizes </w:t>
      </w:r>
      <w:r w:rsidRPr="00742BDF">
        <w:rPr>
          <w:rFonts w:cs="Times New Roman"/>
        </w:rPr>
        <w:t>education’s role in promoting values and attitudes of responsible citizenship and in nurturing creative and emotional development</w:t>
      </w:r>
      <w:r>
        <w:rPr>
          <w:rFonts w:cs="Times New Roman"/>
        </w:rPr>
        <w:t>” of students.</w:t>
      </w:r>
      <w:r w:rsidRPr="00FE0AC6">
        <w:rPr>
          <w:rStyle w:val="FootnoteReference"/>
        </w:rPr>
        <w:footnoteReference w:id="12"/>
      </w:r>
      <w:r>
        <w:rPr>
          <w:rFonts w:cs="Times New Roman"/>
        </w:rPr>
        <w:t xml:space="preserve"> These values tend to include things like peace and equality as well as more culturally specific values and traditions. This type of quality is much harder to measure and evaluate quantitatively. In an attempt to combine these two common strands, UNESCO has adopted a conceptualization of education—and thus, educational quality—based on four pillars: learning to know, learning to do, learning to live together, and learning to be. These pillars address building knowledge, applying that knowledge</w:t>
      </w:r>
      <w:r w:rsidRPr="00BD59AF">
        <w:rPr>
          <w:rFonts w:cs="Times New Roman"/>
        </w:rPr>
        <w:t xml:space="preserve"> </w:t>
      </w:r>
      <w:r>
        <w:rPr>
          <w:rFonts w:cs="Times New Roman"/>
        </w:rPr>
        <w:t>practically, coexisting with equal opportunity and without discrimination, and developing individual skills to reach one’s full potential, respectively.</w:t>
      </w:r>
      <w:r w:rsidRPr="00FE0AC6">
        <w:rPr>
          <w:rStyle w:val="FootnoteReference"/>
        </w:rPr>
        <w:footnoteReference w:id="13"/>
      </w:r>
      <w:r>
        <w:rPr>
          <w:rFonts w:cs="Times New Roman"/>
        </w:rPr>
        <w:t xml:space="preserve"> An education system that facilitates the achievement of these four pillars is considered high quality.</w:t>
      </w:r>
    </w:p>
    <w:p w14:paraId="5526C469" w14:textId="77777777" w:rsidR="005141AD" w:rsidRDefault="005141AD" w:rsidP="00145A03">
      <w:pPr>
        <w:widowControl w:val="0"/>
        <w:spacing w:line="480" w:lineRule="auto"/>
        <w:rPr>
          <w:rFonts w:cs="Times New Roman"/>
        </w:rPr>
      </w:pPr>
      <w:r>
        <w:rPr>
          <w:rFonts w:cs="Times New Roman"/>
        </w:rPr>
        <w:tab/>
        <w:t>UNESCO’s conceptualization of educational quality is a good attempt to integrate two common definitions of quality. However, I argue that its definition of educational quality is partially lacking because of its overemphasis on the outcomes of an education. In order to fully evaluate the quality of an education system, it is necessary to examine its effects on students both during and after their time within the system. The definition of educational quality should emphasize, or at the very least include, student wellbeing. Wellbeing, like quality, is a difficult concept to define due to its subjectivity. However, most understandings of wellbeing are holistic and “include personal, cognitive, affective, social, physical, psychological, moral, and spiritual dimensions.”</w:t>
      </w:r>
      <w:r w:rsidRPr="00FE0AC6">
        <w:rPr>
          <w:rStyle w:val="FootnoteReference"/>
        </w:rPr>
        <w:footnoteReference w:id="14"/>
      </w:r>
      <w:r>
        <w:rPr>
          <w:rFonts w:cs="Times New Roman"/>
        </w:rPr>
        <w:t xml:space="preserve"> A student’s school life plays a significant role in his or her wellbeing. A range of factors including school facilities, relevance of the curriculum, teacher support, and student agency influences student wellbeing. For example, research has indicated that learning-oriented academic goals increase students’ perceptions of wellbeing, as opposed to achievement-oriented goals.</w:t>
      </w:r>
      <w:r w:rsidRPr="00FE0AC6">
        <w:rPr>
          <w:rStyle w:val="FootnoteReference"/>
        </w:rPr>
        <w:footnoteReference w:id="15"/>
      </w:r>
      <w:r>
        <w:rPr>
          <w:rFonts w:cs="Times New Roman"/>
        </w:rPr>
        <w:t xml:space="preserve"> Students in a high quality education system should enjoy learning and their education should contribute to their wellbeing, not detract from it. The system should not harm students’ physical or mental health; furthermore, it should provide resources for students who suffer from health problems. </w:t>
      </w:r>
    </w:p>
    <w:p w14:paraId="4B49E22F" w14:textId="77777777" w:rsidR="005141AD" w:rsidRPr="00B26D83" w:rsidRDefault="005141AD" w:rsidP="00145A03">
      <w:pPr>
        <w:widowControl w:val="0"/>
        <w:spacing w:line="480" w:lineRule="auto"/>
        <w:rPr>
          <w:rFonts w:cs="Times New Roman"/>
        </w:rPr>
      </w:pPr>
      <w:r>
        <w:rPr>
          <w:rFonts w:cs="Times New Roman"/>
        </w:rPr>
        <w:tab/>
        <w:t>High levels of access and quality are undoubtedly both essential features of an education system that benefits its students. However, the relationship between the two varies depending on one’s approach. From the perspective of government budgeting, access and quality often appear at odds with one another. Particularly in developing countries, decreased quality of school facilities and resources such as teachers and textbooks may be seen as an inevitable consequence to achieving wider access to education due to limited funding. In contrast, others view access and quality as two features of an education system that often overlap. For example, a low teacher-to-student ratio is both a matter of access and quality, as it relates to students’ access to educators, as well as the quality of attention educators can give any one student. In addition, equitable access is often subsumed under the definition of quality. UNESCO argues that an education system cannot improve qualitatively without expanding its access.</w:t>
      </w:r>
      <w:r w:rsidRPr="00FE0AC6">
        <w:rPr>
          <w:rStyle w:val="FootnoteReference"/>
        </w:rPr>
        <w:footnoteReference w:id="16"/>
      </w:r>
      <w:r>
        <w:rPr>
          <w:rFonts w:cs="Times New Roman"/>
        </w:rPr>
        <w:t xml:space="preserve"> A system that cannot provide equitable access to all students is not a high-quality system because it is a discriminatory system. Ideally, policymakers should design education policies that can improve access and quality simultaneously.</w:t>
      </w:r>
    </w:p>
    <w:p w14:paraId="6C771072" w14:textId="5D51DCB7" w:rsidR="005141AD" w:rsidRDefault="005141AD" w:rsidP="00145A03">
      <w:pPr>
        <w:widowControl w:val="0"/>
        <w:spacing w:line="480" w:lineRule="auto"/>
        <w:rPr>
          <w:rFonts w:cs="Times New Roman"/>
        </w:rPr>
      </w:pPr>
      <w:r w:rsidRPr="00B26D83">
        <w:rPr>
          <w:rFonts w:cs="Times New Roman"/>
        </w:rPr>
        <w:tab/>
      </w:r>
      <w:r>
        <w:rPr>
          <w:rFonts w:cs="Times New Roman"/>
        </w:rPr>
        <w:t xml:space="preserve">The following chapters will situate the Korean educational system within the discussion of balancing </w:t>
      </w:r>
      <w:r w:rsidR="00F84FC7">
        <w:rPr>
          <w:rFonts w:cs="Times New Roman"/>
        </w:rPr>
        <w:t>access and quality. In Chapter II</w:t>
      </w:r>
      <w:r>
        <w:rPr>
          <w:rFonts w:cs="Times New Roman"/>
        </w:rPr>
        <w:t xml:space="preserve">, </w:t>
      </w:r>
      <w:r w:rsidRPr="00B26D83">
        <w:rPr>
          <w:rFonts w:cs="Times New Roman"/>
        </w:rPr>
        <w:t>I discuss in more detail the</w:t>
      </w:r>
      <w:r>
        <w:rPr>
          <w:rFonts w:cs="Times New Roman"/>
        </w:rPr>
        <w:t xml:space="preserve"> general structure of the Korean education system as it fits into Korean society, as well as the</w:t>
      </w:r>
      <w:r w:rsidRPr="00B26D83">
        <w:rPr>
          <w:rFonts w:cs="Times New Roman"/>
        </w:rPr>
        <w:t xml:space="preserve"> issues in the system that need to be addressed. In Ch</w:t>
      </w:r>
      <w:r w:rsidR="00F84FC7">
        <w:rPr>
          <w:rFonts w:cs="Times New Roman"/>
        </w:rPr>
        <w:t>apter III</w:t>
      </w:r>
      <w:r w:rsidRPr="00B26D83">
        <w:rPr>
          <w:rFonts w:cs="Times New Roman"/>
        </w:rPr>
        <w:t>, I provide a history of past and current Korean education policy beginning in the middle of the twentieth century, noting general trends in the goals and meth</w:t>
      </w:r>
      <w:r w:rsidR="00F84FC7">
        <w:rPr>
          <w:rFonts w:cs="Times New Roman"/>
        </w:rPr>
        <w:t>ods of these policies. Chapter IV</w:t>
      </w:r>
      <w:r w:rsidRPr="00B26D83">
        <w:rPr>
          <w:rFonts w:cs="Times New Roman"/>
        </w:rPr>
        <w:t xml:space="preserve"> is a review of how scholars in the literature on Korean education policy analyze and evaluate the different types of policy the Korean government has employed, with a focus on the division between scholars who support neoliberal education policies and tho</w:t>
      </w:r>
      <w:r w:rsidR="00F84FC7">
        <w:rPr>
          <w:rFonts w:cs="Times New Roman"/>
        </w:rPr>
        <w:t>se who oppose them. In Chapter V</w:t>
      </w:r>
      <w:r w:rsidRPr="00B26D83">
        <w:rPr>
          <w:rFonts w:cs="Times New Roman"/>
        </w:rPr>
        <w:t xml:space="preserve">, I </w:t>
      </w:r>
      <w:r>
        <w:rPr>
          <w:rFonts w:cs="Times New Roman"/>
        </w:rPr>
        <w:t>review</w:t>
      </w:r>
      <w:r w:rsidRPr="00B26D83">
        <w:rPr>
          <w:rFonts w:cs="Times New Roman"/>
        </w:rPr>
        <w:t xml:space="preserve"> other countries’ attempts at policies that balance educational </w:t>
      </w:r>
      <w:r w:rsidR="00F84FC7">
        <w:rPr>
          <w:rFonts w:cs="Times New Roman"/>
        </w:rPr>
        <w:t>equity and excellence. Chapter VI</w:t>
      </w:r>
      <w:r w:rsidRPr="00B26D83">
        <w:rPr>
          <w:rFonts w:cs="Times New Roman"/>
        </w:rPr>
        <w:t xml:space="preserve"> concludes the paper </w:t>
      </w:r>
      <w:r>
        <w:rPr>
          <w:rFonts w:cs="Times New Roman"/>
        </w:rPr>
        <w:t>and provides some tentative policy recommendations.</w:t>
      </w:r>
    </w:p>
    <w:p w14:paraId="2EBECA6B" w14:textId="77777777" w:rsidR="005141AD" w:rsidRDefault="005141AD" w:rsidP="00145A03">
      <w:pPr>
        <w:widowControl w:val="0"/>
        <w:rPr>
          <w:rFonts w:cs="Times New Roman"/>
        </w:rPr>
      </w:pPr>
      <w:r>
        <w:rPr>
          <w:rFonts w:cs="Times New Roman"/>
        </w:rPr>
        <w:br w:type="page"/>
      </w:r>
    </w:p>
    <w:p w14:paraId="0246559F" w14:textId="27C83043" w:rsidR="005141AD" w:rsidRPr="0004362D" w:rsidRDefault="00F51541" w:rsidP="00145A03">
      <w:pPr>
        <w:pStyle w:val="Mainheader"/>
        <w:widowControl w:val="0"/>
        <w:rPr>
          <w:b w:val="0"/>
          <w:bCs/>
        </w:rPr>
      </w:pPr>
      <w:bookmarkStart w:id="7" w:name="_Toc418779693"/>
      <w:r w:rsidRPr="0004362D">
        <w:rPr>
          <w:rStyle w:val="Strong"/>
          <w:b/>
        </w:rPr>
        <w:t>II.</w:t>
      </w:r>
      <w:r w:rsidR="005141AD" w:rsidRPr="0004362D">
        <w:rPr>
          <w:rStyle w:val="Strong"/>
          <w:b/>
        </w:rPr>
        <w:t xml:space="preserve"> Background on the Korean Education System and </w:t>
      </w:r>
      <w:proofErr w:type="gramStart"/>
      <w:r w:rsidR="005141AD" w:rsidRPr="0004362D">
        <w:rPr>
          <w:rStyle w:val="Strong"/>
          <w:b/>
        </w:rPr>
        <w:t>its</w:t>
      </w:r>
      <w:proofErr w:type="gramEnd"/>
      <w:r w:rsidR="005141AD" w:rsidRPr="0004362D">
        <w:rPr>
          <w:rStyle w:val="Strong"/>
          <w:b/>
        </w:rPr>
        <w:t xml:space="preserve"> Issues</w:t>
      </w:r>
      <w:bookmarkEnd w:id="7"/>
    </w:p>
    <w:p w14:paraId="053EF3C0" w14:textId="45F038C1" w:rsidR="005141AD" w:rsidRPr="0004362D" w:rsidRDefault="00F51541" w:rsidP="00145A03">
      <w:pPr>
        <w:pStyle w:val="subheader"/>
        <w:rPr>
          <w:b w:val="0"/>
          <w:bCs/>
        </w:rPr>
      </w:pPr>
      <w:bookmarkStart w:id="8" w:name="_Toc418779694"/>
      <w:r w:rsidRPr="0004362D">
        <w:rPr>
          <w:rStyle w:val="Strong"/>
          <w:b/>
        </w:rPr>
        <w:t xml:space="preserve">II. A. </w:t>
      </w:r>
      <w:r w:rsidR="005141AD" w:rsidRPr="0004362D">
        <w:rPr>
          <w:rStyle w:val="Strong"/>
          <w:b/>
        </w:rPr>
        <w:t>The Education System within Korean Society</w:t>
      </w:r>
      <w:bookmarkEnd w:id="8"/>
    </w:p>
    <w:p w14:paraId="5B19C83E" w14:textId="280251EA" w:rsidR="005141AD" w:rsidRDefault="005141AD" w:rsidP="00145A03">
      <w:pPr>
        <w:widowControl w:val="0"/>
        <w:spacing w:line="480" w:lineRule="auto"/>
        <w:ind w:firstLine="720"/>
      </w:pPr>
      <w:r>
        <w:t>Korea’s current education system and its function in Korean society is the result of a unique set of circumstances that Korea experienced during the twentieth century. Up until the Japanese occupation of Korea in 1910, Korean society was governed by a strict class structure that restricted access to education to the uppermost classes.</w:t>
      </w:r>
      <w:r w:rsidRPr="00FE0AC6">
        <w:rPr>
          <w:rStyle w:val="FootnoteReference"/>
        </w:rPr>
        <w:footnoteReference w:id="17"/>
      </w:r>
      <w:r>
        <w:t xml:space="preserve"> After Japanese colonization and the Ko</w:t>
      </w:r>
      <w:r w:rsidR="00B155BF">
        <w:t>rean War, the old class structure</w:t>
      </w:r>
      <w:r>
        <w:t xml:space="preserve"> was destroyed. By rendering </w:t>
      </w:r>
      <w:r w:rsidR="00B155BF">
        <w:t>much of the</w:t>
      </w:r>
      <w:r>
        <w:t xml:space="preserve"> population of Korea equally poor, these events created an essentially leveled society</w:t>
      </w:r>
      <w:r w:rsidR="00B155BF">
        <w:t xml:space="preserve">, except for </w:t>
      </w:r>
      <w:r w:rsidR="00730FE5">
        <w:t>a</w:t>
      </w:r>
      <w:r w:rsidR="00B155BF">
        <w:t xml:space="preserve"> group of elites that surrounded authoritarian dictator </w:t>
      </w:r>
      <w:proofErr w:type="spellStart"/>
      <w:r w:rsidR="00B155BF">
        <w:t>Syngman</w:t>
      </w:r>
      <w:proofErr w:type="spellEnd"/>
      <w:r w:rsidR="00B155BF">
        <w:t xml:space="preserve"> Rhee, </w:t>
      </w:r>
      <w:r w:rsidR="00730FE5">
        <w:t>the president put in place by the U.S. in 1948 after the end of Japanese colonization</w:t>
      </w:r>
      <w:r>
        <w:t xml:space="preserve">. During the 1960s, education became the primary method by which </w:t>
      </w:r>
      <w:r w:rsidR="00730FE5">
        <w:t>those who were not in this group of elites</w:t>
      </w:r>
      <w:r>
        <w:t xml:space="preserve"> could achieve upward social mobility. Government policies developed and expanded education that stemmed from a “practical need to train an efficient workforce.”</w:t>
      </w:r>
      <w:r w:rsidRPr="00FE0AC6">
        <w:rPr>
          <w:rStyle w:val="FootnoteReference"/>
        </w:rPr>
        <w:footnoteReference w:id="18"/>
      </w:r>
      <w:r>
        <w:t xml:space="preserve"> This provided opportunities for Koreans to educate themselves and become employed. </w:t>
      </w:r>
      <w:r w:rsidR="00730FE5">
        <w:t>Hagen Koo</w:t>
      </w:r>
      <w:r>
        <w:t xml:space="preserve"> describe</w:t>
      </w:r>
      <w:r w:rsidR="007324DB">
        <w:t>s</w:t>
      </w:r>
      <w:r w:rsidR="00730FE5">
        <w:t xml:space="preserve"> the</w:t>
      </w:r>
      <w:r>
        <w:t xml:space="preserve"> </w:t>
      </w:r>
      <w:r w:rsidR="00675726">
        <w:t xml:space="preserve">majority of the </w:t>
      </w:r>
      <w:r>
        <w:t>Korea</w:t>
      </w:r>
      <w:r w:rsidR="00730FE5">
        <w:t>n people</w:t>
      </w:r>
      <w:r>
        <w:t xml:space="preserve"> during this time as </w:t>
      </w:r>
      <w:r w:rsidR="00730FE5">
        <w:t xml:space="preserve">“a society </w:t>
      </w:r>
      <w:r>
        <w:t>with an exceptional degree of egalitarian ethic and intense desire for social mobility.”</w:t>
      </w:r>
      <w:r w:rsidR="00730FE5">
        <w:rPr>
          <w:rStyle w:val="FootnoteReference"/>
        </w:rPr>
        <w:footnoteReference w:id="19"/>
      </w:r>
    </w:p>
    <w:p w14:paraId="0723D4E8" w14:textId="77777777" w:rsidR="005141AD" w:rsidRDefault="005141AD" w:rsidP="00145A03">
      <w:pPr>
        <w:widowControl w:val="0"/>
        <w:spacing w:line="480" w:lineRule="auto"/>
        <w:ind w:firstLine="720"/>
      </w:pPr>
      <w:r>
        <w:t>As the Korean population became more educated, the government pushed policies for industrialization. This led to urbanization and the rise of an urban middle class made up of educated Koreans who were able to accumulate wealth.</w:t>
      </w:r>
      <w:r w:rsidRPr="00FE0AC6">
        <w:rPr>
          <w:rStyle w:val="FootnoteReference"/>
        </w:rPr>
        <w:footnoteReference w:id="20"/>
      </w:r>
      <w:r>
        <w:t xml:space="preserve"> Around this time, as the middle class began to use their new resources to provide more educational opportunities for their children, access to educational resources became increasingly competitive. Secondary schools implemented entrance exams and were ranked by their scores, creating uneven demand as parents tried to send their children to the most prestigious primary and secondary schools. During this time, private tutoring began to see increased demand for the first time.</w:t>
      </w:r>
      <w:r w:rsidRPr="00FE0AC6">
        <w:rPr>
          <w:rStyle w:val="FootnoteReference"/>
        </w:rPr>
        <w:footnoteReference w:id="21"/>
      </w:r>
    </w:p>
    <w:p w14:paraId="04AB8EB8" w14:textId="77777777" w:rsidR="005141AD" w:rsidRDefault="005141AD" w:rsidP="00145A03">
      <w:pPr>
        <w:widowControl w:val="0"/>
        <w:spacing w:line="480" w:lineRule="auto"/>
        <w:ind w:firstLine="720"/>
      </w:pPr>
      <w:r>
        <w:t>As will be discussed in the next chapter, as competition and inequality in the education system heightened, the Korean government attempted to use policy to balance “between the social mobility desire of the South Korean population and both state and popular equalitarian ideologies.”</w:t>
      </w:r>
      <w:r w:rsidRPr="00FE0AC6">
        <w:rPr>
          <w:rStyle w:val="FootnoteReference"/>
        </w:rPr>
        <w:footnoteReference w:id="22"/>
      </w:r>
      <w:r>
        <w:t xml:space="preserve"> The authoritarian governments of Park </w:t>
      </w:r>
      <w:proofErr w:type="spellStart"/>
      <w:r>
        <w:t>Chunghee</w:t>
      </w:r>
      <w:proofErr w:type="spellEnd"/>
      <w:r>
        <w:t xml:space="preserve"> (1961-1979) and Chun </w:t>
      </w:r>
      <w:proofErr w:type="spellStart"/>
      <w:r>
        <w:t>Doohwan</w:t>
      </w:r>
      <w:proofErr w:type="spellEnd"/>
      <w:r>
        <w:t xml:space="preserve"> (1980-1988) put equalization policies in place to maintain a broad social base by appealing to the general public and checking the affluent classes.</w:t>
      </w:r>
      <w:r w:rsidRPr="00FE0AC6">
        <w:rPr>
          <w:rStyle w:val="FootnoteReference"/>
        </w:rPr>
        <w:footnoteReference w:id="23"/>
      </w:r>
      <w:r>
        <w:t xml:space="preserve"> This implies that the middle and upper classes, although growing, did not hold enough power to sway the state and influence its policies during this period. This dynamic began to change in 1987 with the democratization of Korea, when class divisions deepened and exacerbated the conflict between social mobility desire and equalitarian ideologies. Democratization simultaneously empowered the working class’s demands for socioeconomic equality and the new middle class’s lobbying for policies that allowed them to solidify and further advance their high socioeconomic standing.</w:t>
      </w:r>
      <w:r w:rsidRPr="00FE0AC6">
        <w:rPr>
          <w:rStyle w:val="FootnoteReference"/>
        </w:rPr>
        <w:footnoteReference w:id="24"/>
      </w:r>
      <w:r>
        <w:t xml:space="preserve"> This would come to affect education policy in ways that will be addressed in the next chapter.</w:t>
      </w:r>
    </w:p>
    <w:p w14:paraId="23276BA3" w14:textId="34216DA8" w:rsidR="00236507" w:rsidRDefault="005141AD" w:rsidP="00145A03">
      <w:pPr>
        <w:widowControl w:val="0"/>
        <w:spacing w:line="480" w:lineRule="auto"/>
        <w:ind w:firstLine="720"/>
      </w:pPr>
      <w:r>
        <w:t>An overarching problem with Korean education is that it is still seen as the primary mechanism for socioeconomic mobility in a meritocratic Korean society. “Education fever”, a term often used to describe the apparent obsession with education in Korea, stems from this idea that education is the golden ticket to success. Families continue to devote large chunks of their income to giving their children the best education that they can afford, in the hopes that they will be better off than their parents. This causes extremely high pressure for students to perform and has created an intense atmosphere of competition. For middle and high schoo</w:t>
      </w:r>
      <w:r w:rsidR="00236507">
        <w:t>l students, the ultimate goal used to be</w:t>
      </w:r>
      <w:r>
        <w:t xml:space="preserve"> to score well on the college entrance exam and gain admission to a high-ranking university. </w:t>
      </w:r>
      <w:r w:rsidR="00236507">
        <w:t xml:space="preserve">More recently, </w:t>
      </w:r>
      <w:r w:rsidR="00DA26CB">
        <w:t>only two out of ten students enter university based on their college entrance exam score, and rural and private universities almost never accept students by their entrance exam score.</w:t>
      </w:r>
      <w:r w:rsidR="00DA26CB">
        <w:rPr>
          <w:rStyle w:val="FootnoteReference"/>
        </w:rPr>
        <w:footnoteReference w:id="25"/>
      </w:r>
      <w:r w:rsidR="00DA26CB">
        <w:t xml:space="preserve"> M</w:t>
      </w:r>
      <w:r w:rsidR="00236507">
        <w:t xml:space="preserve">ost universities </w:t>
      </w:r>
      <w:r w:rsidR="00DA26CB">
        <w:t xml:space="preserve">now </w:t>
      </w:r>
      <w:r w:rsidR="00236507">
        <w:t>use comprehensive student record screening in the admissions process, with “extracurricular activities like clubs, volunteering, career building, and outside reading counted as major factors.”</w:t>
      </w:r>
      <w:r w:rsidR="00236507">
        <w:rPr>
          <w:rStyle w:val="FootnoteReference"/>
        </w:rPr>
        <w:footnoteReference w:id="26"/>
      </w:r>
      <w:r w:rsidR="00236507">
        <w:t xml:space="preserve"> </w:t>
      </w:r>
      <w:r w:rsidR="00DA26CB">
        <w:t>Although the admissions process varies widely by university, the three main factors are students’ school records, letters of recommendation, and the college entrance exam score.</w:t>
      </w:r>
      <w:r w:rsidR="00DA26CB">
        <w:rPr>
          <w:rStyle w:val="FootnoteReference"/>
        </w:rPr>
        <w:footnoteReference w:id="27"/>
      </w:r>
      <w:r w:rsidR="00DA26CB">
        <w:t xml:space="preserve"> As a result, students are stretched thin trying to compete in all of these categories used in the admissions process. Although the importance of the entrance exam has much decreased, students still feel pressure to perform well on the entrance exam and school exams, along with extracurricular activities, as everything will be considered during the admissions process.</w:t>
      </w:r>
    </w:p>
    <w:p w14:paraId="448ED26E" w14:textId="5DC45D5E" w:rsidR="005141AD" w:rsidRDefault="005141AD" w:rsidP="00145A03">
      <w:pPr>
        <w:widowControl w:val="0"/>
        <w:spacing w:line="480" w:lineRule="auto"/>
        <w:ind w:firstLine="720"/>
      </w:pPr>
      <w:r>
        <w:t>All Korean universities are ranked according to</w:t>
      </w:r>
      <w:r w:rsidR="00236507">
        <w:t xml:space="preserve"> many factors, including</w:t>
      </w:r>
      <w:r>
        <w:t xml:space="preserve"> the average minimum score of applicants on the college entrance examination</w:t>
      </w:r>
      <w:r w:rsidR="00236507">
        <w:t>, the employment rate of graduates, staff and facilities, and curricula</w:t>
      </w:r>
      <w:r>
        <w:t>.</w:t>
      </w:r>
      <w:r w:rsidRPr="00FE0AC6">
        <w:rPr>
          <w:rStyle w:val="FootnoteReference"/>
        </w:rPr>
        <w:footnoteReference w:id="28"/>
      </w:r>
      <w:r w:rsidR="00236507" w:rsidRPr="00236507">
        <w:t xml:space="preserve"> </w:t>
      </w:r>
      <w:r w:rsidR="00236507">
        <w:t>Only 2% of students are admitted to the top three universities.</w:t>
      </w:r>
      <w:r w:rsidR="00236507">
        <w:rPr>
          <w:rStyle w:val="FootnoteReference"/>
        </w:rPr>
        <w:footnoteReference w:id="29"/>
      </w:r>
      <w:r>
        <w:t xml:space="preserve"> The strict hierarchy creates large disparities, as those who attended top-ranking universities have much more social capital than others. College graduates’ social prestige is tied to the ranking of their alma mater for the rest of their lives.</w:t>
      </w:r>
      <w:r w:rsidRPr="00FE0AC6">
        <w:rPr>
          <w:rStyle w:val="FootnoteReference"/>
        </w:rPr>
        <w:footnoteReference w:id="30"/>
      </w:r>
      <w:r>
        <w:t xml:space="preserve"> Academic attainment often determines occupation, social position, income, and marriage. A survey conducted by the Korean Educational Development Institute (KEDI) found that “41.7% of the [lower school level] graduates responded that they did not receive a desirable treatment in South Korea society.”</w:t>
      </w:r>
      <w:r w:rsidRPr="00FE0AC6">
        <w:rPr>
          <w:rStyle w:val="FootnoteReference"/>
        </w:rPr>
        <w:footnoteReference w:id="31"/>
      </w:r>
      <w:r>
        <w:t xml:space="preserve"> A diploma from a university, particularly a high-ranking university, is much more important than individual ability when seeking employment. Regardless of skill, pay will be higher for university graduates than for high school graduates.</w:t>
      </w:r>
      <w:r w:rsidRPr="00FE0AC6">
        <w:rPr>
          <w:rStyle w:val="FootnoteReference"/>
        </w:rPr>
        <w:footnoteReference w:id="32"/>
      </w:r>
      <w:r>
        <w:t xml:space="preserve"> “Academic </w:t>
      </w:r>
      <w:proofErr w:type="spellStart"/>
      <w:r>
        <w:t>cliquism</w:t>
      </w:r>
      <w:proofErr w:type="spellEnd"/>
      <w:r>
        <w:t xml:space="preserve">” based on one’s </w:t>
      </w:r>
      <w:proofErr w:type="gramStart"/>
      <w:r>
        <w:t>alma</w:t>
      </w:r>
      <w:proofErr w:type="gramEnd"/>
      <w:r>
        <w:t xml:space="preserve"> mater has “become a major type of social stratification in South Korean society”, particularly in business settings.</w:t>
      </w:r>
      <w:r w:rsidRPr="00FE0AC6">
        <w:rPr>
          <w:rStyle w:val="FootnoteReference"/>
        </w:rPr>
        <w:footnoteReference w:id="33"/>
      </w:r>
      <w:r w:rsidR="00774F6F">
        <w:t xml:space="preserve"> Lee and Brinton’s </w:t>
      </w:r>
      <w:r>
        <w:t xml:space="preserve">analysis of the 1992 Survey on Employment Experiences of University Graduates reveals that the combination of academic </w:t>
      </w:r>
      <w:proofErr w:type="spellStart"/>
      <w:r>
        <w:t>cliquism</w:t>
      </w:r>
      <w:proofErr w:type="spellEnd"/>
      <w:r>
        <w:t xml:space="preserve"> and the highly stratified tertiary education system creates a job market where university-specific “institutional social capital” is much more effective for gaining employment if one has attended a prestigious university.</w:t>
      </w:r>
    </w:p>
    <w:p w14:paraId="362B9888" w14:textId="77777777" w:rsidR="005141AD" w:rsidRDefault="005141AD" w:rsidP="00145A03">
      <w:pPr>
        <w:widowControl w:val="0"/>
        <w:spacing w:line="480" w:lineRule="auto"/>
        <w:ind w:firstLine="720"/>
        <w:rPr>
          <w:color w:val="FF0000"/>
        </w:rPr>
      </w:pPr>
      <w:r>
        <w:t xml:space="preserve">But the Korea of today is not the same country as the Korea of the 1960s and 1970s, and it is certainly not some kind of meritocratic utopia where the brightest and most determined always succeed. Economic and social inequalities exist based on gender, age, geography, income, and wages. Most relevant to this paper are disparities in geography, income and wages, as well as the role of large business groups called </w:t>
      </w:r>
      <w:proofErr w:type="spellStart"/>
      <w:r>
        <w:rPr>
          <w:i/>
        </w:rPr>
        <w:t>chaebols</w:t>
      </w:r>
      <w:proofErr w:type="spellEnd"/>
      <w:r>
        <w:t xml:space="preserve">. </w:t>
      </w:r>
    </w:p>
    <w:p w14:paraId="418779B0" w14:textId="5836BCC5" w:rsidR="005141AD" w:rsidRDefault="005141AD" w:rsidP="00145A03">
      <w:pPr>
        <w:widowControl w:val="0"/>
        <w:spacing w:line="480" w:lineRule="auto"/>
        <w:ind w:firstLine="720"/>
      </w:pPr>
      <w:r>
        <w:t xml:space="preserve">The Korean War destroyed </w:t>
      </w:r>
      <w:r w:rsidR="00517398">
        <w:t xml:space="preserve">much of </w:t>
      </w:r>
      <w:r>
        <w:t xml:space="preserve">the wealth of the affluent in Korean society, leaving Korean society poor but </w:t>
      </w:r>
      <w:r w:rsidR="00CD4301">
        <w:t xml:space="preserve">somewhat </w:t>
      </w:r>
      <w:r>
        <w:t xml:space="preserve">equal. Then, during the first few decades of its rapid economic growth, Korea managed to keep income inequality at a minimum as the labor market shifted from mostly low-paying agricultural work to mostly higher-paying industrial work. It was not until the late 1990s that the distribution of income began to widen as the labor market again shifted to a post-industrial economy with lower-paying service jobs. Since then, the </w:t>
      </w:r>
      <w:proofErr w:type="spellStart"/>
      <w:r>
        <w:t>Gini</w:t>
      </w:r>
      <w:proofErr w:type="spellEnd"/>
      <w:r>
        <w:t xml:space="preserve"> coefficient and the relative poverty rate have risen (See Figure 1). According to the OECD, the </w:t>
      </w:r>
      <w:proofErr w:type="spellStart"/>
      <w:r>
        <w:t>Gini</w:t>
      </w:r>
      <w:proofErr w:type="spellEnd"/>
      <w:r>
        <w:t xml:space="preserve"> coefficient for market income has risen from 0.266 in 1990 to 0.313 in 2011, </w:t>
      </w:r>
      <w:r w:rsidR="00BA1AC7">
        <w:t xml:space="preserve">and </w:t>
      </w:r>
      <w:r>
        <w:t xml:space="preserve">the </w:t>
      </w:r>
      <w:proofErr w:type="spellStart"/>
      <w:r>
        <w:t>Gini</w:t>
      </w:r>
      <w:proofErr w:type="spellEnd"/>
      <w:r>
        <w:t xml:space="preserve"> coefficient for disposable income has risen from 0.256 in 1990 to 0.289 in 2011. The relative poverty rate for market income rose from 7.8% in 1990 to 15% in 2011,</w:t>
      </w:r>
      <w:r w:rsidR="00CB5990">
        <w:t xml:space="preserve"> and</w:t>
      </w:r>
      <w:r>
        <w:t xml:space="preserve"> the rate for disposable income rose from 7.1% in 1990 to 12.4% in 2011.</w:t>
      </w:r>
      <w:r w:rsidRPr="00FE0AC6">
        <w:rPr>
          <w:rStyle w:val="FootnoteReference"/>
        </w:rPr>
        <w:footnoteReference w:id="34"/>
      </w:r>
      <w:r>
        <w:t xml:space="preserve"> According to Statistics Korea, the </w:t>
      </w:r>
      <w:proofErr w:type="spellStart"/>
      <w:r>
        <w:t>Gini</w:t>
      </w:r>
      <w:proofErr w:type="spellEnd"/>
      <w:r>
        <w:t xml:space="preserve"> coefficient had risen to 0.353 for market income and 0.304 for disposable income in 2016 (See Figure 2). The relative poverty rate had risen to 19.5% for market income and 14.7% for disposable income in 2016 (See Figure 3).</w:t>
      </w:r>
      <w:r w:rsidRPr="00FE0AC6">
        <w:rPr>
          <w:rStyle w:val="FootnoteReference"/>
        </w:rPr>
        <w:footnoteReference w:id="35"/>
      </w:r>
    </w:p>
    <w:p w14:paraId="05543E71" w14:textId="77777777" w:rsidR="005141AD" w:rsidRDefault="005141AD" w:rsidP="00145A03">
      <w:pPr>
        <w:keepNext/>
        <w:widowControl w:val="0"/>
        <w:spacing w:line="480" w:lineRule="auto"/>
        <w:ind w:firstLine="720"/>
      </w:pPr>
      <w:r>
        <w:rPr>
          <w:noProof/>
          <w:color w:val="FF0000"/>
        </w:rPr>
        <w:drawing>
          <wp:inline distT="0" distB="0" distL="0" distR="0" wp14:anchorId="5CE491B8" wp14:editId="47B71FFA">
            <wp:extent cx="5140960" cy="39319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5 at 11.49.49 AM.png"/>
                    <pic:cNvPicPr/>
                  </pic:nvPicPr>
                  <pic:blipFill rotWithShape="1">
                    <a:blip r:embed="rId14">
                      <a:extLst>
                        <a:ext uri="{28A0092B-C50C-407E-A947-70E740481C1C}">
                          <a14:useLocalDpi xmlns:a14="http://schemas.microsoft.com/office/drawing/2010/main" val="0"/>
                        </a:ext>
                      </a:extLst>
                    </a:blip>
                    <a:srcRect l="2223" t="5063" r="4045" b="1612"/>
                    <a:stretch/>
                  </pic:blipFill>
                  <pic:spPr bwMode="auto">
                    <a:xfrm>
                      <a:off x="0" y="0"/>
                      <a:ext cx="5141776" cy="3932544"/>
                    </a:xfrm>
                    <a:prstGeom prst="rect">
                      <a:avLst/>
                    </a:prstGeom>
                    <a:ln>
                      <a:noFill/>
                    </a:ln>
                    <a:extLst>
                      <a:ext uri="{53640926-AAD7-44d8-BBD7-CCE9431645EC}">
                        <a14:shadowObscured xmlns:a14="http://schemas.microsoft.com/office/drawing/2010/main"/>
                      </a:ext>
                    </a:extLst>
                  </pic:spPr>
                </pic:pic>
              </a:graphicData>
            </a:graphic>
          </wp:inline>
        </w:drawing>
      </w:r>
    </w:p>
    <w:p w14:paraId="0BEC1EF0" w14:textId="4D942AC3" w:rsidR="005141AD" w:rsidRPr="000A74B8" w:rsidRDefault="005141AD" w:rsidP="00145A03">
      <w:pPr>
        <w:pStyle w:val="Caption"/>
        <w:widowControl w:val="0"/>
      </w:pPr>
      <w:bookmarkStart w:id="9" w:name="_Toc418701889"/>
      <w:r>
        <w:t xml:space="preserve">Figure </w:t>
      </w:r>
      <w:fldSimple w:instr=" SEQ Figure \* ARABIC ">
        <w:r w:rsidR="00127CD3">
          <w:rPr>
            <w:noProof/>
          </w:rPr>
          <w:t>2</w:t>
        </w:r>
      </w:fldSimple>
      <w:r>
        <w:t xml:space="preserve">: Korean </w:t>
      </w:r>
      <w:proofErr w:type="spellStart"/>
      <w:r>
        <w:t>Gini</w:t>
      </w:r>
      <w:proofErr w:type="spellEnd"/>
      <w:r>
        <w:t xml:space="preserve"> coefficient and relative poverty rate 1990-2011. (Graph by OECD. In "Promoting Social Cohesion in Korea." In </w:t>
      </w:r>
      <w:r>
        <w:rPr>
          <w:i/>
        </w:rPr>
        <w:t>OECD Economic Surveys: Korea 2012</w:t>
      </w:r>
      <w:r>
        <w:t>, 111-45. Paris: OECD Publishing, 2012, 112. https://doi.org/10.1787/eco_surveys-kor-2012-en.)</w:t>
      </w:r>
      <w:bookmarkEnd w:id="9"/>
    </w:p>
    <w:p w14:paraId="7C6BA544" w14:textId="77777777" w:rsidR="005141AD" w:rsidRDefault="005141AD" w:rsidP="00145A03">
      <w:pPr>
        <w:keepNext/>
        <w:widowControl w:val="0"/>
        <w:spacing w:line="480" w:lineRule="auto"/>
        <w:ind w:firstLine="720"/>
      </w:pPr>
      <w:r>
        <w:rPr>
          <w:noProof/>
          <w:color w:val="FF0000"/>
        </w:rPr>
        <w:drawing>
          <wp:inline distT="0" distB="0" distL="0" distR="0" wp14:anchorId="57529562" wp14:editId="1639A918">
            <wp:extent cx="5628640" cy="2743200"/>
            <wp:effectExtent l="0" t="0" r="1016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20 at 8.22.10 PM.png"/>
                    <pic:cNvPicPr/>
                  </pic:nvPicPr>
                  <pic:blipFill rotWithShape="1">
                    <a:blip r:embed="rId15">
                      <a:extLst>
                        <a:ext uri="{28A0092B-C50C-407E-A947-70E740481C1C}">
                          <a14:useLocalDpi xmlns:a14="http://schemas.microsoft.com/office/drawing/2010/main" val="0"/>
                        </a:ext>
                      </a:extLst>
                    </a:blip>
                    <a:srcRect l="2735" t="8024" r="2564" b="5315"/>
                    <a:stretch/>
                  </pic:blipFill>
                  <pic:spPr bwMode="auto">
                    <a:xfrm>
                      <a:off x="0" y="0"/>
                      <a:ext cx="5628640" cy="2743200"/>
                    </a:xfrm>
                    <a:prstGeom prst="rect">
                      <a:avLst/>
                    </a:prstGeom>
                    <a:ln>
                      <a:noFill/>
                    </a:ln>
                    <a:extLst>
                      <a:ext uri="{53640926-AAD7-44d8-BBD7-CCE9431645EC}">
                        <a14:shadowObscured xmlns:a14="http://schemas.microsoft.com/office/drawing/2010/main"/>
                      </a:ext>
                    </a:extLst>
                  </pic:spPr>
                </pic:pic>
              </a:graphicData>
            </a:graphic>
          </wp:inline>
        </w:drawing>
      </w:r>
    </w:p>
    <w:p w14:paraId="48B017DD" w14:textId="0CDEF94A" w:rsidR="005141AD" w:rsidRDefault="005141AD" w:rsidP="00145A03">
      <w:pPr>
        <w:pStyle w:val="Caption"/>
        <w:widowControl w:val="0"/>
        <w:rPr>
          <w:color w:val="FF0000"/>
        </w:rPr>
      </w:pPr>
      <w:bookmarkStart w:id="10" w:name="_Toc418701890"/>
      <w:r>
        <w:t xml:space="preserve">Figure </w:t>
      </w:r>
      <w:fldSimple w:instr=" SEQ Figure \* ARABIC ">
        <w:r w:rsidR="00127CD3">
          <w:rPr>
            <w:noProof/>
          </w:rPr>
          <w:t>3</w:t>
        </w:r>
      </w:fldSimple>
      <w:r>
        <w:t xml:space="preserve">: Korean </w:t>
      </w:r>
      <w:proofErr w:type="spellStart"/>
      <w:r>
        <w:t>Gini</w:t>
      </w:r>
      <w:proofErr w:type="spellEnd"/>
      <w:r>
        <w:t xml:space="preserve"> coefficient 2006-2016. (Graph by Statistics Korea in "Income Distribution Indicators in 2016," 2017.)</w:t>
      </w:r>
      <w:bookmarkEnd w:id="10"/>
    </w:p>
    <w:p w14:paraId="2690645C" w14:textId="77777777" w:rsidR="005141AD" w:rsidRDefault="005141AD" w:rsidP="00145A03">
      <w:pPr>
        <w:keepNext/>
        <w:widowControl w:val="0"/>
        <w:spacing w:line="480" w:lineRule="auto"/>
        <w:ind w:firstLine="720"/>
      </w:pPr>
      <w:r>
        <w:rPr>
          <w:noProof/>
          <w:color w:val="FF0000"/>
        </w:rPr>
        <w:drawing>
          <wp:inline distT="0" distB="0" distL="0" distR="0" wp14:anchorId="3D18C50D" wp14:editId="7A4C5A90">
            <wp:extent cx="5516880" cy="28549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20 at 8.22.45 PM.png"/>
                    <pic:cNvPicPr/>
                  </pic:nvPicPr>
                  <pic:blipFill rotWithShape="1">
                    <a:blip r:embed="rId16">
                      <a:extLst>
                        <a:ext uri="{28A0092B-C50C-407E-A947-70E740481C1C}">
                          <a14:useLocalDpi xmlns:a14="http://schemas.microsoft.com/office/drawing/2010/main" val="0"/>
                        </a:ext>
                      </a:extLst>
                    </a:blip>
                    <a:srcRect l="3761" t="7097" r="3419" b="6192"/>
                    <a:stretch/>
                  </pic:blipFill>
                  <pic:spPr bwMode="auto">
                    <a:xfrm>
                      <a:off x="0" y="0"/>
                      <a:ext cx="5516880" cy="2854960"/>
                    </a:xfrm>
                    <a:prstGeom prst="rect">
                      <a:avLst/>
                    </a:prstGeom>
                    <a:ln>
                      <a:noFill/>
                    </a:ln>
                    <a:extLst>
                      <a:ext uri="{53640926-AAD7-44d8-BBD7-CCE9431645EC}">
                        <a14:shadowObscured xmlns:a14="http://schemas.microsoft.com/office/drawing/2010/main"/>
                      </a:ext>
                    </a:extLst>
                  </pic:spPr>
                </pic:pic>
              </a:graphicData>
            </a:graphic>
          </wp:inline>
        </w:drawing>
      </w:r>
    </w:p>
    <w:p w14:paraId="0C66E68E" w14:textId="20FB8BE9" w:rsidR="005141AD" w:rsidRDefault="005141AD" w:rsidP="00145A03">
      <w:pPr>
        <w:pStyle w:val="Caption"/>
        <w:widowControl w:val="0"/>
        <w:rPr>
          <w:color w:val="FF0000"/>
        </w:rPr>
      </w:pPr>
      <w:bookmarkStart w:id="11" w:name="_Toc418701891"/>
      <w:r>
        <w:t xml:space="preserve">Figure </w:t>
      </w:r>
      <w:fldSimple w:instr=" SEQ Figure \* ARABIC ">
        <w:r w:rsidR="00127CD3">
          <w:rPr>
            <w:noProof/>
          </w:rPr>
          <w:t>4</w:t>
        </w:r>
      </w:fldSimple>
      <w:r>
        <w:t>: Korean relative poverty rate 2006-2016. (Graph by Statistics Korea in "Income Distribution Indicators in 2016," 2017.)</w:t>
      </w:r>
      <w:bookmarkEnd w:id="11"/>
    </w:p>
    <w:p w14:paraId="62A793D9" w14:textId="77777777" w:rsidR="005141AD" w:rsidRDefault="005141AD" w:rsidP="00145A03">
      <w:pPr>
        <w:widowControl w:val="0"/>
        <w:spacing w:line="480" w:lineRule="auto"/>
        <w:ind w:firstLine="720"/>
      </w:pPr>
      <w:r>
        <w:t>Another significant causal factor of the inequality is labor market dualism, which has resulted in a large wage gap between regular and non-regular workers. In general, wage inequality is high and increasing, as “w</w:t>
      </w:r>
      <w:r w:rsidRPr="00D5793B">
        <w:t>orkers in the bottom 10% of the income distribution have seen virtually no wage growth during the past two decades</w:t>
      </w:r>
      <w:r>
        <w:t>,” but the labor market dualism has exacerbated the issue (See Figure 4).</w:t>
      </w:r>
      <w:r w:rsidRPr="00FE0AC6">
        <w:rPr>
          <w:rStyle w:val="FootnoteReference"/>
        </w:rPr>
        <w:footnoteReference w:id="36"/>
      </w:r>
      <w:r>
        <w:t xml:space="preserve"> As competition has intensified among companies in Korea, companies increasingly hire “fixed-term, part-time and atypical workers”, generally referred to as non-regular workers, in an attempt to reduce costs.</w:t>
      </w:r>
      <w:r w:rsidRPr="00FE0AC6">
        <w:rPr>
          <w:rStyle w:val="FootnoteReference"/>
        </w:rPr>
        <w:footnoteReference w:id="37"/>
      </w:r>
      <w:r>
        <w:t xml:space="preserve"> In 2010, temporary workers accounted for 24.8% of total employment in Korea, the fourth highest percentage in the OECD; more than one-third of non-regular workers in Korea are temporary workers.</w:t>
      </w:r>
      <w:r w:rsidRPr="00FE0AC6">
        <w:rPr>
          <w:rStyle w:val="FootnoteReference"/>
        </w:rPr>
        <w:footnoteReference w:id="38"/>
      </w:r>
      <w:r>
        <w:t xml:space="preserve"> Non-regular workers usually receive low wages and lack stable employment and job security. They also usually do not benefit from social welfare or labor policies. In 2010, “</w:t>
      </w:r>
      <w:r w:rsidRPr="00B32CC4">
        <w:t>non-regular workers were paid only 53% as much as regular workers per hour</w:t>
      </w:r>
      <w:r>
        <w:t>.”</w:t>
      </w:r>
      <w:r w:rsidRPr="00FE0AC6">
        <w:rPr>
          <w:rStyle w:val="FootnoteReference"/>
        </w:rPr>
        <w:footnoteReference w:id="39"/>
      </w:r>
      <w:r>
        <w:t xml:space="preserve"> The poverty rate is also higher for non-regular workers: 13.5% for temporary workers and 26.3% for day labors in 2009, in comparison to 1.5% for regular workers.</w:t>
      </w:r>
      <w:r w:rsidRPr="00FE0AC6">
        <w:rPr>
          <w:rStyle w:val="FootnoteReference"/>
        </w:rPr>
        <w:footnoteReference w:id="40"/>
      </w:r>
      <w:r>
        <w:t xml:space="preserve"> The inequality between regular and non-regular workers is compounded by the difficulty of transitioning from non-regular to regular employment.</w:t>
      </w:r>
    </w:p>
    <w:p w14:paraId="51DFE9DC" w14:textId="77777777" w:rsidR="005141AD" w:rsidRDefault="005141AD" w:rsidP="00145A03">
      <w:pPr>
        <w:keepNext/>
        <w:widowControl w:val="0"/>
        <w:spacing w:line="480" w:lineRule="auto"/>
        <w:ind w:firstLine="720"/>
      </w:pPr>
      <w:r>
        <w:rPr>
          <w:noProof/>
          <w:color w:val="FF0000"/>
        </w:rPr>
        <w:drawing>
          <wp:inline distT="0" distB="0" distL="0" distR="0" wp14:anchorId="5E3B3428" wp14:editId="204CC776">
            <wp:extent cx="3352800" cy="238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4-05 at 12.22.33 PM.png"/>
                    <pic:cNvPicPr/>
                  </pic:nvPicPr>
                  <pic:blipFill rotWithShape="1">
                    <a:blip r:embed="rId17">
                      <a:extLst>
                        <a:ext uri="{28A0092B-C50C-407E-A947-70E740481C1C}">
                          <a14:useLocalDpi xmlns:a14="http://schemas.microsoft.com/office/drawing/2010/main" val="0"/>
                        </a:ext>
                      </a:extLst>
                    </a:blip>
                    <a:srcRect l="594" t="19096" r="1466" b="3532"/>
                    <a:stretch/>
                  </pic:blipFill>
                  <pic:spPr bwMode="auto">
                    <a:xfrm>
                      <a:off x="0" y="0"/>
                      <a:ext cx="3353519" cy="2388112"/>
                    </a:xfrm>
                    <a:prstGeom prst="rect">
                      <a:avLst/>
                    </a:prstGeom>
                    <a:ln>
                      <a:noFill/>
                    </a:ln>
                    <a:extLst>
                      <a:ext uri="{53640926-AAD7-44d8-BBD7-CCE9431645EC}">
                        <a14:shadowObscured xmlns:a14="http://schemas.microsoft.com/office/drawing/2010/main"/>
                      </a:ext>
                    </a:extLst>
                  </pic:spPr>
                </pic:pic>
              </a:graphicData>
            </a:graphic>
          </wp:inline>
        </w:drawing>
      </w:r>
    </w:p>
    <w:p w14:paraId="161B8AB2" w14:textId="371F188A" w:rsidR="005141AD" w:rsidRDefault="005141AD" w:rsidP="00145A03">
      <w:pPr>
        <w:pStyle w:val="Caption"/>
        <w:widowControl w:val="0"/>
        <w:rPr>
          <w:color w:val="FF0000"/>
        </w:rPr>
      </w:pPr>
      <w:bookmarkStart w:id="12" w:name="_Toc418701892"/>
      <w:r>
        <w:t xml:space="preserve">Figure </w:t>
      </w:r>
      <w:fldSimple w:instr=" SEQ Figure \* ARABIC ">
        <w:r w:rsidR="00127CD3">
          <w:rPr>
            <w:noProof/>
          </w:rPr>
          <w:t>5</w:t>
        </w:r>
      </w:fldSimple>
      <w:r>
        <w:t xml:space="preserve">: Wage inequality is high and increasing in Korea, ratio of the 90th percentile to the 10th percentile. (Graph by OECD in </w:t>
      </w:r>
      <w:r>
        <w:rPr>
          <w:i/>
        </w:rPr>
        <w:t xml:space="preserve">OECD Economic Surveys: Korea 2018. </w:t>
      </w:r>
      <w:r>
        <w:t xml:space="preserve">Paris: OECD Publishing, 2018, 13. </w:t>
      </w:r>
      <w:proofErr w:type="gramStart"/>
      <w:r>
        <w:t>www.oecd.org</w:t>
      </w:r>
      <w:proofErr w:type="gramEnd"/>
      <w:r>
        <w:t>/eco/surveys.)</w:t>
      </w:r>
      <w:bookmarkEnd w:id="12"/>
    </w:p>
    <w:p w14:paraId="39A4861D" w14:textId="77777777" w:rsidR="005141AD" w:rsidRDefault="005141AD" w:rsidP="00145A03">
      <w:pPr>
        <w:widowControl w:val="0"/>
        <w:spacing w:line="480" w:lineRule="auto"/>
        <w:ind w:firstLine="720"/>
      </w:pPr>
      <w:r>
        <w:t xml:space="preserve">In addition to a post-industrial economy and labor market dualism, </w:t>
      </w:r>
      <w:proofErr w:type="spellStart"/>
      <w:r w:rsidRPr="000D4C89">
        <w:rPr>
          <w:i/>
        </w:rPr>
        <w:t>chaebols</w:t>
      </w:r>
      <w:proofErr w:type="spellEnd"/>
      <w:r w:rsidRPr="000D4C89">
        <w:rPr>
          <w:i/>
        </w:rPr>
        <w:t xml:space="preserve"> </w:t>
      </w:r>
      <w:r>
        <w:t xml:space="preserve">also play a role in income and wage disparities. </w:t>
      </w:r>
      <w:proofErr w:type="spellStart"/>
      <w:r w:rsidRPr="000D4C89">
        <w:rPr>
          <w:i/>
        </w:rPr>
        <w:t>Chaebols</w:t>
      </w:r>
      <w:proofErr w:type="spellEnd"/>
      <w:r w:rsidRPr="000D4C89">
        <w:rPr>
          <w:i/>
        </w:rPr>
        <w:t xml:space="preserve"> </w:t>
      </w:r>
      <w:r>
        <w:t xml:space="preserve">are large family-owned business groups that were given preferential treatment by the government during Korea’s development during the twentieth century. These conglomerates were essential to Korea’s rapid economic growth, but also created an oligopolistic market in which small and medium-sized enterprises (SMEs) find it difficult to survive. Although their share of total national sales has lessened slightly, </w:t>
      </w:r>
      <w:proofErr w:type="spellStart"/>
      <w:r w:rsidRPr="000D4C89">
        <w:rPr>
          <w:i/>
        </w:rPr>
        <w:t>chaebols</w:t>
      </w:r>
      <w:proofErr w:type="spellEnd"/>
      <w:r>
        <w:t xml:space="preserve"> still represented 32% of total national sales in 2018. They account for significant portions of the manufacturing, mining, and service industries. According to the OECD, “the largest groups, Samsung, Hyundai Motor, SK and LG, had an average of 70 companies in 2017 and accounted for nearly half of stock market capitalization.”</w:t>
      </w:r>
      <w:r w:rsidRPr="00FE0AC6">
        <w:rPr>
          <w:rStyle w:val="FootnoteReference"/>
        </w:rPr>
        <w:footnoteReference w:id="41"/>
      </w:r>
    </w:p>
    <w:p w14:paraId="77B9C9E5" w14:textId="77777777" w:rsidR="005141AD" w:rsidRDefault="005141AD" w:rsidP="00145A03">
      <w:pPr>
        <w:widowControl w:val="0"/>
        <w:spacing w:line="480" w:lineRule="auto"/>
        <w:ind w:firstLine="720"/>
      </w:pPr>
      <w:r>
        <w:t xml:space="preserve">Not only do </w:t>
      </w:r>
      <w:proofErr w:type="spellStart"/>
      <w:r w:rsidRPr="000D4C89">
        <w:rPr>
          <w:i/>
        </w:rPr>
        <w:t>chaebols</w:t>
      </w:r>
      <w:proofErr w:type="spellEnd"/>
      <w:r>
        <w:t xml:space="preserve"> make it more difficult for SMEs to survive in the market, their wealth has been shared less and less by the rest of Korean society. As the </w:t>
      </w:r>
      <w:proofErr w:type="spellStart"/>
      <w:r w:rsidRPr="000D4C89">
        <w:rPr>
          <w:i/>
        </w:rPr>
        <w:t>chaebol</w:t>
      </w:r>
      <w:proofErr w:type="spellEnd"/>
      <w:r>
        <w:t xml:space="preserve"> have internationalized and transitioned increasingly to capital and technology-intensive industries, they employ fewer people and require higher-level skills. In 2017, the top 30 </w:t>
      </w:r>
      <w:proofErr w:type="spellStart"/>
      <w:r w:rsidRPr="000D4C89">
        <w:rPr>
          <w:i/>
        </w:rPr>
        <w:t>chaebols</w:t>
      </w:r>
      <w:proofErr w:type="spellEnd"/>
      <w:r>
        <w:t xml:space="preserve"> “accounted for only 2.7% of employment”.</w:t>
      </w:r>
      <w:r w:rsidRPr="00FE0AC6">
        <w:rPr>
          <w:rStyle w:val="FootnoteReference"/>
        </w:rPr>
        <w:footnoteReference w:id="42"/>
      </w:r>
      <w:r>
        <w:t xml:space="preserve"> Most Korean people vie for a job at one of these </w:t>
      </w:r>
      <w:proofErr w:type="spellStart"/>
      <w:r w:rsidRPr="000D4C89">
        <w:rPr>
          <w:i/>
        </w:rPr>
        <w:t>chaebols</w:t>
      </w:r>
      <w:proofErr w:type="spellEnd"/>
      <w:r>
        <w:t>, considered better paid, more secure, and more prestigious, but few manage it because of the increasingly limited positions available.</w:t>
      </w:r>
    </w:p>
    <w:p w14:paraId="2D833B59" w14:textId="4E61419D" w:rsidR="005141AD" w:rsidRDefault="005141AD" w:rsidP="00145A03">
      <w:pPr>
        <w:widowControl w:val="0"/>
        <w:spacing w:line="480" w:lineRule="auto"/>
        <w:ind w:firstLine="720"/>
      </w:pPr>
      <w:r>
        <w:t xml:space="preserve">Little English language academic literature is available that addresses the direct relationship between socioeconomic differences and urban-rural disparities in Korea. It seems to be taken for </w:t>
      </w:r>
      <w:proofErr w:type="gramStart"/>
      <w:r>
        <w:t>granted that</w:t>
      </w:r>
      <w:proofErr w:type="gramEnd"/>
      <w:r>
        <w:t xml:space="preserve"> “</w:t>
      </w:r>
      <w:proofErr w:type="spellStart"/>
      <w:r w:rsidRPr="00042420">
        <w:t>urbanicity</w:t>
      </w:r>
      <w:proofErr w:type="spellEnd"/>
      <w:r w:rsidRPr="00042420">
        <w:t xml:space="preserve"> tends to be positively correlated with socioeconomic status</w:t>
      </w:r>
      <w:r>
        <w:t>”.</w:t>
      </w:r>
      <w:r w:rsidRPr="00FE0AC6">
        <w:rPr>
          <w:rStyle w:val="FootnoteReference"/>
        </w:rPr>
        <w:footnoteReference w:id="43"/>
      </w:r>
      <w:r>
        <w:t xml:space="preserve"> However</w:t>
      </w:r>
      <w:r w:rsidR="007B4293">
        <w:t>,</w:t>
      </w:r>
      <w:r>
        <w:t xml:space="preserve"> there </w:t>
      </w:r>
      <w:proofErr w:type="gramStart"/>
      <w:r>
        <w:t>are</w:t>
      </w:r>
      <w:proofErr w:type="gramEnd"/>
      <w:r>
        <w:t xml:space="preserve"> two related variables that suggest rural areas are socioeconomically disadvantaged relative to cities: regionalism and elderly poverty.</w:t>
      </w:r>
    </w:p>
    <w:p w14:paraId="1E888134" w14:textId="77777777" w:rsidR="005141AD" w:rsidRDefault="005141AD" w:rsidP="00145A03">
      <w:pPr>
        <w:widowControl w:val="0"/>
        <w:spacing w:line="480" w:lineRule="auto"/>
        <w:ind w:firstLine="720"/>
      </w:pPr>
      <w:r>
        <w:t xml:space="preserve">Regionalism is an influential factor in the disparities between urban, industrial areas and rural, agricultural areas. Regionalism has been a factor in Korean politics and development since Park </w:t>
      </w:r>
      <w:proofErr w:type="spellStart"/>
      <w:r>
        <w:t>Chunghee’s</w:t>
      </w:r>
      <w:proofErr w:type="spellEnd"/>
      <w:r>
        <w:t xml:space="preserve"> developmental state in the 1960s. The capitol city of Seoul and the southeast region of Korea have been the most industrialized areas since Japanese colonization. Park’s economic growth plans favored further development in areas that had already begun to industrialize, thus favoring Seoul and the southeast. These areas became more prosperous than the rest of Korea, in particular the southwest region, which remained the most rural agricultural.</w:t>
      </w:r>
      <w:r w:rsidRPr="00FE0AC6">
        <w:rPr>
          <w:rStyle w:val="FootnoteReference"/>
        </w:rPr>
        <w:footnoteReference w:id="44"/>
      </w:r>
    </w:p>
    <w:p w14:paraId="75D16062" w14:textId="77777777" w:rsidR="005141AD" w:rsidRDefault="005141AD" w:rsidP="00145A03">
      <w:pPr>
        <w:widowControl w:val="0"/>
        <w:spacing w:line="480" w:lineRule="auto"/>
        <w:ind w:firstLine="720"/>
      </w:pPr>
      <w:r>
        <w:t xml:space="preserve">After democratization, regionalism in politics, including in economic and distributive policy-making, continued. A 2008 study found that incumbent presidents grant financial benefits to regions where they have widespread support and regions where their rivals have support. Swing areas where the vote is more evenly divided tend to receive </w:t>
      </w:r>
      <w:proofErr w:type="gramStart"/>
      <w:r>
        <w:t>less benefits</w:t>
      </w:r>
      <w:proofErr w:type="gramEnd"/>
      <w:r>
        <w:t xml:space="preserve">. The study found this to be true for the Kim </w:t>
      </w:r>
      <w:proofErr w:type="spellStart"/>
      <w:r>
        <w:t>Youngsam</w:t>
      </w:r>
      <w:proofErr w:type="spellEnd"/>
      <w:r>
        <w:t xml:space="preserve"> (1993-1997) and the Kim </w:t>
      </w:r>
      <w:proofErr w:type="spellStart"/>
      <w:r>
        <w:t>Daejung</w:t>
      </w:r>
      <w:proofErr w:type="spellEnd"/>
      <w:r>
        <w:t xml:space="preserve"> (1998-2002) administrations, supported by the southeast region and the southwest region respectively.</w:t>
      </w:r>
      <w:r w:rsidRPr="00FE0AC6">
        <w:rPr>
          <w:rStyle w:val="FootnoteReference"/>
        </w:rPr>
        <w:footnoteReference w:id="45"/>
      </w:r>
      <w:r>
        <w:t xml:space="preserve"> Although more recent presidencies have not been tested to see if they exhibit the same patterns, the effects of past regionalism are still apparent today. In 2017, “gross regional domestic product (GRDP) per capita, gross regional income per capita, private consumption per capita, and personal income per capita were all higher than the average for the nation” in Seoul and Ulsan.</w:t>
      </w:r>
      <w:r w:rsidRPr="00FE0AC6">
        <w:rPr>
          <w:rStyle w:val="FootnoteReference"/>
        </w:rPr>
        <w:footnoteReference w:id="46"/>
      </w:r>
      <w:r>
        <w:t xml:space="preserve"> Ulsan is an industrial powerhouse city in the southeast region.</w:t>
      </w:r>
    </w:p>
    <w:p w14:paraId="7C6B8E27" w14:textId="77777777" w:rsidR="005141AD" w:rsidRPr="00605DAC" w:rsidRDefault="005141AD" w:rsidP="00145A03">
      <w:pPr>
        <w:widowControl w:val="0"/>
        <w:spacing w:line="480" w:lineRule="auto"/>
        <w:ind w:firstLine="720"/>
      </w:pPr>
      <w:r>
        <w:t>In addition to regionalism, the aging population of rural areas implies a socioeconomic disadvantage. This is because elderly poverty is a well-documented phenomenon in Korea. As of 2011, 50% of the Korean population aged 65 and over live in relative poverty, the highest percentage in the OECD.</w:t>
      </w:r>
      <w:r w:rsidRPr="00FE0AC6">
        <w:rPr>
          <w:rStyle w:val="FootnoteReference"/>
        </w:rPr>
        <w:footnoteReference w:id="47"/>
      </w:r>
      <w:r>
        <w:t xml:space="preserve"> Urban flight has resulted in a sparsely populated countryside, with only 18.5% of the total population living in rural areas as of 2017, in comparison to 72.3% of the population in 1960.</w:t>
      </w:r>
      <w:r w:rsidRPr="00FE0AC6">
        <w:rPr>
          <w:rStyle w:val="FootnoteReference"/>
        </w:rPr>
        <w:footnoteReference w:id="48"/>
      </w:r>
      <w:r>
        <w:t xml:space="preserve"> As young people moved to work in the cities, the elderly often remained in rural areas. From 1960 to 2000, the proportion of the population aged 65 and over increased from 4.2% in rural areas to 14.7%, in comparison to an increase of only 2.5% to 5.4% in urban areas. This indicates that the rate of increase of the elderly population in rural areas is higher.</w:t>
      </w:r>
      <w:r w:rsidRPr="00FE0AC6">
        <w:rPr>
          <w:rStyle w:val="FootnoteReference"/>
        </w:rPr>
        <w:footnoteReference w:id="49"/>
      </w:r>
      <w:r>
        <w:t xml:space="preserve"> In 2017, </w:t>
      </w:r>
      <w:proofErr w:type="spellStart"/>
      <w:r>
        <w:t>Jeonnam</w:t>
      </w:r>
      <w:proofErr w:type="spellEnd"/>
      <w:r>
        <w:t xml:space="preserve"> and </w:t>
      </w:r>
      <w:proofErr w:type="spellStart"/>
      <w:r>
        <w:t>Jeonbuk</w:t>
      </w:r>
      <w:proofErr w:type="spellEnd"/>
      <w:r>
        <w:t>, two provinces of the southwest region, accounted for the highest proportions of the elderly population, at 22.0% and 19.0% respectively. This suggests that rural communities, with aging populations, face economic disadvantages.</w:t>
      </w:r>
    </w:p>
    <w:p w14:paraId="4539666E" w14:textId="77777777" w:rsidR="005141AD" w:rsidRDefault="005141AD" w:rsidP="00145A03">
      <w:pPr>
        <w:widowControl w:val="0"/>
        <w:spacing w:line="480" w:lineRule="auto"/>
        <w:ind w:firstLine="720"/>
      </w:pPr>
      <w:r>
        <w:rPr>
          <w:color w:val="FF0000"/>
        </w:rPr>
        <w:t xml:space="preserve"> </w:t>
      </w:r>
      <w:r>
        <w:t>Today, education increasingly acts to reinforce existing socioeconomic disparities, instead of minimizing them. Socioeconomic disparity influences the amount of and quality of education available to lower-income and rural families, and in turn one’s education significantly impacts one’s job prospects. How this increasing socioeconomic inequality interacts with the education system will be addressed in more detail in the following section.</w:t>
      </w:r>
    </w:p>
    <w:p w14:paraId="21245FED" w14:textId="2BBE29B8" w:rsidR="005141AD" w:rsidRPr="0004362D" w:rsidRDefault="00F51541" w:rsidP="00145A03">
      <w:pPr>
        <w:pStyle w:val="subheader"/>
        <w:rPr>
          <w:b w:val="0"/>
          <w:bCs/>
        </w:rPr>
      </w:pPr>
      <w:bookmarkStart w:id="13" w:name="_Toc418779695"/>
      <w:r w:rsidRPr="0004362D">
        <w:rPr>
          <w:rStyle w:val="Strong"/>
          <w:b/>
        </w:rPr>
        <w:t xml:space="preserve">II. B. </w:t>
      </w:r>
      <w:r w:rsidR="005141AD" w:rsidRPr="0004362D">
        <w:rPr>
          <w:rStyle w:val="Strong"/>
          <w:b/>
        </w:rPr>
        <w:t>Issues of the Korean Education System</w:t>
      </w:r>
      <w:bookmarkEnd w:id="13"/>
    </w:p>
    <w:p w14:paraId="0B80CFDB" w14:textId="77777777" w:rsidR="005141AD" w:rsidRPr="00B26D83" w:rsidRDefault="005141AD" w:rsidP="00145A03">
      <w:pPr>
        <w:widowControl w:val="0"/>
        <w:spacing w:line="480" w:lineRule="auto"/>
        <w:ind w:firstLine="720"/>
        <w:rPr>
          <w:rFonts w:eastAsia="바탕" w:cs="Times New Roman"/>
          <w:lang w:eastAsia="ko-KR"/>
        </w:rPr>
      </w:pPr>
      <w:r>
        <w:rPr>
          <w:rFonts w:eastAsia="바탕" w:cs="Times New Roman"/>
          <w:lang w:eastAsia="ko-KR"/>
        </w:rPr>
        <w:t xml:space="preserve">The </w:t>
      </w:r>
      <w:r w:rsidRPr="00B26D83">
        <w:rPr>
          <w:rFonts w:eastAsia="바탕" w:cs="Times New Roman"/>
          <w:lang w:eastAsia="ko-KR"/>
        </w:rPr>
        <w:t xml:space="preserve">growing socioeconomic divide in the realm of educational access and academic performance is an increasing cause for concern. Students from lower income families tend to have less access to private education and to perform worse academically. </w:t>
      </w:r>
      <w:proofErr w:type="spellStart"/>
      <w:r w:rsidRPr="00B26D83">
        <w:rPr>
          <w:rFonts w:eastAsia="바탕" w:cs="Times New Roman"/>
          <w:lang w:eastAsia="ko-KR"/>
        </w:rPr>
        <w:t>Soo</w:t>
      </w:r>
      <w:proofErr w:type="spellEnd"/>
      <w:r w:rsidRPr="00B26D83">
        <w:rPr>
          <w:rFonts w:eastAsia="바탕" w:cs="Times New Roman"/>
          <w:lang w:eastAsia="ko-KR"/>
        </w:rPr>
        <w:t xml:space="preserve">-young </w:t>
      </w:r>
      <w:proofErr w:type="spellStart"/>
      <w:r w:rsidRPr="00B26D83">
        <w:rPr>
          <w:rFonts w:eastAsia="바탕" w:cs="Times New Roman"/>
          <w:lang w:eastAsia="ko-KR"/>
        </w:rPr>
        <w:t>Byun</w:t>
      </w:r>
      <w:proofErr w:type="spellEnd"/>
      <w:r w:rsidRPr="00B26D83">
        <w:rPr>
          <w:rFonts w:eastAsia="바탕" w:cs="Times New Roman"/>
          <w:lang w:eastAsia="ko-KR"/>
        </w:rPr>
        <w:t xml:space="preserve"> and Kyung-</w:t>
      </w:r>
      <w:proofErr w:type="spellStart"/>
      <w:r w:rsidRPr="00B26D83">
        <w:rPr>
          <w:rFonts w:eastAsia="바탕" w:cs="Times New Roman"/>
          <w:lang w:eastAsia="ko-KR"/>
        </w:rPr>
        <w:t>keun</w:t>
      </w:r>
      <w:proofErr w:type="spellEnd"/>
      <w:r w:rsidRPr="00B26D83">
        <w:rPr>
          <w:rFonts w:eastAsia="바탕" w:cs="Times New Roman"/>
          <w:lang w:eastAsia="ko-KR"/>
        </w:rPr>
        <w:t xml:space="preserve"> Kim’s statistical analysis of data on Korean eighth graders in 1999, 2003, and 2007 from the TIMSS database provide evidence of this divide.</w:t>
      </w:r>
      <w:r w:rsidRPr="00FE0AC6">
        <w:rPr>
          <w:rStyle w:val="FootnoteReference"/>
        </w:rPr>
        <w:footnoteReference w:id="50"/>
      </w:r>
      <w:r w:rsidRPr="00B26D83">
        <w:rPr>
          <w:rFonts w:eastAsia="바탕" w:cs="Times New Roman"/>
          <w:lang w:eastAsia="ko-KR"/>
        </w:rPr>
        <w:t xml:space="preserve"> Their results reveal that “the influence of SES [socioeconomic status] explained approximately 13% of the variance in math performance in 1999, whereas it explained approximately 17% in 2003 and 2007”.</w:t>
      </w:r>
      <w:r w:rsidRPr="00FE0AC6">
        <w:rPr>
          <w:rStyle w:val="FootnoteReference"/>
        </w:rPr>
        <w:footnoteReference w:id="51"/>
      </w:r>
      <w:r w:rsidRPr="00B26D83">
        <w:rPr>
          <w:rFonts w:eastAsia="바탕" w:cs="Times New Roman"/>
          <w:lang w:eastAsia="ko-KR"/>
        </w:rPr>
        <w:t xml:space="preserve"> This inequality disadvantages students of lower socioeconomic status doubly: not only are they denied their right to equal opportunity for education, their low socioeconomic status is reinforced for themselves and for future generations because in Korean society, education is considered the primary means to upward socioeconomic mobility. This demonstrates that education has become not just a visible example of existing socioeconomic inequality in Korean society, but a compounding factor for exacerbating it.</w:t>
      </w:r>
    </w:p>
    <w:p w14:paraId="67B2C658" w14:textId="77777777" w:rsidR="005141AD" w:rsidRDefault="005141AD" w:rsidP="00145A03">
      <w:pPr>
        <w:keepNext/>
        <w:widowControl w:val="0"/>
        <w:spacing w:line="480" w:lineRule="auto"/>
        <w:ind w:firstLine="720"/>
      </w:pPr>
      <w:r w:rsidRPr="00B26D83">
        <w:rPr>
          <w:rFonts w:cs="Times New Roman"/>
          <w:b/>
          <w:noProof/>
        </w:rPr>
        <w:drawing>
          <wp:inline distT="0" distB="0" distL="0" distR="0" wp14:anchorId="3C8CC70B" wp14:editId="7FBCCE47">
            <wp:extent cx="4480560" cy="3149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9-02-18 at 10.00.38 AM.png"/>
                    <pic:cNvPicPr/>
                  </pic:nvPicPr>
                  <pic:blipFill rotWithShape="1">
                    <a:blip r:embed="rId18">
                      <a:extLst>
                        <a:ext uri="{28A0092B-C50C-407E-A947-70E740481C1C}">
                          <a14:useLocalDpi xmlns:a14="http://schemas.microsoft.com/office/drawing/2010/main" val="0"/>
                        </a:ext>
                      </a:extLst>
                    </a:blip>
                    <a:srcRect l="880" t="2694" r="2158" b="13798"/>
                    <a:stretch/>
                  </pic:blipFill>
                  <pic:spPr bwMode="auto">
                    <a:xfrm>
                      <a:off x="0" y="0"/>
                      <a:ext cx="4483333" cy="3151549"/>
                    </a:xfrm>
                    <a:prstGeom prst="rect">
                      <a:avLst/>
                    </a:prstGeom>
                    <a:ln>
                      <a:noFill/>
                    </a:ln>
                    <a:extLst>
                      <a:ext uri="{53640926-AAD7-44d8-BBD7-CCE9431645EC}">
                        <a14:shadowObscured xmlns:a14="http://schemas.microsoft.com/office/drawing/2010/main"/>
                      </a:ext>
                    </a:extLst>
                  </pic:spPr>
                </pic:pic>
              </a:graphicData>
            </a:graphic>
          </wp:inline>
        </w:drawing>
      </w:r>
    </w:p>
    <w:p w14:paraId="50700A3D" w14:textId="35C7B2FB" w:rsidR="005141AD" w:rsidRPr="00B26D83" w:rsidRDefault="005141AD" w:rsidP="00145A03">
      <w:pPr>
        <w:pStyle w:val="Caption"/>
        <w:widowControl w:val="0"/>
        <w:rPr>
          <w:rFonts w:eastAsia="바탕" w:cs="Times New Roman"/>
          <w:lang w:eastAsia="ko-KR"/>
        </w:rPr>
      </w:pPr>
      <w:bookmarkStart w:id="14" w:name="_Toc418701893"/>
      <w:r>
        <w:t xml:space="preserve">Figure </w:t>
      </w:r>
      <w:fldSimple w:instr=" SEQ Figure \* ARABIC ">
        <w:r w:rsidR="00127CD3">
          <w:rPr>
            <w:noProof/>
          </w:rPr>
          <w:t>6</w:t>
        </w:r>
      </w:fldSimple>
      <w:r>
        <w:t xml:space="preserve">: Trends in the Relationship between Socioeconomic Background and Student Achievement in South Korea and the United States. Sources: TIMSS 1999, 2003, and 2007. (Graph by </w:t>
      </w:r>
      <w:proofErr w:type="spellStart"/>
      <w:r>
        <w:t>Soo-yong</w:t>
      </w:r>
      <w:proofErr w:type="spellEnd"/>
      <w:r>
        <w:t xml:space="preserve"> </w:t>
      </w:r>
      <w:proofErr w:type="spellStart"/>
      <w:r>
        <w:t>Byun</w:t>
      </w:r>
      <w:proofErr w:type="spellEnd"/>
      <w:r>
        <w:t xml:space="preserve"> and Kyung-</w:t>
      </w:r>
      <w:proofErr w:type="spellStart"/>
      <w:r>
        <w:t>keun</w:t>
      </w:r>
      <w:proofErr w:type="spellEnd"/>
      <w:r>
        <w:t xml:space="preserve"> Kim in "Educational Inequality in South Korea: The Widening Socioeconomic Gap in Student Achievement.” </w:t>
      </w:r>
      <w:proofErr w:type="gramStart"/>
      <w:r>
        <w:rPr>
          <w:i/>
        </w:rPr>
        <w:t xml:space="preserve">Research in Sociology of Education </w:t>
      </w:r>
      <w:r>
        <w:t>17 (2010), 176.</w:t>
      </w:r>
      <w:proofErr w:type="gramEnd"/>
      <w:r>
        <w:t xml:space="preserve"> https://doi.org/10.1108/S1479-3539(2010)0000017008.</w:t>
      </w:r>
      <w:r w:rsidR="00EE669F">
        <w:t>)</w:t>
      </w:r>
      <w:bookmarkEnd w:id="14"/>
    </w:p>
    <w:p w14:paraId="7545B20E" w14:textId="77777777" w:rsidR="005141AD" w:rsidRPr="00B26D83" w:rsidRDefault="005141AD" w:rsidP="00145A03">
      <w:pPr>
        <w:widowControl w:val="0"/>
        <w:spacing w:line="480" w:lineRule="auto"/>
        <w:ind w:firstLine="720"/>
        <w:rPr>
          <w:rFonts w:cs="Times New Roman"/>
        </w:rPr>
      </w:pPr>
      <w:r w:rsidRPr="00B26D83">
        <w:rPr>
          <w:rFonts w:eastAsia="바탕" w:cs="Times New Roman"/>
          <w:lang w:eastAsia="ko-KR"/>
        </w:rPr>
        <w:t xml:space="preserve">This problem of the Korean education system may often be overlooked because of its students’ relatively high scores when compared on an international scale. Figure </w:t>
      </w:r>
      <w:r>
        <w:rPr>
          <w:rFonts w:eastAsia="바탕" w:cs="Times New Roman"/>
          <w:lang w:eastAsia="ko-KR"/>
        </w:rPr>
        <w:t>5</w:t>
      </w:r>
      <w:r w:rsidRPr="00B26D83">
        <w:rPr>
          <w:rFonts w:eastAsia="바탕" w:cs="Times New Roman"/>
          <w:lang w:eastAsia="ko-KR"/>
        </w:rPr>
        <w:t xml:space="preserve"> from </w:t>
      </w:r>
      <w:proofErr w:type="spellStart"/>
      <w:r w:rsidRPr="00B26D83">
        <w:rPr>
          <w:rFonts w:eastAsia="바탕" w:cs="Times New Roman"/>
          <w:lang w:eastAsia="ko-KR"/>
        </w:rPr>
        <w:t>Byun</w:t>
      </w:r>
      <w:proofErr w:type="spellEnd"/>
      <w:r w:rsidRPr="00B26D83">
        <w:rPr>
          <w:rFonts w:eastAsia="바탕" w:cs="Times New Roman"/>
          <w:lang w:eastAsia="ko-KR"/>
        </w:rPr>
        <w:t xml:space="preserve"> and Kim’s study demonstrates this phenomenon. When compared to other countries like the U.S., Korean students in general score very well; even Korean students at the bottom of the socioeconomic status (SES) distribution score about the same as U.S. students at the top of the SES distribution. However, the increasing slope of the Korean math achievement line of the 2007 cohort as compared to the 1999 and 2003 cohorts demonstrates a “widening socioeconomic gap in student achievement”, whereas the slope of the U.S. achievement line is relatively stable across cohorts.</w:t>
      </w:r>
      <w:r w:rsidRPr="00FE0AC6">
        <w:rPr>
          <w:rStyle w:val="FootnoteReference"/>
        </w:rPr>
        <w:footnoteReference w:id="52"/>
      </w:r>
    </w:p>
    <w:p w14:paraId="0DCCB282" w14:textId="1AB50FCE" w:rsidR="005141AD" w:rsidRPr="00B26D83" w:rsidRDefault="005141AD" w:rsidP="00145A03">
      <w:pPr>
        <w:widowControl w:val="0"/>
        <w:spacing w:line="480" w:lineRule="auto"/>
        <w:rPr>
          <w:rFonts w:cs="Times New Roman"/>
        </w:rPr>
      </w:pPr>
      <w:r w:rsidRPr="00B26D83">
        <w:rPr>
          <w:rFonts w:cs="Times New Roman"/>
        </w:rPr>
        <w:tab/>
        <w:t xml:space="preserve">In this discussion of socioeconomic difference, the relevance of private education must be noted. Private education and government policy in reaction to it will be discussed at length in this paper because they are such a significant part of the Korean education system and contribute to its overall effect on student wellbeing. Private education in Korea primarily takes the form of private tutoring, as opposed to private schooling. To avoid confusion while discussing the Korean education system, the term </w:t>
      </w:r>
      <w:r>
        <w:rPr>
          <w:rFonts w:cs="Times New Roman"/>
        </w:rPr>
        <w:t>formal schooling</w:t>
      </w:r>
      <w:r w:rsidRPr="00B26D83">
        <w:rPr>
          <w:rFonts w:cs="Times New Roman"/>
        </w:rPr>
        <w:t xml:space="preserve"> is used to refer to both public and private schools </w:t>
      </w:r>
      <w:r>
        <w:rPr>
          <w:rFonts w:cs="Times New Roman"/>
        </w:rPr>
        <w:t>in</w:t>
      </w:r>
      <w:r w:rsidRPr="00B26D83">
        <w:rPr>
          <w:rFonts w:cs="Times New Roman"/>
        </w:rPr>
        <w:t xml:space="preserve"> this paper unless otherwise specified. </w:t>
      </w:r>
      <w:r>
        <w:rPr>
          <w:rFonts w:cs="Times New Roman"/>
        </w:rPr>
        <w:t>P</w:t>
      </w:r>
      <w:r w:rsidRPr="00B26D83">
        <w:rPr>
          <w:rFonts w:cs="Times New Roman"/>
        </w:rPr>
        <w:t>ublic and private schools operate very similarly; the government regulates curricula, textbooks, teachers, and so on, for both systems.</w:t>
      </w:r>
      <w:r w:rsidRPr="00FE0AC6">
        <w:rPr>
          <w:rStyle w:val="FootnoteReference"/>
        </w:rPr>
        <w:footnoteReference w:id="53"/>
      </w:r>
      <w:r w:rsidRPr="00B26D83">
        <w:rPr>
          <w:rFonts w:cs="Times New Roman"/>
        </w:rPr>
        <w:t xml:space="preserve"> </w:t>
      </w:r>
      <w:r>
        <w:rPr>
          <w:rFonts w:cs="Times New Roman"/>
        </w:rPr>
        <w:t xml:space="preserve">Except for a small group of private high schools called autonomous schools, private schools receive public funding. The primary difference of private schools is that their teachers are not required to rotate among </w:t>
      </w:r>
      <w:r w:rsidR="001E3354">
        <w:rPr>
          <w:rFonts w:cs="Times New Roman"/>
        </w:rPr>
        <w:t>schools,</w:t>
      </w:r>
      <w:r>
        <w:rPr>
          <w:rFonts w:cs="Times New Roman"/>
        </w:rPr>
        <w:t xml:space="preserve"> as public school teachers are required to do. Around 13% of primary and secondary schools in Korea are private, most at the secondary school level.</w:t>
      </w:r>
      <w:r w:rsidRPr="00FE0AC6">
        <w:rPr>
          <w:rStyle w:val="FootnoteReference"/>
        </w:rPr>
        <w:footnoteReference w:id="54"/>
      </w:r>
      <w:r>
        <w:rPr>
          <w:rFonts w:cs="Times New Roman"/>
        </w:rPr>
        <w:t xml:space="preserve"> </w:t>
      </w:r>
      <w:r w:rsidRPr="00B26D83">
        <w:rPr>
          <w:rFonts w:cs="Times New Roman"/>
        </w:rPr>
        <w:t>The term</w:t>
      </w:r>
      <w:r>
        <w:rPr>
          <w:rFonts w:cs="Times New Roman"/>
        </w:rPr>
        <w:t>s</w:t>
      </w:r>
      <w:r w:rsidRPr="00B26D83">
        <w:rPr>
          <w:rFonts w:cs="Times New Roman"/>
        </w:rPr>
        <w:t xml:space="preserve"> private </w:t>
      </w:r>
      <w:r>
        <w:rPr>
          <w:rFonts w:cs="Times New Roman"/>
        </w:rPr>
        <w:t>tutoring or shadow education</w:t>
      </w:r>
      <w:r w:rsidRPr="00B26D83">
        <w:rPr>
          <w:rFonts w:cs="Times New Roman"/>
        </w:rPr>
        <w:t xml:space="preserve"> refers to for-profit supplementary education outside of school. The three most common types of private </w:t>
      </w:r>
      <w:r>
        <w:rPr>
          <w:rFonts w:cs="Times New Roman"/>
        </w:rPr>
        <w:t>tutoring</w:t>
      </w:r>
      <w:r w:rsidRPr="00B26D83">
        <w:rPr>
          <w:rFonts w:cs="Times New Roman"/>
        </w:rPr>
        <w:t xml:space="preserve"> in order of relative cost from most expensive to least are one-on-one or group tutoring, private after-school academies, and worksheets delivered to the home.</w:t>
      </w:r>
    </w:p>
    <w:p w14:paraId="52415879" w14:textId="1F9B8EB0" w:rsidR="00236507" w:rsidRPr="002C30D4" w:rsidRDefault="005141AD" w:rsidP="00145A03">
      <w:pPr>
        <w:widowControl w:val="0"/>
        <w:spacing w:line="480" w:lineRule="auto"/>
        <w:rPr>
          <w:rFonts w:cs="Times New Roman"/>
        </w:rPr>
      </w:pPr>
      <w:r w:rsidRPr="00B26D83">
        <w:rPr>
          <w:rFonts w:cs="Times New Roman"/>
        </w:rPr>
        <w:tab/>
        <w:t>Private tutoring has been gaining popularity in Korea since the 1960s and is now an immense industry, used primarily for enrichment rather than remedial education.</w:t>
      </w:r>
      <w:r w:rsidRPr="00FE0AC6">
        <w:rPr>
          <w:rStyle w:val="FootnoteReference"/>
        </w:rPr>
        <w:footnoteReference w:id="55"/>
      </w:r>
      <w:r w:rsidRPr="00B26D83">
        <w:rPr>
          <w:rFonts w:cs="Times New Roman"/>
        </w:rPr>
        <w:t xml:space="preserve"> Students spend a great deal of their time outside of school receiving private </w:t>
      </w:r>
      <w:r>
        <w:rPr>
          <w:rFonts w:cs="Times New Roman"/>
        </w:rPr>
        <w:t>tutoring</w:t>
      </w:r>
      <w:r w:rsidRPr="00B26D83">
        <w:rPr>
          <w:rFonts w:cs="Times New Roman"/>
        </w:rPr>
        <w:t>, often attending multiple private academies at a time, to the point that leisure time is neglected and sleep is sacrificed.</w:t>
      </w:r>
      <w:r w:rsidRPr="00FE0AC6">
        <w:rPr>
          <w:rStyle w:val="FootnoteReference"/>
        </w:rPr>
        <w:footnoteReference w:id="56"/>
      </w:r>
      <w:r w:rsidRPr="00B26D83">
        <w:rPr>
          <w:rFonts w:cs="Times New Roman"/>
        </w:rPr>
        <w:t xml:space="preserve"> </w:t>
      </w:r>
      <w:r w:rsidR="002C30D4">
        <w:rPr>
          <w:rFonts w:cs="Times New Roman"/>
        </w:rPr>
        <w:t>Previously, a great deal of time in academies was spent preparing for the entrance exam</w:t>
      </w:r>
      <w:r w:rsidR="00C65D6B">
        <w:rPr>
          <w:rFonts w:cs="Times New Roman"/>
        </w:rPr>
        <w:t>, as well as school exams</w:t>
      </w:r>
      <w:r w:rsidR="002C30D4">
        <w:rPr>
          <w:rFonts w:cs="Times New Roman"/>
        </w:rPr>
        <w:t>.</w:t>
      </w:r>
      <w:r w:rsidR="00C65D6B">
        <w:rPr>
          <w:rFonts w:cs="Times New Roman"/>
        </w:rPr>
        <w:t xml:space="preserve"> Nowadays, students attend private academies not only to prepare for these exams, but also to receive consulting services for the comprehensive student record screening. Some of these academies offer “student record programs” that help with reading, study skills, and extracurriculars. These programs “include everything from drafting student records to preparing for intramural competitions and writing short research papers,” as well as preparing statements of purpose.</w:t>
      </w:r>
      <w:r w:rsidR="00C65D6B">
        <w:rPr>
          <w:rStyle w:val="FootnoteReference"/>
          <w:rFonts w:cs="Times New Roman"/>
        </w:rPr>
        <w:footnoteReference w:id="57"/>
      </w:r>
      <w:r w:rsidR="00C65D6B">
        <w:rPr>
          <w:rFonts w:cs="Times New Roman"/>
        </w:rPr>
        <w:t xml:space="preserve"> Some students pay counselors at these academies to ghostwrite recommendations. These recommendations are supposed to be written by teachers, but the teachers often allow students to write their own letters. Too busy studying for school exams and the entrance exam, students pay the private academies instead.</w:t>
      </w:r>
      <w:r w:rsidR="00C65D6B">
        <w:rPr>
          <w:rStyle w:val="FootnoteReference"/>
          <w:rFonts w:cs="Times New Roman"/>
        </w:rPr>
        <w:footnoteReference w:id="58"/>
      </w:r>
      <w:r w:rsidR="00C65D6B">
        <w:rPr>
          <w:rFonts w:cs="Times New Roman"/>
        </w:rPr>
        <w:t xml:space="preserve"> Wealthy parents with the time and resources trade information and work together to draft “curricula” of private academies their children should attend.</w:t>
      </w:r>
      <w:r w:rsidR="00C65D6B">
        <w:rPr>
          <w:rStyle w:val="FootnoteReference"/>
          <w:rFonts w:cs="Times New Roman"/>
        </w:rPr>
        <w:footnoteReference w:id="59"/>
      </w:r>
    </w:p>
    <w:p w14:paraId="00E8DC9A" w14:textId="2FEBFDD6" w:rsidR="005141AD" w:rsidRPr="00B26D83" w:rsidRDefault="005141AD" w:rsidP="00145A03">
      <w:pPr>
        <w:widowControl w:val="0"/>
        <w:spacing w:line="480" w:lineRule="auto"/>
        <w:ind w:firstLine="720"/>
        <w:rPr>
          <w:rFonts w:cs="Times New Roman"/>
        </w:rPr>
      </w:pPr>
      <w:r w:rsidRPr="00B26D83">
        <w:rPr>
          <w:rFonts w:cs="Times New Roman"/>
        </w:rPr>
        <w:t>The Korea Statistics report on private education expenditures for 2017 demonstrates increases across the board in terms of total expenditures on private education, participation rates, and participation time.</w:t>
      </w:r>
      <w:r w:rsidRPr="00FE0AC6">
        <w:rPr>
          <w:rStyle w:val="FootnoteReference"/>
        </w:rPr>
        <w:footnoteReference w:id="60"/>
      </w:r>
      <w:r w:rsidRPr="00B26D83">
        <w:rPr>
          <w:rFonts w:cs="Times New Roman"/>
        </w:rPr>
        <w:t xml:space="preserve"> </w:t>
      </w:r>
      <w:r>
        <w:rPr>
          <w:rFonts w:cs="Times New Roman"/>
        </w:rPr>
        <w:t xml:space="preserve">In these reports, the Korean government classifies the types of private education as one-on-one tutoring, group tutoring, taking lessons at private academic institutes, textbooks with tutor’s visit, and Internet and correspondence lectures. </w:t>
      </w:r>
      <w:r w:rsidRPr="00B26D83">
        <w:rPr>
          <w:rFonts w:cs="Times New Roman"/>
        </w:rPr>
        <w:t>70.5% of students, almost three-quarters of the Korean student population, participated in private education in 2017, which increased 2.7% from 67.8% in 2016. The total private education expenditures for primary and secondary school students i</w:t>
      </w:r>
      <w:r w:rsidR="00B021AF">
        <w:rPr>
          <w:rFonts w:cs="Times New Roman"/>
        </w:rPr>
        <w:t xml:space="preserve">n 2017 reached </w:t>
      </w:r>
      <w:r w:rsidR="00B021AF" w:rsidRPr="00B021AF">
        <w:rPr>
          <w:rFonts w:cs="Times New Roman"/>
        </w:rPr>
        <w:t>₩</w:t>
      </w:r>
      <w:r w:rsidR="00B021AF">
        <w:rPr>
          <w:rFonts w:cs="Times New Roman"/>
        </w:rPr>
        <w:t>18.6 trillion (Korean won)</w:t>
      </w:r>
      <w:r w:rsidRPr="00B26D83">
        <w:rPr>
          <w:rFonts w:cs="Times New Roman"/>
        </w:rPr>
        <w:t xml:space="preserve"> [US$16.6 billion], an increase of 3.1% from 2016. Expenditures have dropped from a range of </w:t>
      </w:r>
      <w:r w:rsidR="00B021AF" w:rsidRPr="00B021AF">
        <w:rPr>
          <w:rFonts w:cs="Times New Roman"/>
        </w:rPr>
        <w:t>₩</w:t>
      </w:r>
      <w:r w:rsidRPr="00B26D83">
        <w:rPr>
          <w:rFonts w:cs="Times New Roman"/>
        </w:rPr>
        <w:t xml:space="preserve">20 to 22 trillion [US$17.8 to 19.6 billion] between 2007 and 2011, to a range of </w:t>
      </w:r>
      <w:r w:rsidR="00B021AF" w:rsidRPr="00B021AF">
        <w:rPr>
          <w:rFonts w:cs="Times New Roman"/>
        </w:rPr>
        <w:t>₩</w:t>
      </w:r>
      <w:r w:rsidR="00B021AF">
        <w:rPr>
          <w:rFonts w:cs="Times New Roman"/>
        </w:rPr>
        <w:t xml:space="preserve">18 to 19 trillion </w:t>
      </w:r>
      <w:r w:rsidRPr="00B26D83">
        <w:rPr>
          <w:rFonts w:cs="Times New Roman"/>
        </w:rPr>
        <w:t>[US$16 to 16.9 billion] between 2012 and 2017, but the number of students has continuously decreased from 7.73 million in 2007 to 5.73 million in 2017, indicating that expenditures per student has increased overall. Average expenditures on private education per month per student increas</w:t>
      </w:r>
      <w:r w:rsidR="00B021AF">
        <w:rPr>
          <w:rFonts w:cs="Times New Roman"/>
        </w:rPr>
        <w:t xml:space="preserve">ed by 5.9% from </w:t>
      </w:r>
      <w:r w:rsidR="00B021AF" w:rsidRPr="00B021AF">
        <w:rPr>
          <w:rFonts w:cs="Times New Roman"/>
        </w:rPr>
        <w:t>₩</w:t>
      </w:r>
      <w:r w:rsidR="00B021AF">
        <w:rPr>
          <w:rFonts w:cs="Times New Roman"/>
        </w:rPr>
        <w:t>256 thousand</w:t>
      </w:r>
      <w:r w:rsidRPr="00B26D83">
        <w:rPr>
          <w:rFonts w:cs="Times New Roman"/>
        </w:rPr>
        <w:t xml:space="preserve"> [US$228] in 2016 to </w:t>
      </w:r>
      <w:r w:rsidR="00B021AF" w:rsidRPr="00B021AF">
        <w:rPr>
          <w:rFonts w:cs="Times New Roman"/>
        </w:rPr>
        <w:t>₩</w:t>
      </w:r>
      <w:r w:rsidRPr="00B26D83">
        <w:rPr>
          <w:rFonts w:cs="Times New Roman"/>
        </w:rPr>
        <w:t xml:space="preserve">271 thousand [US$241] in 2017. At 18.4%, the largest share of students receiving private education was paying </w:t>
      </w:r>
      <w:r w:rsidR="00B021AF" w:rsidRPr="00B021AF">
        <w:rPr>
          <w:rFonts w:cs="Times New Roman"/>
        </w:rPr>
        <w:t>₩</w:t>
      </w:r>
      <w:r w:rsidRPr="00B26D83">
        <w:rPr>
          <w:rFonts w:cs="Times New Roman"/>
        </w:rPr>
        <w:t>500 thousand [US$445] or more per month. From 2013 to 2017, the average number of hours per week participating in private education per student has hovered around 6 hours, peaking at 6.1 hours in 2017. Private education expenditures also consume a large portion of education spending as a whole, accounting for 1.8% of GDP in 2010, “representing 7.9% of average household disposable income”.</w:t>
      </w:r>
      <w:r w:rsidRPr="00FE0AC6">
        <w:rPr>
          <w:rStyle w:val="FootnoteReference"/>
        </w:rPr>
        <w:footnoteReference w:id="61"/>
      </w:r>
    </w:p>
    <w:p w14:paraId="0063BC57" w14:textId="4C65F70E" w:rsidR="005141AD" w:rsidRDefault="005141AD" w:rsidP="00145A03">
      <w:pPr>
        <w:widowControl w:val="0"/>
        <w:spacing w:line="480" w:lineRule="auto"/>
        <w:rPr>
          <w:rFonts w:cs="Times New Roman"/>
        </w:rPr>
      </w:pPr>
      <w:r w:rsidRPr="00B26D83">
        <w:rPr>
          <w:rFonts w:cs="Times New Roman"/>
        </w:rPr>
        <w:tab/>
        <w:t>Furthermore, access to private education in Korea is not equitable. Studies have shown that higher income families participate more in and spend more on private education, which indicates that the private tutoring industry is a significant medium of socioeconomic inequalities in the education system. Analysis of data from the 1997 Survey on Private Tutoring by the Korea Institute for Consumer Protection and the 1998 Urban Household Expenditure Survey by the National Statistical Office of Korea reveal that higher income households participate in higher levels of private education.</w:t>
      </w:r>
      <w:r w:rsidRPr="00FE0AC6">
        <w:rPr>
          <w:rStyle w:val="FootnoteReference"/>
        </w:rPr>
        <w:footnoteReference w:id="62"/>
      </w:r>
      <w:r w:rsidRPr="00B26D83">
        <w:rPr>
          <w:rFonts w:cs="Times New Roman"/>
        </w:rPr>
        <w:t xml:space="preserve"> More recently, Statistics Korea reported that in 2017, households in the highest income bracket participated the most in private education at 83.6%, in comparison to a 43.1% participation rate of the lowest income bracket. The highest income households (</w:t>
      </w:r>
      <w:r w:rsidR="00B021AF" w:rsidRPr="00B021AF">
        <w:rPr>
          <w:rFonts w:cs="Times New Roman"/>
        </w:rPr>
        <w:t>₩</w:t>
      </w:r>
      <w:r w:rsidRPr="00B26D83">
        <w:rPr>
          <w:rFonts w:cs="Times New Roman"/>
        </w:rPr>
        <w:t>7 million and up</w:t>
      </w:r>
      <w:r w:rsidR="00BB1421">
        <w:rPr>
          <w:rFonts w:cs="Times New Roman"/>
        </w:rPr>
        <w:t xml:space="preserve"> per month</w:t>
      </w:r>
      <w:r w:rsidRPr="00B26D83">
        <w:rPr>
          <w:rFonts w:cs="Times New Roman"/>
        </w:rPr>
        <w:t xml:space="preserve">/US$6229) also spent the most on private education, a monthly average of </w:t>
      </w:r>
      <w:r w:rsidR="00B021AF" w:rsidRPr="00B021AF">
        <w:rPr>
          <w:rFonts w:cs="Times New Roman"/>
        </w:rPr>
        <w:t>₩</w:t>
      </w:r>
      <w:r w:rsidR="00B021AF">
        <w:rPr>
          <w:rFonts w:cs="Times New Roman"/>
        </w:rPr>
        <w:t xml:space="preserve">455 thousand </w:t>
      </w:r>
      <w:r w:rsidRPr="00B26D83">
        <w:rPr>
          <w:rFonts w:cs="Times New Roman"/>
        </w:rPr>
        <w:t xml:space="preserve">[US$405], in comparison to </w:t>
      </w:r>
      <w:r w:rsidR="00B021AF" w:rsidRPr="00B021AF">
        <w:rPr>
          <w:rFonts w:cs="Times New Roman"/>
        </w:rPr>
        <w:t>₩</w:t>
      </w:r>
      <w:r w:rsidRPr="00B26D83">
        <w:rPr>
          <w:rFonts w:cs="Times New Roman"/>
        </w:rPr>
        <w:t xml:space="preserve">93 thousand [US$83] a month by the lowest income households (less than </w:t>
      </w:r>
      <w:r w:rsidR="00B021AF" w:rsidRPr="00B021AF">
        <w:rPr>
          <w:rFonts w:cs="Times New Roman"/>
        </w:rPr>
        <w:t>₩</w:t>
      </w:r>
      <w:r w:rsidRPr="00B26D83">
        <w:rPr>
          <w:rFonts w:cs="Times New Roman"/>
        </w:rPr>
        <w:t xml:space="preserve">2 million </w:t>
      </w:r>
      <w:r w:rsidR="00BB1421">
        <w:rPr>
          <w:rFonts w:cs="Times New Roman"/>
        </w:rPr>
        <w:t>per month</w:t>
      </w:r>
      <w:r w:rsidRPr="00B26D83">
        <w:rPr>
          <w:rFonts w:cs="Times New Roman"/>
        </w:rPr>
        <w:t>/US$1780).</w:t>
      </w:r>
      <w:r w:rsidRPr="00FE0AC6">
        <w:rPr>
          <w:rStyle w:val="FootnoteReference"/>
        </w:rPr>
        <w:footnoteReference w:id="63"/>
      </w:r>
      <w:r w:rsidRPr="00B26D83">
        <w:rPr>
          <w:rFonts w:cs="Times New Roman"/>
        </w:rPr>
        <w:t xml:space="preserve"> These patterns reinforce the educational opportunity gap between high-income and low-income students. In addition, while higher income households are more likely to spend more on private education, Kim and Lee’s study also estimates the income elasticity of private tutoring to be about 0.5, “which implies that lower-income households spend a higher percentage of their income on private tutoring than do high-income households”.</w:t>
      </w:r>
      <w:r w:rsidRPr="00FE0AC6">
        <w:rPr>
          <w:rStyle w:val="FootnoteReference"/>
        </w:rPr>
        <w:footnoteReference w:id="64"/>
      </w:r>
      <w:r w:rsidRPr="00B26D83">
        <w:rPr>
          <w:rFonts w:cs="Times New Roman"/>
        </w:rPr>
        <w:t xml:space="preserve"> This inelasticity of private education indicates a compounding factor of increasing socioeconomic inequalities in Korea. The public’s continued perception of education as a tool for social mobility despite its decreasing utility has further exacerbated financial strains on families of low socioeconomic status. Because these families still desire upward class mobility, they continue to utilize private education, albeit not of the quality or quantity that wealthier families can afford. This results in the majority of the student population participating in private tutoring and lower-income families spending a larger piece of their income on their children’s education than upper-income families, putting significant financial strains on those lower-income families and students.</w:t>
      </w:r>
      <w:r w:rsidRPr="00FE0AC6">
        <w:rPr>
          <w:rStyle w:val="FootnoteReference"/>
        </w:rPr>
        <w:footnoteReference w:id="65"/>
      </w:r>
    </w:p>
    <w:p w14:paraId="0D3D1885" w14:textId="0682D6C3" w:rsidR="005141AD" w:rsidRPr="0051691C" w:rsidRDefault="005141AD" w:rsidP="00145A03">
      <w:pPr>
        <w:widowControl w:val="0"/>
        <w:spacing w:line="480" w:lineRule="auto"/>
        <w:rPr>
          <w:rFonts w:cs="Times New Roman"/>
        </w:rPr>
      </w:pPr>
      <w:r>
        <w:rPr>
          <w:rFonts w:cs="Times New Roman"/>
        </w:rPr>
        <w:tab/>
        <w:t>Rural students are at a disadvantage in terms of educational access, both as a result of socioeconomic disparities and the smaller presence of private academies in rural areas.</w:t>
      </w:r>
      <w:r w:rsidRPr="00FE0AC6">
        <w:rPr>
          <w:rStyle w:val="FootnoteReference"/>
        </w:rPr>
        <w:footnoteReference w:id="66"/>
      </w:r>
      <w:r>
        <w:rPr>
          <w:rFonts w:cs="Times New Roman"/>
        </w:rPr>
        <w:t xml:space="preserve"> Rural students participate in shadow education at lower rates, and also spend less on it. In 2017, the participation rate in private education in towns and townships was the lowest among classifications at 61.7%, in comparison to 70.9% in metropolitan cities, 71.1% in cities, and 76.7% in Seoul. Similarly, towns and townships had the lowest average monthly expenditures per student on private education (</w:t>
      </w:r>
      <w:r w:rsidR="00B021AF" w:rsidRPr="00B021AF">
        <w:rPr>
          <w:rFonts w:cs="Times New Roman"/>
        </w:rPr>
        <w:t>₩</w:t>
      </w:r>
      <w:r>
        <w:rPr>
          <w:rFonts w:cs="Times New Roman"/>
        </w:rPr>
        <w:t xml:space="preserve">177 thousand or US$156), compared to the highest average expenditures of </w:t>
      </w:r>
      <w:r w:rsidR="00B021AF" w:rsidRPr="00B021AF">
        <w:rPr>
          <w:rFonts w:cs="Times New Roman"/>
        </w:rPr>
        <w:t>₩</w:t>
      </w:r>
      <w:r>
        <w:rPr>
          <w:rFonts w:cs="Times New Roman"/>
        </w:rPr>
        <w:t>390 thousand (US$343) in Seoul.</w:t>
      </w:r>
      <w:r w:rsidRPr="00FE0AC6">
        <w:rPr>
          <w:rStyle w:val="FootnoteReference"/>
        </w:rPr>
        <w:footnoteReference w:id="67"/>
      </w:r>
      <w:r>
        <w:rPr>
          <w:rFonts w:cs="Times New Roman"/>
        </w:rPr>
        <w:t xml:space="preserve"> Rural students have poor access to many educational opportunities because their communities lack the resources. These communities often do not have the funds to provide educational resources, and the dwindling youth population in rural areas means they often lack significant demand for them as well. Differences in shadow education participation may also be because more educational opportunities are available and academic competition is more intense in cities. Urban citizens may feel more pressure to participate, and rural families concerned about their child’s education may move to the city to have better educational access.</w:t>
      </w:r>
      <w:r w:rsidRPr="00FE0AC6">
        <w:rPr>
          <w:rStyle w:val="FootnoteReference"/>
        </w:rPr>
        <w:footnoteReference w:id="68"/>
      </w:r>
    </w:p>
    <w:p w14:paraId="7BE26D28" w14:textId="77777777" w:rsidR="005141AD" w:rsidRPr="00471CB1" w:rsidRDefault="005141AD" w:rsidP="00145A03">
      <w:pPr>
        <w:widowControl w:val="0"/>
        <w:spacing w:line="480" w:lineRule="auto"/>
        <w:ind w:firstLine="720"/>
        <w:rPr>
          <w:rFonts w:eastAsia="바탕" w:cs="Times New Roman"/>
          <w:lang w:eastAsia="ko-KR"/>
        </w:rPr>
      </w:pPr>
      <w:r>
        <w:rPr>
          <w:rFonts w:cs="Times New Roman"/>
        </w:rPr>
        <w:t>In addition to socioeconomic inequality, h</w:t>
      </w:r>
      <w:r w:rsidRPr="00B26D83">
        <w:rPr>
          <w:rFonts w:cs="Times New Roman"/>
        </w:rPr>
        <w:t>igh stress caused by the intense competition in education is perhaps the most well known problem Korean students face. Rates of dissatisfaction with school life, high stress levels, depression and depressive symptoms, and suicidal ideation and suicide are distressingly high among Korean students. Numerous surveys have demonstrated that school and academic</w:t>
      </w:r>
      <w:r>
        <w:rPr>
          <w:rFonts w:cs="Times New Roman"/>
        </w:rPr>
        <w:t>s are</w:t>
      </w:r>
      <w:r w:rsidRPr="00B26D83">
        <w:rPr>
          <w:rFonts w:cs="Times New Roman"/>
        </w:rPr>
        <w:t xml:space="preserve"> a major source of stress for students. In a 2016 study of children’s subjective quality of life conducted by the Korea Institute for Health and Social Affairs, Korean children scored very poorly on educational wellbeing, “a standardized measure of both satisfaction with school life and academic stress…with a score of 84.92, ranking only above Greece” among 30 countries surveyed.</w:t>
      </w:r>
      <w:r w:rsidRPr="00FE0AC6">
        <w:rPr>
          <w:rStyle w:val="FootnoteReference"/>
        </w:rPr>
        <w:footnoteReference w:id="69"/>
      </w:r>
      <w:r w:rsidRPr="00B26D83">
        <w:rPr>
          <w:rFonts w:cs="Times New Roman"/>
        </w:rPr>
        <w:t xml:space="preserve">  This study reported that academic stress was the most significant factor on children’s subjective wellbeing, having a negative influence.</w:t>
      </w:r>
      <w:r w:rsidRPr="00FE0AC6">
        <w:rPr>
          <w:rStyle w:val="FootnoteReference"/>
        </w:rPr>
        <w:footnoteReference w:id="70"/>
      </w:r>
      <w:r w:rsidRPr="00B26D83">
        <w:rPr>
          <w:rFonts w:cs="Times New Roman"/>
        </w:rPr>
        <w:t xml:space="preserve"> A 2013 study found that the average sleep time of a Korean high school student is five hours and 27 minutes, which is an hour less than it was four years before in 2009. It also found that academic problems were reported to be the cause of 69.3% of students’ stress, and most worryingly, 36.9% of middle and high school students reported contemplating suicide in the past year and 40.4% of those students attributed this to their grades.</w:t>
      </w:r>
      <w:r w:rsidRPr="00FE0AC6">
        <w:rPr>
          <w:rStyle w:val="FootnoteReference"/>
        </w:rPr>
        <w:footnoteReference w:id="71"/>
      </w:r>
      <w:r w:rsidRPr="00B26D83">
        <w:rPr>
          <w:rFonts w:cs="Times New Roman"/>
        </w:rPr>
        <w:t xml:space="preserve"> </w:t>
      </w:r>
      <w:r w:rsidRPr="00B26D83">
        <w:rPr>
          <w:rFonts w:eastAsia="바탕" w:cs="Times New Roman"/>
          <w:lang w:eastAsia="ko-KR"/>
        </w:rPr>
        <w:t>In 2017, Statistics Korea, the country’s national statistics office, reported that suicide has been the leading cause of death for Korean youth ages 9 to 24 since 2007.</w:t>
      </w:r>
      <w:r w:rsidRPr="00FE0AC6">
        <w:rPr>
          <w:rStyle w:val="FootnoteReference"/>
        </w:rPr>
        <w:footnoteReference w:id="72"/>
      </w:r>
      <w:r w:rsidRPr="00B26D83">
        <w:rPr>
          <w:rFonts w:eastAsia="바탕" w:cs="Times New Roman"/>
          <w:lang w:eastAsia="ko-KR"/>
        </w:rPr>
        <w:t xml:space="preserve"> A 2002 survey of 922 adolescents reported that ages 17 to 18, around the age when students take the all-important college entrance exam, is a peak time for suicide attempts, with 16.9% of respondents in that age group reporting an attempt.</w:t>
      </w:r>
      <w:r w:rsidRPr="00FE0AC6">
        <w:rPr>
          <w:rStyle w:val="FootnoteReference"/>
        </w:rPr>
        <w:footnoteReference w:id="73"/>
      </w:r>
      <w:r w:rsidRPr="00B26D83">
        <w:rPr>
          <w:rFonts w:eastAsia="바탕" w:cs="Times New Roman"/>
          <w:lang w:eastAsia="ko-KR"/>
        </w:rPr>
        <w:t xml:space="preserve">  The data from these surveys suggests that the mental health and wellbeing of many Korean students is in jeopardy, and is often related to academic concerns.</w:t>
      </w:r>
    </w:p>
    <w:p w14:paraId="38828CDF" w14:textId="77777777" w:rsidR="005141AD" w:rsidRDefault="005141AD" w:rsidP="00145A03">
      <w:pPr>
        <w:widowControl w:val="0"/>
        <w:spacing w:line="480" w:lineRule="auto"/>
        <w:rPr>
          <w:rFonts w:cs="Times New Roman"/>
        </w:rPr>
      </w:pPr>
      <w:r w:rsidRPr="00B26D83">
        <w:rPr>
          <w:rFonts w:cs="Times New Roman"/>
        </w:rPr>
        <w:tab/>
        <w:t xml:space="preserve">Student wellbeing and mental health issues, socioeconomic inequality and educational opportunity gap, and the role that the private </w:t>
      </w:r>
      <w:r>
        <w:rPr>
          <w:rFonts w:cs="Times New Roman"/>
        </w:rPr>
        <w:t>tutoring</w:t>
      </w:r>
      <w:r w:rsidRPr="00B26D83">
        <w:rPr>
          <w:rFonts w:cs="Times New Roman"/>
        </w:rPr>
        <w:t xml:space="preserve"> industry plays in reinforcing these problems are the focus of this thesis. In order to understand viable solutions, it is important to bear in mind what the Korean government has already tried. The Korean government has attempted to address these issues utilizing various policies during the second half of the twentieth century and into the twenty-first. The next chapter will detail the history of these policies.</w:t>
      </w:r>
    </w:p>
    <w:p w14:paraId="03630BE0" w14:textId="77777777" w:rsidR="005141AD" w:rsidRDefault="005141AD" w:rsidP="00145A03">
      <w:pPr>
        <w:widowControl w:val="0"/>
        <w:rPr>
          <w:rFonts w:cs="Times New Roman"/>
        </w:rPr>
      </w:pPr>
      <w:r>
        <w:rPr>
          <w:rFonts w:cs="Times New Roman"/>
        </w:rPr>
        <w:br w:type="page"/>
      </w:r>
    </w:p>
    <w:p w14:paraId="09CB4115" w14:textId="77450092" w:rsidR="005141AD" w:rsidRPr="0004362D" w:rsidRDefault="00F51541" w:rsidP="00145A03">
      <w:pPr>
        <w:pStyle w:val="Mainheader"/>
        <w:widowControl w:val="0"/>
        <w:rPr>
          <w:rStyle w:val="Strong"/>
          <w:b/>
        </w:rPr>
      </w:pPr>
      <w:bookmarkStart w:id="15" w:name="_Toc418779696"/>
      <w:r w:rsidRPr="0004362D">
        <w:rPr>
          <w:rStyle w:val="Strong"/>
          <w:b/>
        </w:rPr>
        <w:t xml:space="preserve">III. </w:t>
      </w:r>
      <w:r w:rsidR="005141AD" w:rsidRPr="0004362D">
        <w:rPr>
          <w:rStyle w:val="Strong"/>
          <w:b/>
        </w:rPr>
        <w:t>A History of Korean Education Policy</w:t>
      </w:r>
      <w:bookmarkEnd w:id="15"/>
    </w:p>
    <w:p w14:paraId="558C78A7" w14:textId="77777777" w:rsidR="005141AD" w:rsidRDefault="005141AD" w:rsidP="00145A03">
      <w:pPr>
        <w:widowControl w:val="0"/>
        <w:spacing w:line="480" w:lineRule="auto"/>
        <w:ind w:firstLine="720"/>
      </w:pPr>
      <w:r>
        <w:t>This chapter will provide a history of Korean education policy since the mid to late 1940s with the goal of understanding how policymakers have attempted to balance excellence and equity in the Korean school system. In general, most of the policies implemented by the Korean government over the years can be classified as either equity-oriented or neoliberal policy. Equity-oriented policies aim to provide all students with the same educational opportunities regardless of social class, economic status, ability level, or other factors. Education is seen as a public good that should be both provided and dictated by the government. Neoliberal policy refers to policies that encourage privatization of goods and services formerly provided by the public sector as well as the deregulation of private producers’ behavior.</w:t>
      </w:r>
      <w:r w:rsidRPr="00FE0AC6">
        <w:rPr>
          <w:rStyle w:val="FootnoteReference"/>
        </w:rPr>
        <w:footnoteReference w:id="74"/>
      </w:r>
      <w:r>
        <w:t xml:space="preserve"> Neoliberal policy does not consider “redistribution based on nonmarket criteria” a priority, because the market is considered the “most democratic and efficient solution”.</w:t>
      </w:r>
      <w:r w:rsidRPr="00FE0AC6">
        <w:rPr>
          <w:rStyle w:val="FootnoteReference"/>
        </w:rPr>
        <w:footnoteReference w:id="75"/>
      </w:r>
      <w:r>
        <w:t xml:space="preserve"> Neoliberal education reforms commonly deregulate and </w:t>
      </w:r>
      <w:proofErr w:type="spellStart"/>
      <w:r>
        <w:t>marketize</w:t>
      </w:r>
      <w:proofErr w:type="spellEnd"/>
      <w:r>
        <w:t xml:space="preserve"> the education sector, encouraging student-as-consumer choice and interschool competition. In other words, it introduces a “competitive market approach to the allocation of [educational] resources” with the aim of achieving higher levels of efficiency and equality in education by requiring schools to compete for high-performing students.</w:t>
      </w:r>
      <w:r w:rsidRPr="00FE0AC6">
        <w:rPr>
          <w:rStyle w:val="FootnoteReference"/>
        </w:rPr>
        <w:footnoteReference w:id="76"/>
      </w:r>
      <w:r>
        <w:t xml:space="preserve"> Ultimately, the policies of the Korean government seem to reflect a push-and-pull mechanism in the education system: those trying to alleviate student stress, financial burden, and socioeconomic disparities seek to limit shadow education and equalize schools. In response, proponents of consumer choice and </w:t>
      </w:r>
      <w:proofErr w:type="gramStart"/>
      <w:r>
        <w:t>enriching,</w:t>
      </w:r>
      <w:proofErr w:type="gramEnd"/>
      <w:r>
        <w:t xml:space="preserve"> differentiated education push for fewer limitations on private tutoring and more autonomy for schools and students.</w:t>
      </w:r>
    </w:p>
    <w:p w14:paraId="6CB52D68" w14:textId="31854D98" w:rsidR="00127CD3" w:rsidRPr="00127CD3" w:rsidRDefault="00127CD3" w:rsidP="00145A03">
      <w:pPr>
        <w:pStyle w:val="Caption"/>
        <w:keepNext/>
        <w:widowControl w:val="0"/>
        <w:rPr>
          <w:sz w:val="24"/>
          <w:szCs w:val="24"/>
        </w:rPr>
      </w:pPr>
      <w:bookmarkStart w:id="16" w:name="_Toc418701894"/>
      <w:r w:rsidRPr="00127CD3">
        <w:rPr>
          <w:sz w:val="24"/>
          <w:szCs w:val="24"/>
        </w:rPr>
        <w:t xml:space="preserve">Figure </w:t>
      </w:r>
      <w:r w:rsidRPr="00127CD3">
        <w:rPr>
          <w:sz w:val="24"/>
          <w:szCs w:val="24"/>
        </w:rPr>
        <w:fldChar w:fldCharType="begin"/>
      </w:r>
      <w:r w:rsidRPr="00127CD3">
        <w:rPr>
          <w:sz w:val="24"/>
          <w:szCs w:val="24"/>
        </w:rPr>
        <w:instrText xml:space="preserve"> SEQ Figure \* ARABIC </w:instrText>
      </w:r>
      <w:r w:rsidRPr="00127CD3">
        <w:rPr>
          <w:sz w:val="24"/>
          <w:szCs w:val="24"/>
        </w:rPr>
        <w:fldChar w:fldCharType="separate"/>
      </w:r>
      <w:r w:rsidRPr="00127CD3">
        <w:rPr>
          <w:noProof/>
          <w:sz w:val="24"/>
          <w:szCs w:val="24"/>
        </w:rPr>
        <w:t>7</w:t>
      </w:r>
      <w:r w:rsidRPr="00127CD3">
        <w:rPr>
          <w:sz w:val="24"/>
          <w:szCs w:val="24"/>
        </w:rPr>
        <w:fldChar w:fldCharType="end"/>
      </w:r>
      <w:r w:rsidRPr="00127CD3">
        <w:rPr>
          <w:sz w:val="24"/>
          <w:szCs w:val="24"/>
        </w:rPr>
        <w:t>: Summary table of policy reforms</w:t>
      </w:r>
      <w:bookmarkEnd w:id="16"/>
    </w:p>
    <w:tbl>
      <w:tblPr>
        <w:tblStyle w:val="TableGrid"/>
        <w:tblW w:w="9558" w:type="dxa"/>
        <w:tblLook w:val="04A0" w:firstRow="1" w:lastRow="0" w:firstColumn="1" w:lastColumn="0" w:noHBand="0" w:noVBand="1"/>
      </w:tblPr>
      <w:tblGrid>
        <w:gridCol w:w="2952"/>
        <w:gridCol w:w="1566"/>
        <w:gridCol w:w="5040"/>
      </w:tblGrid>
      <w:tr w:rsidR="00127CD3" w14:paraId="67E54E40" w14:textId="77777777" w:rsidTr="00127CD3">
        <w:tc>
          <w:tcPr>
            <w:tcW w:w="2952" w:type="dxa"/>
          </w:tcPr>
          <w:p w14:paraId="44818065" w14:textId="77777777" w:rsidR="00127CD3" w:rsidRPr="00B85DE5" w:rsidRDefault="00127CD3" w:rsidP="00145A03">
            <w:pPr>
              <w:widowControl w:val="0"/>
              <w:rPr>
                <w:b/>
              </w:rPr>
            </w:pPr>
            <w:r>
              <w:rPr>
                <w:b/>
              </w:rPr>
              <w:t>Policy</w:t>
            </w:r>
          </w:p>
        </w:tc>
        <w:tc>
          <w:tcPr>
            <w:tcW w:w="1566" w:type="dxa"/>
          </w:tcPr>
          <w:p w14:paraId="372782FA" w14:textId="77777777" w:rsidR="00127CD3" w:rsidRPr="00B85DE5" w:rsidRDefault="00127CD3" w:rsidP="00145A03">
            <w:pPr>
              <w:widowControl w:val="0"/>
              <w:rPr>
                <w:b/>
              </w:rPr>
            </w:pPr>
            <w:r>
              <w:rPr>
                <w:b/>
              </w:rPr>
              <w:t>Year</w:t>
            </w:r>
          </w:p>
        </w:tc>
        <w:tc>
          <w:tcPr>
            <w:tcW w:w="5040" w:type="dxa"/>
          </w:tcPr>
          <w:p w14:paraId="01D873F6" w14:textId="77777777" w:rsidR="00127CD3" w:rsidRPr="00B85DE5" w:rsidRDefault="00127CD3" w:rsidP="00145A03">
            <w:pPr>
              <w:widowControl w:val="0"/>
              <w:rPr>
                <w:b/>
              </w:rPr>
            </w:pPr>
            <w:r>
              <w:rPr>
                <w:b/>
              </w:rPr>
              <w:t>Function(s)</w:t>
            </w:r>
          </w:p>
        </w:tc>
      </w:tr>
      <w:tr w:rsidR="00127CD3" w14:paraId="54580E97" w14:textId="77777777" w:rsidTr="00127CD3">
        <w:tc>
          <w:tcPr>
            <w:tcW w:w="2952" w:type="dxa"/>
          </w:tcPr>
          <w:p w14:paraId="62F7DBB2" w14:textId="77777777" w:rsidR="00127CD3" w:rsidRDefault="00127CD3" w:rsidP="00145A03">
            <w:pPr>
              <w:widowControl w:val="0"/>
            </w:pPr>
            <w:r>
              <w:t>Education Law</w:t>
            </w:r>
          </w:p>
        </w:tc>
        <w:tc>
          <w:tcPr>
            <w:tcW w:w="1566" w:type="dxa"/>
          </w:tcPr>
          <w:p w14:paraId="59B42277" w14:textId="77777777" w:rsidR="00127CD3" w:rsidRDefault="00127CD3" w:rsidP="00145A03">
            <w:pPr>
              <w:widowControl w:val="0"/>
            </w:pPr>
            <w:r>
              <w:t>1949</w:t>
            </w:r>
          </w:p>
        </w:tc>
        <w:tc>
          <w:tcPr>
            <w:tcW w:w="5040" w:type="dxa"/>
          </w:tcPr>
          <w:p w14:paraId="6E9B1129" w14:textId="77777777" w:rsidR="00127CD3" w:rsidRDefault="00127CD3" w:rsidP="00145A03">
            <w:pPr>
              <w:pStyle w:val="ListParagraph"/>
              <w:widowControl w:val="0"/>
              <w:numPr>
                <w:ilvl w:val="0"/>
                <w:numId w:val="1"/>
              </w:numPr>
            </w:pPr>
            <w:r>
              <w:t>Established a single-track education system with 6 years of primary school, 3 years of middle school, and three years of high school</w:t>
            </w:r>
          </w:p>
          <w:p w14:paraId="4DEE3B3E" w14:textId="77777777" w:rsidR="00127CD3" w:rsidRDefault="00127CD3" w:rsidP="00145A03">
            <w:pPr>
              <w:pStyle w:val="ListParagraph"/>
              <w:widowControl w:val="0"/>
              <w:numPr>
                <w:ilvl w:val="0"/>
                <w:numId w:val="1"/>
              </w:numPr>
            </w:pPr>
            <w:r>
              <w:t>Established the right to education</w:t>
            </w:r>
          </w:p>
          <w:p w14:paraId="4763A259" w14:textId="77777777" w:rsidR="00127CD3" w:rsidRDefault="00127CD3" w:rsidP="00145A03">
            <w:pPr>
              <w:pStyle w:val="ListParagraph"/>
              <w:widowControl w:val="0"/>
              <w:numPr>
                <w:ilvl w:val="0"/>
                <w:numId w:val="1"/>
              </w:numPr>
            </w:pPr>
            <w:r>
              <w:t>Established free and compulsory primary education</w:t>
            </w:r>
          </w:p>
        </w:tc>
      </w:tr>
      <w:tr w:rsidR="00127CD3" w14:paraId="5FD1FB2A" w14:textId="77777777" w:rsidTr="00127CD3">
        <w:tc>
          <w:tcPr>
            <w:tcW w:w="2952" w:type="dxa"/>
          </w:tcPr>
          <w:p w14:paraId="5134A406" w14:textId="77777777" w:rsidR="00127CD3" w:rsidRDefault="00127CD3" w:rsidP="00145A03">
            <w:pPr>
              <w:widowControl w:val="0"/>
            </w:pPr>
            <w:r>
              <w:t>Middle School Equalization Policy (MSEP)</w:t>
            </w:r>
          </w:p>
        </w:tc>
        <w:tc>
          <w:tcPr>
            <w:tcW w:w="1566" w:type="dxa"/>
          </w:tcPr>
          <w:p w14:paraId="6B856CF8" w14:textId="77777777" w:rsidR="00127CD3" w:rsidRDefault="00127CD3" w:rsidP="00145A03">
            <w:pPr>
              <w:widowControl w:val="0"/>
            </w:pPr>
            <w:r>
              <w:t>1968</w:t>
            </w:r>
          </w:p>
        </w:tc>
        <w:tc>
          <w:tcPr>
            <w:tcW w:w="5040" w:type="dxa"/>
          </w:tcPr>
          <w:p w14:paraId="78B24A6B" w14:textId="77777777" w:rsidR="00127CD3" w:rsidRDefault="00127CD3" w:rsidP="00145A03">
            <w:pPr>
              <w:pStyle w:val="ListParagraph"/>
              <w:widowControl w:val="0"/>
              <w:numPr>
                <w:ilvl w:val="0"/>
                <w:numId w:val="2"/>
              </w:numPr>
            </w:pPr>
            <w:r>
              <w:t>Abolished middle school entrance exam and randomized middle school assignments within districts</w:t>
            </w:r>
          </w:p>
          <w:p w14:paraId="6ADDF377" w14:textId="77777777" w:rsidR="00127CD3" w:rsidRDefault="00127CD3" w:rsidP="00145A03">
            <w:pPr>
              <w:pStyle w:val="ListParagraph"/>
              <w:widowControl w:val="0"/>
              <w:numPr>
                <w:ilvl w:val="0"/>
                <w:numId w:val="2"/>
              </w:numPr>
            </w:pPr>
            <w:r>
              <w:t>Converted elite middle schools to general high schools</w:t>
            </w:r>
          </w:p>
        </w:tc>
      </w:tr>
      <w:tr w:rsidR="00127CD3" w14:paraId="56B46CEB" w14:textId="77777777" w:rsidTr="00127CD3">
        <w:tc>
          <w:tcPr>
            <w:tcW w:w="2952" w:type="dxa"/>
          </w:tcPr>
          <w:p w14:paraId="159D597F" w14:textId="77777777" w:rsidR="00127CD3" w:rsidRDefault="00127CD3" w:rsidP="00145A03">
            <w:pPr>
              <w:widowControl w:val="0"/>
            </w:pPr>
            <w:r>
              <w:t>High School Equalization Policy (HSEP)</w:t>
            </w:r>
          </w:p>
        </w:tc>
        <w:tc>
          <w:tcPr>
            <w:tcW w:w="1566" w:type="dxa"/>
          </w:tcPr>
          <w:p w14:paraId="507F0B71" w14:textId="77777777" w:rsidR="00127CD3" w:rsidRDefault="00127CD3" w:rsidP="00145A03">
            <w:pPr>
              <w:widowControl w:val="0"/>
            </w:pPr>
            <w:r>
              <w:t>1974</w:t>
            </w:r>
          </w:p>
        </w:tc>
        <w:tc>
          <w:tcPr>
            <w:tcW w:w="5040" w:type="dxa"/>
          </w:tcPr>
          <w:p w14:paraId="34E6D1A2" w14:textId="77777777" w:rsidR="00127CD3" w:rsidRDefault="00127CD3" w:rsidP="00145A03">
            <w:pPr>
              <w:pStyle w:val="ListParagraph"/>
              <w:widowControl w:val="0"/>
              <w:numPr>
                <w:ilvl w:val="0"/>
                <w:numId w:val="3"/>
              </w:numPr>
            </w:pPr>
            <w:r>
              <w:t>Abolished high school entrance exam and randomized high school assignments within districts</w:t>
            </w:r>
          </w:p>
          <w:p w14:paraId="1604F6B1" w14:textId="77777777" w:rsidR="00127CD3" w:rsidRDefault="00127CD3" w:rsidP="00145A03">
            <w:pPr>
              <w:pStyle w:val="ListParagraph"/>
              <w:widowControl w:val="0"/>
              <w:numPr>
                <w:ilvl w:val="0"/>
                <w:numId w:val="3"/>
              </w:numPr>
            </w:pPr>
            <w:r>
              <w:t>Reduced college autonomy</w:t>
            </w:r>
          </w:p>
          <w:p w14:paraId="577898AD" w14:textId="77777777" w:rsidR="00127CD3" w:rsidRDefault="00127CD3" w:rsidP="00145A03">
            <w:pPr>
              <w:pStyle w:val="ListParagraph"/>
              <w:widowControl w:val="0"/>
              <w:numPr>
                <w:ilvl w:val="0"/>
                <w:numId w:val="3"/>
              </w:numPr>
            </w:pPr>
            <w:r>
              <w:t>Banned tracking of students and schools</w:t>
            </w:r>
          </w:p>
          <w:p w14:paraId="4885FD6A" w14:textId="77777777" w:rsidR="00127CD3" w:rsidRDefault="00127CD3" w:rsidP="00145A03">
            <w:pPr>
              <w:pStyle w:val="ListParagraph"/>
              <w:widowControl w:val="0"/>
              <w:numPr>
                <w:ilvl w:val="0"/>
                <w:numId w:val="3"/>
              </w:numPr>
            </w:pPr>
            <w:r>
              <w:t>Set up inter-district teacher rotation system</w:t>
            </w:r>
          </w:p>
          <w:p w14:paraId="575799CF" w14:textId="77777777" w:rsidR="00127CD3" w:rsidRDefault="00127CD3" w:rsidP="00145A03">
            <w:pPr>
              <w:pStyle w:val="ListParagraph"/>
              <w:widowControl w:val="0"/>
              <w:numPr>
                <w:ilvl w:val="0"/>
                <w:numId w:val="3"/>
              </w:numPr>
            </w:pPr>
            <w:r>
              <w:t>Subsidized private schools</w:t>
            </w:r>
          </w:p>
        </w:tc>
      </w:tr>
      <w:tr w:rsidR="00127CD3" w14:paraId="4111BF4A" w14:textId="77777777" w:rsidTr="00127CD3">
        <w:tc>
          <w:tcPr>
            <w:tcW w:w="2952" w:type="dxa"/>
          </w:tcPr>
          <w:p w14:paraId="62C36197" w14:textId="77777777" w:rsidR="00127CD3" w:rsidRDefault="00127CD3" w:rsidP="00145A03">
            <w:pPr>
              <w:widowControl w:val="0"/>
            </w:pPr>
            <w:r>
              <w:t>7.30 Educational Reform Measure</w:t>
            </w:r>
          </w:p>
        </w:tc>
        <w:tc>
          <w:tcPr>
            <w:tcW w:w="1566" w:type="dxa"/>
          </w:tcPr>
          <w:p w14:paraId="7C83BF1C" w14:textId="77777777" w:rsidR="00127CD3" w:rsidRDefault="00127CD3" w:rsidP="00145A03">
            <w:pPr>
              <w:widowControl w:val="0"/>
            </w:pPr>
            <w:r>
              <w:t>1980</w:t>
            </w:r>
          </w:p>
        </w:tc>
        <w:tc>
          <w:tcPr>
            <w:tcW w:w="5040" w:type="dxa"/>
          </w:tcPr>
          <w:p w14:paraId="65478C88" w14:textId="77777777" w:rsidR="00127CD3" w:rsidRDefault="00127CD3" w:rsidP="00145A03">
            <w:pPr>
              <w:pStyle w:val="ListParagraph"/>
              <w:widowControl w:val="0"/>
              <w:numPr>
                <w:ilvl w:val="0"/>
                <w:numId w:val="4"/>
              </w:numPr>
            </w:pPr>
            <w:r>
              <w:t>Abolished individual college entrance exam</w:t>
            </w:r>
          </w:p>
          <w:p w14:paraId="04E724E3" w14:textId="77777777" w:rsidR="00127CD3" w:rsidRDefault="00127CD3" w:rsidP="00145A03">
            <w:pPr>
              <w:pStyle w:val="ListParagraph"/>
              <w:widowControl w:val="0"/>
              <w:numPr>
                <w:ilvl w:val="0"/>
                <w:numId w:val="4"/>
              </w:numPr>
            </w:pPr>
            <w:r>
              <w:t>Established a standardized national college entrance exam</w:t>
            </w:r>
          </w:p>
          <w:p w14:paraId="327EC606" w14:textId="77777777" w:rsidR="00127CD3" w:rsidRDefault="00127CD3" w:rsidP="00145A03">
            <w:pPr>
              <w:pStyle w:val="ListParagraph"/>
              <w:widowControl w:val="0"/>
              <w:numPr>
                <w:ilvl w:val="0"/>
                <w:numId w:val="4"/>
              </w:numPr>
            </w:pPr>
            <w:r>
              <w:t>Accredited more private tertiary schools and increased college admissions quotas</w:t>
            </w:r>
          </w:p>
          <w:p w14:paraId="447F9870" w14:textId="77777777" w:rsidR="00127CD3" w:rsidRDefault="00127CD3" w:rsidP="00145A03">
            <w:pPr>
              <w:pStyle w:val="ListParagraph"/>
              <w:widowControl w:val="0"/>
              <w:numPr>
                <w:ilvl w:val="0"/>
                <w:numId w:val="4"/>
              </w:numPr>
            </w:pPr>
            <w:r>
              <w:t>Banned private tutoring</w:t>
            </w:r>
          </w:p>
          <w:p w14:paraId="6E07ECBB" w14:textId="77777777" w:rsidR="00127CD3" w:rsidRDefault="00127CD3" w:rsidP="00145A03">
            <w:pPr>
              <w:pStyle w:val="ListParagraph"/>
              <w:widowControl w:val="0"/>
              <w:numPr>
                <w:ilvl w:val="0"/>
                <w:numId w:val="4"/>
              </w:numPr>
            </w:pPr>
            <w:r>
              <w:t>Created Education Broadcast System (EBS)</w:t>
            </w:r>
          </w:p>
        </w:tc>
      </w:tr>
      <w:tr w:rsidR="00127CD3" w14:paraId="3E73F50B" w14:textId="77777777" w:rsidTr="00127CD3">
        <w:tc>
          <w:tcPr>
            <w:tcW w:w="2952" w:type="dxa"/>
          </w:tcPr>
          <w:p w14:paraId="60E44F60" w14:textId="77777777" w:rsidR="00127CD3" w:rsidRDefault="00127CD3" w:rsidP="00145A03">
            <w:pPr>
              <w:widowControl w:val="0"/>
            </w:pPr>
            <w:r>
              <w:t>5.31 Education Reform Proposal</w:t>
            </w:r>
          </w:p>
        </w:tc>
        <w:tc>
          <w:tcPr>
            <w:tcW w:w="1566" w:type="dxa"/>
          </w:tcPr>
          <w:p w14:paraId="31C5F962" w14:textId="77777777" w:rsidR="00127CD3" w:rsidRDefault="00127CD3" w:rsidP="00145A03">
            <w:pPr>
              <w:widowControl w:val="0"/>
            </w:pPr>
            <w:r>
              <w:t>1995-1997</w:t>
            </w:r>
          </w:p>
        </w:tc>
        <w:tc>
          <w:tcPr>
            <w:tcW w:w="5040" w:type="dxa"/>
          </w:tcPr>
          <w:p w14:paraId="12FCE079" w14:textId="77777777" w:rsidR="00127CD3" w:rsidRDefault="00127CD3" w:rsidP="00145A03">
            <w:pPr>
              <w:pStyle w:val="ListParagraph"/>
              <w:widowControl w:val="0"/>
              <w:numPr>
                <w:ilvl w:val="0"/>
                <w:numId w:val="4"/>
              </w:numPr>
            </w:pPr>
            <w:r>
              <w:t>Created the Seventh Curriculum which encouraged more student autonomy</w:t>
            </w:r>
          </w:p>
          <w:p w14:paraId="0A3C3A75" w14:textId="77777777" w:rsidR="00127CD3" w:rsidRDefault="00127CD3" w:rsidP="00145A03">
            <w:pPr>
              <w:pStyle w:val="ListParagraph"/>
              <w:widowControl w:val="0"/>
              <w:numPr>
                <w:ilvl w:val="0"/>
                <w:numId w:val="4"/>
              </w:numPr>
            </w:pPr>
            <w:r>
              <w:t>Allowed parents and teachers to have larger roles in decision-making at schools</w:t>
            </w:r>
          </w:p>
          <w:p w14:paraId="439B4C55" w14:textId="77777777" w:rsidR="00127CD3" w:rsidRDefault="00127CD3" w:rsidP="00145A03">
            <w:pPr>
              <w:pStyle w:val="ListParagraph"/>
              <w:widowControl w:val="0"/>
              <w:numPr>
                <w:ilvl w:val="0"/>
                <w:numId w:val="4"/>
              </w:numPr>
            </w:pPr>
            <w:r>
              <w:t>Allowed colleges to consider students’ extended high school records in the admissions process</w:t>
            </w:r>
          </w:p>
          <w:p w14:paraId="37CC2AB4" w14:textId="77777777" w:rsidR="00127CD3" w:rsidRDefault="00127CD3" w:rsidP="00145A03">
            <w:pPr>
              <w:pStyle w:val="ListParagraph"/>
              <w:widowControl w:val="0"/>
              <w:numPr>
                <w:ilvl w:val="0"/>
                <w:numId w:val="4"/>
              </w:numPr>
            </w:pPr>
            <w:r>
              <w:t>Reinstated tracking in math and English</w:t>
            </w:r>
          </w:p>
          <w:p w14:paraId="2E8EFC5B" w14:textId="77777777" w:rsidR="00127CD3" w:rsidRDefault="00127CD3" w:rsidP="00145A03">
            <w:pPr>
              <w:pStyle w:val="ListParagraph"/>
              <w:widowControl w:val="0"/>
              <w:numPr>
                <w:ilvl w:val="0"/>
                <w:numId w:val="4"/>
              </w:numPr>
            </w:pPr>
            <w:r>
              <w:t>Expanded the Special Purpose High School (SPHS) Program</w:t>
            </w:r>
          </w:p>
        </w:tc>
      </w:tr>
      <w:tr w:rsidR="00127CD3" w14:paraId="28617B65" w14:textId="77777777" w:rsidTr="00127CD3">
        <w:tc>
          <w:tcPr>
            <w:tcW w:w="2952" w:type="dxa"/>
          </w:tcPr>
          <w:p w14:paraId="018C7381" w14:textId="77777777" w:rsidR="00127CD3" w:rsidRDefault="00127CD3" w:rsidP="00145A03">
            <w:pPr>
              <w:widowControl w:val="0"/>
            </w:pPr>
            <w:r>
              <w:t>Educational Plans for the Reduction of Shadow Education Cost through the Normalization of Public Education</w:t>
            </w:r>
          </w:p>
        </w:tc>
        <w:tc>
          <w:tcPr>
            <w:tcW w:w="1566" w:type="dxa"/>
          </w:tcPr>
          <w:p w14:paraId="0437BA70" w14:textId="77777777" w:rsidR="00127CD3" w:rsidRDefault="00127CD3" w:rsidP="00145A03">
            <w:pPr>
              <w:widowControl w:val="0"/>
            </w:pPr>
            <w:r>
              <w:t>2004</w:t>
            </w:r>
          </w:p>
        </w:tc>
        <w:tc>
          <w:tcPr>
            <w:tcW w:w="5040" w:type="dxa"/>
          </w:tcPr>
          <w:p w14:paraId="68F8125C" w14:textId="77777777" w:rsidR="00127CD3" w:rsidRDefault="00127CD3" w:rsidP="00145A03">
            <w:pPr>
              <w:pStyle w:val="ListParagraph"/>
              <w:widowControl w:val="0"/>
              <w:numPr>
                <w:ilvl w:val="0"/>
                <w:numId w:val="4"/>
              </w:numPr>
            </w:pPr>
            <w:r>
              <w:t>Provided public after-school and online learning programs for low-income and rural students</w:t>
            </w:r>
          </w:p>
          <w:p w14:paraId="0FE53730" w14:textId="77777777" w:rsidR="00127CD3" w:rsidRDefault="00127CD3" w:rsidP="00145A03">
            <w:pPr>
              <w:pStyle w:val="ListParagraph"/>
              <w:widowControl w:val="0"/>
              <w:numPr>
                <w:ilvl w:val="0"/>
                <w:numId w:val="4"/>
              </w:numPr>
            </w:pPr>
            <w:r>
              <w:t>Limited high school choice</w:t>
            </w:r>
          </w:p>
          <w:p w14:paraId="6782E5E8" w14:textId="77777777" w:rsidR="00127CD3" w:rsidRDefault="00127CD3" w:rsidP="00145A03">
            <w:pPr>
              <w:pStyle w:val="ListParagraph"/>
              <w:widowControl w:val="0"/>
              <w:numPr>
                <w:ilvl w:val="0"/>
                <w:numId w:val="4"/>
              </w:numPr>
            </w:pPr>
            <w:r>
              <w:t>Introduced a special admissions process that relies on various evaluation criteria and did not require an entrance exam score</w:t>
            </w:r>
          </w:p>
          <w:p w14:paraId="23BADB56" w14:textId="77777777" w:rsidR="00127CD3" w:rsidRDefault="00127CD3" w:rsidP="00145A03">
            <w:pPr>
              <w:pStyle w:val="ListParagraph"/>
              <w:widowControl w:val="0"/>
              <w:numPr>
                <w:ilvl w:val="0"/>
                <w:numId w:val="4"/>
              </w:numPr>
            </w:pPr>
            <w:r>
              <w:t>Allowed college more autonomy in deciding admissions criteria</w:t>
            </w:r>
          </w:p>
          <w:p w14:paraId="527D34DA" w14:textId="77777777" w:rsidR="00127CD3" w:rsidRDefault="00127CD3" w:rsidP="00145A03">
            <w:pPr>
              <w:pStyle w:val="ListParagraph"/>
              <w:widowControl w:val="0"/>
              <w:numPr>
                <w:ilvl w:val="0"/>
                <w:numId w:val="4"/>
              </w:numPr>
            </w:pPr>
            <w:r>
              <w:t>Introduced an admissions officer system</w:t>
            </w:r>
          </w:p>
        </w:tc>
      </w:tr>
      <w:tr w:rsidR="00127CD3" w14:paraId="5889A68B" w14:textId="77777777" w:rsidTr="00127CD3">
        <w:tc>
          <w:tcPr>
            <w:tcW w:w="2952" w:type="dxa"/>
          </w:tcPr>
          <w:p w14:paraId="3EC79042" w14:textId="77777777" w:rsidR="00127CD3" w:rsidRDefault="00127CD3" w:rsidP="00145A03">
            <w:pPr>
              <w:widowControl w:val="0"/>
            </w:pPr>
            <w:r>
              <w:t>School Liberation Plan</w:t>
            </w:r>
          </w:p>
        </w:tc>
        <w:tc>
          <w:tcPr>
            <w:tcW w:w="1566" w:type="dxa"/>
          </w:tcPr>
          <w:p w14:paraId="08F60128" w14:textId="77777777" w:rsidR="00127CD3" w:rsidRDefault="00127CD3" w:rsidP="00145A03">
            <w:pPr>
              <w:widowControl w:val="0"/>
            </w:pPr>
            <w:r>
              <w:t>2009</w:t>
            </w:r>
          </w:p>
        </w:tc>
        <w:tc>
          <w:tcPr>
            <w:tcW w:w="5040" w:type="dxa"/>
          </w:tcPr>
          <w:p w14:paraId="60971274" w14:textId="77777777" w:rsidR="00127CD3" w:rsidRDefault="00127CD3" w:rsidP="00145A03">
            <w:pPr>
              <w:pStyle w:val="ListParagraph"/>
              <w:widowControl w:val="0"/>
              <w:numPr>
                <w:ilvl w:val="0"/>
                <w:numId w:val="4"/>
              </w:numPr>
            </w:pPr>
            <w:r>
              <w:t>Privatized some national universities</w:t>
            </w:r>
          </w:p>
          <w:p w14:paraId="1EABCB74" w14:textId="77777777" w:rsidR="00127CD3" w:rsidRDefault="00127CD3" w:rsidP="00145A03">
            <w:pPr>
              <w:pStyle w:val="ListParagraph"/>
              <w:widowControl w:val="0"/>
              <w:numPr>
                <w:ilvl w:val="0"/>
                <w:numId w:val="4"/>
              </w:numPr>
            </w:pPr>
            <w:r>
              <w:t>Deregulated the admissions process of colleges and elite schools and reduced the weight of entrance exam scores in the admissions process</w:t>
            </w:r>
          </w:p>
          <w:p w14:paraId="3FA8D66A" w14:textId="77777777" w:rsidR="00127CD3" w:rsidRDefault="00127CD3" w:rsidP="00145A03">
            <w:pPr>
              <w:pStyle w:val="ListParagraph"/>
              <w:widowControl w:val="0"/>
              <w:numPr>
                <w:ilvl w:val="0"/>
                <w:numId w:val="4"/>
              </w:numPr>
            </w:pPr>
            <w:r>
              <w:t>Expanded the admissions officer system</w:t>
            </w:r>
          </w:p>
          <w:p w14:paraId="4B367FF7" w14:textId="77777777" w:rsidR="00127CD3" w:rsidRDefault="00127CD3" w:rsidP="00145A03">
            <w:pPr>
              <w:pStyle w:val="ListParagraph"/>
              <w:widowControl w:val="0"/>
              <w:numPr>
                <w:ilvl w:val="0"/>
                <w:numId w:val="4"/>
              </w:numPr>
            </w:pPr>
            <w:r>
              <w:t>Reinforced tracking of students in math and English</w:t>
            </w:r>
          </w:p>
          <w:p w14:paraId="04D8104F" w14:textId="77777777" w:rsidR="00127CD3" w:rsidRDefault="00127CD3" w:rsidP="00145A03">
            <w:pPr>
              <w:pStyle w:val="ListParagraph"/>
              <w:widowControl w:val="0"/>
              <w:numPr>
                <w:ilvl w:val="0"/>
                <w:numId w:val="4"/>
              </w:numPr>
            </w:pPr>
            <w:r>
              <w:t>Increased school diversity by opening specialized schools</w:t>
            </w:r>
          </w:p>
          <w:p w14:paraId="6FF6578D" w14:textId="77777777" w:rsidR="00127CD3" w:rsidRDefault="00127CD3" w:rsidP="00145A03">
            <w:pPr>
              <w:pStyle w:val="ListParagraph"/>
              <w:widowControl w:val="0"/>
              <w:numPr>
                <w:ilvl w:val="0"/>
                <w:numId w:val="4"/>
              </w:numPr>
            </w:pPr>
            <w:r>
              <w:t>Expanded public after-school and online learning programs</w:t>
            </w:r>
          </w:p>
        </w:tc>
      </w:tr>
      <w:tr w:rsidR="00127CD3" w14:paraId="438DA738" w14:textId="77777777" w:rsidTr="00127CD3">
        <w:tc>
          <w:tcPr>
            <w:tcW w:w="2952" w:type="dxa"/>
          </w:tcPr>
          <w:p w14:paraId="33C7191C" w14:textId="77777777" w:rsidR="00127CD3" w:rsidRDefault="00127CD3" w:rsidP="00145A03">
            <w:pPr>
              <w:widowControl w:val="0"/>
            </w:pPr>
            <w:r>
              <w:t>300 Project for Diversified High Schools</w:t>
            </w:r>
          </w:p>
        </w:tc>
        <w:tc>
          <w:tcPr>
            <w:tcW w:w="1566" w:type="dxa"/>
          </w:tcPr>
          <w:p w14:paraId="781B0F40" w14:textId="77777777" w:rsidR="00127CD3" w:rsidRDefault="00127CD3" w:rsidP="00145A03">
            <w:pPr>
              <w:widowControl w:val="0"/>
            </w:pPr>
            <w:r>
              <w:t>2009</w:t>
            </w:r>
          </w:p>
        </w:tc>
        <w:tc>
          <w:tcPr>
            <w:tcW w:w="5040" w:type="dxa"/>
          </w:tcPr>
          <w:p w14:paraId="4125006A" w14:textId="77777777" w:rsidR="00127CD3" w:rsidRDefault="00127CD3" w:rsidP="00145A03">
            <w:pPr>
              <w:pStyle w:val="ListParagraph"/>
              <w:widowControl w:val="0"/>
              <w:numPr>
                <w:ilvl w:val="0"/>
                <w:numId w:val="4"/>
              </w:numPr>
            </w:pPr>
            <w:r>
              <w:t>Opened 300 specialized high schools, including 88 public boarding schools and 100 Independent Private High Schools</w:t>
            </w:r>
          </w:p>
        </w:tc>
      </w:tr>
      <w:tr w:rsidR="00127CD3" w14:paraId="5ABCFBC8" w14:textId="77777777" w:rsidTr="00127CD3">
        <w:tc>
          <w:tcPr>
            <w:tcW w:w="2952" w:type="dxa"/>
          </w:tcPr>
          <w:p w14:paraId="2C54D87A" w14:textId="77777777" w:rsidR="00127CD3" w:rsidRDefault="00127CD3" w:rsidP="00145A03">
            <w:pPr>
              <w:widowControl w:val="0"/>
            </w:pPr>
            <w:r>
              <w:t>Revised National Curriculum</w:t>
            </w:r>
          </w:p>
        </w:tc>
        <w:tc>
          <w:tcPr>
            <w:tcW w:w="1566" w:type="dxa"/>
          </w:tcPr>
          <w:p w14:paraId="4E017E96" w14:textId="77777777" w:rsidR="00127CD3" w:rsidRDefault="00127CD3" w:rsidP="00145A03">
            <w:pPr>
              <w:widowControl w:val="0"/>
            </w:pPr>
            <w:r>
              <w:t>2015</w:t>
            </w:r>
          </w:p>
        </w:tc>
        <w:tc>
          <w:tcPr>
            <w:tcW w:w="5040" w:type="dxa"/>
          </w:tcPr>
          <w:p w14:paraId="2A621829" w14:textId="77777777" w:rsidR="00127CD3" w:rsidRDefault="00127CD3" w:rsidP="00145A03">
            <w:pPr>
              <w:pStyle w:val="ListParagraph"/>
              <w:widowControl w:val="0"/>
              <w:numPr>
                <w:ilvl w:val="0"/>
                <w:numId w:val="4"/>
              </w:numPr>
            </w:pPr>
            <w:r>
              <w:t>Revised the national curriculum to encourage creative thinking and student autonomy</w:t>
            </w:r>
          </w:p>
          <w:p w14:paraId="1045A44E" w14:textId="77777777" w:rsidR="00127CD3" w:rsidRDefault="00127CD3" w:rsidP="00145A03">
            <w:pPr>
              <w:pStyle w:val="ListParagraph"/>
              <w:widowControl w:val="0"/>
              <w:numPr>
                <w:ilvl w:val="0"/>
                <w:numId w:val="4"/>
              </w:numPr>
            </w:pPr>
            <w:r>
              <w:t>Established the Free Semester Program (FSP)</w:t>
            </w:r>
          </w:p>
        </w:tc>
      </w:tr>
    </w:tbl>
    <w:p w14:paraId="3A187C10" w14:textId="77777777" w:rsidR="00F51541" w:rsidRPr="00357133" w:rsidRDefault="00F51541" w:rsidP="00145A03">
      <w:pPr>
        <w:widowControl w:val="0"/>
        <w:spacing w:line="480" w:lineRule="auto"/>
        <w:ind w:firstLine="720"/>
      </w:pPr>
    </w:p>
    <w:p w14:paraId="7ECE475A" w14:textId="39533702" w:rsidR="005141AD" w:rsidRPr="0004362D" w:rsidRDefault="00F51541" w:rsidP="00145A03">
      <w:pPr>
        <w:pStyle w:val="subheader"/>
        <w:rPr>
          <w:b w:val="0"/>
          <w:bCs/>
        </w:rPr>
      </w:pPr>
      <w:bookmarkStart w:id="17" w:name="_Toc418779697"/>
      <w:r w:rsidRPr="0004362D">
        <w:rPr>
          <w:rStyle w:val="Strong"/>
          <w:b/>
        </w:rPr>
        <w:t xml:space="preserve">III. A. </w:t>
      </w:r>
      <w:r w:rsidR="005141AD" w:rsidRPr="0004362D">
        <w:rPr>
          <w:rStyle w:val="Strong"/>
          <w:b/>
        </w:rPr>
        <w:t>1940s and 1950s: Rebuilding the Education System</w:t>
      </w:r>
      <w:bookmarkEnd w:id="17"/>
    </w:p>
    <w:p w14:paraId="4A944905" w14:textId="77777777" w:rsidR="005141AD" w:rsidRDefault="005141AD" w:rsidP="00145A03">
      <w:pPr>
        <w:widowControl w:val="0"/>
        <w:spacing w:line="480" w:lineRule="auto"/>
        <w:ind w:firstLine="720"/>
      </w:pPr>
      <w:r>
        <w:t>The Korean education system, like many other aspects of Korean society, was in ruins after Japanese occupation of the Korean peninsula ended in 1945. With the Koreas split into two at this time, South Korea had to rebuild its own education system essentially from the ground up. The Ministry of Education (MOE) was founded in 1948 to govern the national education system. The MOE put forth the 1949 Education Law that established a single-track education system with six years of primary education, three years of middle school and three years of high school, and four years of tertiary education. This law declared that every Korean citizen “shall have a right to learn through life and to receive an education according to his/her abilities and aptitudes.”</w:t>
      </w:r>
      <w:r w:rsidRPr="00FE0AC6">
        <w:rPr>
          <w:rStyle w:val="FootnoteReference"/>
        </w:rPr>
        <w:footnoteReference w:id="77"/>
      </w:r>
      <w:r>
        <w:t xml:space="preserve"> In addition, primary education became free and compulsory under this law. To enter secondary school, applicants had to take standard national admission tests and pay tuition and fees.</w:t>
      </w:r>
      <w:r w:rsidRPr="00FE0AC6">
        <w:rPr>
          <w:rStyle w:val="FootnoteReference"/>
        </w:rPr>
        <w:footnoteReference w:id="78"/>
      </w:r>
    </w:p>
    <w:p w14:paraId="35C23270" w14:textId="77777777" w:rsidR="005141AD" w:rsidRDefault="005141AD" w:rsidP="00145A03">
      <w:pPr>
        <w:widowControl w:val="0"/>
        <w:spacing w:line="480" w:lineRule="auto"/>
        <w:ind w:firstLine="720"/>
      </w:pPr>
      <w:r>
        <w:t>The government used funds from an education tax and foreign aid first to build schools in the early stages of expansion in the 1950s, and then later to renovate existing schools and provide textbooks while continuing to build new schools.</w:t>
      </w:r>
      <w:r w:rsidRPr="00FE0AC6">
        <w:rPr>
          <w:rStyle w:val="FootnoteReference"/>
        </w:rPr>
        <w:footnoteReference w:id="79"/>
      </w:r>
      <w:r>
        <w:t xml:space="preserve"> As a result of the Korean government’s “low-cost approach” that prioritized educational expansion and affordability over school quality, universal elementary education was achieved by 1959. However, this approach also resulted in “overcrowded classrooms, double or even triple shifts in classrooms, and low teacher pay”.</w:t>
      </w:r>
      <w:r w:rsidRPr="00FE0AC6">
        <w:rPr>
          <w:rStyle w:val="FootnoteReference"/>
        </w:rPr>
        <w:footnoteReference w:id="80"/>
      </w:r>
      <w:r>
        <w:t xml:space="preserve"> Focusing primarily on universal enrollment is reasonable within the context of a newly rebuilt education system, but it also resulted in significant variance in the quality of schools, which subsequent education policy tried to remedy.</w:t>
      </w:r>
    </w:p>
    <w:p w14:paraId="6476A801" w14:textId="77777777" w:rsidR="00F51541" w:rsidRDefault="00F51541" w:rsidP="00145A03">
      <w:pPr>
        <w:widowControl w:val="0"/>
        <w:spacing w:line="480" w:lineRule="auto"/>
        <w:ind w:firstLine="720"/>
      </w:pPr>
    </w:p>
    <w:p w14:paraId="7615C28F" w14:textId="3A0ECA60" w:rsidR="005141AD" w:rsidRPr="0004362D" w:rsidRDefault="00F51541" w:rsidP="00145A03">
      <w:pPr>
        <w:pStyle w:val="subheader"/>
        <w:rPr>
          <w:rStyle w:val="Strong"/>
          <w:b/>
        </w:rPr>
      </w:pPr>
      <w:bookmarkStart w:id="18" w:name="_Toc418779698"/>
      <w:r w:rsidRPr="0004362D">
        <w:rPr>
          <w:rStyle w:val="Strong"/>
          <w:b/>
        </w:rPr>
        <w:t xml:space="preserve">III. B. </w:t>
      </w:r>
      <w:r w:rsidR="005141AD" w:rsidRPr="0004362D">
        <w:rPr>
          <w:rStyle w:val="Strong"/>
          <w:b/>
        </w:rPr>
        <w:t>1960s and 1970s: Expanding Access and Equalization Efforts</w:t>
      </w:r>
      <w:bookmarkEnd w:id="18"/>
    </w:p>
    <w:p w14:paraId="3BD5D9EA" w14:textId="77777777" w:rsidR="005141AD" w:rsidRDefault="005141AD" w:rsidP="00145A03">
      <w:pPr>
        <w:widowControl w:val="0"/>
        <w:spacing w:line="480" w:lineRule="auto"/>
        <w:ind w:firstLine="720"/>
      </w:pPr>
      <w:r>
        <w:t>Following the universalization of primary education, demand for secondary education in the 1960s began to rise faster than government expansion of school facilities. This marks the point at which Korea’s education system began to become increasingly competitive. As mentioned previously, quality of education varied from school to school and access to secondary education was limited by entrance exams. These conditions contributed to a “well-established ranking system among secondary schools and colleges” that caused the heated competition in Korean society to gain admission to the highest-ranking schools.</w:t>
      </w:r>
      <w:r w:rsidRPr="00FE0AC6">
        <w:rPr>
          <w:rStyle w:val="FootnoteReference"/>
        </w:rPr>
        <w:footnoteReference w:id="81"/>
      </w:r>
      <w:r>
        <w:t xml:space="preserve"> A school was ranked based on the average minimum score of its applicants on the entrance exam.</w:t>
      </w:r>
      <w:r w:rsidRPr="00FE0AC6">
        <w:rPr>
          <w:rStyle w:val="FootnoteReference"/>
        </w:rPr>
        <w:footnoteReference w:id="82"/>
      </w:r>
      <w:r>
        <w:t xml:space="preserve"> Entrance into a higher-ranked middle school almost guaranteed entrance into a higher-ranked high school, which would allow the student social mobility and success in employment.</w:t>
      </w:r>
      <w:r w:rsidRPr="00FE0AC6">
        <w:rPr>
          <w:rStyle w:val="FootnoteReference"/>
        </w:rPr>
        <w:footnoteReference w:id="83"/>
      </w:r>
      <w:r>
        <w:t xml:space="preserve"> Thus competition was heightened not only by a shortage of secondary schools, but also because of this ranking system. Because of this competition and desire to perform well on exams, use of private tutoring increased in tandem with demand for secondary and tertiary education. The </w:t>
      </w:r>
      <w:proofErr w:type="spellStart"/>
      <w:r w:rsidRPr="00F46359">
        <w:rPr>
          <w:i/>
        </w:rPr>
        <w:t>Chosun</w:t>
      </w:r>
      <w:proofErr w:type="spellEnd"/>
      <w:r w:rsidRPr="00F46359">
        <w:rPr>
          <w:i/>
        </w:rPr>
        <w:t xml:space="preserve"> </w:t>
      </w:r>
      <w:proofErr w:type="spellStart"/>
      <w:r w:rsidRPr="00F46359">
        <w:rPr>
          <w:i/>
        </w:rPr>
        <w:t>Ilbo</w:t>
      </w:r>
      <w:proofErr w:type="spellEnd"/>
      <w:r>
        <w:t>, a major newspaper in Korea, reported in 1967 that about 90% of Seoul sixth grade (the last year of primary school) students were receiving private tutoring.</w:t>
      </w:r>
      <w:r w:rsidRPr="00FE0AC6">
        <w:rPr>
          <w:rStyle w:val="FootnoteReference"/>
        </w:rPr>
        <w:footnoteReference w:id="84"/>
      </w:r>
      <w:r>
        <w:t xml:space="preserve"> Although this statistic demonstrates that most families were participating in the shadow education market regardless of economic standing, more affluent families had access to more and higher-quality options.</w:t>
      </w:r>
      <w:r w:rsidRPr="00FE0AC6">
        <w:rPr>
          <w:rStyle w:val="FootnoteReference"/>
        </w:rPr>
        <w:footnoteReference w:id="85"/>
      </w:r>
      <w:r>
        <w:t xml:space="preserve"> </w:t>
      </w:r>
    </w:p>
    <w:p w14:paraId="1615CA7D" w14:textId="77777777" w:rsidR="005141AD" w:rsidRDefault="005141AD" w:rsidP="00145A03">
      <w:pPr>
        <w:widowControl w:val="0"/>
        <w:spacing w:line="480" w:lineRule="auto"/>
        <w:ind w:firstLine="720"/>
      </w:pPr>
      <w:r>
        <w:t>Intense competition and financial strain to provide the best-possible educational opportunities resulted in high levels of stress among students and their families. This situation was referred to as “examination hell”, because it centered on the entrance exams for secondary school. To combat this issue, the MOE would enact policies throughout the 1960s and 1970s that aimed to level the playing field for students of lower socioeconomic status and reduce competition. The first of these policies was the 1968 Middle School Equalization Policy (MSEP). This policy abolished the entrance exam for middle school and randomized assignments to middle schools within districts. The elite highest-rank middle schools were converted to general high schools, essentially removing the existence of elite middle schools.</w:t>
      </w:r>
      <w:r w:rsidRPr="00FE0AC6">
        <w:rPr>
          <w:rStyle w:val="FootnoteReference"/>
        </w:rPr>
        <w:footnoteReference w:id="86"/>
      </w:r>
      <w:r>
        <w:t xml:space="preserve"> This policy was enacted first in large cities and then nationwide by 1971, and raised to 90% the number of primary school graduates who advanced to middle school.</w:t>
      </w:r>
      <w:r w:rsidRPr="00FE0AC6">
        <w:rPr>
          <w:rStyle w:val="FootnoteReference"/>
        </w:rPr>
        <w:footnoteReference w:id="87"/>
      </w:r>
      <w:r>
        <w:t xml:space="preserve"> For comparison, the advancement rate for primary school students in 1965 was 54.3%.</w:t>
      </w:r>
      <w:r w:rsidRPr="00FE0AC6">
        <w:rPr>
          <w:rStyle w:val="FootnoteReference"/>
        </w:rPr>
        <w:footnoteReference w:id="88"/>
      </w:r>
    </w:p>
    <w:p w14:paraId="5D05E723" w14:textId="77777777" w:rsidR="005141AD" w:rsidRDefault="005141AD" w:rsidP="00145A03">
      <w:pPr>
        <w:widowControl w:val="0"/>
        <w:spacing w:line="480" w:lineRule="auto"/>
        <w:ind w:firstLine="720"/>
      </w:pPr>
      <w:r>
        <w:t>Although the MSEP successfully reduced competition surrounding middle school admissions, education fever simply redirected to high school admissions. The problem was replicated at the next stage of education. Like with the previous universalization of primary education, which led to increased demand for middle school education, the increased and equalized access to middle school led to higher demand for high school education. The inability of the supply side to meet this demand due to insufficient school facilities, in combination with variations in school quality, further facilitated the hierarchical ranking of high schools. In the 1960s and early 1970s, “only 40% of middle school graduates were able to enter high schools due to a lack of school facilities”.</w:t>
      </w:r>
      <w:r w:rsidRPr="00FE0AC6">
        <w:rPr>
          <w:rStyle w:val="FootnoteReference"/>
        </w:rPr>
        <w:footnoteReference w:id="89"/>
      </w:r>
      <w:r>
        <w:t xml:space="preserve"> The shadow education industry continued to thrive as a result of the competition surrounding high school admissions. In response, the MOE created the 1974 High School Equalization Policy (HSEP). Most importantly, this policy removed the entrance exams for high school. It also “included such measures as randomizing high school assignments; reducing the autonomy of colleges; and…banning the tracking of students and schools”.</w:t>
      </w:r>
      <w:r w:rsidRPr="00FE0AC6">
        <w:rPr>
          <w:rStyle w:val="FootnoteReference"/>
        </w:rPr>
        <w:footnoteReference w:id="90"/>
      </w:r>
      <w:r>
        <w:t xml:space="preserve"> Furthermore, it set up a rotation of teachers within school districts and subsidies for private schools.</w:t>
      </w:r>
      <w:r w:rsidRPr="00FE0AC6">
        <w:rPr>
          <w:rStyle w:val="FootnoteReference"/>
        </w:rPr>
        <w:footnoteReference w:id="91"/>
      </w:r>
      <w:r>
        <w:t xml:space="preserve"> These features of the policy were designated to “equalize or level school inputs—such as operating expenditures, student intake, class size, and education facilities—across schools.”</w:t>
      </w:r>
      <w:r w:rsidRPr="00FE0AC6">
        <w:rPr>
          <w:rStyle w:val="FootnoteReference"/>
        </w:rPr>
        <w:footnoteReference w:id="92"/>
      </w:r>
      <w:r>
        <w:t xml:space="preserve"> The HSEP was the policy that made private schools functionally similar to public schools, prohibiting private schools from selecting their students and equalizing public and private tuitions.</w:t>
      </w:r>
      <w:r w:rsidRPr="00FE0AC6">
        <w:rPr>
          <w:rStyle w:val="FootnoteReference"/>
        </w:rPr>
        <w:footnoteReference w:id="93"/>
      </w:r>
    </w:p>
    <w:p w14:paraId="31C89000" w14:textId="77777777" w:rsidR="00F51541" w:rsidRDefault="00F51541" w:rsidP="00145A03">
      <w:pPr>
        <w:widowControl w:val="0"/>
        <w:spacing w:line="480" w:lineRule="auto"/>
        <w:ind w:firstLine="720"/>
      </w:pPr>
    </w:p>
    <w:p w14:paraId="46811FBA" w14:textId="3718141E" w:rsidR="005141AD" w:rsidRPr="0004362D" w:rsidRDefault="00F51541" w:rsidP="00145A03">
      <w:pPr>
        <w:pStyle w:val="subheader"/>
        <w:rPr>
          <w:rStyle w:val="Strong"/>
          <w:b/>
        </w:rPr>
      </w:pPr>
      <w:bookmarkStart w:id="19" w:name="_Toc418779699"/>
      <w:r w:rsidRPr="0004362D">
        <w:rPr>
          <w:rStyle w:val="Strong"/>
          <w:b/>
        </w:rPr>
        <w:t xml:space="preserve">III. C. </w:t>
      </w:r>
      <w:r w:rsidR="005141AD" w:rsidRPr="0004362D">
        <w:rPr>
          <w:rStyle w:val="Strong"/>
          <w:b/>
        </w:rPr>
        <w:t>1980s and 1990s: Policy Directly Targeting Private Tutoring and a Turn toward Neoliberal Policy</w:t>
      </w:r>
      <w:bookmarkEnd w:id="19"/>
    </w:p>
    <w:p w14:paraId="62AAFFA1" w14:textId="77777777" w:rsidR="005141AD" w:rsidRDefault="005141AD" w:rsidP="00145A03">
      <w:pPr>
        <w:widowControl w:val="0"/>
        <w:spacing w:line="480" w:lineRule="auto"/>
        <w:ind w:firstLine="720"/>
      </w:pPr>
      <w:r>
        <w:t xml:space="preserve">Although the MSEP and HSEP did reduce competition surrounding secondary education, the continued existence of individual college entrance exams and the hierarchical ranking system of universities fueled education fever and the shadow education industry. Previously, the MOE had enacted policy shaping the formal education system in an effort to control the shadow education system. Beginning in the 1980s, the MOE not only altered the formal education system to control shadow education, but also began to directly target the private tutoring industry itself. </w:t>
      </w:r>
    </w:p>
    <w:p w14:paraId="551DB441" w14:textId="3048B10C" w:rsidR="005141AD" w:rsidRDefault="005141AD" w:rsidP="00145A03">
      <w:pPr>
        <w:widowControl w:val="0"/>
        <w:spacing w:line="480" w:lineRule="auto"/>
        <w:ind w:firstLine="720"/>
      </w:pPr>
      <w:r>
        <w:t>In 1980, the MOE established the</w:t>
      </w:r>
      <w:r w:rsidR="00F54C7E">
        <w:t xml:space="preserve"> July 30</w:t>
      </w:r>
      <w:r w:rsidR="00F54C7E" w:rsidRPr="00F54C7E">
        <w:rPr>
          <w:vertAlign w:val="superscript"/>
        </w:rPr>
        <w:t>th</w:t>
      </w:r>
      <w:r w:rsidR="00F54C7E">
        <w:t xml:space="preserve"> or</w:t>
      </w:r>
      <w:r>
        <w:t xml:space="preserve"> 7.30 Educational Reform Measure, also known as the “Measures for Educational Normalization and the Elimination of Excessive Private Tutoring”. This policy abolished individual college entrance exams, replacing them with a standardized national exam, accredited more private tertiary institutions, and increased college admissions quotas by allowing “universities to accept 30% more students than their graduation quota”.</w:t>
      </w:r>
      <w:r w:rsidRPr="00FE0AC6">
        <w:rPr>
          <w:rStyle w:val="FootnoteReference"/>
        </w:rPr>
        <w:footnoteReference w:id="94"/>
      </w:r>
      <w:r>
        <w:t xml:space="preserve"> This caused college enrollment to grow by more than 2.5 times from 1980 to 1990.</w:t>
      </w:r>
      <w:r w:rsidRPr="00FE0AC6">
        <w:rPr>
          <w:rStyle w:val="FootnoteReference"/>
        </w:rPr>
        <w:footnoteReference w:id="95"/>
      </w:r>
      <w:r>
        <w:t xml:space="preserve"> The 7.30 Educational Reform Measure also placed an outright ban of private tutoring. Throughout the early 1980s, revisions of the legislation behind the ban made it even stricter. Although people did break this law to illegally provide and receive private tutoring, they risked harsh punishment: “The students who were caught…were subject to se</w:t>
      </w:r>
      <w:r w:rsidRPr="00D5429B">
        <w:t>vere disciplinary measures including suspen</w:t>
      </w:r>
      <w:r>
        <w:t>sion and disadvantages in grad</w:t>
      </w:r>
      <w:r w:rsidRPr="00D5429B">
        <w:t>ing at school; their parents were raided by the National Tax Service and were given disadvantages in promotion at work; illegal private instructors and tutors were either arrested or fire</w:t>
      </w:r>
      <w:r>
        <w:t>d”.</w:t>
      </w:r>
      <w:r w:rsidRPr="00FE0AC6">
        <w:rPr>
          <w:rStyle w:val="FootnoteReference"/>
        </w:rPr>
        <w:footnoteReference w:id="96"/>
      </w:r>
      <w:r>
        <w:t xml:space="preserve"> These punishments may sound unusually severe; at the time, this was not unusual because the authoritarian dictator Chun </w:t>
      </w:r>
      <w:proofErr w:type="spellStart"/>
      <w:r>
        <w:t>Doohwan</w:t>
      </w:r>
      <w:proofErr w:type="spellEnd"/>
      <w:r>
        <w:t xml:space="preserve"> governed Korea. In addition, the television channel the Education Broadcast System (EBS) was created and began to provide “low-cost supplementary TV-based tutoring </w:t>
      </w:r>
      <w:proofErr w:type="spellStart"/>
      <w:r>
        <w:t>programmes</w:t>
      </w:r>
      <w:proofErr w:type="spellEnd"/>
      <w:r>
        <w:t>” as an alternative to shadow education.</w:t>
      </w:r>
      <w:r w:rsidRPr="00FE0AC6">
        <w:rPr>
          <w:rStyle w:val="FootnoteReference"/>
        </w:rPr>
        <w:footnoteReference w:id="97"/>
      </w:r>
      <w:r w:rsidR="008A6937">
        <w:t xml:space="preserve"> </w:t>
      </w:r>
    </w:p>
    <w:p w14:paraId="6F99099C" w14:textId="6C79F518" w:rsidR="005141AD" w:rsidRDefault="005141AD" w:rsidP="00145A03">
      <w:pPr>
        <w:widowControl w:val="0"/>
        <w:spacing w:line="480" w:lineRule="auto"/>
        <w:ind w:firstLine="720"/>
      </w:pPr>
      <w:r>
        <w:t xml:space="preserve">By the 1990s, Korea had transitioned to a democratic regime and it </w:t>
      </w:r>
      <w:r w:rsidR="00354727">
        <w:t>also began to shift its policy</w:t>
      </w:r>
      <w:r>
        <w:t xml:space="preserve"> toward neoliberalism and globalization</w:t>
      </w:r>
      <w:r w:rsidR="00354727">
        <w:t xml:space="preserve"> in many sectors</w:t>
      </w:r>
      <w:r>
        <w:t>. This shift included education policy, and was framed as an attempt to improve the quality and diversity of schools. Firstly, the private tutoring ban was “gradually relaxed throughout the 1990s”.</w:t>
      </w:r>
      <w:r w:rsidRPr="00FE0AC6">
        <w:rPr>
          <w:rStyle w:val="FootnoteReference"/>
        </w:rPr>
        <w:footnoteReference w:id="98"/>
      </w:r>
      <w:r>
        <w:t xml:space="preserve"> Rather than continuing to rigorously control the shadow education market, the Korean government again turned primarily to improving formal education in the hopes of diverting demand from private tutoring. However, with neoliberal ideology providing a guiding set of values for policy, the government did not prioritize stemming competition. Instead, the discourse around policy focused on consumer choice, diversity, and school and student autonomy.</w:t>
      </w:r>
      <w:r w:rsidRPr="00FE0AC6">
        <w:rPr>
          <w:rStyle w:val="FootnoteReference"/>
        </w:rPr>
        <w:footnoteReference w:id="99"/>
      </w:r>
    </w:p>
    <w:p w14:paraId="5D12AA5E" w14:textId="006AE8D1" w:rsidR="005141AD" w:rsidRDefault="005141AD" w:rsidP="00145A03">
      <w:pPr>
        <w:widowControl w:val="0"/>
        <w:spacing w:line="480" w:lineRule="auto"/>
        <w:ind w:firstLine="720"/>
      </w:pPr>
      <w:r>
        <w:t xml:space="preserve"> From 1995 to 1997, the newly launched Presidential Commission on Education Reform (PCER) created the New Education System, also referred to as the May 31</w:t>
      </w:r>
      <w:r w:rsidRPr="00F551D3">
        <w:rPr>
          <w:vertAlign w:val="superscript"/>
        </w:rPr>
        <w:t>st</w:t>
      </w:r>
      <w:r>
        <w:t xml:space="preserve"> or 5.31 Education Reform Proposal.</w:t>
      </w:r>
      <w:r w:rsidRPr="00FE0AC6">
        <w:rPr>
          <w:rStyle w:val="FootnoteReference"/>
        </w:rPr>
        <w:footnoteReference w:id="100"/>
      </w:r>
      <w:r>
        <w:t xml:space="preserve"> Firstly, the policy reform tried to introduce more differentiation and autonomy in multiple areas. It included the Seventh Curriculum (the seventh revisal of the national curriculum), which instated a more differentiated curriculum and encouraged more student choice and autonomy. </w:t>
      </w:r>
      <w:r w:rsidR="008A6937">
        <w:t>The 5.31 reform also allowed parents and teachers to have larger roles in “decision-making process on school matters,” providing more interschool differentiation.</w:t>
      </w:r>
      <w:r w:rsidR="008A6937" w:rsidRPr="00FE0AC6">
        <w:rPr>
          <w:rStyle w:val="FootnoteReference"/>
        </w:rPr>
        <w:footnoteReference w:id="101"/>
      </w:r>
      <w:r w:rsidR="008A6937">
        <w:t xml:space="preserve"> </w:t>
      </w:r>
      <w:r>
        <w:t>It also diversified criteria for student evaluation in secondary school as well as for student selection in the college admissions process.</w:t>
      </w:r>
      <w:r w:rsidRPr="00FE0AC6">
        <w:rPr>
          <w:rStyle w:val="FootnoteReference"/>
        </w:rPr>
        <w:footnoteReference w:id="102"/>
      </w:r>
      <w:r>
        <w:t xml:space="preserve"> </w:t>
      </w:r>
      <w:r w:rsidR="008A6937">
        <w:t>Colleges could now use a combination of the entrance exam, students’ high school grade point average (GPA), as well as a test administered by the college, and they had some flexibility over the assigned weight of each item</w:t>
      </w:r>
      <w:r w:rsidR="00943776" w:rsidRPr="00943776">
        <w:t xml:space="preserve"> </w:t>
      </w:r>
      <w:r w:rsidR="00943776">
        <w:t>in the admissions process</w:t>
      </w:r>
      <w:r w:rsidR="0024083F">
        <w:t>. Beginning i</w:t>
      </w:r>
      <w:r w:rsidR="008A6937">
        <w:t>n 1997, colleges were allowed to look at extended high school records, “including personal information, academic records, attendance records, and award-winning records.”</w:t>
      </w:r>
      <w:r w:rsidR="008A6937">
        <w:rPr>
          <w:rStyle w:val="FootnoteReference"/>
        </w:rPr>
        <w:footnoteReference w:id="103"/>
      </w:r>
      <w:r w:rsidR="008A6937">
        <w:t xml:space="preserve"> However, at this time “colleges relied heavily on the [entrance exam] score for screening.”</w:t>
      </w:r>
      <w:r w:rsidR="008A6937">
        <w:rPr>
          <w:rStyle w:val="FootnoteReference"/>
        </w:rPr>
        <w:footnoteReference w:id="104"/>
      </w:r>
    </w:p>
    <w:p w14:paraId="301ECC5D" w14:textId="77777777" w:rsidR="005141AD" w:rsidRPr="0021556C" w:rsidRDefault="005141AD" w:rsidP="00145A03">
      <w:pPr>
        <w:widowControl w:val="0"/>
        <w:spacing w:line="480" w:lineRule="auto"/>
        <w:ind w:firstLine="720"/>
      </w:pPr>
      <w:r>
        <w:t>Two more controversial aspects of the New Education System were the reinstatement of tracking and the diversification of school type through the expansion and decentralization of the Special Purpose High School (SPHS) Program. The Seventh Curriculum implemented tracking of students in mathematics and English based on skill level and focus of study.</w:t>
      </w:r>
      <w:r w:rsidRPr="00FE0AC6">
        <w:rPr>
          <w:rStyle w:val="FootnoteReference"/>
        </w:rPr>
        <w:footnoteReference w:id="105"/>
      </w:r>
      <w:r>
        <w:t xml:space="preserve"> For example, students in their last two years of high school were placed into Mathematics I, Mathematics I or II, and Practical Mathematics according to whether they were on the Literary Track, Science Track, or Vocational Track, respectively.</w:t>
      </w:r>
      <w:r w:rsidRPr="00FE0AC6">
        <w:rPr>
          <w:rStyle w:val="FootnoteReference"/>
        </w:rPr>
        <w:footnoteReference w:id="106"/>
      </w:r>
      <w:r>
        <w:t xml:space="preserve"> The SPHS Program was intended to counteract what critics of the HSEP claimed were “downward leveling effects” of the MOE’s equalization policies by allowing for specialized schools in science, foreign languages, arts, and sports, as well as independent private schools and international schools.</w:t>
      </w:r>
      <w:r w:rsidRPr="00FE0AC6">
        <w:rPr>
          <w:rStyle w:val="FootnoteReference"/>
        </w:rPr>
        <w:footnoteReference w:id="107"/>
      </w:r>
      <w:r>
        <w:t xml:space="preserve"> The HSEP did not apply to SPHS, so these schools were able to control their operations and student selection. As a result, SPHS could be very selective in their admissions process and came to be seen as elite schools, essentially replacing the elite schools of the 1960s and 1970s that the HSEP had eliminated. Furthermore, the number of SPHS grew markedly when the program was decentralized from MOE authority, permitting local education authorities to open a SPHS. From 1990 to 2000, the number of SPHS rose from 25 to 68. By 2008 there were 102, and in 2018 there were 157 SPHS.</w:t>
      </w:r>
      <w:r w:rsidRPr="00FE0AC6">
        <w:rPr>
          <w:rStyle w:val="FootnoteReference"/>
        </w:rPr>
        <w:footnoteReference w:id="108"/>
      </w:r>
    </w:p>
    <w:p w14:paraId="2892DB10" w14:textId="77777777" w:rsidR="005141AD" w:rsidRDefault="005141AD" w:rsidP="00145A03">
      <w:pPr>
        <w:widowControl w:val="0"/>
        <w:spacing w:line="480" w:lineRule="auto"/>
        <w:ind w:firstLine="720"/>
      </w:pPr>
      <w:r>
        <w:t>Also as a part of the general move toward neoliberal values of consumer choice and competitiveness, various regions and large cities began to abolish or loosen the HSEP. This trend would continue into the twenty-first century. For example, in 1996 students in Seoul were allowed to apply to specific schools they chose in a “common catchment area”, although “beginning in 2010, they were further permitted to apply to schools outside their designed catchment area”.</w:t>
      </w:r>
      <w:r w:rsidRPr="00FE0AC6">
        <w:rPr>
          <w:rStyle w:val="FootnoteReference"/>
        </w:rPr>
        <w:footnoteReference w:id="109"/>
      </w:r>
      <w:r>
        <w:t xml:space="preserve"> In addition, the HSEP is no longer applied in most smaller cities and rural areas.</w:t>
      </w:r>
      <w:r w:rsidRPr="00FE0AC6">
        <w:rPr>
          <w:rStyle w:val="FootnoteReference"/>
        </w:rPr>
        <w:footnoteReference w:id="110"/>
      </w:r>
      <w:r>
        <w:t xml:space="preserve"> As of 2006, around half of students were in school districts under the HSEP.</w:t>
      </w:r>
      <w:r w:rsidRPr="00FE0AC6">
        <w:rPr>
          <w:rStyle w:val="FootnoteReference"/>
        </w:rPr>
        <w:footnoteReference w:id="111"/>
      </w:r>
    </w:p>
    <w:p w14:paraId="24EAAF09" w14:textId="77777777" w:rsidR="005141AD" w:rsidRDefault="005141AD" w:rsidP="00145A03">
      <w:pPr>
        <w:widowControl w:val="0"/>
        <w:spacing w:line="480" w:lineRule="auto"/>
        <w:ind w:firstLine="720"/>
      </w:pPr>
      <w:r>
        <w:t>In 1997, the MOE created the “</w:t>
      </w:r>
      <w:r w:rsidRPr="00F251E5">
        <w:t>Educational Plans for Alleviating Overheated Private Tutoring and Reducing Household Spending on Shadow Education</w:t>
      </w:r>
      <w:r>
        <w:t>” in response to complaints in society about the financial strains private tutoring placed on families. This move implied that the Korean government increasingly viewed shadow education not as something that could be entirely stamped out, but instead something that the government should try to manage by improving the formal schooling system.</w:t>
      </w:r>
      <w:r w:rsidRPr="00FE0AC6">
        <w:rPr>
          <w:rStyle w:val="FootnoteReference"/>
        </w:rPr>
        <w:footnoteReference w:id="112"/>
      </w:r>
      <w:r>
        <w:t xml:space="preserve"> </w:t>
      </w:r>
    </w:p>
    <w:p w14:paraId="6F4FD4DA" w14:textId="77777777" w:rsidR="00F51541" w:rsidRDefault="00F51541" w:rsidP="00145A03">
      <w:pPr>
        <w:widowControl w:val="0"/>
        <w:spacing w:line="480" w:lineRule="auto"/>
        <w:ind w:firstLine="720"/>
      </w:pPr>
    </w:p>
    <w:p w14:paraId="5A49A4EA" w14:textId="76492650" w:rsidR="005141AD" w:rsidRPr="0004362D" w:rsidRDefault="00F51541" w:rsidP="00145A03">
      <w:pPr>
        <w:pStyle w:val="subheader"/>
        <w:rPr>
          <w:rStyle w:val="Strong"/>
          <w:b/>
        </w:rPr>
      </w:pPr>
      <w:bookmarkStart w:id="20" w:name="_Toc418779700"/>
      <w:r w:rsidRPr="0004362D">
        <w:rPr>
          <w:rStyle w:val="Strong"/>
          <w:b/>
        </w:rPr>
        <w:t xml:space="preserve">III. D. </w:t>
      </w:r>
      <w:r w:rsidR="005141AD" w:rsidRPr="0004362D">
        <w:rPr>
          <w:rStyle w:val="Strong"/>
          <w:b/>
        </w:rPr>
        <w:t>2000s and 2010s: Education Policy Reflects Push-and-Pull Nature of the Education Debate</w:t>
      </w:r>
      <w:bookmarkEnd w:id="20"/>
    </w:p>
    <w:p w14:paraId="56488B22" w14:textId="77777777" w:rsidR="005141AD" w:rsidRDefault="005141AD" w:rsidP="00145A03">
      <w:pPr>
        <w:widowControl w:val="0"/>
        <w:spacing w:line="480" w:lineRule="auto"/>
        <w:ind w:firstLine="720"/>
        <w:rPr>
          <w:i/>
        </w:rPr>
      </w:pPr>
      <w:r>
        <w:t xml:space="preserve">In the twenty-first century, Korean education policy has continued in a neoliberal direction for the most part. However, some policies have resisted this neoliberal trend in an effort to improve student wellbeing or to control shadow education. That being said, policy concentrated on student wellbeing or control of shadow education does not necessarily contradict neoliberal values. In particular, supporters of neoliberal education policy have emphasized the importance of differentiated curricula and educational choice that can better provide individual students with the kind of education most suitable for them. </w:t>
      </w:r>
    </w:p>
    <w:p w14:paraId="380E874C" w14:textId="77777777" w:rsidR="005141AD" w:rsidRDefault="005141AD" w:rsidP="00145A03">
      <w:pPr>
        <w:widowControl w:val="0"/>
        <w:spacing w:line="480" w:lineRule="auto"/>
        <w:ind w:firstLine="720"/>
        <w:rPr>
          <w:i/>
        </w:rPr>
      </w:pPr>
      <w:r>
        <w:t>For example, in 2002, the Constitutional Court ruled the private tutoring ban unconstitutional for violating families’ and students’ right to learn as guaranteed to them in the Framework Act on Education. Although the private tutoring ban was removed, the government has since placed limitations on the price of private after-school academies (</w:t>
      </w:r>
      <w:proofErr w:type="spellStart"/>
      <w:r w:rsidRPr="000A64E2">
        <w:rPr>
          <w:i/>
        </w:rPr>
        <w:t>hagwon</w:t>
      </w:r>
      <w:proofErr w:type="spellEnd"/>
      <w:r>
        <w:t xml:space="preserve">) and a 10 PM curfew on </w:t>
      </w:r>
      <w:proofErr w:type="spellStart"/>
      <w:r w:rsidRPr="000A64E2">
        <w:rPr>
          <w:i/>
        </w:rPr>
        <w:t>hagwon</w:t>
      </w:r>
      <w:proofErr w:type="spellEnd"/>
      <w:r>
        <w:t xml:space="preserve"> in five regions in Korea beginning in 2006.</w:t>
      </w:r>
      <w:r w:rsidRPr="00FE0AC6">
        <w:rPr>
          <w:rStyle w:val="FootnoteReference"/>
        </w:rPr>
        <w:footnoteReference w:id="113"/>
      </w:r>
      <w:r>
        <w:t xml:space="preserve"> Then, in 2010, as a result of backlash when some local governments refused to enforce the curfew, the central government decided that each city and provincial education office should set its own curfew. This resulted in differing regional curfews that lack any legal force,</w:t>
      </w:r>
      <w:r w:rsidRPr="000A64E2">
        <w:t xml:space="preserve"> </w:t>
      </w:r>
      <w:r>
        <w:t>some running as late as 12 AM.</w:t>
      </w:r>
      <w:r w:rsidRPr="00FE0AC6">
        <w:rPr>
          <w:rStyle w:val="FootnoteReference"/>
        </w:rPr>
        <w:footnoteReference w:id="114"/>
      </w:r>
    </w:p>
    <w:p w14:paraId="20693053" w14:textId="77777777" w:rsidR="005141AD" w:rsidRDefault="005141AD" w:rsidP="00145A03">
      <w:pPr>
        <w:widowControl w:val="0"/>
        <w:spacing w:line="480" w:lineRule="auto"/>
        <w:ind w:firstLine="720"/>
        <w:rPr>
          <w:lang w:eastAsia="ko-KR"/>
        </w:rPr>
      </w:pPr>
      <w:r>
        <w:t xml:space="preserve">Presidents </w:t>
      </w:r>
      <w:proofErr w:type="spellStart"/>
      <w:r>
        <w:t>Roh</w:t>
      </w:r>
      <w:proofErr w:type="spellEnd"/>
      <w:r>
        <w:t xml:space="preserve"> </w:t>
      </w:r>
      <w:proofErr w:type="spellStart"/>
      <w:r>
        <w:t>Moohyun</w:t>
      </w:r>
      <w:proofErr w:type="spellEnd"/>
      <w:r>
        <w:t xml:space="preserve"> (2002-2007) and Lee </w:t>
      </w:r>
      <w:proofErr w:type="spellStart"/>
      <w:r>
        <w:t>Myungbak</w:t>
      </w:r>
      <w:proofErr w:type="spellEnd"/>
      <w:r>
        <w:t xml:space="preserve"> (2008-2013) both attempted to reduce demand for—and thus the financial burden of—private tutoring by improving the formal school system, although their approaches were somewhat different.</w:t>
      </w:r>
      <w:r>
        <w:rPr>
          <w:rFonts w:hint="eastAsia"/>
          <w:lang w:eastAsia="ko-KR"/>
        </w:rPr>
        <w:t xml:space="preserve"> The differences in their approaches can be summed up by comparing the titles of the educational plans they released: the </w:t>
      </w:r>
      <w:proofErr w:type="spellStart"/>
      <w:r>
        <w:rPr>
          <w:rFonts w:hint="eastAsia"/>
          <w:lang w:eastAsia="ko-KR"/>
        </w:rPr>
        <w:t>Roh</w:t>
      </w:r>
      <w:proofErr w:type="spellEnd"/>
      <w:r>
        <w:rPr>
          <w:rFonts w:hint="eastAsia"/>
          <w:lang w:eastAsia="ko-KR"/>
        </w:rPr>
        <w:t xml:space="preserve"> administration published in 2004 </w:t>
      </w:r>
      <w:r>
        <w:rPr>
          <w:lang w:eastAsia="ko-KR"/>
        </w:rPr>
        <w:t>the “Educational Plans for the Reduction of Shadow Education Cost through the Normalization of Public Education”, while the Lee administration published in 2009 the “Educational Policies for the Reduction of Shadow Education through the Enhancement of the Competitiveness of Public Education”.</w:t>
      </w:r>
      <w:r w:rsidRPr="00FE0AC6">
        <w:rPr>
          <w:rStyle w:val="FootnoteReference"/>
        </w:rPr>
        <w:footnoteReference w:id="115"/>
      </w:r>
      <w:r>
        <w:rPr>
          <w:lang w:eastAsia="ko-KR"/>
        </w:rPr>
        <w:t xml:space="preserve"> </w:t>
      </w:r>
      <w:proofErr w:type="spellStart"/>
      <w:r>
        <w:rPr>
          <w:lang w:eastAsia="ko-KR"/>
        </w:rPr>
        <w:t>Roh’s</w:t>
      </w:r>
      <w:proofErr w:type="spellEnd"/>
      <w:r>
        <w:rPr>
          <w:lang w:eastAsia="ko-KR"/>
        </w:rPr>
        <w:t xml:space="preserve"> educational policy included goals of providing alternatives to private tutoring for students from families of lower socioeconomic status or living in rural areas, such as public after-school programs or online learning programs.</w:t>
      </w:r>
      <w:r w:rsidRPr="00FE0AC6">
        <w:rPr>
          <w:rStyle w:val="FootnoteReference"/>
        </w:rPr>
        <w:footnoteReference w:id="116"/>
      </w:r>
      <w:r>
        <w:rPr>
          <w:lang w:eastAsia="ko-KR"/>
        </w:rPr>
        <w:t xml:space="preserve"> Certain after-school programs had participation rates </w:t>
      </w:r>
      <w:proofErr w:type="gramStart"/>
      <w:r>
        <w:rPr>
          <w:lang w:eastAsia="ko-KR"/>
        </w:rPr>
        <w:t>rise</w:t>
      </w:r>
      <w:proofErr w:type="gramEnd"/>
      <w:r>
        <w:rPr>
          <w:lang w:eastAsia="ko-KR"/>
        </w:rPr>
        <w:t xml:space="preserve"> from 43% after their introduction in 2006 to 65% in 2011, with higher rates for low-income and rural students.</w:t>
      </w:r>
      <w:r w:rsidRPr="00FE0AC6">
        <w:rPr>
          <w:rStyle w:val="FootnoteReference"/>
        </w:rPr>
        <w:footnoteReference w:id="117"/>
      </w:r>
      <w:r>
        <w:rPr>
          <w:lang w:eastAsia="ko-KR"/>
        </w:rPr>
        <w:t xml:space="preserve"> </w:t>
      </w:r>
      <w:proofErr w:type="spellStart"/>
      <w:r>
        <w:rPr>
          <w:lang w:eastAsia="ko-KR"/>
        </w:rPr>
        <w:t>Roh</w:t>
      </w:r>
      <w:proofErr w:type="spellEnd"/>
      <w:r>
        <w:rPr>
          <w:lang w:eastAsia="ko-KR"/>
        </w:rPr>
        <w:t xml:space="preserve"> also expanded the EBS, creating supplementary programs connected to the Internet.</w:t>
      </w:r>
      <w:r w:rsidRPr="00FE0AC6">
        <w:rPr>
          <w:rStyle w:val="FootnoteReference"/>
        </w:rPr>
        <w:footnoteReference w:id="118"/>
      </w:r>
    </w:p>
    <w:p w14:paraId="7E6F9F17" w14:textId="5E80C3B0" w:rsidR="005141AD" w:rsidRPr="00B72DDE" w:rsidRDefault="005141AD" w:rsidP="00145A03">
      <w:pPr>
        <w:widowControl w:val="0"/>
        <w:spacing w:line="480" w:lineRule="auto"/>
        <w:ind w:firstLine="720"/>
        <w:rPr>
          <w:lang w:eastAsia="ko-KR"/>
        </w:rPr>
      </w:pPr>
      <w:proofErr w:type="spellStart"/>
      <w:r>
        <w:rPr>
          <w:lang w:eastAsia="ko-KR"/>
        </w:rPr>
        <w:t>Roh’s</w:t>
      </w:r>
      <w:proofErr w:type="spellEnd"/>
      <w:r>
        <w:rPr>
          <w:lang w:eastAsia="ko-KR"/>
        </w:rPr>
        <w:t xml:space="preserve"> educational policy also allowed only limited high school choice, and made the college admissions process more holistic, with more importance given to high school records and somewhat less importance given to the entrance exam.</w:t>
      </w:r>
      <w:r w:rsidRPr="00FE0AC6">
        <w:rPr>
          <w:rStyle w:val="FootnoteReference"/>
        </w:rPr>
        <w:footnoteReference w:id="119"/>
      </w:r>
      <w:r w:rsidR="00D06A3C">
        <w:rPr>
          <w:lang w:eastAsia="ko-KR"/>
        </w:rPr>
        <w:t xml:space="preserve"> </w:t>
      </w:r>
      <w:r w:rsidR="002C5F69">
        <w:rPr>
          <w:lang w:eastAsia="ko-KR"/>
        </w:rPr>
        <w:t>Moreover, a “special”</w:t>
      </w:r>
      <w:r w:rsidR="002E3E7F">
        <w:rPr>
          <w:lang w:eastAsia="ko-KR"/>
        </w:rPr>
        <w:t xml:space="preserve"> admissions process that did not require </w:t>
      </w:r>
      <w:r w:rsidR="00395682">
        <w:rPr>
          <w:lang w:eastAsia="ko-KR"/>
        </w:rPr>
        <w:t>an</w:t>
      </w:r>
      <w:r w:rsidR="002E3E7F">
        <w:rPr>
          <w:lang w:eastAsia="ko-KR"/>
        </w:rPr>
        <w:t xml:space="preserve"> entrance exam</w:t>
      </w:r>
      <w:r w:rsidR="00395682">
        <w:rPr>
          <w:lang w:eastAsia="ko-KR"/>
        </w:rPr>
        <w:t xml:space="preserve"> score</w:t>
      </w:r>
      <w:r w:rsidR="002E3E7F">
        <w:rPr>
          <w:lang w:eastAsia="ko-KR"/>
        </w:rPr>
        <w:t xml:space="preserve"> was introduced at this time</w:t>
      </w:r>
      <w:r w:rsidR="002C5F69">
        <w:rPr>
          <w:lang w:eastAsia="ko-KR"/>
        </w:rPr>
        <w:t xml:space="preserve"> and instead utilized items like a recommendation from the high school principal, an essay exam, an interview, or a university-conducted test</w:t>
      </w:r>
      <w:r w:rsidR="002E3E7F">
        <w:rPr>
          <w:lang w:eastAsia="ko-KR"/>
        </w:rPr>
        <w:t>.</w:t>
      </w:r>
      <w:r w:rsidR="002C5F69">
        <w:rPr>
          <w:rStyle w:val="FootnoteReference"/>
          <w:lang w:eastAsia="ko-KR"/>
        </w:rPr>
        <w:footnoteReference w:id="120"/>
      </w:r>
      <w:r w:rsidR="002E3E7F">
        <w:rPr>
          <w:lang w:eastAsia="ko-KR"/>
        </w:rPr>
        <w:t xml:space="preserve"> </w:t>
      </w:r>
      <w:r w:rsidR="00D06A3C">
        <w:rPr>
          <w:lang w:eastAsia="ko-KR"/>
        </w:rPr>
        <w:t>Colleges could no longer administer their own tests of students’ cognitive abilities, but they could determine how they used and weighted students’ comprehensive high school record in admissions. They could also require a statement of purpose, an interview, an essay, or an aptitude test.</w:t>
      </w:r>
      <w:r w:rsidR="002C5F69">
        <w:rPr>
          <w:lang w:eastAsia="ko-KR"/>
        </w:rPr>
        <w:t xml:space="preserve"> </w:t>
      </w:r>
      <w:proofErr w:type="spellStart"/>
      <w:r w:rsidR="002C5F69">
        <w:rPr>
          <w:lang w:eastAsia="ko-KR"/>
        </w:rPr>
        <w:t>Roh</w:t>
      </w:r>
      <w:proofErr w:type="spellEnd"/>
      <w:r w:rsidR="002C5F69">
        <w:rPr>
          <w:lang w:eastAsia="ko-KR"/>
        </w:rPr>
        <w:t xml:space="preserve"> also introduced an admissions officer system in 2004, in w</w:t>
      </w:r>
      <w:r w:rsidR="0024083F">
        <w:rPr>
          <w:lang w:eastAsia="ko-KR"/>
        </w:rPr>
        <w:t>hich admissions officers who kno</w:t>
      </w:r>
      <w:r w:rsidR="002C5F69">
        <w:rPr>
          <w:lang w:eastAsia="ko-KR"/>
        </w:rPr>
        <w:t>w the high school</w:t>
      </w:r>
      <w:r w:rsidR="0024083F">
        <w:rPr>
          <w:lang w:eastAsia="ko-KR"/>
        </w:rPr>
        <w:t xml:space="preserve"> curricula and rankings select</w:t>
      </w:r>
      <w:r w:rsidR="002C5F69">
        <w:rPr>
          <w:lang w:eastAsia="ko-KR"/>
        </w:rPr>
        <w:t xml:space="preserve"> students according to their grades, potential, skills, and background.</w:t>
      </w:r>
      <w:r w:rsidR="002C5F69">
        <w:rPr>
          <w:rStyle w:val="FootnoteReference"/>
          <w:lang w:eastAsia="ko-KR"/>
        </w:rPr>
        <w:footnoteReference w:id="121"/>
      </w:r>
      <w:r w:rsidR="00D06A3C">
        <w:rPr>
          <w:lang w:eastAsia="ko-KR"/>
        </w:rPr>
        <w:t xml:space="preserve"> However, </w:t>
      </w:r>
      <w:r w:rsidR="0024083F">
        <w:rPr>
          <w:lang w:eastAsia="ko-KR"/>
        </w:rPr>
        <w:t xml:space="preserve">at this time </w:t>
      </w:r>
      <w:r w:rsidR="00D06A3C">
        <w:rPr>
          <w:lang w:eastAsia="ko-KR"/>
        </w:rPr>
        <w:t xml:space="preserve">many colleges </w:t>
      </w:r>
      <w:r w:rsidR="0024083F">
        <w:rPr>
          <w:lang w:eastAsia="ko-KR"/>
        </w:rPr>
        <w:t>still “</w:t>
      </w:r>
      <w:r w:rsidR="00D06A3C">
        <w:rPr>
          <w:lang w:eastAsia="ko-KR"/>
        </w:rPr>
        <w:t xml:space="preserve">relied heavily on the [entrance exam] score because it was a common measure and an easy one,” and because many high schools </w:t>
      </w:r>
      <w:r w:rsidR="0092744F">
        <w:rPr>
          <w:lang w:eastAsia="ko-KR"/>
        </w:rPr>
        <w:t xml:space="preserve">sometimes </w:t>
      </w:r>
      <w:r w:rsidR="00D06A3C">
        <w:rPr>
          <w:lang w:eastAsia="ko-KR"/>
        </w:rPr>
        <w:t>exaggerated students’ records to improve their chances of admission.</w:t>
      </w:r>
      <w:r w:rsidR="00D06A3C">
        <w:rPr>
          <w:rStyle w:val="FootnoteReference"/>
          <w:lang w:eastAsia="ko-KR"/>
        </w:rPr>
        <w:footnoteReference w:id="122"/>
      </w:r>
      <w:r>
        <w:rPr>
          <w:lang w:eastAsia="ko-KR"/>
        </w:rPr>
        <w:t xml:space="preserve"> Along with supporting the continued use of the HSEP, </w:t>
      </w:r>
      <w:proofErr w:type="spellStart"/>
      <w:r>
        <w:rPr>
          <w:lang w:eastAsia="ko-KR"/>
        </w:rPr>
        <w:t>Roh</w:t>
      </w:r>
      <w:proofErr w:type="spellEnd"/>
      <w:r>
        <w:rPr>
          <w:lang w:eastAsia="ko-KR"/>
        </w:rPr>
        <w:t xml:space="preserve"> also suppressed the expansion of the SPHS beginning in 2007 by requiring that “</w:t>
      </w:r>
      <w:r w:rsidRPr="00DD27C1">
        <w:rPr>
          <w:lang w:eastAsia="ko-KR"/>
        </w:rPr>
        <w:t>local e</w:t>
      </w:r>
      <w:r>
        <w:rPr>
          <w:lang w:eastAsia="ko-KR"/>
        </w:rPr>
        <w:t>ducation authorities should be</w:t>
      </w:r>
      <w:r w:rsidRPr="00DD27C1">
        <w:rPr>
          <w:lang w:eastAsia="ko-KR"/>
        </w:rPr>
        <w:t>gin to ‘consult’ with the government regarding the establishment of new SPHS in their regions</w:t>
      </w:r>
      <w:r>
        <w:rPr>
          <w:lang w:eastAsia="ko-KR"/>
        </w:rPr>
        <w:t>.”</w:t>
      </w:r>
      <w:r w:rsidRPr="00FE0AC6">
        <w:rPr>
          <w:rStyle w:val="FootnoteReference"/>
        </w:rPr>
        <w:footnoteReference w:id="123"/>
      </w:r>
      <w:r>
        <w:rPr>
          <w:lang w:eastAsia="ko-KR"/>
        </w:rPr>
        <w:t xml:space="preserve"> </w:t>
      </w:r>
      <w:proofErr w:type="spellStart"/>
      <w:r>
        <w:rPr>
          <w:lang w:eastAsia="ko-KR"/>
        </w:rPr>
        <w:t>Roh</w:t>
      </w:r>
      <w:proofErr w:type="spellEnd"/>
      <w:r>
        <w:rPr>
          <w:lang w:eastAsia="ko-KR"/>
        </w:rPr>
        <w:t xml:space="preserve"> even considered entirely eliminating the SPHS, but eventually chose not to as a result of backlash from SPHS program supporters.</w:t>
      </w:r>
    </w:p>
    <w:p w14:paraId="1B372560" w14:textId="54AA00C6" w:rsidR="005141AD" w:rsidRDefault="005141AD" w:rsidP="00145A03">
      <w:pPr>
        <w:widowControl w:val="0"/>
        <w:spacing w:line="480" w:lineRule="auto"/>
        <w:ind w:firstLine="720"/>
        <w:rPr>
          <w:rFonts w:cs="Times New Roman"/>
        </w:rPr>
      </w:pPr>
      <w:r>
        <w:rPr>
          <w:lang w:eastAsia="ko-KR"/>
        </w:rPr>
        <w:t xml:space="preserve">In contrast, Lee </w:t>
      </w:r>
      <w:proofErr w:type="spellStart"/>
      <w:r>
        <w:rPr>
          <w:lang w:eastAsia="ko-KR"/>
        </w:rPr>
        <w:t>Myungbak’s</w:t>
      </w:r>
      <w:proofErr w:type="spellEnd"/>
      <w:r>
        <w:rPr>
          <w:lang w:eastAsia="ko-KR"/>
        </w:rPr>
        <w:t xml:space="preserve"> administration led to a renewed focus on neoliberal development of the formal education system.</w:t>
      </w:r>
      <w:r w:rsidRPr="00A55295">
        <w:rPr>
          <w:rFonts w:cs="Times New Roman"/>
        </w:rPr>
        <w:t xml:space="preserve"> These neoliberal policies were attempts to lessen expenditures on shadow education by diversifying and improving schools and regaining the favor of middle-class parents who had “deemed public education insufficient” for their children’s needs and turned instead to private tutoring.</w:t>
      </w:r>
      <w:r w:rsidRPr="00FE0AC6">
        <w:rPr>
          <w:rStyle w:val="FootnoteReference"/>
        </w:rPr>
        <w:footnoteReference w:id="124"/>
      </w:r>
      <w:r w:rsidRPr="00A55295">
        <w:rPr>
          <w:rFonts w:cs="Times New Roman"/>
        </w:rPr>
        <w:t xml:space="preserve"> Lee’s policies also deregulated primary and secondary education, handing over much of the authority to local education offices.</w:t>
      </w:r>
      <w:r>
        <w:rPr>
          <w:lang w:eastAsia="ko-KR"/>
        </w:rPr>
        <w:t xml:space="preserve"> </w:t>
      </w:r>
      <w:r w:rsidRPr="00A55295">
        <w:rPr>
          <w:rFonts w:cs="Times New Roman"/>
        </w:rPr>
        <w:t>Lee’s School Liberation Plan and the 300 Project for Diversified High Schools “are associated with the following policies: privatizing national universities, expanding the number of elite high schools, deregulating the admission procedures of colleges and elite schools, and reinforcing the tracking of students in math and English” after determining student performance in a national student achievement test that had previously been abolished.</w:t>
      </w:r>
      <w:r w:rsidRPr="00FE0AC6">
        <w:rPr>
          <w:rStyle w:val="FootnoteReference"/>
        </w:rPr>
        <w:footnoteReference w:id="125"/>
      </w:r>
      <w:r w:rsidRPr="00A55295">
        <w:rPr>
          <w:rFonts w:cs="Times New Roman"/>
        </w:rPr>
        <w:t xml:space="preserve"> For example, at this time, the MOE encouraged splitting classes into three groups based on their English language ability. As a result, in 2009, 77.2% of middle schools and 79.6% of high schools were tracking students.</w:t>
      </w:r>
      <w:r w:rsidRPr="00FE0AC6">
        <w:rPr>
          <w:rStyle w:val="FootnoteReference"/>
        </w:rPr>
        <w:footnoteReference w:id="126"/>
      </w:r>
      <w:r w:rsidRPr="00A55295">
        <w:rPr>
          <w:rFonts w:cs="Times New Roman"/>
        </w:rPr>
        <w:t xml:space="preserve"> More specifically, the 300 Project for Diversified High Schools was a plan to open 300 specialized high schools, “including 88 public boarding schools and 100 Independent Private High Schools.”</w:t>
      </w:r>
      <w:r w:rsidRPr="00FE0AC6">
        <w:rPr>
          <w:rStyle w:val="FootnoteReference"/>
        </w:rPr>
        <w:footnoteReference w:id="127"/>
      </w:r>
      <w:r w:rsidRPr="00A55295">
        <w:rPr>
          <w:rFonts w:cs="Times New Roman"/>
        </w:rPr>
        <w:t xml:space="preserve"> The Lee administration also increased school diversity by creating autonomous schools, international middle schools, vocational magnet schools, and Meister schools, a type of vocational school that prepares students for the industrial sector.</w:t>
      </w:r>
      <w:r w:rsidRPr="00FE0AC6">
        <w:rPr>
          <w:rStyle w:val="FootnoteReference"/>
        </w:rPr>
        <w:footnoteReference w:id="128"/>
      </w:r>
      <w:r w:rsidRPr="00A55295">
        <w:rPr>
          <w:rFonts w:cs="Times New Roman"/>
        </w:rPr>
        <w:t xml:space="preserve"> Like the </w:t>
      </w:r>
      <w:proofErr w:type="spellStart"/>
      <w:r w:rsidRPr="00A55295">
        <w:rPr>
          <w:rFonts w:cs="Times New Roman"/>
        </w:rPr>
        <w:t>Roh</w:t>
      </w:r>
      <w:proofErr w:type="spellEnd"/>
      <w:r w:rsidRPr="00A55295">
        <w:rPr>
          <w:rFonts w:cs="Times New Roman"/>
        </w:rPr>
        <w:t xml:space="preserve"> administration, Lee’s education policy expanded public after-school and online learning programs, and encouraged assigning less weight to exam scores and more to school records</w:t>
      </w:r>
      <w:r w:rsidR="002C5F69">
        <w:rPr>
          <w:rFonts w:cs="Times New Roman"/>
        </w:rPr>
        <w:t xml:space="preserve"> and GPA</w:t>
      </w:r>
      <w:r w:rsidRPr="00A55295">
        <w:rPr>
          <w:rFonts w:cs="Times New Roman"/>
        </w:rPr>
        <w:t xml:space="preserve"> for SPHS, independent private high schools, and college admissions processes.</w:t>
      </w:r>
      <w:r w:rsidRPr="00FE0AC6">
        <w:rPr>
          <w:rStyle w:val="FootnoteReference"/>
        </w:rPr>
        <w:footnoteReference w:id="129"/>
      </w:r>
      <w:r w:rsidR="002C5F69">
        <w:rPr>
          <w:rFonts w:cs="Times New Roman"/>
        </w:rPr>
        <w:t xml:space="preserve"> Lee also expanded the admissions officers program introduced by </w:t>
      </w:r>
      <w:proofErr w:type="spellStart"/>
      <w:r w:rsidR="002C5F69">
        <w:rPr>
          <w:rFonts w:cs="Times New Roman"/>
        </w:rPr>
        <w:t>Roh</w:t>
      </w:r>
      <w:proofErr w:type="spellEnd"/>
      <w:r w:rsidR="002C5F69">
        <w:rPr>
          <w:rFonts w:cs="Times New Roman"/>
        </w:rPr>
        <w:t xml:space="preserve"> and “actively encouraged” colleges to use this method.</w:t>
      </w:r>
      <w:r w:rsidR="002C5F69">
        <w:rPr>
          <w:rStyle w:val="FootnoteReference"/>
          <w:rFonts w:cs="Times New Roman"/>
        </w:rPr>
        <w:footnoteReference w:id="130"/>
      </w:r>
      <w:r w:rsidRPr="00A55295">
        <w:rPr>
          <w:rFonts w:cs="Times New Roman"/>
        </w:rPr>
        <w:t xml:space="preserve"> </w:t>
      </w:r>
      <w:r>
        <w:rPr>
          <w:rFonts w:cs="Times New Roman"/>
        </w:rPr>
        <w:t>In 2010, the government announced that the EBS’s preparation materials for the college entrance exam would have a 70% linkage rate with the actual exam questions, so that students could theoretically study only with low-cost EBS materials, instead of shadow education.</w:t>
      </w:r>
      <w:r w:rsidRPr="00FE0AC6">
        <w:rPr>
          <w:rStyle w:val="FootnoteReference"/>
        </w:rPr>
        <w:footnoteReference w:id="131"/>
      </w:r>
      <w:r>
        <w:rPr>
          <w:rFonts w:cs="Times New Roman"/>
        </w:rPr>
        <w:t xml:space="preserve"> Research suggests that although EBS TV lectures are not very effective at improving entrance exam scores, they have reduced shadow education expenditures, especially for low-income or rural students.</w:t>
      </w:r>
      <w:r w:rsidRPr="00FE0AC6">
        <w:rPr>
          <w:rStyle w:val="FootnoteReference"/>
        </w:rPr>
        <w:footnoteReference w:id="132"/>
      </w:r>
    </w:p>
    <w:p w14:paraId="2DA19CA2" w14:textId="05363311" w:rsidR="005141AD" w:rsidRDefault="005141AD" w:rsidP="00145A03">
      <w:pPr>
        <w:widowControl w:val="0"/>
        <w:spacing w:line="480" w:lineRule="auto"/>
        <w:ind w:firstLine="720"/>
        <w:rPr>
          <w:rFonts w:cs="Times New Roman"/>
        </w:rPr>
      </w:pPr>
      <w:r>
        <w:rPr>
          <w:rFonts w:cs="Times New Roman"/>
        </w:rPr>
        <w:t xml:space="preserve">After the election of Park </w:t>
      </w:r>
      <w:proofErr w:type="spellStart"/>
      <w:r>
        <w:rPr>
          <w:rFonts w:cs="Times New Roman"/>
        </w:rPr>
        <w:t>Geunhye</w:t>
      </w:r>
      <w:proofErr w:type="spellEnd"/>
      <w:r>
        <w:rPr>
          <w:rFonts w:cs="Times New Roman"/>
        </w:rPr>
        <w:t xml:space="preserve"> in 2013, the MOE put forth a Revised National Curriculum in 2015, which is to be fully implemented by 2020. The primary goal of this curriculum is to “cultivate a ‘creative and integrative learner,’” moving away from teaching methods that encourage rote memorization and toward those that encourage flexible and creative thinking and class participation.</w:t>
      </w:r>
      <w:r w:rsidRPr="00FE0AC6">
        <w:rPr>
          <w:rStyle w:val="FootnoteReference"/>
        </w:rPr>
        <w:footnoteReference w:id="133"/>
      </w:r>
      <w:r>
        <w:rPr>
          <w:rFonts w:cs="Times New Roman"/>
        </w:rPr>
        <w:t xml:space="preserve"> Notably, the 2015 Revised National Curriculum places more emphasis not only on student autonomy through the implementation of “creative experiential activities”, but also more directly acknowledges the high stress levels of students as a result of academic pressures.</w:t>
      </w:r>
      <w:r w:rsidRPr="00FE0AC6">
        <w:rPr>
          <w:rStyle w:val="FootnoteReference"/>
        </w:rPr>
        <w:footnoteReference w:id="134"/>
      </w:r>
      <w:r>
        <w:rPr>
          <w:rFonts w:cs="Times New Roman"/>
        </w:rPr>
        <w:t xml:space="preserve"> It does so primarily by way of the Exam-free Semester, also known as the Free Semester Program (FSP). The FSP is a semester during middle school in which students do not take any standardized, paper and pencil exams. During this semester, students also have more flexibility to choose their own studies, and can participate in more self-directed, experiential learning. The MOE indicates in the 2015 Revised Curriculum that “</w:t>
      </w:r>
      <w:r w:rsidRPr="00820874">
        <w:rPr>
          <w:rFonts w:cs="Times New Roman"/>
        </w:rPr>
        <w:t>schools should collaborate with local communities to offer experience-based activities such as career-exploration activities, selective theme activities, club activities, arts/ph</w:t>
      </w:r>
      <w:r>
        <w:rPr>
          <w:rFonts w:cs="Times New Roman"/>
        </w:rPr>
        <w:t>ysical activities, and so forth” for students.</w:t>
      </w:r>
      <w:r w:rsidRPr="00FE0AC6">
        <w:rPr>
          <w:rStyle w:val="FootnoteReference"/>
        </w:rPr>
        <w:footnoteReference w:id="135"/>
      </w:r>
      <w:r>
        <w:rPr>
          <w:rFonts w:cs="Times New Roman"/>
        </w:rPr>
        <w:t xml:space="preserve"> The FSP is intended to</w:t>
      </w:r>
      <w:r w:rsidR="0024083F">
        <w:rPr>
          <w:rFonts w:cs="Times New Roman"/>
        </w:rPr>
        <w:t xml:space="preserve"> improve student wellbeing by reducing student stress and providing</w:t>
      </w:r>
      <w:r>
        <w:rPr>
          <w:rFonts w:cs="Times New Roman"/>
        </w:rPr>
        <w:t xml:space="preserve"> for more enjoyment in the learning process.</w:t>
      </w:r>
    </w:p>
    <w:p w14:paraId="2C02B4A4" w14:textId="77777777" w:rsidR="005141AD" w:rsidRDefault="005141AD" w:rsidP="00145A03">
      <w:pPr>
        <w:widowControl w:val="0"/>
        <w:spacing w:line="480" w:lineRule="auto"/>
        <w:ind w:firstLine="720"/>
        <w:rPr>
          <w:rFonts w:cs="Times New Roman"/>
        </w:rPr>
      </w:pPr>
      <w:r>
        <w:rPr>
          <w:rFonts w:cs="Times New Roman"/>
        </w:rPr>
        <w:t>T</w:t>
      </w:r>
      <w:r w:rsidRPr="00B13943">
        <w:rPr>
          <w:rFonts w:cs="Times New Roman"/>
        </w:rPr>
        <w:t xml:space="preserve">he </w:t>
      </w:r>
      <w:r>
        <w:rPr>
          <w:rFonts w:cs="Times New Roman"/>
        </w:rPr>
        <w:t>MOE also</w:t>
      </w:r>
      <w:r w:rsidRPr="00B13943">
        <w:rPr>
          <w:rFonts w:cs="Times New Roman"/>
        </w:rPr>
        <w:t xml:space="preserve"> announced in 2015 the development of a student suicide prevention phone application that monitors students’ social media posts for content related to suicide and alerts the parents </w:t>
      </w:r>
      <w:r>
        <w:rPr>
          <w:rFonts w:cs="Times New Roman"/>
        </w:rPr>
        <w:t>if it finds anything. T</w:t>
      </w:r>
      <w:r w:rsidRPr="00B13943">
        <w:rPr>
          <w:rFonts w:cs="Times New Roman"/>
        </w:rPr>
        <w:t>he use of this app is completely optional</w:t>
      </w:r>
      <w:r>
        <w:rPr>
          <w:rFonts w:cs="Times New Roman"/>
        </w:rPr>
        <w:t>.</w:t>
      </w:r>
      <w:r w:rsidRPr="00FE0AC6">
        <w:rPr>
          <w:rStyle w:val="FootnoteReference"/>
        </w:rPr>
        <w:footnoteReference w:id="136"/>
      </w:r>
    </w:p>
    <w:p w14:paraId="7ED8BD7C" w14:textId="685E2306" w:rsidR="005141AD" w:rsidRDefault="005141AD" w:rsidP="00145A03">
      <w:pPr>
        <w:widowControl w:val="0"/>
        <w:spacing w:line="480" w:lineRule="auto"/>
        <w:ind w:firstLine="720"/>
        <w:rPr>
          <w:rFonts w:cs="Times New Roman"/>
        </w:rPr>
      </w:pPr>
      <w:r>
        <w:rPr>
          <w:rFonts w:cs="Times New Roman"/>
        </w:rPr>
        <w:t xml:space="preserve">With the election of Moon Jae-in in 2017, the future of education policy in Korea remains uncertain. Moon has made promises to expand education policy that alleviates academic stress for students, as well as promises to break from the current neoliberal policy trend and return to the trend of school equalization that prevailed in the 1960s and 1970s. Whether or not Moon will be able to make good on all of his promises without receiving significant backlash is as yet unclear; however, if he is successful the Korean education system will undergo considerable changes. The Moon administration has already started to set deadlines for policy changes. In 2018, the MOE announced that universities </w:t>
      </w:r>
      <w:proofErr w:type="gramStart"/>
      <w:r>
        <w:rPr>
          <w:rFonts w:cs="Times New Roman"/>
        </w:rPr>
        <w:t>will</w:t>
      </w:r>
      <w:proofErr w:type="gramEnd"/>
      <w:r>
        <w:rPr>
          <w:rFonts w:cs="Times New Roman"/>
        </w:rPr>
        <w:t xml:space="preserve"> be required to admit a minimum of 30% of their new students based on their entrance exam scores by 2022. This will primarily affect schools in Seoul, where there is a high concentration of the highest-ranked schools, as many schools outside of Seoul already meet this requirement. The MOE </w:t>
      </w:r>
      <w:proofErr w:type="gramStart"/>
      <w:r>
        <w:rPr>
          <w:rFonts w:cs="Times New Roman"/>
        </w:rPr>
        <w:t>stated that</w:t>
      </w:r>
      <w:proofErr w:type="gramEnd"/>
      <w:r>
        <w:rPr>
          <w:rFonts w:cs="Times New Roman"/>
        </w:rPr>
        <w:t xml:space="preserve"> “t</w:t>
      </w:r>
      <w:r w:rsidRPr="00435A3C">
        <w:rPr>
          <w:rFonts w:cs="Times New Roman"/>
        </w:rPr>
        <w:t>he policy, however, will not apply to specialized universities like Korea Advanced Institute o</w:t>
      </w:r>
      <w:r>
        <w:rPr>
          <w:rFonts w:cs="Times New Roman"/>
        </w:rPr>
        <w:t>f Science and Technology or two-</w:t>
      </w:r>
      <w:r w:rsidRPr="00435A3C">
        <w:rPr>
          <w:rFonts w:cs="Times New Roman"/>
        </w:rPr>
        <w:t>year colleges</w:t>
      </w:r>
      <w:r>
        <w:rPr>
          <w:rFonts w:cs="Times New Roman"/>
        </w:rPr>
        <w:t>.”</w:t>
      </w:r>
      <w:r w:rsidRPr="00FE0AC6">
        <w:rPr>
          <w:rStyle w:val="FootnoteReference"/>
        </w:rPr>
        <w:footnoteReference w:id="137"/>
      </w:r>
      <w:r>
        <w:rPr>
          <w:rFonts w:cs="Times New Roman"/>
        </w:rPr>
        <w:t xml:space="preserve"> At the same time, the MOE also announced that more subjects on the entrance exam will be graded absolutely instead of on a curve by 2022 to lower the stakes: a second foreign language and Chinese characters, along with English and national history, which have been graded absolutely since 2017. </w:t>
      </w:r>
      <w:r w:rsidR="00EC4618">
        <w:rPr>
          <w:rFonts w:cs="Times New Roman"/>
        </w:rPr>
        <w:t>Moon wants to re-expand “regular admissions” that primarily use the entrance exam scores, as opposed to the special admissions that rely on students’ GPA and school reports.</w:t>
      </w:r>
      <w:r w:rsidR="00EC4618">
        <w:rPr>
          <w:rStyle w:val="FootnoteReference"/>
          <w:rFonts w:cs="Times New Roman"/>
        </w:rPr>
        <w:footnoteReference w:id="138"/>
      </w:r>
      <w:r w:rsidR="00EC4618">
        <w:rPr>
          <w:rFonts w:cs="Times New Roman"/>
        </w:rPr>
        <w:t xml:space="preserve"> He has pledged to “simplify college admissions to reflect the students’ school transcripts, grades, and test scores” because he believes that the numerous ways to apply and get admitted to university are increasing demands for private tutoring.</w:t>
      </w:r>
      <w:r w:rsidR="00EC4618">
        <w:rPr>
          <w:rStyle w:val="FootnoteReference"/>
          <w:rFonts w:cs="Times New Roman"/>
        </w:rPr>
        <w:footnoteReference w:id="139"/>
      </w:r>
      <w:r w:rsidR="00EC4618">
        <w:rPr>
          <w:rFonts w:cs="Times New Roman"/>
        </w:rPr>
        <w:t xml:space="preserve"> </w:t>
      </w:r>
      <w:r w:rsidR="00C65160">
        <w:rPr>
          <w:rFonts w:cs="Times New Roman"/>
        </w:rPr>
        <w:t xml:space="preserve">Following the government’s plan for the 2022 college admissions reform, a workshop of parents, teachers, and education experts will determine four or five reform models that will then be voted on by a 400-member civic participation group. However, the head of the Presidential Committee on National Education has </w:t>
      </w:r>
      <w:proofErr w:type="gramStart"/>
      <w:r w:rsidR="00C65160">
        <w:rPr>
          <w:rFonts w:cs="Times New Roman"/>
        </w:rPr>
        <w:t>said that</w:t>
      </w:r>
      <w:proofErr w:type="gramEnd"/>
      <w:r w:rsidR="00C65160">
        <w:rPr>
          <w:rFonts w:cs="Times New Roman"/>
        </w:rPr>
        <w:t xml:space="preserve"> “it is nearly impossible to select a reform standard that suits all universities in the nation as they all have different procedures in admitting students.”</w:t>
      </w:r>
      <w:r w:rsidR="00C65160">
        <w:rPr>
          <w:rStyle w:val="FootnoteReference"/>
          <w:rFonts w:cs="Times New Roman"/>
        </w:rPr>
        <w:footnoteReference w:id="140"/>
      </w:r>
    </w:p>
    <w:p w14:paraId="5BEA29F1" w14:textId="77777777" w:rsidR="005141AD" w:rsidRDefault="005141AD" w:rsidP="00145A03">
      <w:pPr>
        <w:widowControl w:val="0"/>
        <w:spacing w:line="480" w:lineRule="auto"/>
        <w:ind w:firstLine="720"/>
        <w:rPr>
          <w:rFonts w:cs="Times New Roman"/>
        </w:rPr>
      </w:pPr>
      <w:r>
        <w:rPr>
          <w:rFonts w:cs="Times New Roman"/>
        </w:rPr>
        <w:t>In addition, Moon has shown intentions to do away with any form of hierarchy in high schools, universities, and the job market. He plans to convert all SPHS to regular high schools. He also has announced intentions to integrate all state universities in order to eliminate the strict hierarchy of school rankings. Universities will act as a network in recruiting and graduating students, and students and professors will be able to take and teach courses at any school. This network will also eventually collaborate with private universities.</w:t>
      </w:r>
      <w:r w:rsidRPr="00296C61">
        <w:rPr>
          <w:rFonts w:cs="Times New Roman"/>
        </w:rPr>
        <w:t xml:space="preserve"> </w:t>
      </w:r>
      <w:r>
        <w:rPr>
          <w:rFonts w:cs="Times New Roman"/>
        </w:rPr>
        <w:t>Moon also submitted a bill to the National Assembly for a law that will ban putting academic background on resumes. Finally, Moon has stated that he plans to uphold current education policies that encourage student autonomy in the learning process by expanding the FSP in middle schools and “</w:t>
      </w:r>
      <w:r w:rsidRPr="001727C9">
        <w:rPr>
          <w:rFonts w:cs="Times New Roman"/>
        </w:rPr>
        <w:t xml:space="preserve">enabling </w:t>
      </w:r>
      <w:r>
        <w:rPr>
          <w:rFonts w:cs="Times New Roman"/>
        </w:rPr>
        <w:t xml:space="preserve">[high school] </w:t>
      </w:r>
      <w:r w:rsidRPr="001727C9">
        <w:rPr>
          <w:rFonts w:cs="Times New Roman"/>
        </w:rPr>
        <w:t>students to select the classes they wish to take, as university students do</w:t>
      </w:r>
      <w:r>
        <w:rPr>
          <w:rFonts w:cs="Times New Roman"/>
        </w:rPr>
        <w:t>.”</w:t>
      </w:r>
      <w:r w:rsidRPr="00FE0AC6">
        <w:rPr>
          <w:rStyle w:val="FootnoteReference"/>
        </w:rPr>
        <w:footnoteReference w:id="141"/>
      </w:r>
    </w:p>
    <w:p w14:paraId="221E830B" w14:textId="77777777" w:rsidR="00515AD3" w:rsidRDefault="00515AD3" w:rsidP="00145A03">
      <w:pPr>
        <w:widowControl w:val="0"/>
        <w:spacing w:line="480" w:lineRule="auto"/>
        <w:ind w:firstLine="720"/>
        <w:rPr>
          <w:rFonts w:cs="Times New Roman"/>
        </w:rPr>
      </w:pPr>
    </w:p>
    <w:p w14:paraId="0795FD5D" w14:textId="5BADD612" w:rsidR="00515AD3" w:rsidRDefault="00515AD3" w:rsidP="00145A03">
      <w:pPr>
        <w:pStyle w:val="subheader"/>
      </w:pPr>
      <w:bookmarkStart w:id="21" w:name="_Toc418779701"/>
      <w:r>
        <w:t>III. E. Discussion</w:t>
      </w:r>
      <w:bookmarkEnd w:id="21"/>
    </w:p>
    <w:p w14:paraId="36FA58D7" w14:textId="17A230B9" w:rsidR="00515AD3" w:rsidRDefault="00515AD3" w:rsidP="0084123A">
      <w:pPr>
        <w:spacing w:line="480" w:lineRule="auto"/>
      </w:pPr>
      <w:r>
        <w:tab/>
      </w:r>
      <w:r w:rsidR="00B649A7">
        <w:t>The timeline of education policy in Korea has revealed a back-and-forth progression of policy direction</w:t>
      </w:r>
      <w:r w:rsidR="00BC28F7">
        <w:t xml:space="preserve"> between equity-oriented and neoliberal policy. After a few decades of focus on equitable expansion of access, concerns about the quality of education were addressed by neoliberal policies beginning in the 1990s. </w:t>
      </w:r>
      <w:r w:rsidR="0002356B">
        <w:t>One casual factor of this neoliberal shift appears to be the rising influence of the upper and middle classes, as well as neoliberal politicians, after the democratization of Korea in the early 1990s.</w:t>
      </w:r>
      <w:r w:rsidR="00683EC8">
        <w:t xml:space="preserve"> Although </w:t>
      </w:r>
      <w:proofErr w:type="spellStart"/>
      <w:r w:rsidR="00683EC8">
        <w:t>Roh</w:t>
      </w:r>
      <w:proofErr w:type="spellEnd"/>
      <w:r w:rsidR="00683EC8">
        <w:t xml:space="preserve"> </w:t>
      </w:r>
      <w:proofErr w:type="spellStart"/>
      <w:r w:rsidR="00683EC8">
        <w:t>Moohyun</w:t>
      </w:r>
      <w:proofErr w:type="spellEnd"/>
      <w:r w:rsidR="00683EC8">
        <w:t xml:space="preserve"> made a significant return toward equity-oriented policy during his presidency, his efforts were partially curtailed by opponents of his plan to end the SPHS program, which he abandoned as a result of the backlash. T</w:t>
      </w:r>
      <w:r w:rsidR="0002356B">
        <w:t xml:space="preserve">he current state of the education system is predominantly characterized by neoliberal features, such as a significant degree of school choice and the existence of SPHS. </w:t>
      </w:r>
      <w:r w:rsidR="00683EC8">
        <w:t xml:space="preserve">Path dependencies in policy can reduce the efficacy of a change in policy approach. They also make it difficult to determine to what degree the education system can be classified as neoliberal or equity-oriented. The new president Moon Jae-in has expressed intentions to return to an equity-oriented policy approach, which would be in accordance with the back-and-forth pattern exhibited by Korean education policy historically. However, sociopolitical shifts related to higher socioeconomic disparity and the increased influence of the upper and middle classes on politics </w:t>
      </w:r>
      <w:r w:rsidR="001D6FAA">
        <w:t>might</w:t>
      </w:r>
      <w:r w:rsidR="00683EC8">
        <w:t xml:space="preserve"> affect Moon’s ability to create change.</w:t>
      </w:r>
    </w:p>
    <w:p w14:paraId="548F3DEB" w14:textId="7A58547E" w:rsidR="001D6FAA" w:rsidRDefault="001D6FAA" w:rsidP="0084123A">
      <w:pPr>
        <w:spacing w:line="480" w:lineRule="auto"/>
      </w:pPr>
      <w:r>
        <w:tab/>
      </w:r>
      <w:r w:rsidR="003315DC">
        <w:t xml:space="preserve">Since the 1990s, the college admissions process has become </w:t>
      </w:r>
      <w:r w:rsidR="00CF03B8">
        <w:t xml:space="preserve">progressively </w:t>
      </w:r>
      <w:r w:rsidR="00047919">
        <w:t xml:space="preserve">more </w:t>
      </w:r>
      <w:r w:rsidR="00CF03B8">
        <w:t>similar to the U.S. process of admissions. Both administrations characterized as neoliberal and those characterized as equity-oriented enacted reforms that made the screening process more holistic. However, the rest of the education system is heavily exam-oriented. Competition to enter high-ranking colleges is still fierce, and the wealthy still use their greater economic means to gain advantage. Furthermore, they do so using the same tools they used when admissions were primarily decided by the entrance exam: private tutoring and academies, as well as sending their students to elite high schools. Moon Jae-in’s plans to raise the significance of the entrance exam in admissions again indicates that the comprehensive screening process was not effective in deescalating competition or reducing socioeconomic disparities.</w:t>
      </w:r>
    </w:p>
    <w:p w14:paraId="0BABA6F4" w14:textId="6DCBA561" w:rsidR="001D6FAA" w:rsidRDefault="00683EC8" w:rsidP="0084123A">
      <w:pPr>
        <w:spacing w:line="480" w:lineRule="auto"/>
      </w:pPr>
      <w:r>
        <w:tab/>
      </w:r>
      <w:r w:rsidR="00E22524">
        <w:t>Efforts</w:t>
      </w:r>
      <w:r>
        <w:t xml:space="preserve"> to </w:t>
      </w:r>
      <w:r w:rsidR="00E22524">
        <w:t>restrict</w:t>
      </w:r>
      <w:r>
        <w:t xml:space="preserve"> private tutoring through policy </w:t>
      </w:r>
      <w:r w:rsidR="00E22524">
        <w:t xml:space="preserve">have also been characterized by back-and-forth attempts to control tutoring either directly or indirectly. In the twenty-first century, the government has primarily tried to restrict private tutoring through improving the formal schooling system. This approach reflects neoliberal shifts in policy, as it forgoes direct government controls on the private sector. This neoliberal approach has, however, been mediated by semi-successful attempts to establish curfews. These curfews are one of the few reforms made to address the issue of student wellbeing and health. The other </w:t>
      </w:r>
      <w:r w:rsidR="001D6FAA">
        <w:t xml:space="preserve">major example of policy focused on student wellbeing is the Free Semester Program, another reform enacted during the twenty-first century. In fact, it appears that student wellbeing and health is a latecomer to policy goals, and has generally been ignored in policy discussions until more recently. The discourse around educational quality in Korea has revolved primarily around producing students that score well on exams, and more recently on producing students with creative thinking skills. Student wellbeing has not been included as an important indicator of school quality, seeming more like an afterthought. </w:t>
      </w:r>
    </w:p>
    <w:p w14:paraId="65EA94C1" w14:textId="0E92C798" w:rsidR="005141AD" w:rsidRPr="00B059F9" w:rsidRDefault="00CF03B8" w:rsidP="0084123A">
      <w:pPr>
        <w:spacing w:line="480" w:lineRule="auto"/>
      </w:pPr>
      <w:r>
        <w:tab/>
        <w:t>The back-and-forth nature of policy suggests that neither approach has accomplished the goals that the policymakers set out</w:t>
      </w:r>
      <w:r w:rsidR="00DF6AEF">
        <w:t xml:space="preserve"> to achieve</w:t>
      </w:r>
      <w:r>
        <w:t xml:space="preserve">. </w:t>
      </w:r>
      <w:r w:rsidR="00B059F9">
        <w:t>T</w:t>
      </w:r>
      <w:r w:rsidR="000D6A44">
        <w:t xml:space="preserve">he continued existence of the problems these policies have </w:t>
      </w:r>
      <w:r w:rsidR="00DF6AEF">
        <w:t>tried to</w:t>
      </w:r>
      <w:r w:rsidR="000D6A44">
        <w:t xml:space="preserve"> address corroborates this theory. </w:t>
      </w:r>
      <w:r>
        <w:t>That being</w:t>
      </w:r>
      <w:r w:rsidR="000D6A44">
        <w:t xml:space="preserve"> said</w:t>
      </w:r>
      <w:r>
        <w:t xml:space="preserve">, other explanations of policy shifts may need to be investigated in future research. For example, a general transition to neoliberal policies across government sectors in the 1990s also played a role in </w:t>
      </w:r>
      <w:r w:rsidR="00843D66">
        <w:t>the neoliberal</w:t>
      </w:r>
      <w:r w:rsidR="000D6A44">
        <w:t xml:space="preserve"> shift</w:t>
      </w:r>
      <w:r>
        <w:t xml:space="preserve"> in education policy. </w:t>
      </w:r>
      <w:r w:rsidR="00B059F9">
        <w:t>Ultimately, it is necessary to look at the education policy from other perspectives to gain a better understanding of why both policy approaches have been somewhat unsuccessful.</w:t>
      </w:r>
      <w:r>
        <w:t xml:space="preserve"> </w:t>
      </w:r>
      <w:r w:rsidR="005141AD" w:rsidRPr="00B059F9">
        <w:rPr>
          <w:rFonts w:cs="Times New Roman"/>
        </w:rPr>
        <w:t>In the next chapter, I will review scholars’ analyses of and opinions about past and current Korean education policies, delving into the divide between those scholars who support the equalization policies and those who support the neoliberal policies.</w:t>
      </w:r>
      <w:r w:rsidR="005141AD">
        <w:rPr>
          <w:rFonts w:cs="Times New Roman"/>
        </w:rPr>
        <w:t xml:space="preserve"> </w:t>
      </w:r>
      <w:r w:rsidR="005141AD">
        <w:rPr>
          <w:rFonts w:cs="Times New Roman"/>
        </w:rPr>
        <w:br w:type="page"/>
      </w:r>
    </w:p>
    <w:p w14:paraId="73598BE6" w14:textId="43802B37" w:rsidR="005141AD" w:rsidRPr="0004362D" w:rsidRDefault="00F51541" w:rsidP="00145A03">
      <w:pPr>
        <w:pStyle w:val="Mainheader"/>
        <w:widowControl w:val="0"/>
        <w:rPr>
          <w:rStyle w:val="Strong"/>
          <w:b/>
        </w:rPr>
      </w:pPr>
      <w:bookmarkStart w:id="22" w:name="_Toc418779702"/>
      <w:r w:rsidRPr="0004362D">
        <w:rPr>
          <w:rStyle w:val="Strong"/>
          <w:b/>
        </w:rPr>
        <w:t>IV.</w:t>
      </w:r>
      <w:r w:rsidR="005141AD" w:rsidRPr="0004362D">
        <w:rPr>
          <w:rStyle w:val="Strong"/>
          <w:b/>
        </w:rPr>
        <w:t xml:space="preserve"> The Academic Literature on Korean Education Policy</w:t>
      </w:r>
      <w:bookmarkEnd w:id="22"/>
    </w:p>
    <w:p w14:paraId="4D58E3F3" w14:textId="77777777" w:rsidR="005141AD" w:rsidRPr="001E5034" w:rsidRDefault="005141AD" w:rsidP="00145A03">
      <w:pPr>
        <w:widowControl w:val="0"/>
        <w:spacing w:line="480" w:lineRule="auto"/>
        <w:ind w:firstLine="720"/>
        <w:rPr>
          <w:rFonts w:cs="Times New Roman"/>
        </w:rPr>
      </w:pPr>
      <w:r w:rsidRPr="001E5034">
        <w:rPr>
          <w:rFonts w:cs="Times New Roman"/>
        </w:rPr>
        <w:t>The alternation between equalization policies and neoliberal policies</w:t>
      </w:r>
      <w:r>
        <w:rPr>
          <w:rFonts w:cs="Times New Roman"/>
        </w:rPr>
        <w:t xml:space="preserve"> implemented by the Korean government</w:t>
      </w:r>
      <w:r w:rsidRPr="001E5034">
        <w:rPr>
          <w:rFonts w:cs="Times New Roman"/>
        </w:rPr>
        <w:t xml:space="preserve"> has met an equally divided literature. Although there are scholars who argue for a balance of the two, they sometimes do not explain how their policy recommendations will work together to create this balance, or offer few concrete suggestions for how to create this needed balance at all.</w:t>
      </w:r>
      <w:r w:rsidRPr="00FE0AC6">
        <w:rPr>
          <w:rStyle w:val="FootnoteReference"/>
        </w:rPr>
        <w:footnoteReference w:id="142"/>
      </w:r>
      <w:r w:rsidRPr="001E5034">
        <w:rPr>
          <w:rFonts w:cs="Times New Roman"/>
        </w:rPr>
        <w:t xml:space="preserve"> Both sides claim to be encouraging policies that are best for students, with student wellbeing and educational enrichment being common goals. </w:t>
      </w:r>
    </w:p>
    <w:p w14:paraId="662DC29B" w14:textId="77777777" w:rsidR="005141AD" w:rsidRPr="001E5034" w:rsidRDefault="005141AD" w:rsidP="00145A03">
      <w:pPr>
        <w:widowControl w:val="0"/>
        <w:spacing w:line="480" w:lineRule="auto"/>
        <w:ind w:firstLine="720"/>
        <w:rPr>
          <w:rFonts w:cs="Times New Roman"/>
        </w:rPr>
      </w:pPr>
      <w:r w:rsidRPr="001E5034">
        <w:rPr>
          <w:rFonts w:cs="Times New Roman"/>
        </w:rPr>
        <w:t>However, scholars may at time</w:t>
      </w:r>
      <w:r>
        <w:rPr>
          <w:rFonts w:cs="Times New Roman"/>
        </w:rPr>
        <w:t>s</w:t>
      </w:r>
      <w:r w:rsidRPr="001E5034">
        <w:rPr>
          <w:rFonts w:cs="Times New Roman"/>
        </w:rPr>
        <w:t xml:space="preserve"> appear to be talking past each other because their understandings of what is best for students is different. No scholar or politician will argue that national educational performance, school quality, families’ right to educational choice, socioeconomic disparities, students’ mental and physical health, or their enjoyment of learning is not an important aspect of an education system worth trying to improve through policy. Nevertheless, many have a primary focus that leads them to emphasize certain policies over others. For example, as the conductor of the PISA, the OECD tends to provide policy suggestions for improving student performance and school quality, with some recommendations for reducing socioeconomic inequality in the education system.</w:t>
      </w:r>
    </w:p>
    <w:p w14:paraId="048FB2A4" w14:textId="77777777" w:rsidR="005141AD" w:rsidRPr="001E5034" w:rsidRDefault="005141AD" w:rsidP="00145A03">
      <w:pPr>
        <w:widowControl w:val="0"/>
        <w:spacing w:line="480" w:lineRule="auto"/>
        <w:ind w:firstLine="720"/>
        <w:rPr>
          <w:rFonts w:cs="Times New Roman"/>
        </w:rPr>
      </w:pPr>
      <w:r w:rsidRPr="001E5034">
        <w:rPr>
          <w:rFonts w:cs="Times New Roman"/>
        </w:rPr>
        <w:t>While many scholars express their opinions on Korean government policy by criticizing or approving of past policy, some scholars express their opinions on Korean government policy primarily through offering suggestions on how to improve current policy by moving in a m</w:t>
      </w:r>
      <w:r>
        <w:rPr>
          <w:rFonts w:cs="Times New Roman"/>
        </w:rPr>
        <w:t>ore neoliberal or equity-oriented</w:t>
      </w:r>
      <w:r w:rsidRPr="001E5034">
        <w:rPr>
          <w:rFonts w:cs="Times New Roman"/>
        </w:rPr>
        <w:t xml:space="preserve"> direction. I suggest that scholars who suggest moving in a more neoliberal direction without providing any specific critiques of past neoliberal policies are generally supportive of these past policies, and vice versa for those who oppose</w:t>
      </w:r>
      <w:r>
        <w:rPr>
          <w:rFonts w:cs="Times New Roman"/>
        </w:rPr>
        <w:t xml:space="preserve"> a neoliberal policy direction.</w:t>
      </w:r>
    </w:p>
    <w:p w14:paraId="17C4FA7F" w14:textId="77777777" w:rsidR="005141AD" w:rsidRPr="001E5034" w:rsidRDefault="005141AD" w:rsidP="00145A03">
      <w:pPr>
        <w:widowControl w:val="0"/>
        <w:spacing w:line="480" w:lineRule="auto"/>
        <w:ind w:firstLine="720"/>
        <w:rPr>
          <w:rFonts w:cs="Times New Roman"/>
        </w:rPr>
      </w:pPr>
      <w:r w:rsidRPr="001E5034">
        <w:rPr>
          <w:rFonts w:cs="Times New Roman"/>
        </w:rPr>
        <w:t>In terms of shadow education, most scholars agree that a) education fever and parental pressures and b) the Korean government’s equalization policies of the 1960s and 1970s contributed to high demand for private education. However, the narrative about the causal relationship between the equalization policies and shadow education differ somewhat. The neoliberal scholars argue that these policies lowered the quality of formal schooling, requiring families to utilize private tutoring to provide their students with a good educati</w:t>
      </w:r>
      <w:r>
        <w:rPr>
          <w:rFonts w:cs="Times New Roman"/>
        </w:rPr>
        <w:t>on. The equity-oriented scholars</w:t>
      </w:r>
      <w:r w:rsidRPr="001E5034">
        <w:rPr>
          <w:rFonts w:cs="Times New Roman"/>
        </w:rPr>
        <w:t xml:space="preserve"> argue that the policies did not lower the quality of schools in reality, but that affluent families thought they would. For these scholars, it was the inaccurate assumptions of these wealthy families that led them to turn to private tutoring.</w:t>
      </w:r>
    </w:p>
    <w:p w14:paraId="7ACAA776" w14:textId="3260FD1D" w:rsidR="005141AD" w:rsidRDefault="005141AD" w:rsidP="00145A03">
      <w:pPr>
        <w:widowControl w:val="0"/>
        <w:spacing w:line="480" w:lineRule="auto"/>
        <w:ind w:firstLine="720"/>
        <w:rPr>
          <w:rFonts w:cs="Times New Roman"/>
        </w:rPr>
      </w:pPr>
      <w:r w:rsidRPr="001E5034">
        <w:rPr>
          <w:rFonts w:cs="Times New Roman"/>
        </w:rPr>
        <w:t>The existing literature about the Korean education system appears to hold an implicit consensus that the level of shadow education in Korea is problematic. In fact, this assertion seems to be so accepted that many scholars spend few to no words justifying it. If reasons are given, they are usually that private tutoring reinforces and increases socioeconomic disparities, and that it adds to the long hours students spend in class, depriving them of sleep and leisure time and being a detriment to their health. The only scholar who strays from this</w:t>
      </w:r>
      <w:r w:rsidR="00774F6F">
        <w:rPr>
          <w:rFonts w:cs="Times New Roman"/>
        </w:rPr>
        <w:t xml:space="preserve"> assertion is </w:t>
      </w:r>
      <w:proofErr w:type="spellStart"/>
      <w:r w:rsidR="00774F6F">
        <w:rPr>
          <w:rFonts w:cs="Times New Roman"/>
        </w:rPr>
        <w:t>Seog</w:t>
      </w:r>
      <w:proofErr w:type="spellEnd"/>
      <w:r w:rsidR="00774F6F">
        <w:rPr>
          <w:rFonts w:cs="Times New Roman"/>
        </w:rPr>
        <w:t xml:space="preserve"> Hun Jo</w:t>
      </w:r>
      <w:r w:rsidRPr="001E5034">
        <w:rPr>
          <w:rFonts w:cs="Times New Roman"/>
        </w:rPr>
        <w:t>, who asserts that shadow education is negatively coded primarily as a result of a “moral war” rhetoric that the government has used at times. This rhetoric places the “good” public education system in contradistinction with the “bad” private tutoring despite the fact that “cram schools and formal schools are identical in the provisions of teaching and learning for students”.</w:t>
      </w:r>
      <w:r w:rsidRPr="00FE0AC6">
        <w:rPr>
          <w:rStyle w:val="FootnoteReference"/>
        </w:rPr>
        <w:footnoteReference w:id="143"/>
      </w:r>
    </w:p>
    <w:p w14:paraId="47C0068A" w14:textId="77777777" w:rsidR="00F51541" w:rsidRPr="001E5034" w:rsidRDefault="00F51541" w:rsidP="00145A03">
      <w:pPr>
        <w:widowControl w:val="0"/>
        <w:spacing w:line="480" w:lineRule="auto"/>
        <w:ind w:firstLine="720"/>
        <w:rPr>
          <w:rFonts w:cs="Times New Roman"/>
        </w:rPr>
      </w:pPr>
    </w:p>
    <w:p w14:paraId="4B874517" w14:textId="2706B7A5" w:rsidR="005141AD" w:rsidRPr="0004362D" w:rsidRDefault="00F51541" w:rsidP="00145A03">
      <w:pPr>
        <w:pStyle w:val="subheader"/>
        <w:rPr>
          <w:rStyle w:val="Strong"/>
          <w:b/>
        </w:rPr>
      </w:pPr>
      <w:bookmarkStart w:id="23" w:name="_Toc418779703"/>
      <w:r w:rsidRPr="0004362D">
        <w:rPr>
          <w:rStyle w:val="Strong"/>
          <w:b/>
        </w:rPr>
        <w:t xml:space="preserve">IV. A. </w:t>
      </w:r>
      <w:r w:rsidR="005141AD" w:rsidRPr="0004362D">
        <w:rPr>
          <w:rStyle w:val="Strong"/>
          <w:b/>
        </w:rPr>
        <w:t>Scholars who Support Neoliberal Policies</w:t>
      </w:r>
      <w:bookmarkEnd w:id="23"/>
    </w:p>
    <w:p w14:paraId="1F725A80" w14:textId="77777777" w:rsidR="005141AD" w:rsidRPr="001E5034" w:rsidRDefault="005141AD" w:rsidP="00145A03">
      <w:pPr>
        <w:widowControl w:val="0"/>
        <w:spacing w:line="480" w:lineRule="auto"/>
        <w:ind w:firstLine="720"/>
        <w:rPr>
          <w:rFonts w:cs="Times New Roman"/>
        </w:rPr>
      </w:pPr>
      <w:r w:rsidRPr="001E5034">
        <w:rPr>
          <w:rFonts w:cs="Times New Roman"/>
        </w:rPr>
        <w:t xml:space="preserve">One group of scholars blames equalization policies for low-quality public education and a lack of diversity in schools, and favors neoliberal and deregulatory policy. The central idea behind this school of thought is that </w:t>
      </w:r>
      <w:proofErr w:type="spellStart"/>
      <w:r w:rsidRPr="001E5034">
        <w:rPr>
          <w:rFonts w:cs="Times New Roman"/>
        </w:rPr>
        <w:t>neoliberalization</w:t>
      </w:r>
      <w:proofErr w:type="spellEnd"/>
      <w:r w:rsidRPr="001E5034">
        <w:rPr>
          <w:rFonts w:cs="Times New Roman"/>
        </w:rPr>
        <w:t xml:space="preserve"> and deregulation will allow for freedom of choice on both the supply side and the demand side. School officials will have more autonomy in how schools are run, which will improve the quality of schools. Students will have the freedom to tailor their education to their individual needs, both in terms of school choice and curriculum. This will not only improve students’ individual education, but will encourage schools to improve through competition. For these scholars, students’ right to education is centered on freedom of choice. </w:t>
      </w:r>
    </w:p>
    <w:p w14:paraId="01069D7F" w14:textId="7C795807" w:rsidR="005141AD" w:rsidRPr="001E5034" w:rsidRDefault="005141AD" w:rsidP="00145A03">
      <w:pPr>
        <w:widowControl w:val="0"/>
        <w:spacing w:line="480" w:lineRule="auto"/>
        <w:ind w:firstLine="720"/>
        <w:rPr>
          <w:rFonts w:cs="Times New Roman"/>
        </w:rPr>
      </w:pPr>
      <w:proofErr w:type="spellStart"/>
      <w:r w:rsidRPr="001E5034">
        <w:rPr>
          <w:rFonts w:cs="Times New Roman"/>
        </w:rPr>
        <w:t>Gwang-jo</w:t>
      </w:r>
      <w:proofErr w:type="spellEnd"/>
      <w:r w:rsidRPr="001E5034">
        <w:rPr>
          <w:rFonts w:cs="Times New Roman"/>
        </w:rPr>
        <w:t xml:space="preserve"> Kim’s</w:t>
      </w:r>
      <w:r w:rsidR="00774F6F">
        <w:rPr>
          <w:rFonts w:cs="Times New Roman"/>
        </w:rPr>
        <w:t xml:space="preserve"> 2001</w:t>
      </w:r>
      <w:r w:rsidRPr="001E5034">
        <w:rPr>
          <w:rFonts w:cs="Times New Roman"/>
        </w:rPr>
        <w:t xml:space="preserve"> contribution to World Bank presentations for educational development in Africa, a summary and analysis of Korean education policy and reform, is perhaps the best example of the way supporters of neoliberal education policy frame their argument.</w:t>
      </w:r>
      <w:r w:rsidRPr="00FE0AC6">
        <w:rPr>
          <w:rStyle w:val="FootnoteReference"/>
        </w:rPr>
        <w:footnoteReference w:id="144"/>
      </w:r>
      <w:r w:rsidRPr="001E5034">
        <w:rPr>
          <w:rFonts w:cs="Times New Roman"/>
        </w:rPr>
        <w:t xml:space="preserve"> He describes the shift from a more government-controlled education system to a more market-controlled system as a natural transition in accordance with the democratization of Korea in the late 1980s and early 1990s. The new education policy emphasized “quality, relevance, and excellence of education” and the new curriculum respected “individual difference.”</w:t>
      </w:r>
      <w:r w:rsidRPr="00FE0AC6">
        <w:rPr>
          <w:rStyle w:val="FootnoteReference"/>
        </w:rPr>
        <w:footnoteReference w:id="145"/>
      </w:r>
      <w:r w:rsidRPr="001E5034">
        <w:rPr>
          <w:rFonts w:cs="Times New Roman"/>
        </w:rPr>
        <w:t xml:space="preserve"> </w:t>
      </w:r>
      <w:r>
        <w:rPr>
          <w:rFonts w:cs="Times New Roman"/>
        </w:rPr>
        <w:t xml:space="preserve">Chong Jae </w:t>
      </w:r>
      <w:r w:rsidRPr="001E5034">
        <w:rPr>
          <w:rFonts w:cs="Times New Roman"/>
        </w:rPr>
        <w:t xml:space="preserve">Lee, </w:t>
      </w:r>
      <w:r>
        <w:rPr>
          <w:rFonts w:cs="Times New Roman"/>
        </w:rPr>
        <w:t xml:space="preserve">Yong </w:t>
      </w:r>
      <w:r w:rsidRPr="001E5034">
        <w:rPr>
          <w:rFonts w:cs="Times New Roman"/>
        </w:rPr>
        <w:t xml:space="preserve">Kim, and </w:t>
      </w:r>
      <w:proofErr w:type="spellStart"/>
      <w:r>
        <w:rPr>
          <w:rFonts w:cs="Times New Roman"/>
        </w:rPr>
        <w:t>Soo-yong</w:t>
      </w:r>
      <w:proofErr w:type="spellEnd"/>
      <w:r>
        <w:rPr>
          <w:rFonts w:cs="Times New Roman"/>
        </w:rPr>
        <w:t xml:space="preserve"> </w:t>
      </w:r>
      <w:proofErr w:type="spellStart"/>
      <w:r w:rsidR="00774F6F">
        <w:rPr>
          <w:rFonts w:cs="Times New Roman"/>
        </w:rPr>
        <w:t>Byun</w:t>
      </w:r>
      <w:proofErr w:type="spellEnd"/>
      <w:r>
        <w:rPr>
          <w:rFonts w:cs="Times New Roman"/>
        </w:rPr>
        <w:t xml:space="preserve"> </w:t>
      </w:r>
      <w:r w:rsidRPr="001E5034">
        <w:rPr>
          <w:rFonts w:cs="Times New Roman"/>
        </w:rPr>
        <w:t>frame this shift in policy as a movement from “a focus on control to one on autonomy and accountability” and argue that students, parents, teachers, schools, and education boards should have more freedom of choice in the education system.</w:t>
      </w:r>
      <w:r w:rsidRPr="001E5034">
        <w:rPr>
          <w:rStyle w:val="FootnoteReference"/>
          <w:rFonts w:cs="Times New Roman"/>
        </w:rPr>
        <w:t xml:space="preserve"> </w:t>
      </w:r>
      <w:r w:rsidRPr="00FE0AC6">
        <w:rPr>
          <w:rStyle w:val="FootnoteReference"/>
        </w:rPr>
        <w:footnoteReference w:id="146"/>
      </w:r>
      <w:r w:rsidRPr="001E5034">
        <w:rPr>
          <w:rFonts w:cs="Times New Roman"/>
        </w:rPr>
        <w:t xml:space="preserve"> They specifically argue that private schools should have autonomy as well.</w:t>
      </w:r>
    </w:p>
    <w:p w14:paraId="75D4BF11" w14:textId="719F319D" w:rsidR="005141AD" w:rsidRPr="001E5034" w:rsidRDefault="005141AD" w:rsidP="00145A03">
      <w:pPr>
        <w:widowControl w:val="0"/>
        <w:spacing w:line="480" w:lineRule="auto"/>
        <w:ind w:firstLine="720"/>
        <w:rPr>
          <w:rFonts w:cs="Times New Roman"/>
        </w:rPr>
      </w:pPr>
      <w:r w:rsidRPr="001E5034">
        <w:rPr>
          <w:rFonts w:cs="Times New Roman"/>
        </w:rPr>
        <w:t>But under current Korean education policy, despite neoliberal policy shifts particularly in the 1990s and early 2000s, the formal education system is too centralized and regulated to be effective according to neoliberal values: efficiency and competitiveness. Many of these scholars acknowledge that equalization policies did serve an important purpose when they were established.</w:t>
      </w:r>
      <w:r w:rsidRPr="00FE0AC6">
        <w:rPr>
          <w:rStyle w:val="FootnoteReference"/>
        </w:rPr>
        <w:footnoteReference w:id="147"/>
      </w:r>
      <w:r w:rsidRPr="001E5034">
        <w:rPr>
          <w:rFonts w:cs="Times New Roman"/>
        </w:rPr>
        <w:t xml:space="preserve"> </w:t>
      </w:r>
      <w:proofErr w:type="spellStart"/>
      <w:r w:rsidRPr="001E5034">
        <w:rPr>
          <w:rFonts w:cs="Times New Roman"/>
        </w:rPr>
        <w:t>Gwang-jo</w:t>
      </w:r>
      <w:proofErr w:type="spellEnd"/>
      <w:r w:rsidRPr="001E5034">
        <w:rPr>
          <w:rFonts w:cs="Times New Roman"/>
        </w:rPr>
        <w:t xml:space="preserve"> Kim points out that the equalization policies were very effective at expanding access to education in an equitable fashion. However, these scholars argue that the equalization policies, along with a national curriculum, had multiple problems. They prevented school autonomy and diversity, insulating schools “from competitive forces and local parents’ demands” a</w:t>
      </w:r>
      <w:r w:rsidR="00223000">
        <w:rPr>
          <w:rFonts w:cs="Times New Roman"/>
        </w:rPr>
        <w:t>nd giving them little incentive</w:t>
      </w:r>
      <w:r w:rsidRPr="001E5034">
        <w:rPr>
          <w:rFonts w:cs="Times New Roman"/>
        </w:rPr>
        <w:t xml:space="preserve"> to improve.</w:t>
      </w:r>
      <w:r w:rsidRPr="00FE0AC6">
        <w:rPr>
          <w:rStyle w:val="FootnoteReference"/>
        </w:rPr>
        <w:footnoteReference w:id="148"/>
      </w:r>
      <w:r w:rsidRPr="001E5034">
        <w:rPr>
          <w:rFonts w:cs="Times New Roman"/>
        </w:rPr>
        <w:t xml:space="preserve"> Seeing schools as businesses, they blame policies like the HSEP for making it difficult for schools to adjust the curricula to “meet the needs of different stakeholders, including students, parents, and business firms,” which in turn encouraged the use of private tutoring.</w:t>
      </w:r>
      <w:r w:rsidRPr="00FE0AC6">
        <w:rPr>
          <w:rStyle w:val="FootnoteReference"/>
        </w:rPr>
        <w:footnoteReference w:id="149"/>
      </w:r>
      <w:r w:rsidRPr="001E5034">
        <w:rPr>
          <w:rFonts w:cs="Times New Roman"/>
        </w:rPr>
        <w:t xml:space="preserve"> They also viewed the policies as violating students’ and schools’ rights, criticizing them for depriving students of “the right to choose the schools they wanted” and school administrators of “the opportunity to manage schools autonomously”</w:t>
      </w:r>
      <w:r w:rsidRPr="00FE0AC6">
        <w:rPr>
          <w:rStyle w:val="FootnoteReference"/>
        </w:rPr>
        <w:footnoteReference w:id="150"/>
      </w:r>
      <w:r w:rsidRPr="001E5034">
        <w:rPr>
          <w:rFonts w:cs="Times New Roman"/>
        </w:rPr>
        <w:t>.</w:t>
      </w:r>
    </w:p>
    <w:p w14:paraId="7DB2D646" w14:textId="4EA95FE3" w:rsidR="005141AD" w:rsidRPr="001E5034" w:rsidRDefault="005141AD" w:rsidP="00145A03">
      <w:pPr>
        <w:widowControl w:val="0"/>
        <w:spacing w:line="480" w:lineRule="auto"/>
        <w:ind w:firstLine="720"/>
        <w:rPr>
          <w:rFonts w:cs="Times New Roman"/>
        </w:rPr>
      </w:pPr>
      <w:r w:rsidRPr="001E5034">
        <w:rPr>
          <w:rFonts w:cs="Times New Roman"/>
        </w:rPr>
        <w:t>According to these scholars, the high demand for private tutoring is a market response to society’s demands for educational resources that could not be satisfied by this ineffective and overregulated formal education system that resulted from equalization.</w:t>
      </w:r>
      <w:r w:rsidRPr="00FE0AC6">
        <w:rPr>
          <w:rStyle w:val="FootnoteReference"/>
        </w:rPr>
        <w:footnoteReference w:id="151"/>
      </w:r>
      <w:r w:rsidRPr="001E5034">
        <w:rPr>
          <w:rFonts w:cs="Times New Roman"/>
        </w:rPr>
        <w:t xml:space="preserve"> </w:t>
      </w:r>
      <w:proofErr w:type="spellStart"/>
      <w:r w:rsidRPr="001E5034">
        <w:rPr>
          <w:rFonts w:cs="Times New Roman"/>
        </w:rPr>
        <w:t>Taejong</w:t>
      </w:r>
      <w:proofErr w:type="spellEnd"/>
      <w:r w:rsidRPr="001E5034">
        <w:rPr>
          <w:rFonts w:cs="Times New Roman"/>
        </w:rPr>
        <w:t xml:space="preserve"> Kim’s analysis of demand determinants for private tutoring indicates that demand for private tutoring is significantly affected by poor school quality, more so than high stakes exams.</w:t>
      </w:r>
      <w:r w:rsidR="00F97C50">
        <w:rPr>
          <w:rStyle w:val="FootnoteReference"/>
          <w:rFonts w:cs="Times New Roman"/>
        </w:rPr>
        <w:footnoteReference w:id="152"/>
      </w:r>
      <w:r w:rsidRPr="001E5034">
        <w:rPr>
          <w:rFonts w:cs="Times New Roman"/>
        </w:rPr>
        <w:t xml:space="preserve"> He comes to this conclusion by analyzing National Assessment of Educational Achievement data from 2001 in combination with standardized test scores as a measure of school productivity. He finds that private tutoring demand is significantly higher among students attending schools with lower productivity and lower scores, and blames this poor quality on “underprovided and overregulated formal schooling in Korea.”</w:t>
      </w:r>
      <w:r w:rsidRPr="00FE0AC6">
        <w:rPr>
          <w:rStyle w:val="FootnoteReference"/>
        </w:rPr>
        <w:footnoteReference w:id="153"/>
      </w:r>
    </w:p>
    <w:p w14:paraId="50D344C6" w14:textId="4E18DCFB" w:rsidR="005141AD" w:rsidRPr="001E5034" w:rsidRDefault="005141AD" w:rsidP="00145A03">
      <w:pPr>
        <w:widowControl w:val="0"/>
        <w:spacing w:line="480" w:lineRule="auto"/>
        <w:ind w:firstLine="720"/>
        <w:rPr>
          <w:rFonts w:cs="Times New Roman"/>
        </w:rPr>
      </w:pPr>
      <w:r w:rsidRPr="001E5034">
        <w:rPr>
          <w:rFonts w:cs="Times New Roman"/>
        </w:rPr>
        <w:t xml:space="preserve">Trying to find a more direct relationship between equalization policies and increased demand for private tutoring, </w:t>
      </w:r>
      <w:proofErr w:type="spellStart"/>
      <w:r>
        <w:rPr>
          <w:rFonts w:cs="Times New Roman"/>
        </w:rPr>
        <w:t>Sunwoong</w:t>
      </w:r>
      <w:proofErr w:type="spellEnd"/>
      <w:r>
        <w:rPr>
          <w:rFonts w:cs="Times New Roman"/>
        </w:rPr>
        <w:t xml:space="preserve"> </w:t>
      </w:r>
      <w:r w:rsidRPr="001E5034">
        <w:rPr>
          <w:rFonts w:cs="Times New Roman"/>
        </w:rPr>
        <w:t>Kim and</w:t>
      </w:r>
      <w:r>
        <w:rPr>
          <w:rFonts w:cs="Times New Roman"/>
        </w:rPr>
        <w:t xml:space="preserve"> </w:t>
      </w:r>
      <w:proofErr w:type="spellStart"/>
      <w:r>
        <w:rPr>
          <w:rFonts w:cs="Times New Roman"/>
        </w:rPr>
        <w:t>Ju</w:t>
      </w:r>
      <w:proofErr w:type="spellEnd"/>
      <w:r>
        <w:rPr>
          <w:rFonts w:cs="Times New Roman"/>
        </w:rPr>
        <w:t>-Ho</w:t>
      </w:r>
      <w:r w:rsidR="00774F6F">
        <w:rPr>
          <w:rFonts w:cs="Times New Roman"/>
        </w:rPr>
        <w:t xml:space="preserve"> Lee</w:t>
      </w:r>
      <w:r>
        <w:rPr>
          <w:rFonts w:cs="Times New Roman"/>
        </w:rPr>
        <w:t xml:space="preserve"> </w:t>
      </w:r>
      <w:r w:rsidRPr="001E5034">
        <w:rPr>
          <w:rFonts w:cs="Times New Roman"/>
        </w:rPr>
        <w:t>analyzed data from the 1997 Survey on Private Tutoring (SOPT) conducted by the Korea Institute for Consumer Protection and the 1998 Urban Household Expenditure Survey (UHES) by the National Statistical Office of Korea.</w:t>
      </w:r>
      <w:r w:rsidR="00F97C50">
        <w:rPr>
          <w:rStyle w:val="FootnoteReference"/>
          <w:rFonts w:cs="Times New Roman"/>
        </w:rPr>
        <w:footnoteReference w:id="154"/>
      </w:r>
      <w:r w:rsidRPr="001E5034">
        <w:rPr>
          <w:rFonts w:cs="Times New Roman"/>
        </w:rPr>
        <w:t xml:space="preserve"> They argue that their analysis indicates that students who lived in areas where the equalization policies were in effect spent more on private tutoring, contrary to the hopes of policy makers. Most of their results were not statistically significant, although they point out the policies certainly did not decrease expenditures on private tutoring. In light of these results, they recommend that tracking based on ability should be utilized in classes and that “the system should allow for more diverse types of schools, including high-cost private schools that provide a high quality of education with selective admission, in order to meet a diverse educational demand.”</w:t>
      </w:r>
      <w:r w:rsidRPr="001E5034">
        <w:rPr>
          <w:rStyle w:val="FootnoteReference"/>
          <w:rFonts w:cs="Times New Roman"/>
        </w:rPr>
        <w:t xml:space="preserve"> </w:t>
      </w:r>
      <w:r w:rsidRPr="00FE0AC6">
        <w:rPr>
          <w:rStyle w:val="FootnoteReference"/>
        </w:rPr>
        <w:footnoteReference w:id="155"/>
      </w:r>
    </w:p>
    <w:p w14:paraId="540237D2" w14:textId="64CC442A" w:rsidR="005141AD" w:rsidRDefault="005141AD" w:rsidP="00145A03">
      <w:pPr>
        <w:widowControl w:val="0"/>
        <w:spacing w:line="480" w:lineRule="auto"/>
        <w:ind w:firstLine="720"/>
        <w:rPr>
          <w:rFonts w:cs="Times New Roman"/>
        </w:rPr>
      </w:pPr>
      <w:r w:rsidRPr="001E5034">
        <w:rPr>
          <w:rFonts w:cs="Times New Roman"/>
        </w:rPr>
        <w:t>Some of these scholars argue that a balance between “excellence and equity” or “meritocracy and affirmative action” needs to be found in education policy.</w:t>
      </w:r>
      <w:r w:rsidRPr="00FE0AC6">
        <w:rPr>
          <w:rStyle w:val="FootnoteReference"/>
        </w:rPr>
        <w:footnoteReference w:id="156"/>
      </w:r>
      <w:r w:rsidRPr="001E5034">
        <w:rPr>
          <w:rFonts w:cs="Times New Roman"/>
        </w:rPr>
        <w:t xml:space="preserve"> However, they still support the neoliberal narrative that the equalization policies prevented schools from improving in quality because they forced homogeneity among schools and students. One of these scholars, </w:t>
      </w:r>
      <w:proofErr w:type="spellStart"/>
      <w:r w:rsidRPr="001E5034">
        <w:rPr>
          <w:rFonts w:cs="Times New Roman"/>
        </w:rPr>
        <w:t>Seog</w:t>
      </w:r>
      <w:proofErr w:type="spellEnd"/>
      <w:r w:rsidRPr="001E5034">
        <w:rPr>
          <w:rFonts w:cs="Times New Roman"/>
        </w:rPr>
        <w:t xml:space="preserve"> Hun Jo, does not think trying to reduce the usage of private education is still viable. </w:t>
      </w:r>
      <w:r w:rsidR="00250F1F">
        <w:rPr>
          <w:rFonts w:cs="Times New Roman"/>
        </w:rPr>
        <w:t>He b</w:t>
      </w:r>
      <w:r w:rsidRPr="001E5034">
        <w:rPr>
          <w:rFonts w:cs="Times New Roman"/>
        </w:rPr>
        <w:t>elieves that attempts to control private tutoring through government policy have been unsuccessful because policy is not effective at altering parents’ perceptions about the need for private tutoring. He argues that “schools have to reluctantly surrender exclusive sovereignty over education and instead share it with private academies” because the line between public and private education has begun to blur.</w:t>
      </w:r>
      <w:r w:rsidRPr="00FE0AC6">
        <w:rPr>
          <w:rStyle w:val="FootnoteReference"/>
        </w:rPr>
        <w:footnoteReference w:id="157"/>
      </w:r>
      <w:r w:rsidRPr="001E5034">
        <w:rPr>
          <w:rFonts w:cs="Times New Roman"/>
        </w:rPr>
        <w:t xml:space="preserve"> Because these kinds of statements tend to be made as concluding remarks, it is unclear how these scholars propose to achieve a balance of excellence and equity within a system where shadow education gains increasing presence.</w:t>
      </w:r>
    </w:p>
    <w:p w14:paraId="03804FF0" w14:textId="77777777" w:rsidR="00F51541" w:rsidRPr="001E5034" w:rsidRDefault="00F51541" w:rsidP="00145A03">
      <w:pPr>
        <w:widowControl w:val="0"/>
        <w:spacing w:line="480" w:lineRule="auto"/>
        <w:ind w:firstLine="720"/>
        <w:rPr>
          <w:rFonts w:cs="Times New Roman"/>
        </w:rPr>
      </w:pPr>
    </w:p>
    <w:p w14:paraId="74244F99" w14:textId="2CC7AE8E" w:rsidR="005141AD" w:rsidRPr="0004362D" w:rsidRDefault="00F51541" w:rsidP="00145A03">
      <w:pPr>
        <w:pStyle w:val="subheader"/>
        <w:rPr>
          <w:rStyle w:val="Strong"/>
          <w:b/>
        </w:rPr>
      </w:pPr>
      <w:bookmarkStart w:id="24" w:name="_Toc418779704"/>
      <w:r w:rsidRPr="0004362D">
        <w:rPr>
          <w:rStyle w:val="Strong"/>
          <w:b/>
        </w:rPr>
        <w:t xml:space="preserve">IV. B. </w:t>
      </w:r>
      <w:r w:rsidR="005141AD" w:rsidRPr="0004362D">
        <w:rPr>
          <w:rStyle w:val="Strong"/>
          <w:b/>
        </w:rPr>
        <w:t>Scholars who Oppose Neoliberal Policies</w:t>
      </w:r>
      <w:bookmarkEnd w:id="24"/>
    </w:p>
    <w:p w14:paraId="300E9865" w14:textId="55685889" w:rsidR="005141AD" w:rsidRPr="001E5034" w:rsidRDefault="005141AD" w:rsidP="00145A03">
      <w:pPr>
        <w:widowControl w:val="0"/>
        <w:spacing w:line="480" w:lineRule="auto"/>
        <w:ind w:firstLine="720"/>
        <w:rPr>
          <w:rFonts w:cs="Times New Roman"/>
        </w:rPr>
      </w:pPr>
      <w:r w:rsidRPr="001E5034">
        <w:rPr>
          <w:rFonts w:cs="Times New Roman"/>
        </w:rPr>
        <w:t>Another group of scholars supports the government’s equalization policies, or at least does not blame these policies for creating an ineffective public education system.</w:t>
      </w:r>
      <w:r w:rsidRPr="00FE0AC6">
        <w:rPr>
          <w:rStyle w:val="FootnoteReference"/>
        </w:rPr>
        <w:footnoteReference w:id="158"/>
      </w:r>
      <w:r w:rsidRPr="001E5034">
        <w:rPr>
          <w:rFonts w:cs="Times New Roman"/>
        </w:rPr>
        <w:t xml:space="preserve"> Rather, they reframe the issue as a problem of wealthier families' and conservative government officials’ subjective perception of degraded school quality under the equalization policies. I</w:t>
      </w:r>
      <w:r w:rsidR="00774F6F">
        <w:rPr>
          <w:rFonts w:cs="Times New Roman"/>
        </w:rPr>
        <w:t xml:space="preserve">n particular, </w:t>
      </w:r>
      <w:proofErr w:type="spellStart"/>
      <w:r w:rsidR="00774F6F">
        <w:rPr>
          <w:rFonts w:cs="Times New Roman"/>
        </w:rPr>
        <w:t>Hyera</w:t>
      </w:r>
      <w:proofErr w:type="spellEnd"/>
      <w:r w:rsidR="00774F6F">
        <w:rPr>
          <w:rFonts w:cs="Times New Roman"/>
        </w:rPr>
        <w:t xml:space="preserve"> </w:t>
      </w:r>
      <w:proofErr w:type="spellStart"/>
      <w:r w:rsidR="00774F6F">
        <w:rPr>
          <w:rFonts w:cs="Times New Roman"/>
        </w:rPr>
        <w:t>Byean</w:t>
      </w:r>
      <w:proofErr w:type="spellEnd"/>
      <w:r w:rsidR="00774F6F">
        <w:rPr>
          <w:rFonts w:cs="Times New Roman"/>
        </w:rPr>
        <w:t>, Sang Young Park</w:t>
      </w:r>
      <w:r w:rsidRPr="001E5034">
        <w:rPr>
          <w:rFonts w:cs="Times New Roman"/>
        </w:rPr>
        <w:t xml:space="preserve">, and </w:t>
      </w:r>
      <w:proofErr w:type="spellStart"/>
      <w:r w:rsidR="00774F6F">
        <w:rPr>
          <w:rFonts w:cs="Times New Roman"/>
        </w:rPr>
        <w:t>Doohwan</w:t>
      </w:r>
      <w:proofErr w:type="spellEnd"/>
      <w:r w:rsidR="00774F6F">
        <w:rPr>
          <w:rFonts w:cs="Times New Roman"/>
        </w:rPr>
        <w:t xml:space="preserve"> Kim and </w:t>
      </w:r>
      <w:proofErr w:type="spellStart"/>
      <w:r w:rsidR="00774F6F">
        <w:rPr>
          <w:rFonts w:cs="Times New Roman"/>
        </w:rPr>
        <w:t>Yool</w:t>
      </w:r>
      <w:proofErr w:type="spellEnd"/>
      <w:r w:rsidR="00774F6F">
        <w:rPr>
          <w:rFonts w:cs="Times New Roman"/>
        </w:rPr>
        <w:t xml:space="preserve"> Choi</w:t>
      </w:r>
      <w:r w:rsidRPr="001E5034">
        <w:rPr>
          <w:rFonts w:cs="Times New Roman"/>
        </w:rPr>
        <w:t xml:space="preserve"> are most adamant in expressing that the MOE’s equalization policies like the MSEP and the HSEP were opposed primarily by the affluent, as opposed to the general public.</w:t>
      </w:r>
      <w:r w:rsidRPr="00FE0AC6">
        <w:rPr>
          <w:rStyle w:val="FootnoteReference"/>
        </w:rPr>
        <w:footnoteReference w:id="159"/>
      </w:r>
      <w:r w:rsidRPr="001E5034">
        <w:rPr>
          <w:rFonts w:cs="Times New Roman"/>
        </w:rPr>
        <w:t xml:space="preserve"> </w:t>
      </w:r>
      <w:proofErr w:type="spellStart"/>
      <w:r w:rsidRPr="001E5034">
        <w:rPr>
          <w:rFonts w:cs="Times New Roman"/>
        </w:rPr>
        <w:t>Byean</w:t>
      </w:r>
      <w:proofErr w:type="spellEnd"/>
      <w:r w:rsidRPr="001E5034">
        <w:rPr>
          <w:rFonts w:cs="Times New Roman"/>
        </w:rPr>
        <w:t xml:space="preserve"> writes that the policies were “denounced for stifling students’ excellence and competitiveness, mostly by middle-class parents, conservative media, politicians, and university authorities…”</w:t>
      </w:r>
      <w:r w:rsidRPr="00FE0AC6">
        <w:rPr>
          <w:rStyle w:val="FootnoteReference"/>
        </w:rPr>
        <w:footnoteReference w:id="160"/>
      </w:r>
      <w:r w:rsidRPr="001E5034">
        <w:rPr>
          <w:rFonts w:cs="Times New Roman"/>
        </w:rPr>
        <w:t xml:space="preserve"> </w:t>
      </w:r>
    </w:p>
    <w:p w14:paraId="3AF91F40" w14:textId="2C7C17EA" w:rsidR="005141AD" w:rsidRPr="001E5034" w:rsidRDefault="005141AD" w:rsidP="00145A03">
      <w:pPr>
        <w:widowControl w:val="0"/>
        <w:spacing w:line="480" w:lineRule="auto"/>
        <w:ind w:firstLine="720"/>
        <w:rPr>
          <w:rFonts w:cs="Times New Roman"/>
        </w:rPr>
      </w:pPr>
      <w:r w:rsidRPr="001E5034">
        <w:rPr>
          <w:rFonts w:cs="Times New Roman"/>
        </w:rPr>
        <w:t xml:space="preserve">Kim and Choi </w:t>
      </w:r>
      <w:r>
        <w:rPr>
          <w:rFonts w:cs="Times New Roman"/>
        </w:rPr>
        <w:t xml:space="preserve">and Park </w:t>
      </w:r>
      <w:r w:rsidRPr="001E5034">
        <w:rPr>
          <w:rFonts w:cs="Times New Roman"/>
        </w:rPr>
        <w:t>argue that the equalization policies of the 1960s and 1970s were the result of an authoritarian Korean development state trying to connect with the general public.</w:t>
      </w:r>
      <w:r w:rsidRPr="00FE0AC6">
        <w:rPr>
          <w:rStyle w:val="FootnoteReference"/>
        </w:rPr>
        <w:footnoteReference w:id="161"/>
      </w:r>
      <w:r w:rsidRPr="001E5034">
        <w:rPr>
          <w:rFonts w:cs="Times New Roman"/>
        </w:rPr>
        <w:t xml:space="preserve"> To do so, the government had to keep the upper-middle classes in check. As a result, the elite classes had little influence over the creation of education policy. Instead, education policy was made with the common public’s desires in mind. Park refers to the transition to neoliberal government policy in the 1990s as a “dismantling of the egalitarian social contract”.</w:t>
      </w:r>
      <w:r w:rsidRPr="00FE0AC6">
        <w:rPr>
          <w:rStyle w:val="FootnoteReference"/>
        </w:rPr>
        <w:footnoteReference w:id="162"/>
      </w:r>
      <w:r w:rsidRPr="001E5034">
        <w:rPr>
          <w:rFonts w:cs="Times New Roman"/>
        </w:rPr>
        <w:t xml:space="preserve"> Neoliberal conservative politicians began to break the egalitarian social contract of the Korean developmental state as they moved towards neoliberal policy in all facets of society, including education. Local politicians furthered this trend to gain the votes of the middle class, which had grown in strength.</w:t>
      </w:r>
      <w:r w:rsidRPr="00FE0AC6">
        <w:rPr>
          <w:rStyle w:val="FootnoteReference"/>
        </w:rPr>
        <w:footnoteReference w:id="163"/>
      </w:r>
      <w:r w:rsidRPr="001E5034">
        <w:rPr>
          <w:rFonts w:cs="Times New Roman"/>
        </w:rPr>
        <w:t xml:space="preserve"> Similarly to </w:t>
      </w:r>
      <w:proofErr w:type="spellStart"/>
      <w:r w:rsidRPr="001E5034">
        <w:rPr>
          <w:rFonts w:cs="Times New Roman"/>
        </w:rPr>
        <w:t>Byean</w:t>
      </w:r>
      <w:proofErr w:type="spellEnd"/>
      <w:r w:rsidRPr="001E5034">
        <w:rPr>
          <w:rFonts w:cs="Times New Roman"/>
        </w:rPr>
        <w:t>, Park makes it clear that the movement away from equalization policies was due in part to neoliberal conservative politicians pursuing national economic competitiveness, and in part to the increasingly powerful affluent classes who</w:t>
      </w:r>
      <w:r w:rsidR="00792B36">
        <w:rPr>
          <w:rFonts w:cs="Times New Roman"/>
        </w:rPr>
        <w:t>,</w:t>
      </w:r>
      <w:r w:rsidRPr="001E5034">
        <w:rPr>
          <w:rFonts w:cs="Times New Roman"/>
        </w:rPr>
        <w:t xml:space="preserve"> “aided by the ascending neoliberal ideology, [had] become far more effective in persuading policy makers in their favor, or bypassing the state’s policy goals”.</w:t>
      </w:r>
      <w:r w:rsidRPr="00FE0AC6">
        <w:rPr>
          <w:rStyle w:val="FootnoteReference"/>
        </w:rPr>
        <w:footnoteReference w:id="164"/>
      </w:r>
      <w:r w:rsidRPr="001E5034">
        <w:rPr>
          <w:rFonts w:cs="Times New Roman"/>
        </w:rPr>
        <w:t xml:space="preserve"> He supports his assertions by pointing out surveys that indicated that around two-thirds of the population supported the HSEP as recently as the early 2000s, although parents with more education and higher incomes more often opposed the policy.</w:t>
      </w:r>
    </w:p>
    <w:p w14:paraId="0230BBD0" w14:textId="5ECB9FEE" w:rsidR="005141AD" w:rsidRPr="001E5034" w:rsidRDefault="005141AD" w:rsidP="00145A03">
      <w:pPr>
        <w:widowControl w:val="0"/>
        <w:spacing w:line="480" w:lineRule="auto"/>
        <w:ind w:firstLine="720"/>
        <w:rPr>
          <w:rFonts w:cs="Times New Roman"/>
        </w:rPr>
      </w:pPr>
      <w:r w:rsidRPr="001E5034">
        <w:rPr>
          <w:rFonts w:cs="Times New Roman"/>
        </w:rPr>
        <w:t xml:space="preserve"> These scholars also criticize neoliberal education reform for creating or heightening inequality in the Korean education system, and encouraging the increased usage of shadow education. For example, Kim and Choi</w:t>
      </w:r>
      <w:r>
        <w:rPr>
          <w:rFonts w:cs="Times New Roman"/>
        </w:rPr>
        <w:t xml:space="preserve"> </w:t>
      </w:r>
      <w:r w:rsidRPr="001E5034">
        <w:rPr>
          <w:rFonts w:cs="Times New Roman"/>
        </w:rPr>
        <w:t>blame neoliberal deregulation policy for excessive spending on private education by upper-middle class families trying to send their children to elite schools. These policies moved education to the market-based sphere of society, where those with more social and economic capital have the advantage and “competitive individualism [dismantles] the egalitarian social contract”.</w:t>
      </w:r>
      <w:r w:rsidRPr="00FE0AC6">
        <w:rPr>
          <w:rStyle w:val="FootnoteReference"/>
        </w:rPr>
        <w:footnoteReference w:id="165"/>
      </w:r>
      <w:r w:rsidRPr="001E5034">
        <w:rPr>
          <w:rFonts w:cs="Times New Roman"/>
        </w:rPr>
        <w:t xml:space="preserve"> In another study, </w:t>
      </w:r>
      <w:proofErr w:type="spellStart"/>
      <w:r w:rsidRPr="001E5034">
        <w:rPr>
          <w:rFonts w:eastAsia="바탕" w:cs="Times New Roman"/>
          <w:lang w:eastAsia="ko-KR"/>
        </w:rPr>
        <w:t>S</w:t>
      </w:r>
      <w:r w:rsidR="00774F6F">
        <w:rPr>
          <w:rFonts w:eastAsia="바탕" w:cs="Times New Roman"/>
          <w:lang w:eastAsia="ko-KR"/>
        </w:rPr>
        <w:t>oo-yong</w:t>
      </w:r>
      <w:proofErr w:type="spellEnd"/>
      <w:r w:rsidR="00774F6F">
        <w:rPr>
          <w:rFonts w:eastAsia="바탕" w:cs="Times New Roman"/>
          <w:lang w:eastAsia="ko-KR"/>
        </w:rPr>
        <w:t xml:space="preserve"> </w:t>
      </w:r>
      <w:proofErr w:type="spellStart"/>
      <w:r w:rsidR="00774F6F">
        <w:rPr>
          <w:rFonts w:eastAsia="바탕" w:cs="Times New Roman"/>
          <w:lang w:eastAsia="ko-KR"/>
        </w:rPr>
        <w:t>Byun</w:t>
      </w:r>
      <w:proofErr w:type="spellEnd"/>
      <w:r w:rsidR="00774F6F">
        <w:rPr>
          <w:rFonts w:eastAsia="바탕" w:cs="Times New Roman"/>
          <w:lang w:eastAsia="ko-KR"/>
        </w:rPr>
        <w:t xml:space="preserve"> and Kyung-</w:t>
      </w:r>
      <w:proofErr w:type="spellStart"/>
      <w:r w:rsidR="00774F6F">
        <w:rPr>
          <w:rFonts w:eastAsia="바탕" w:cs="Times New Roman"/>
          <w:lang w:eastAsia="ko-KR"/>
        </w:rPr>
        <w:t>keun</w:t>
      </w:r>
      <w:proofErr w:type="spellEnd"/>
      <w:r w:rsidR="00774F6F">
        <w:rPr>
          <w:rFonts w:eastAsia="바탕" w:cs="Times New Roman"/>
          <w:lang w:eastAsia="ko-KR"/>
        </w:rPr>
        <w:t xml:space="preserve"> Kim</w:t>
      </w:r>
      <w:r>
        <w:rPr>
          <w:rFonts w:eastAsia="바탕" w:cs="Times New Roman"/>
          <w:lang w:eastAsia="ko-KR"/>
        </w:rPr>
        <w:t xml:space="preserve"> </w:t>
      </w:r>
      <w:r w:rsidRPr="001E5034">
        <w:rPr>
          <w:rFonts w:eastAsia="바탕" w:cs="Times New Roman"/>
          <w:lang w:eastAsia="ko-KR"/>
        </w:rPr>
        <w:t>analyze the TIMSS scores of Korean eighth-grade students from the 1999, 2003, and 2007 exams. They find that students’ socioeconomic background has had an increasing influence over performance on the exam over the first ten years of the 21</w:t>
      </w:r>
      <w:r w:rsidRPr="001E5034">
        <w:rPr>
          <w:rFonts w:eastAsia="바탕" w:cs="Times New Roman"/>
          <w:vertAlign w:val="superscript"/>
          <w:lang w:eastAsia="ko-KR"/>
        </w:rPr>
        <w:t>st</w:t>
      </w:r>
      <w:r w:rsidRPr="001E5034">
        <w:rPr>
          <w:rFonts w:eastAsia="바탕" w:cs="Times New Roman"/>
          <w:lang w:eastAsia="ko-KR"/>
        </w:rPr>
        <w:t xml:space="preserve"> century. </w:t>
      </w:r>
      <w:proofErr w:type="spellStart"/>
      <w:r w:rsidRPr="001E5034">
        <w:rPr>
          <w:rFonts w:eastAsia="바탕" w:cs="Times New Roman"/>
          <w:lang w:eastAsia="ko-KR"/>
        </w:rPr>
        <w:t>Byun</w:t>
      </w:r>
      <w:proofErr w:type="spellEnd"/>
      <w:r w:rsidRPr="001E5034">
        <w:rPr>
          <w:rFonts w:eastAsia="바탕" w:cs="Times New Roman"/>
          <w:lang w:eastAsia="ko-KR"/>
        </w:rPr>
        <w:t xml:space="preserve"> and Kim point to neoliberal educational policies that allow for more school choice and reinstate tracking as causal factors for this growing educational inequality. They call for further policy to mitigate this problem.</w:t>
      </w:r>
      <w:r w:rsidRPr="001E5034">
        <w:rPr>
          <w:rFonts w:cs="Times New Roman"/>
        </w:rPr>
        <w:t xml:space="preserve"> They, like other scholars in this school, believe that under the illusion of providing all students with educational choice, the MOE has actually provided only those who can afford it with the freedom to choose. Students who cannot afford a higher quality education from the very beginning lose their opportunities to receive a better education and better jobs later on. For these scholars, students’ right to education is centered on a right to an equal education regardless of socioeconomic status.</w:t>
      </w:r>
    </w:p>
    <w:p w14:paraId="22A1BAB5" w14:textId="77777777" w:rsidR="005141AD" w:rsidRPr="001E5034" w:rsidRDefault="005141AD" w:rsidP="00145A03">
      <w:pPr>
        <w:widowControl w:val="0"/>
        <w:spacing w:line="480" w:lineRule="auto"/>
        <w:ind w:firstLine="720"/>
        <w:rPr>
          <w:rFonts w:cs="Times New Roman"/>
        </w:rPr>
      </w:pPr>
      <w:proofErr w:type="spellStart"/>
      <w:r w:rsidRPr="001E5034">
        <w:rPr>
          <w:rFonts w:cs="Times New Roman"/>
        </w:rPr>
        <w:t>Byun</w:t>
      </w:r>
      <w:proofErr w:type="spellEnd"/>
      <w:r w:rsidRPr="001E5034">
        <w:rPr>
          <w:rFonts w:cs="Times New Roman"/>
        </w:rPr>
        <w:t xml:space="preserve"> and Kim also cite studies that suggest that randomized school assignment policies “would not lead to a decline in student achievement”, in contrast to the beliefs of the upper-middle classes in Korea.</w:t>
      </w:r>
      <w:r w:rsidRPr="00FE0AC6">
        <w:rPr>
          <w:rStyle w:val="FootnoteReference"/>
        </w:rPr>
        <w:footnoteReference w:id="166"/>
      </w:r>
      <w:r w:rsidRPr="001E5034">
        <w:rPr>
          <w:rFonts w:cs="Times New Roman"/>
        </w:rPr>
        <w:t xml:space="preserve"> Although these studies are not available in English, </w:t>
      </w:r>
      <w:proofErr w:type="spellStart"/>
      <w:r w:rsidRPr="001E5034">
        <w:rPr>
          <w:rFonts w:cs="Times New Roman"/>
        </w:rPr>
        <w:t>Jaesung</w:t>
      </w:r>
      <w:proofErr w:type="spellEnd"/>
      <w:r w:rsidRPr="001E5034">
        <w:rPr>
          <w:rFonts w:cs="Times New Roman"/>
        </w:rPr>
        <w:t xml:space="preserve"> Choi and </w:t>
      </w:r>
      <w:proofErr w:type="spellStart"/>
      <w:r w:rsidRPr="001E5034">
        <w:rPr>
          <w:rFonts w:cs="Times New Roman"/>
        </w:rPr>
        <w:t>Jisoo</w:t>
      </w:r>
      <w:proofErr w:type="spellEnd"/>
      <w:r w:rsidRPr="001E5034">
        <w:rPr>
          <w:rFonts w:cs="Times New Roman"/>
        </w:rPr>
        <w:t xml:space="preserve"> Hwang’s 2017 study supports a similar idea: that allowing for more school choice may create disadvantages for lower SES students because of the change in educational environment.</w:t>
      </w:r>
      <w:r w:rsidRPr="00FE0AC6">
        <w:rPr>
          <w:rStyle w:val="FootnoteReference"/>
        </w:rPr>
        <w:footnoteReference w:id="167"/>
      </w:r>
      <w:r w:rsidRPr="001E5034">
        <w:rPr>
          <w:rFonts w:cs="Times New Roman"/>
        </w:rPr>
        <w:t xml:space="preserve"> Choi and Hwang analyzed 2010-2012 data from the National Assessment of Educational Achievement (NAEA) administered to second year high school students, which included students affected by a new Seoul policy of increased school choice. Their analysis found a small increase in high-performing students’ relative achievement, but “the drop in low-ability students' relative test scores [was] more prominent and [was] observed across a wider range of the test score distribution, particularly in math.”</w:t>
      </w:r>
      <w:r w:rsidRPr="00FE0AC6">
        <w:rPr>
          <w:rStyle w:val="FootnoteReference"/>
        </w:rPr>
        <w:footnoteReference w:id="168"/>
      </w:r>
    </w:p>
    <w:p w14:paraId="318488AD" w14:textId="77777777" w:rsidR="005141AD" w:rsidRDefault="005141AD" w:rsidP="00145A03">
      <w:pPr>
        <w:widowControl w:val="0"/>
        <w:spacing w:line="480" w:lineRule="auto"/>
        <w:ind w:firstLine="720"/>
        <w:rPr>
          <w:rFonts w:cs="Times New Roman"/>
        </w:rPr>
      </w:pPr>
      <w:r w:rsidRPr="001E5034">
        <w:rPr>
          <w:rFonts w:cs="Times New Roman"/>
        </w:rPr>
        <w:t xml:space="preserve">Like </w:t>
      </w:r>
      <w:proofErr w:type="spellStart"/>
      <w:r w:rsidRPr="001E5034">
        <w:rPr>
          <w:rFonts w:cs="Times New Roman"/>
        </w:rPr>
        <w:t>Byun</w:t>
      </w:r>
      <w:proofErr w:type="spellEnd"/>
      <w:r w:rsidRPr="001E5034">
        <w:rPr>
          <w:rFonts w:cs="Times New Roman"/>
        </w:rPr>
        <w:t xml:space="preserve"> and Kim, other scholars also oppose neoliberal tracking policies. </w:t>
      </w:r>
      <w:proofErr w:type="spellStart"/>
      <w:r w:rsidRPr="001E5034">
        <w:rPr>
          <w:rFonts w:cs="Times New Roman"/>
        </w:rPr>
        <w:t>Byean</w:t>
      </w:r>
      <w:proofErr w:type="spellEnd"/>
      <w:r w:rsidRPr="001E5034">
        <w:rPr>
          <w:rFonts w:cs="Times New Roman"/>
        </w:rPr>
        <w:t xml:space="preserve"> argues that tracking widens the achievement gap, encourages segregation, and in general exacerbates inequalities. She cites research that demonstrates that tracking in Korea is ineffective: it “has not contributed to reducing the high cost of private education, let alone narrowed the achievement gap among students” as proponents argued it would.</w:t>
      </w:r>
      <w:r w:rsidRPr="00FE0AC6">
        <w:rPr>
          <w:rStyle w:val="FootnoteReference"/>
        </w:rPr>
        <w:footnoteReference w:id="169"/>
      </w:r>
      <w:r>
        <w:rPr>
          <w:rFonts w:cs="Times New Roman"/>
        </w:rPr>
        <w:t xml:space="preserve"> Both </w:t>
      </w:r>
      <w:proofErr w:type="spellStart"/>
      <w:r>
        <w:rPr>
          <w:rFonts w:cs="Times New Roman"/>
        </w:rPr>
        <w:t>Byean</w:t>
      </w:r>
      <w:proofErr w:type="spellEnd"/>
      <w:r>
        <w:rPr>
          <w:rFonts w:cs="Times New Roman"/>
        </w:rPr>
        <w:t xml:space="preserve"> </w:t>
      </w:r>
      <w:r w:rsidRPr="001E5034">
        <w:rPr>
          <w:rFonts w:cs="Times New Roman"/>
        </w:rPr>
        <w:t xml:space="preserve">and Kim and </w:t>
      </w:r>
      <w:r>
        <w:rPr>
          <w:rFonts w:cs="Times New Roman"/>
        </w:rPr>
        <w:t>Choi</w:t>
      </w:r>
      <w:r w:rsidRPr="001E5034">
        <w:rPr>
          <w:rFonts w:cs="Times New Roman"/>
        </w:rPr>
        <w:t xml:space="preserve"> view tracking policies as a method for the privileged classes to maintain and reinforce their status by segregating their children from others, while conveniently disguising class-based inequalities under the guise of separation by performance levels.</w:t>
      </w:r>
      <w:r w:rsidRPr="00FE0AC6">
        <w:rPr>
          <w:rStyle w:val="FootnoteReference"/>
        </w:rPr>
        <w:footnoteReference w:id="170"/>
      </w:r>
      <w:r w:rsidRPr="001E5034">
        <w:rPr>
          <w:rFonts w:cs="Times New Roman"/>
        </w:rPr>
        <w:t xml:space="preserve"> </w:t>
      </w:r>
    </w:p>
    <w:p w14:paraId="6C874F33" w14:textId="77777777" w:rsidR="00F51541" w:rsidRPr="001E5034" w:rsidRDefault="00F51541" w:rsidP="00145A03">
      <w:pPr>
        <w:widowControl w:val="0"/>
        <w:spacing w:line="480" w:lineRule="auto"/>
        <w:ind w:firstLine="720"/>
        <w:rPr>
          <w:rFonts w:cs="Times New Roman"/>
        </w:rPr>
      </w:pPr>
    </w:p>
    <w:p w14:paraId="447C13F0" w14:textId="1DF64D64" w:rsidR="005141AD" w:rsidRPr="0004362D" w:rsidRDefault="00F51541" w:rsidP="00145A03">
      <w:pPr>
        <w:pStyle w:val="subheader"/>
        <w:rPr>
          <w:rStyle w:val="Strong"/>
          <w:b/>
        </w:rPr>
      </w:pPr>
      <w:bookmarkStart w:id="25" w:name="_Toc418779705"/>
      <w:r w:rsidRPr="0004362D">
        <w:rPr>
          <w:rStyle w:val="Strong"/>
          <w:b/>
        </w:rPr>
        <w:t xml:space="preserve">IV. C. </w:t>
      </w:r>
      <w:proofErr w:type="gramStart"/>
      <w:r w:rsidR="005141AD" w:rsidRPr="0004362D">
        <w:rPr>
          <w:rStyle w:val="Strong"/>
          <w:b/>
        </w:rPr>
        <w:t>A Third Group?</w:t>
      </w:r>
      <w:bookmarkEnd w:id="25"/>
      <w:proofErr w:type="gramEnd"/>
    </w:p>
    <w:p w14:paraId="6715B5C7" w14:textId="51866E1A" w:rsidR="005141AD" w:rsidRPr="001E5034" w:rsidRDefault="005141AD" w:rsidP="00145A03">
      <w:pPr>
        <w:widowControl w:val="0"/>
        <w:spacing w:line="480" w:lineRule="auto"/>
        <w:ind w:firstLine="360"/>
        <w:rPr>
          <w:rFonts w:cs="Times New Roman"/>
        </w:rPr>
      </w:pPr>
      <w:r w:rsidRPr="001E5034">
        <w:rPr>
          <w:rFonts w:cs="Times New Roman"/>
        </w:rPr>
        <w:t>There appear to be somewhat fewer scholars who oppose neoliberal education policy. However, the picture may appear somewhat more balanced if one argues that some scholars reside in a middle ground. Some scholars, like</w:t>
      </w:r>
      <w:r>
        <w:rPr>
          <w:rFonts w:cs="Times New Roman"/>
        </w:rPr>
        <w:t xml:space="preserve"> Chong Jae</w:t>
      </w:r>
      <w:r w:rsidRPr="001E5034">
        <w:rPr>
          <w:rFonts w:cs="Times New Roman"/>
        </w:rPr>
        <w:t xml:space="preserve"> Lee, </w:t>
      </w:r>
      <w:proofErr w:type="spellStart"/>
      <w:r>
        <w:rPr>
          <w:rFonts w:cs="Times New Roman"/>
        </w:rPr>
        <w:t>Heesook</w:t>
      </w:r>
      <w:proofErr w:type="spellEnd"/>
      <w:r>
        <w:rPr>
          <w:rFonts w:cs="Times New Roman"/>
        </w:rPr>
        <w:t xml:space="preserve"> </w:t>
      </w:r>
      <w:r w:rsidRPr="001E5034">
        <w:rPr>
          <w:rFonts w:cs="Times New Roman"/>
        </w:rPr>
        <w:t xml:space="preserve">Lee, and </w:t>
      </w:r>
      <w:proofErr w:type="spellStart"/>
      <w:r>
        <w:rPr>
          <w:rFonts w:cs="Times New Roman"/>
        </w:rPr>
        <w:t>Hyo</w:t>
      </w:r>
      <w:proofErr w:type="spellEnd"/>
      <w:r>
        <w:rPr>
          <w:rFonts w:cs="Times New Roman"/>
        </w:rPr>
        <w:t xml:space="preserve"> Min </w:t>
      </w:r>
      <w:r w:rsidR="00774F6F">
        <w:rPr>
          <w:rFonts w:cs="Times New Roman"/>
        </w:rPr>
        <w:t>Jang</w:t>
      </w:r>
      <w:r>
        <w:rPr>
          <w:rFonts w:cs="Times New Roman"/>
        </w:rPr>
        <w:t xml:space="preserve"> </w:t>
      </w:r>
      <w:r w:rsidRPr="001E5034">
        <w:rPr>
          <w:rFonts w:cs="Times New Roman"/>
        </w:rPr>
        <w:t>take a neutral stance on past educational policy, refraining from expressing clear support for one type of policy or the other.</w:t>
      </w:r>
      <w:r w:rsidRPr="00FE0AC6">
        <w:rPr>
          <w:rStyle w:val="FootnoteReference"/>
        </w:rPr>
        <w:footnoteReference w:id="171"/>
      </w:r>
      <w:r w:rsidRPr="001E5034">
        <w:rPr>
          <w:rFonts w:cs="Times New Roman"/>
        </w:rPr>
        <w:t xml:space="preserve"> They do, however, point out that equalization policies were essentially ineffective for reducing demand for private tutoring because tutoring rates continued to rise during that time period. In the same way, the ban on tutoring may have prevented a certain amount of private tutoring, but it also led to illegal instances of shadow education as people continued tutoring practices. As for the more neoliberal policies that focus on school and student autonomy in the hopes of lessening shadow education, Lee, Lee, and Jang say the impact of these policies is still unclear. </w:t>
      </w:r>
      <w:r>
        <w:rPr>
          <w:rFonts w:cs="Times New Roman"/>
        </w:rPr>
        <w:t>Like Jo</w:t>
      </w:r>
      <w:r w:rsidRPr="001E5034">
        <w:rPr>
          <w:rFonts w:cs="Times New Roman"/>
        </w:rPr>
        <w:t xml:space="preserve">, </w:t>
      </w:r>
      <w:r>
        <w:rPr>
          <w:rFonts w:cs="Times New Roman"/>
        </w:rPr>
        <w:t>t</w:t>
      </w:r>
      <w:r w:rsidRPr="001E5034">
        <w:rPr>
          <w:rFonts w:cs="Times New Roman"/>
        </w:rPr>
        <w:t>hey also argue that government policy is unable to “reduce the demand mechanism for shadow education”.</w:t>
      </w:r>
      <w:r w:rsidRPr="00FE0AC6">
        <w:rPr>
          <w:rStyle w:val="FootnoteReference"/>
        </w:rPr>
        <w:footnoteReference w:id="172"/>
      </w:r>
      <w:r w:rsidRPr="001E5034">
        <w:rPr>
          <w:rFonts w:cs="Times New Roman"/>
        </w:rPr>
        <w:t xml:space="preserve"> Thus they suggest that policy should be focused primarily on improving the public school system rather than controlling the shadow education industry directly.</w:t>
      </w:r>
    </w:p>
    <w:p w14:paraId="46EB7A18" w14:textId="77777777" w:rsidR="005141AD" w:rsidRDefault="005141AD" w:rsidP="00145A03">
      <w:pPr>
        <w:widowControl w:val="0"/>
        <w:spacing w:line="480" w:lineRule="auto"/>
        <w:ind w:firstLine="360"/>
        <w:rPr>
          <w:rFonts w:cs="Times New Roman"/>
        </w:rPr>
      </w:pPr>
      <w:r w:rsidRPr="001E5034">
        <w:rPr>
          <w:rFonts w:cs="Times New Roman"/>
        </w:rPr>
        <w:t>Some scholars argue that schools need more autonomy to improve formal school quality, which falls in line with the rhetoric of Korea’s past neoliberal policies. However, they also argue these policies need to include controls to prevent socioeconomic disparity as a result.</w:t>
      </w:r>
      <w:r w:rsidRPr="00FE0AC6">
        <w:rPr>
          <w:rStyle w:val="FootnoteReference"/>
        </w:rPr>
        <w:footnoteReference w:id="173"/>
      </w:r>
      <w:r w:rsidRPr="001E5034">
        <w:rPr>
          <w:rFonts w:cs="Times New Roman"/>
        </w:rPr>
        <w:t xml:space="preserve"> Scholars such as these may justify creating a new school of scholarship in the literature, to group those who encourage a balanced education policy. However, some of these scholars suggest some kind of balance is necessary in response to growing socioeconomic disparities in the education system, but fail to provide any concrete suggestions for how to create this balance.</w:t>
      </w:r>
      <w:r w:rsidRPr="00FE0AC6">
        <w:rPr>
          <w:rStyle w:val="FootnoteReference"/>
        </w:rPr>
        <w:footnoteReference w:id="174"/>
      </w:r>
      <w:r w:rsidRPr="001E5034">
        <w:rPr>
          <w:rFonts w:cs="Times New Roman"/>
        </w:rPr>
        <w:t xml:space="preserve"> Thus, it is questionable whether some of these scholars are serious about finding this balance or </w:t>
      </w:r>
      <w:proofErr w:type="gramStart"/>
      <w:r w:rsidRPr="001E5034">
        <w:rPr>
          <w:rFonts w:cs="Times New Roman"/>
        </w:rPr>
        <w:t>are</w:t>
      </w:r>
      <w:proofErr w:type="gramEnd"/>
      <w:r w:rsidRPr="001E5034">
        <w:rPr>
          <w:rFonts w:cs="Times New Roman"/>
        </w:rPr>
        <w:t xml:space="preserve"> simply trying to signal awareness of these growing disparities while still ultimately supporting neoliberal policy.</w:t>
      </w:r>
    </w:p>
    <w:p w14:paraId="649748A8" w14:textId="77777777" w:rsidR="00F51541" w:rsidRPr="001E5034" w:rsidRDefault="00F51541" w:rsidP="00145A03">
      <w:pPr>
        <w:widowControl w:val="0"/>
        <w:spacing w:line="480" w:lineRule="auto"/>
        <w:ind w:firstLine="360"/>
        <w:rPr>
          <w:rFonts w:cs="Times New Roman"/>
        </w:rPr>
      </w:pPr>
    </w:p>
    <w:p w14:paraId="52B7CCA6" w14:textId="0D03C488" w:rsidR="005141AD" w:rsidRPr="0004362D" w:rsidRDefault="00F51541" w:rsidP="00145A03">
      <w:pPr>
        <w:pStyle w:val="subheader"/>
        <w:rPr>
          <w:rStyle w:val="Strong"/>
          <w:b/>
        </w:rPr>
      </w:pPr>
      <w:bookmarkStart w:id="26" w:name="_Toc418779706"/>
      <w:r w:rsidRPr="0004362D">
        <w:rPr>
          <w:rStyle w:val="Strong"/>
          <w:b/>
        </w:rPr>
        <w:t xml:space="preserve">IV. D. </w:t>
      </w:r>
      <w:r w:rsidR="005141AD" w:rsidRPr="0004362D">
        <w:rPr>
          <w:rStyle w:val="Strong"/>
          <w:b/>
        </w:rPr>
        <w:t>Institutional and Disciplinary Divisions among Scholars</w:t>
      </w:r>
      <w:bookmarkEnd w:id="26"/>
    </w:p>
    <w:p w14:paraId="7032E5A7" w14:textId="77777777" w:rsidR="005141AD" w:rsidRDefault="005141AD" w:rsidP="00145A03">
      <w:pPr>
        <w:widowControl w:val="0"/>
        <w:spacing w:line="480" w:lineRule="auto"/>
        <w:ind w:firstLine="720"/>
        <w:rPr>
          <w:rFonts w:cs="Times New Roman"/>
        </w:rPr>
      </w:pPr>
      <w:r w:rsidRPr="001E5034">
        <w:rPr>
          <w:rFonts w:cs="Times New Roman"/>
        </w:rPr>
        <w:t xml:space="preserve">It is worth noting that scholars like Randall Jones, Masahiko </w:t>
      </w:r>
      <w:proofErr w:type="spellStart"/>
      <w:r w:rsidRPr="001E5034">
        <w:rPr>
          <w:rFonts w:cs="Times New Roman"/>
        </w:rPr>
        <w:t>Tsutsumi</w:t>
      </w:r>
      <w:proofErr w:type="spellEnd"/>
      <w:r w:rsidRPr="001E5034">
        <w:rPr>
          <w:rFonts w:cs="Times New Roman"/>
        </w:rPr>
        <w:t xml:space="preserve">, and </w:t>
      </w:r>
      <w:proofErr w:type="spellStart"/>
      <w:r w:rsidRPr="001E5034">
        <w:rPr>
          <w:rFonts w:cs="Times New Roman"/>
        </w:rPr>
        <w:t>Gwang-jo</w:t>
      </w:r>
      <w:proofErr w:type="spellEnd"/>
      <w:r w:rsidRPr="001E5034">
        <w:rPr>
          <w:rFonts w:cs="Times New Roman"/>
        </w:rPr>
        <w:t xml:space="preserve"> Kim, who write for or in association with traditionally Western liberal capitalist organizations such as the OECD and the World Bank nearly always support neoliberal education policy and find fault with equalization policies, associating them with low quality education.</w:t>
      </w:r>
      <w:r w:rsidRPr="00FE0AC6">
        <w:rPr>
          <w:rStyle w:val="FootnoteReference"/>
        </w:rPr>
        <w:footnoteReference w:id="175"/>
      </w:r>
      <w:r w:rsidRPr="001E5034">
        <w:rPr>
          <w:rFonts w:cs="Times New Roman"/>
        </w:rPr>
        <w:t xml:space="preserve"> These organizations have an impact in determining national education policies; in particular, the OECD as the founder of the PISA plays a large role simply by determining the measured indicators and priorities of the PISA. Education policy and policy recommendations based on PISA results focus foremost on improving student performance, with socioeconomic factors being somewhat important, and student mental health issues rather marginalized in the discourse.</w:t>
      </w:r>
      <w:r w:rsidRPr="00FE0AC6">
        <w:rPr>
          <w:rStyle w:val="FootnoteReference"/>
        </w:rPr>
        <w:footnoteReference w:id="176"/>
      </w:r>
      <w:r>
        <w:rPr>
          <w:rFonts w:cs="Times New Roman"/>
        </w:rPr>
        <w:t xml:space="preserve"> </w:t>
      </w:r>
    </w:p>
    <w:p w14:paraId="6BA12057" w14:textId="77777777" w:rsidR="005141AD" w:rsidRDefault="005141AD" w:rsidP="00145A03">
      <w:pPr>
        <w:widowControl w:val="0"/>
        <w:spacing w:line="480" w:lineRule="auto"/>
        <w:ind w:firstLine="720"/>
        <w:rPr>
          <w:rFonts w:cs="Times New Roman"/>
        </w:rPr>
      </w:pPr>
      <w:r>
        <w:rPr>
          <w:rFonts w:cs="Times New Roman"/>
        </w:rPr>
        <w:t xml:space="preserve">Furthermore, several scholars among those who support neoliberal policies have worked for the Korean government. </w:t>
      </w:r>
      <w:proofErr w:type="spellStart"/>
      <w:r>
        <w:rPr>
          <w:rFonts w:cs="Times New Roman"/>
        </w:rPr>
        <w:t>Gwang-jo</w:t>
      </w:r>
      <w:proofErr w:type="spellEnd"/>
      <w:r>
        <w:rPr>
          <w:rFonts w:cs="Times New Roman"/>
        </w:rPr>
        <w:t xml:space="preserve"> Kim became Director-General of the Ministry of Education and Human Resources Development in 2004, and was Deputy Minister of Education and Human Resources Development from 2005 to 2008. </w:t>
      </w:r>
      <w:proofErr w:type="spellStart"/>
      <w:r>
        <w:rPr>
          <w:rFonts w:cs="Times New Roman"/>
        </w:rPr>
        <w:t>Ju</w:t>
      </w:r>
      <w:proofErr w:type="spellEnd"/>
      <w:r>
        <w:rPr>
          <w:rFonts w:cs="Times New Roman"/>
        </w:rPr>
        <w:t xml:space="preserve">-Ho Lee was a member of the National Assembly from 2004 to 2008, was the Senior Secretary to the President for Education, Science, and Culture until 2009, and served as the Minister of Education, Science, and Technology from 2010 to 2013. In addition, he is a professor at the Korean Development Institute (KDI) School of Public Policy and Management. The KDI is a government-run economic think tank. </w:t>
      </w:r>
      <w:proofErr w:type="spellStart"/>
      <w:r>
        <w:rPr>
          <w:rFonts w:cs="Times New Roman"/>
        </w:rPr>
        <w:t>Taejong</w:t>
      </w:r>
      <w:proofErr w:type="spellEnd"/>
      <w:r>
        <w:rPr>
          <w:rFonts w:cs="Times New Roman"/>
        </w:rPr>
        <w:t xml:space="preserve"> Kim is also a professor and the managing director of the Development Research and Learning Network at the KDI School. In contrast, none of the scholars supporting equity-based policies were affiliated with the Korean government in a similar fashion, except perhaps for </w:t>
      </w:r>
      <w:proofErr w:type="spellStart"/>
      <w:r>
        <w:rPr>
          <w:rFonts w:cs="Times New Roman"/>
        </w:rPr>
        <w:t>Doohwan</w:t>
      </w:r>
      <w:proofErr w:type="spellEnd"/>
      <w:r>
        <w:rPr>
          <w:rFonts w:cs="Times New Roman"/>
        </w:rPr>
        <w:t xml:space="preserve"> Kim and </w:t>
      </w:r>
      <w:proofErr w:type="spellStart"/>
      <w:r>
        <w:rPr>
          <w:rFonts w:cs="Times New Roman"/>
        </w:rPr>
        <w:t>Yool</w:t>
      </w:r>
      <w:proofErr w:type="spellEnd"/>
      <w:r>
        <w:rPr>
          <w:rFonts w:cs="Times New Roman"/>
        </w:rPr>
        <w:t xml:space="preserve"> Choi, whose research was funded by the government through the National Research Foundation of Korea Grant. Furthermore, the relationship between scholars’ government affiliation and their support for neoliberal policies is unclear because their terms in office do not necessarily align with executive administrations that supported neoliberal education policies.</w:t>
      </w:r>
    </w:p>
    <w:p w14:paraId="1F62A05E" w14:textId="77777777" w:rsidR="005141AD" w:rsidRDefault="005141AD" w:rsidP="00145A03">
      <w:pPr>
        <w:widowControl w:val="0"/>
        <w:spacing w:line="480" w:lineRule="auto"/>
        <w:ind w:firstLine="720"/>
        <w:rPr>
          <w:rFonts w:cs="Times New Roman"/>
        </w:rPr>
      </w:pPr>
      <w:r>
        <w:rPr>
          <w:rFonts w:cs="Times New Roman"/>
        </w:rPr>
        <w:t xml:space="preserve">Most of the scholars publishing on the topic of Korean education policy are from the fields of economics, education, and policy. However, there are a few scholars from the fields of sociology and social and political studies contributing to the literature: Sang Young Park, </w:t>
      </w:r>
      <w:proofErr w:type="spellStart"/>
      <w:r>
        <w:rPr>
          <w:rFonts w:cs="Times New Roman"/>
        </w:rPr>
        <w:t>Doohwan</w:t>
      </w:r>
      <w:proofErr w:type="spellEnd"/>
      <w:r>
        <w:rPr>
          <w:rFonts w:cs="Times New Roman"/>
        </w:rPr>
        <w:t xml:space="preserve"> Kim, and </w:t>
      </w:r>
      <w:proofErr w:type="spellStart"/>
      <w:r>
        <w:rPr>
          <w:rFonts w:cs="Times New Roman"/>
        </w:rPr>
        <w:t>Yool</w:t>
      </w:r>
      <w:proofErr w:type="spellEnd"/>
      <w:r>
        <w:rPr>
          <w:rFonts w:cs="Times New Roman"/>
        </w:rPr>
        <w:t xml:space="preserve"> Choi. Furthermore, Sang Young Park and </w:t>
      </w:r>
      <w:proofErr w:type="spellStart"/>
      <w:r>
        <w:rPr>
          <w:rFonts w:cs="Times New Roman"/>
        </w:rPr>
        <w:t>Hyera</w:t>
      </w:r>
      <w:proofErr w:type="spellEnd"/>
      <w:r>
        <w:rPr>
          <w:rFonts w:cs="Times New Roman"/>
        </w:rPr>
        <w:t xml:space="preserve"> </w:t>
      </w:r>
      <w:proofErr w:type="spellStart"/>
      <w:r>
        <w:rPr>
          <w:rFonts w:cs="Times New Roman"/>
        </w:rPr>
        <w:t>Byean</w:t>
      </w:r>
      <w:proofErr w:type="spellEnd"/>
      <w:r>
        <w:rPr>
          <w:rFonts w:cs="Times New Roman"/>
        </w:rPr>
        <w:t xml:space="preserve"> take a critical perspective to their respective fields: social and political change, and English education and pedagogies. All of the scholars in these disciplines support equity-oriented policies. In contrast, none of the scholars supporting neoliberal policies came from these fields. This suggests that social sciences and critical studies scholars tend to agree with an equity-oriented approach to education as a result of their academic background.</w:t>
      </w:r>
    </w:p>
    <w:p w14:paraId="4246C2B4" w14:textId="77777777" w:rsidR="00F66D45" w:rsidRDefault="00F66D45" w:rsidP="00145A03">
      <w:pPr>
        <w:widowControl w:val="0"/>
        <w:spacing w:line="480" w:lineRule="auto"/>
        <w:rPr>
          <w:rFonts w:cs="Times New Roman"/>
        </w:rPr>
      </w:pPr>
    </w:p>
    <w:p w14:paraId="2FA85253" w14:textId="676B194F" w:rsidR="00F66D45" w:rsidRDefault="00F66D45" w:rsidP="00145A03">
      <w:pPr>
        <w:pStyle w:val="subheader"/>
      </w:pPr>
      <w:bookmarkStart w:id="27" w:name="_Toc418779707"/>
      <w:r>
        <w:t>IV. E. Discussion</w:t>
      </w:r>
      <w:bookmarkEnd w:id="27"/>
    </w:p>
    <w:p w14:paraId="7DCCAC4E" w14:textId="36FC7516" w:rsidR="000456D4" w:rsidRDefault="00F66D45" w:rsidP="0084123A">
      <w:pPr>
        <w:spacing w:line="480" w:lineRule="auto"/>
      </w:pPr>
      <w:r>
        <w:tab/>
      </w:r>
      <w:r w:rsidR="00664925">
        <w:t>The neoliberal scholars emphasize the importance of allowing for autonomy and student choice, and they argue that equalization policies lead to poor school quality</w:t>
      </w:r>
      <w:r w:rsidR="000456D4">
        <w:t xml:space="preserve"> and lack of diversity</w:t>
      </w:r>
      <w:r w:rsidR="00664925">
        <w:t xml:space="preserve">. They blame equalization policies and the restriction of tracking for downward leveling of students. However, most neoliberal scholars do not address how students without sufficient financial means are supposed to gain access to high quality schooling in a neoliberal system. In an education system that allows access to high quality education to be controlled by the market, prices will inevitably rise and place financial strains on low-income families trying to participate. Although high quality education may exist in a neoliberal system, only a select group of people has access to it. It is thus </w:t>
      </w:r>
      <w:r w:rsidR="000456D4">
        <w:t>doubtful</w:t>
      </w:r>
      <w:r w:rsidR="00664925">
        <w:t xml:space="preserve"> whether such a system can</w:t>
      </w:r>
      <w:r w:rsidR="000456D4">
        <w:t xml:space="preserve"> </w:t>
      </w:r>
      <w:r w:rsidR="00664925">
        <w:t xml:space="preserve">be </w:t>
      </w:r>
      <w:r w:rsidR="000456D4">
        <w:t>classified as high quality, because not all of its students actually receive that quality education. Students who lack the economic resources in fact have little to no choice in where they receive their education. There are some neoliberal scholars who propose affirmative action policies to mitigate the issues of the neoliberal education system. However, they do not acknowledge that a system that necessitates affirmative action policies may not be ideal.</w:t>
      </w:r>
    </w:p>
    <w:p w14:paraId="12B6DFC4" w14:textId="6B83B916" w:rsidR="00F66D45" w:rsidRPr="00F66D45" w:rsidRDefault="000456D4" w:rsidP="005945D9">
      <w:pPr>
        <w:spacing w:line="480" w:lineRule="auto"/>
        <w:ind w:firstLine="720"/>
      </w:pPr>
      <w:r>
        <w:t>In contrast to the arguments of the neoliberal scholars, it is possible to have an equity-oriented system that still produces high quality schools and allows for autonomy and diversity. However, equity-oriented scholars in the field of Korean education policy do not address how this can be achieved. In other words, equity-oriented scholars have not sufficiently discussed the issue of equitable or horizontal diversity</w:t>
      </w:r>
      <w:r w:rsidR="00177B68">
        <w:t xml:space="preserve"> and its incorporation into policy</w:t>
      </w:r>
      <w:r>
        <w:t xml:space="preserve">. </w:t>
      </w:r>
    </w:p>
    <w:p w14:paraId="04B7ADC2" w14:textId="528F3BFA" w:rsidR="00145A03" w:rsidRDefault="00145A03" w:rsidP="0084123A">
      <w:pPr>
        <w:spacing w:line="480" w:lineRule="auto"/>
        <w:rPr>
          <w:rFonts w:cs="Times New Roman"/>
        </w:rPr>
      </w:pPr>
      <w:r>
        <w:rPr>
          <w:rFonts w:cs="Times New Roman"/>
        </w:rPr>
        <w:tab/>
        <w:t xml:space="preserve">In regards to shadow education, both schools of scholars blame the opposing policy approach and its proponents for instigating growth in private tutoring. It is difficult to conclude whether either school is correct because the shadow education industry has grown continually over time regardless of policy approach, </w:t>
      </w:r>
      <w:r w:rsidR="00761E3C">
        <w:rPr>
          <w:rFonts w:cs="Times New Roman"/>
        </w:rPr>
        <w:t>except</w:t>
      </w:r>
      <w:r>
        <w:rPr>
          <w:rFonts w:cs="Times New Roman"/>
        </w:rPr>
        <w:t xml:space="preserve"> perhaps during the 1980 ban of private tutoring. Based on the data, it is simply apparent that neither form of policy has been able to significantly reduce the use of shadow education. However, in a rare moment of consensus, neither school argues for extensive direct controls on shadow education. Neoliberal scholars tend to explicitly argue for allowing the market to regulate the shadow education industry. Equity-oriented scholars do not explicitly argue this</w:t>
      </w:r>
      <w:r w:rsidR="009224EA">
        <w:rPr>
          <w:rFonts w:cs="Times New Roman"/>
        </w:rPr>
        <w:t>,</w:t>
      </w:r>
      <w:r>
        <w:rPr>
          <w:rFonts w:cs="Times New Roman"/>
        </w:rPr>
        <w:t xml:space="preserve"> but they also do not argue for direct government controls on private tutoring. Rather, both schools of thought argue that improving formal schooling will reduce the prevalence of private tutoring.</w:t>
      </w:r>
    </w:p>
    <w:p w14:paraId="6CCAFE80" w14:textId="557526E2" w:rsidR="003111FB" w:rsidRDefault="00145A03" w:rsidP="0084123A">
      <w:pPr>
        <w:spacing w:line="480" w:lineRule="auto"/>
        <w:rPr>
          <w:rFonts w:cs="Times New Roman"/>
        </w:rPr>
      </w:pPr>
      <w:r>
        <w:rPr>
          <w:rFonts w:cs="Times New Roman"/>
        </w:rPr>
        <w:tab/>
        <w:t>This is where the consensus between schools ends, because their concepts of what improvement of the formal schooling system looks like are very different. Like the Korean government over time, scholars cannot reach an agreement about which type of policy is m</w:t>
      </w:r>
      <w:r w:rsidR="00675EAC">
        <w:rPr>
          <w:rFonts w:cs="Times New Roman"/>
        </w:rPr>
        <w:t>ost effective. It appears that the same divisions present in the government also limit the scholars to two schools because the scholars are trying to engage directly with the reality of government policy. Furthermore, like policymakers, scholars have not paid significant attention to policies that focus on</w:t>
      </w:r>
      <w:r w:rsidR="000B4E82">
        <w:rPr>
          <w:rFonts w:cs="Times New Roman"/>
        </w:rPr>
        <w:t xml:space="preserve"> student</w:t>
      </w:r>
      <w:r w:rsidR="00675EAC">
        <w:rPr>
          <w:rFonts w:cs="Times New Roman"/>
        </w:rPr>
        <w:t xml:space="preserve"> wellbeing. </w:t>
      </w:r>
      <w:r w:rsidR="000B4E82">
        <w:rPr>
          <w:rFonts w:cs="Times New Roman"/>
        </w:rPr>
        <w:t xml:space="preserve">There has been almost no attempt to analyze the effectiveness of wellbeing-oriented policies like the Free Semester Program. </w:t>
      </w:r>
    </w:p>
    <w:p w14:paraId="25AF0C3E" w14:textId="42927274" w:rsidR="005141AD" w:rsidRDefault="00675EAC" w:rsidP="00AA6999">
      <w:pPr>
        <w:spacing w:line="480" w:lineRule="auto"/>
        <w:ind w:firstLine="720"/>
        <w:rPr>
          <w:rFonts w:cs="Times New Roman"/>
        </w:rPr>
      </w:pPr>
      <w:r>
        <w:rPr>
          <w:rFonts w:cs="Times New Roman"/>
        </w:rPr>
        <w:t>Instead of exploring new pathways for policy direction, most of the scholars continue to work within the existing pathways the Korean government has followed. Because most scholars are trying to analyze and evaluate past and current policy, it is perhaps unsurprising that scholars find themselves split along the same lines by which government policy has been divided. Nevertheless, it is difficult for scholars to bring new material to the discussion as a result</w:t>
      </w:r>
      <w:r w:rsidR="000B4E82">
        <w:rPr>
          <w:rFonts w:cs="Times New Roman"/>
        </w:rPr>
        <w:t>, and topics such as student wellbeing to which the government does not attend are also left unaddressed by scholars</w:t>
      </w:r>
      <w:r>
        <w:rPr>
          <w:rFonts w:cs="Times New Roman"/>
        </w:rPr>
        <w:t xml:space="preserve">. In order to depart from these traditional divisions in Korean policy and the literature discussing it, the next chapter will review </w:t>
      </w:r>
      <w:r w:rsidR="000B4E82">
        <w:rPr>
          <w:rFonts w:cs="Times New Roman"/>
        </w:rPr>
        <w:t>some policies from other countries.</w:t>
      </w:r>
      <w:r>
        <w:rPr>
          <w:rFonts w:cs="Times New Roman"/>
        </w:rPr>
        <w:t xml:space="preserve"> </w:t>
      </w:r>
      <w:r w:rsidR="005141AD">
        <w:rPr>
          <w:rFonts w:cs="Times New Roman"/>
        </w:rPr>
        <w:br w:type="page"/>
      </w:r>
    </w:p>
    <w:p w14:paraId="001834FD" w14:textId="48722649" w:rsidR="005141AD" w:rsidRPr="0004362D" w:rsidRDefault="00F51541" w:rsidP="00145A03">
      <w:pPr>
        <w:pStyle w:val="Mainheader"/>
        <w:widowControl w:val="0"/>
        <w:rPr>
          <w:b w:val="0"/>
          <w:bCs/>
        </w:rPr>
      </w:pPr>
      <w:bookmarkStart w:id="28" w:name="_Toc418779708"/>
      <w:r w:rsidRPr="0004362D">
        <w:rPr>
          <w:rStyle w:val="Strong"/>
          <w:b/>
        </w:rPr>
        <w:t>V.</w:t>
      </w:r>
      <w:r w:rsidR="005141AD" w:rsidRPr="0004362D">
        <w:rPr>
          <w:rStyle w:val="Strong"/>
          <w:b/>
        </w:rPr>
        <w:t xml:space="preserve"> Education Policies Addressing Quality and Equity in Other Countries</w:t>
      </w:r>
      <w:bookmarkEnd w:id="28"/>
    </w:p>
    <w:p w14:paraId="3BB58967" w14:textId="27A34907" w:rsidR="005141AD" w:rsidRDefault="005141AD" w:rsidP="00145A03">
      <w:pPr>
        <w:widowControl w:val="0"/>
        <w:spacing w:line="480" w:lineRule="auto"/>
        <w:ind w:firstLine="720"/>
      </w:pPr>
      <w:r>
        <w:t xml:space="preserve">The previous chapters have indicated that neither the Korean government nor the academic literature on Korean education have been able to reach a consensus on an education policy scheme that effectively achieves both quality and equity. Student wellbeing as a factor of educational quality has only recently become more acknowledged as an important policy goal, and as a result policy that attempts to address it has only been implemented more recently. </w:t>
      </w:r>
      <w:r w:rsidR="00203D44">
        <w:t>Scholars responding to policy have thus often not addressed student wellbeing either.</w:t>
      </w:r>
      <w:r>
        <w:t xml:space="preserve"> In this chapter, I will </w:t>
      </w:r>
      <w:r w:rsidR="00FE76B6">
        <w:t>examine</w:t>
      </w:r>
      <w:r>
        <w:t xml:space="preserve"> other countries that have attempted to address the balance of educational quality and equity through policy, in the hopes that this may generate some useful insights for Korean education policy.</w:t>
      </w:r>
    </w:p>
    <w:p w14:paraId="3E6516CD" w14:textId="4A69D4B7" w:rsidR="005141AD" w:rsidRDefault="005141AD" w:rsidP="00145A03">
      <w:pPr>
        <w:widowControl w:val="0"/>
        <w:spacing w:line="480" w:lineRule="auto"/>
        <w:ind w:firstLine="720"/>
      </w:pPr>
      <w:r>
        <w:t>I will discuss China and Japan’s policies because they share similar cultural backgrounds and exam-based educational systems with Korea. Their international test scores are also relatively analogous. In the 2015 PISA results, Japan ranked 2</w:t>
      </w:r>
      <w:r w:rsidRPr="00CF3571">
        <w:rPr>
          <w:vertAlign w:val="superscript"/>
        </w:rPr>
        <w:t>nd</w:t>
      </w:r>
      <w:r>
        <w:t xml:space="preserve"> in science, 5</w:t>
      </w:r>
      <w:r w:rsidRPr="00CF3571">
        <w:rPr>
          <w:vertAlign w:val="superscript"/>
        </w:rPr>
        <w:t>th</w:t>
      </w:r>
      <w:r>
        <w:t xml:space="preserve"> in math, and 8</w:t>
      </w:r>
      <w:r w:rsidRPr="00CF3571">
        <w:rPr>
          <w:vertAlign w:val="superscript"/>
        </w:rPr>
        <w:t>th</w:t>
      </w:r>
      <w:r>
        <w:t xml:space="preserve"> in reading, in comparison to Korea’s scores of 11</w:t>
      </w:r>
      <w:r w:rsidRPr="00CF3571">
        <w:rPr>
          <w:vertAlign w:val="superscript"/>
        </w:rPr>
        <w:t>th</w:t>
      </w:r>
      <w:r>
        <w:t xml:space="preserve"> in science, 7</w:t>
      </w:r>
      <w:r w:rsidRPr="00CF3571">
        <w:rPr>
          <w:vertAlign w:val="superscript"/>
        </w:rPr>
        <w:t>th</w:t>
      </w:r>
      <w:r>
        <w:t xml:space="preserve"> in math, and 7</w:t>
      </w:r>
      <w:r w:rsidRPr="00CF3571">
        <w:rPr>
          <w:vertAlign w:val="superscript"/>
        </w:rPr>
        <w:t>th</w:t>
      </w:r>
      <w:r>
        <w:t xml:space="preserve"> in reading. China ranked 10</w:t>
      </w:r>
      <w:r w:rsidRPr="00CF3571">
        <w:rPr>
          <w:vertAlign w:val="superscript"/>
        </w:rPr>
        <w:t>th</w:t>
      </w:r>
      <w:r>
        <w:t xml:space="preserve"> in science, 6</w:t>
      </w:r>
      <w:r w:rsidRPr="00CF3571">
        <w:rPr>
          <w:vertAlign w:val="superscript"/>
        </w:rPr>
        <w:t>th</w:t>
      </w:r>
      <w:r>
        <w:t xml:space="preserve"> in math, and 27</w:t>
      </w:r>
      <w:r w:rsidRPr="00CF3571">
        <w:rPr>
          <w:vertAlign w:val="superscript"/>
        </w:rPr>
        <w:t>th</w:t>
      </w:r>
      <w:r>
        <w:t xml:space="preserve"> in reading. The 2015 PISA scores for China only included the scores of students from Beijing, Shanghai, Jiangsu, and Guangdong.</w:t>
      </w:r>
      <w:r w:rsidRPr="00FE0AC6">
        <w:rPr>
          <w:rStyle w:val="FootnoteReference"/>
        </w:rPr>
        <w:footnoteReference w:id="177"/>
      </w:r>
      <w:r>
        <w:t xml:space="preserve"> In the 2012 PISA results, Shanghai, which I will discuss as an individual case of policy reform later in the chapter, scored first in all three subjects as an individual entity.</w:t>
      </w:r>
      <w:r w:rsidRPr="00FE0AC6">
        <w:rPr>
          <w:rStyle w:val="FootnoteReference"/>
        </w:rPr>
        <w:footnoteReference w:id="178"/>
      </w:r>
      <w:r>
        <w:t xml:space="preserve"> Despite China and Korea’s similarities, the comparison of the two countries is somewhat limited by their different levels of development. In contrast to Korea and Japan’s 2017 Human Development Index (HDI) rankings of 22</w:t>
      </w:r>
      <w:r w:rsidRPr="000B2B7F">
        <w:rPr>
          <w:vertAlign w:val="superscript"/>
        </w:rPr>
        <w:t>nd</w:t>
      </w:r>
      <w:r>
        <w:t xml:space="preserve"> at 0.903 and 19</w:t>
      </w:r>
      <w:r w:rsidRPr="000B2B7F">
        <w:rPr>
          <w:vertAlign w:val="superscript"/>
        </w:rPr>
        <w:t>th</w:t>
      </w:r>
      <w:r>
        <w:t xml:space="preserve"> at 0.909 respectively, China’s ranking was 86</w:t>
      </w:r>
      <w:r w:rsidRPr="008070EC">
        <w:rPr>
          <w:vertAlign w:val="superscript"/>
        </w:rPr>
        <w:t>th</w:t>
      </w:r>
      <w:r>
        <w:t xml:space="preserve"> with a value of 0.752. Korea and Japan’s 2017 </w:t>
      </w:r>
      <w:proofErr w:type="spellStart"/>
      <w:r>
        <w:t>Gini</w:t>
      </w:r>
      <w:proofErr w:type="spellEnd"/>
      <w:r>
        <w:t xml:space="preserve"> coefficient values were 31.6 and 32.1 respectively (with 0.0 being perfect equality and 100</w:t>
      </w:r>
      <w:r w:rsidR="00BB7827">
        <w:t>.0</w:t>
      </w:r>
      <w:r>
        <w:t xml:space="preserve"> being perfect inequality), in contrast to China’s value of 42.2.</w:t>
      </w:r>
      <w:r w:rsidRPr="00FE0AC6">
        <w:rPr>
          <w:rStyle w:val="FootnoteReference"/>
        </w:rPr>
        <w:footnoteReference w:id="179"/>
      </w:r>
      <w:r>
        <w:t xml:space="preserve"> Furthermore, China is geographically much larger than Korea and disparities between rural and urban populations are larger. Finland, although culturally very different from Korea, is closer in terms of size, wealth, and income distribution. Finland’s 2017 HDI ranking was 15</w:t>
      </w:r>
      <w:r w:rsidRPr="008070EC">
        <w:rPr>
          <w:vertAlign w:val="superscript"/>
        </w:rPr>
        <w:t>th</w:t>
      </w:r>
      <w:r>
        <w:t xml:space="preserve"> with a value of 0.920, and its </w:t>
      </w:r>
      <w:proofErr w:type="spellStart"/>
      <w:r>
        <w:t>Gini</w:t>
      </w:r>
      <w:proofErr w:type="spellEnd"/>
      <w:r>
        <w:t xml:space="preserve"> coefficient value for the same year was 27.1.</w:t>
      </w:r>
      <w:r w:rsidRPr="00FE0AC6">
        <w:rPr>
          <w:rStyle w:val="FootnoteReference"/>
        </w:rPr>
        <w:footnoteReference w:id="180"/>
      </w:r>
      <w:r>
        <w:t xml:space="preserve"> It is also useful to look at Finland because it has been widely revered for an education system that is simultaneously equitable and produces high-achieving students.</w:t>
      </w:r>
      <w:r w:rsidRPr="00F1251C">
        <w:t xml:space="preserve"> </w:t>
      </w:r>
      <w:r>
        <w:t>On the 2015 PISA, Finnish students ranked 5</w:t>
      </w:r>
      <w:r w:rsidRPr="008070EC">
        <w:rPr>
          <w:vertAlign w:val="superscript"/>
        </w:rPr>
        <w:t>th</w:t>
      </w:r>
      <w:r>
        <w:t xml:space="preserve"> in science, 13</w:t>
      </w:r>
      <w:r w:rsidRPr="008070EC">
        <w:rPr>
          <w:vertAlign w:val="superscript"/>
        </w:rPr>
        <w:t>th</w:t>
      </w:r>
      <w:r>
        <w:t xml:space="preserve"> in math, and 4</w:t>
      </w:r>
      <w:r w:rsidRPr="008070EC">
        <w:rPr>
          <w:vertAlign w:val="superscript"/>
        </w:rPr>
        <w:t>th</w:t>
      </w:r>
      <w:r>
        <w:t xml:space="preserve"> in reading.</w:t>
      </w:r>
      <w:r w:rsidRPr="00FE0AC6">
        <w:rPr>
          <w:rStyle w:val="FootnoteReference"/>
        </w:rPr>
        <w:footnoteReference w:id="181"/>
      </w:r>
    </w:p>
    <w:p w14:paraId="47288A8B" w14:textId="10891DFA" w:rsidR="005141AD" w:rsidRDefault="005141AD" w:rsidP="00145A03">
      <w:pPr>
        <w:widowControl w:val="0"/>
        <w:spacing w:line="480" w:lineRule="auto"/>
        <w:ind w:firstLine="720"/>
      </w:pPr>
      <w:r>
        <w:t>One can learn valuable lessons from observing other countries’ policy successes and failures. Though the causal factors and intervening variables are different, many countries face similar problems with balancing educational quality and equity and have responded to these problems in various ways. Therefore this chapter will present some other countries’ policy responses to educational inequity and shadow education to investigate whether particular types of policy have been more effective at addressing these issues. Modeling one country’s education policy after another country is recognizably problematic. Each country’s policy is shaped and limited by its particular educational, economic, political, cultural, geographic, and social conditions. When comparing policy, one must keep in mind that a successful policy in one country may not be appropriate or feasible in another. There are some concerns in the comparative education field that as countries copy the policy reforms of model countries, the world will move toward a singular international model of education that disregards cultural context and serves poorly the needs of some countries. However, scholars like Gita Steiner-</w:t>
      </w:r>
      <w:proofErr w:type="spellStart"/>
      <w:r>
        <w:t>Khamsi</w:t>
      </w:r>
      <w:proofErr w:type="spellEnd"/>
      <w:r>
        <w:t xml:space="preserve"> argue that this is not the case.</w:t>
      </w:r>
      <w:r w:rsidRPr="00FE0AC6">
        <w:rPr>
          <w:rStyle w:val="FootnoteReference"/>
        </w:rPr>
        <w:footnoteReference w:id="182"/>
      </w:r>
      <w:r>
        <w:t xml:space="preserve"> </w:t>
      </w:r>
      <w:r w:rsidR="00085106">
        <w:t>G</w:t>
      </w:r>
      <w:r>
        <w:t xml:space="preserve">lobalization has certainly allowed for countries to learn from others’ experiences, </w:t>
      </w:r>
      <w:r w:rsidR="00085106">
        <w:t xml:space="preserve">but </w:t>
      </w:r>
      <w:r>
        <w:t>policymakers do not simply copy other countries’ reforms. Although policymakers may refer to an international model of education to justify domestically derived reforms to the public, in reality there is no such international consensus on a universally correct education model. Borrowed policies go through “processes of local adaptation, modification, and resistance to global forces in education” as policymakers adjust them to suit their country’s conditions and needs.</w:t>
      </w:r>
      <w:r w:rsidRPr="00FE0AC6">
        <w:rPr>
          <w:rStyle w:val="FootnoteReference"/>
        </w:rPr>
        <w:footnoteReference w:id="183"/>
      </w:r>
      <w:r>
        <w:t xml:space="preserve"> It cannot be assumed that borrowing policy will result in identical or even mostly similar reforms.</w:t>
      </w:r>
    </w:p>
    <w:p w14:paraId="7957C8B0" w14:textId="3769421F" w:rsidR="005141AD" w:rsidRDefault="0004362D" w:rsidP="00145A03">
      <w:pPr>
        <w:widowControl w:val="0"/>
        <w:spacing w:line="480" w:lineRule="auto"/>
        <w:ind w:firstLine="720"/>
      </w:pPr>
      <w:r>
        <w:t>Unfortunately, the scope of this paper does not permit an in-depth review of</w:t>
      </w:r>
      <w:r w:rsidR="005141AD">
        <w:t xml:space="preserve"> many</w:t>
      </w:r>
      <w:r>
        <w:t xml:space="preserve"> different countries’ policies or </w:t>
      </w:r>
      <w:r w:rsidR="005141AD">
        <w:t xml:space="preserve">a full description of various countries’ education systems. </w:t>
      </w:r>
      <w:r>
        <w:t>Consequently, I have selected</w:t>
      </w:r>
      <w:r w:rsidR="005141AD">
        <w:t xml:space="preserve"> a few experiences, giving preference to broad policies that make large-scale changes because these generally have more noticeable effects. I have chosen to preference policies that prioritize student wellbeing in their goals. These policies, like Korea’s, have had varying levels of success. I will also discuss policies that regulate shadow education implemented in several East Asian countries. However, most governments’ lack of </w:t>
      </w:r>
      <w:r w:rsidR="00BF6A19">
        <w:t>restrictive regulation on</w:t>
      </w:r>
      <w:r w:rsidR="005141AD">
        <w:t xml:space="preserve"> shadow education </w:t>
      </w:r>
      <w:r>
        <w:t xml:space="preserve">limits the provision of </w:t>
      </w:r>
      <w:r w:rsidR="005141AD">
        <w:t>examples of governments successfully minimizing this industry.</w:t>
      </w:r>
      <w:r w:rsidR="00BF6A19">
        <w:t xml:space="preserve"> Rather, most governments regulate shadow education as they might any other product or service, and do not attempt to limit its prevalence.</w:t>
      </w:r>
    </w:p>
    <w:p w14:paraId="37BB121B" w14:textId="77777777" w:rsidR="005141AD" w:rsidRDefault="005141AD" w:rsidP="00145A03">
      <w:pPr>
        <w:widowControl w:val="0"/>
        <w:spacing w:line="480" w:lineRule="auto"/>
        <w:ind w:firstLine="720"/>
      </w:pPr>
      <w:r>
        <w:t xml:space="preserve">A survey of the literature suggests that the general trend in many countries around the world has been towards neoliberal, decentralizing, and </w:t>
      </w:r>
      <w:proofErr w:type="spellStart"/>
      <w:r>
        <w:t>marketizing</w:t>
      </w:r>
      <w:proofErr w:type="spellEnd"/>
      <w:r>
        <w:t xml:space="preserve"> education policies.</w:t>
      </w:r>
      <w:r w:rsidRPr="00FE0AC6">
        <w:rPr>
          <w:rStyle w:val="FootnoteReference"/>
        </w:rPr>
        <w:footnoteReference w:id="184"/>
      </w:r>
      <w:r>
        <w:t xml:space="preserve"> In particular, much of the more recent research on the Nordic education systems has documented a neoliberal trend in Nordic policy. While these policies may arguably improve the quality of some schools, scholars are concerned that they will detract from the equitable distribution of this quality education. Some of the equity-based policies discussed in the following pages may no longer be in use, or may be functioning at reduced capacity due to these newer policies. They are not necessarily representative of the wider education policy landscape in that country at the current moment.</w:t>
      </w:r>
    </w:p>
    <w:p w14:paraId="4787371A" w14:textId="77777777" w:rsidR="00F51541" w:rsidRDefault="00F51541" w:rsidP="00145A03">
      <w:pPr>
        <w:widowControl w:val="0"/>
        <w:spacing w:line="480" w:lineRule="auto"/>
        <w:ind w:firstLine="720"/>
      </w:pPr>
    </w:p>
    <w:p w14:paraId="1EB26D8D" w14:textId="1E734769" w:rsidR="005141AD" w:rsidRPr="0004362D" w:rsidRDefault="00F51541" w:rsidP="00145A03">
      <w:pPr>
        <w:pStyle w:val="subheader"/>
        <w:rPr>
          <w:rStyle w:val="Strong"/>
          <w:b/>
        </w:rPr>
      </w:pPr>
      <w:bookmarkStart w:id="29" w:name="_Toc418779709"/>
      <w:r w:rsidRPr="0004362D">
        <w:rPr>
          <w:rStyle w:val="Strong"/>
          <w:b/>
        </w:rPr>
        <w:t xml:space="preserve">V. A. </w:t>
      </w:r>
      <w:r w:rsidR="005141AD" w:rsidRPr="0004362D">
        <w:rPr>
          <w:rStyle w:val="Strong"/>
          <w:b/>
        </w:rPr>
        <w:t>Policy for Quality and Equity, with a Focus on Student Wellbeing</w:t>
      </w:r>
      <w:bookmarkEnd w:id="29"/>
    </w:p>
    <w:p w14:paraId="3E218899" w14:textId="77777777" w:rsidR="005141AD" w:rsidRPr="0004362D" w:rsidRDefault="005141AD" w:rsidP="00145A03">
      <w:pPr>
        <w:pStyle w:val="subsubheader"/>
        <w:rPr>
          <w:rStyle w:val="Strong"/>
          <w:b/>
          <w:bCs w:val="0"/>
        </w:rPr>
      </w:pPr>
      <w:bookmarkStart w:id="30" w:name="_Toc418779710"/>
      <w:r w:rsidRPr="0004362D">
        <w:rPr>
          <w:rStyle w:val="Strong"/>
          <w:b/>
          <w:bCs w:val="0"/>
        </w:rPr>
        <w:t>Japan</w:t>
      </w:r>
      <w:bookmarkEnd w:id="30"/>
    </w:p>
    <w:p w14:paraId="27822F46" w14:textId="77777777" w:rsidR="005141AD" w:rsidRDefault="005141AD" w:rsidP="00145A03">
      <w:pPr>
        <w:widowControl w:val="0"/>
        <w:spacing w:line="480" w:lineRule="auto"/>
        <w:ind w:firstLine="720"/>
      </w:pPr>
      <w:r>
        <w:t>Like Korea, the Japanese education system is very competitive and exam-driven. In order to prepare for upper secondary and university entrance exams, the curriculum has often contained large amounts of material and stressed rote memorization. Beginning in the late 1970s, many people became increasingly dissatisfied with the Japanese education system, arguing that it placed too much pressure on students, did not encourage enjoyment of learning, and did not teach creative thinking or independent learning skills.</w:t>
      </w:r>
      <w:r w:rsidRPr="00FE0AC6">
        <w:rPr>
          <w:rStyle w:val="FootnoteReference"/>
        </w:rPr>
        <w:footnoteReference w:id="185"/>
      </w:r>
    </w:p>
    <w:p w14:paraId="485C542A" w14:textId="3E354E3C" w:rsidR="005141AD" w:rsidRDefault="005141AD" w:rsidP="00145A03">
      <w:pPr>
        <w:widowControl w:val="0"/>
        <w:spacing w:line="480" w:lineRule="auto"/>
        <w:ind w:firstLine="720"/>
      </w:pPr>
      <w:r>
        <w:t xml:space="preserve">From the late 1970s up until the early twenty-first century, Japanese education policy underwent the </w:t>
      </w:r>
      <w:proofErr w:type="spellStart"/>
      <w:r w:rsidRPr="006C2DCE">
        <w:rPr>
          <w:i/>
        </w:rPr>
        <w:t>yutori</w:t>
      </w:r>
      <w:proofErr w:type="spellEnd"/>
      <w:r w:rsidRPr="006C2DCE">
        <w:rPr>
          <w:i/>
        </w:rPr>
        <w:t xml:space="preserve"> </w:t>
      </w:r>
      <w:r>
        <w:t>reform, or the “relaxed education” or “low-pressure education” reform</w:t>
      </w:r>
      <w:r w:rsidR="00203D44">
        <w:t xml:space="preserve"> to improve student wellbeing by decreasing the academic burden on students</w:t>
      </w:r>
      <w:r>
        <w:t>. Many sources provide details about what this reform entailed.</w:t>
      </w:r>
      <w:r w:rsidRPr="00FE0AC6">
        <w:rPr>
          <w:rStyle w:val="FootnoteReference"/>
        </w:rPr>
        <w:footnoteReference w:id="186"/>
      </w:r>
      <w:r>
        <w:t xml:space="preserve"> Several times over the recent decades, the primary and secondary school curricula were increasingly relaxed to allow students more free time and more flexibility in the subjects they learned. Class hours were shortened multiple times and the number of holidays was increased, until finally in 2002 public schools shifted from the six-day to the five-day school week. The teaching of certain concepts was pushed until later in the schooling process, and in that same year, the Japanese government had reduced its curriculum by thirty percent.</w:t>
      </w:r>
      <w:r w:rsidRPr="00FE0AC6">
        <w:rPr>
          <w:rStyle w:val="FootnoteReference"/>
        </w:rPr>
        <w:footnoteReference w:id="187"/>
      </w:r>
      <w:r>
        <w:t xml:space="preserve"> </w:t>
      </w:r>
    </w:p>
    <w:p w14:paraId="1915B0E4" w14:textId="1BE95291" w:rsidR="005141AD" w:rsidRDefault="005141AD" w:rsidP="00145A03">
      <w:pPr>
        <w:widowControl w:val="0"/>
        <w:spacing w:line="480" w:lineRule="auto"/>
        <w:ind w:firstLine="720"/>
      </w:pPr>
      <w:r>
        <w:t>Beginning in third grade, 15 to 20% of the hours previously spent on basic academic subjects like science and social studies were required to be spent instead on “integrated study”. Integrated study was supposed to encourage cross-disciplinary and student-initiated learning, and the development of thinking skills. Themes of integrated study included international exchange and information technology, to help prepare students for a globalized world.</w:t>
      </w:r>
      <w:r w:rsidRPr="00FE0AC6">
        <w:rPr>
          <w:rStyle w:val="FootnoteReference"/>
        </w:rPr>
        <w:footnoteReference w:id="188"/>
      </w:r>
      <w:r>
        <w:t xml:space="preserve"> Schools often conducted “</w:t>
      </w:r>
      <w:r w:rsidRPr="00EF6635">
        <w:t>acti</w:t>
      </w:r>
      <w:r>
        <w:t>vities such as hands-on experi</w:t>
      </w:r>
      <w:r w:rsidRPr="00EF6635">
        <w:t>ence, going out into the community and interviewing, self-evaluation, and small group p</w:t>
      </w:r>
      <w:r>
        <w:t xml:space="preserve">resentations that were aimed at </w:t>
      </w:r>
      <w:r w:rsidRPr="00EF6635">
        <w:t>developing communication skills</w:t>
      </w:r>
      <w:r>
        <w:t>.”</w:t>
      </w:r>
      <w:r w:rsidRPr="00FE0AC6">
        <w:rPr>
          <w:rStyle w:val="FootnoteReference"/>
        </w:rPr>
        <w:footnoteReference w:id="189"/>
      </w:r>
      <w:r>
        <w:t xml:space="preserve"> Grading practices were also relaxed; assessments that previously tested relative performance were to evaluate absolute achievement.</w:t>
      </w:r>
      <w:r w:rsidRPr="00FE0AC6">
        <w:rPr>
          <w:rStyle w:val="FootnoteReference"/>
        </w:rPr>
        <w:footnoteReference w:id="190"/>
      </w:r>
      <w:r>
        <w:t xml:space="preserve"> The </w:t>
      </w:r>
      <w:proofErr w:type="spellStart"/>
      <w:r w:rsidRPr="006C2DCE">
        <w:rPr>
          <w:i/>
        </w:rPr>
        <w:t>yutori</w:t>
      </w:r>
      <w:proofErr w:type="spellEnd"/>
      <w:r w:rsidRPr="006C2DCE">
        <w:rPr>
          <w:i/>
        </w:rPr>
        <w:t xml:space="preserve"> </w:t>
      </w:r>
      <w:r>
        <w:t xml:space="preserve">reform was supposed </w:t>
      </w:r>
      <w:r w:rsidR="00512BB9">
        <w:t xml:space="preserve">to </w:t>
      </w:r>
      <w:r>
        <w:t>improve student wellbeing by allowing for a more individualized and enjoyable learning experience that encouraged a “zest for living”.</w:t>
      </w:r>
      <w:r w:rsidRPr="00FE0AC6">
        <w:rPr>
          <w:rStyle w:val="FootnoteReference"/>
        </w:rPr>
        <w:footnoteReference w:id="191"/>
      </w:r>
    </w:p>
    <w:p w14:paraId="702FE84D" w14:textId="3F974B36" w:rsidR="005141AD" w:rsidRDefault="005141AD" w:rsidP="00145A03">
      <w:pPr>
        <w:widowControl w:val="0"/>
        <w:spacing w:line="480" w:lineRule="auto"/>
        <w:ind w:firstLine="720"/>
      </w:pPr>
      <w:r>
        <w:t xml:space="preserve">Unfortunately, it is difficult to assess the success of the </w:t>
      </w:r>
      <w:proofErr w:type="spellStart"/>
      <w:r w:rsidRPr="006C2DCE">
        <w:rPr>
          <w:i/>
        </w:rPr>
        <w:t>yutori</w:t>
      </w:r>
      <w:proofErr w:type="spellEnd"/>
      <w:r w:rsidRPr="006C2DCE">
        <w:rPr>
          <w:i/>
        </w:rPr>
        <w:t xml:space="preserve"> </w:t>
      </w:r>
      <w:r>
        <w:t>reform on improving student wellbeing because the backlash against the 2002 reform resulted in the Japanese government beginning to reverse some of its features. Opponents of the reform feared that it would lower the academic achievement of Japanese students, “undermine Japan’s international competitiveness and turn it into ‘a nation at risk’”.</w:t>
      </w:r>
      <w:r w:rsidRPr="00FE0AC6">
        <w:rPr>
          <w:rStyle w:val="FootnoteReference"/>
        </w:rPr>
        <w:footnoteReference w:id="192"/>
      </w:r>
      <w:r>
        <w:t xml:space="preserve"> The PISA results that the OECD released in 2001 and 2004, along with TIMSS results, further heightened this controversy, as they revealed that Japanese students’ performance had worsened slightly. Opponents of the </w:t>
      </w:r>
      <w:proofErr w:type="spellStart"/>
      <w:r w:rsidRPr="006C2DCE">
        <w:rPr>
          <w:i/>
        </w:rPr>
        <w:t>yutori</w:t>
      </w:r>
      <w:proofErr w:type="spellEnd"/>
      <w:r>
        <w:t xml:space="preserve"> reform blamed it for the lower scores. The literature is still divided as to whether the </w:t>
      </w:r>
      <w:proofErr w:type="spellStart"/>
      <w:r w:rsidRPr="006C2DCE">
        <w:rPr>
          <w:i/>
        </w:rPr>
        <w:t>yutori</w:t>
      </w:r>
      <w:proofErr w:type="spellEnd"/>
      <w:r w:rsidRPr="006C2DCE">
        <w:rPr>
          <w:i/>
        </w:rPr>
        <w:t xml:space="preserve"> </w:t>
      </w:r>
      <w:r>
        <w:t>reform was actually to blame for lower scores.</w:t>
      </w:r>
      <w:r w:rsidRPr="00FE0AC6">
        <w:rPr>
          <w:rStyle w:val="FootnoteReference"/>
        </w:rPr>
        <w:footnoteReference w:id="193"/>
      </w:r>
      <w:r w:rsidR="00774F6F">
        <w:t xml:space="preserve"> Keita </w:t>
      </w:r>
      <w:proofErr w:type="spellStart"/>
      <w:r w:rsidR="00774F6F">
        <w:t>Takayama</w:t>
      </w:r>
      <w:proofErr w:type="spellEnd"/>
      <w:r>
        <w:t xml:space="preserve"> points out that most of the score differences in the PISA were statistically insignificant.</w:t>
      </w:r>
      <w:r w:rsidR="00B2003F">
        <w:rPr>
          <w:rStyle w:val="FootnoteReference"/>
        </w:rPr>
        <w:footnoteReference w:id="194"/>
      </w:r>
    </w:p>
    <w:p w14:paraId="78EFCB21" w14:textId="4C925ADD" w:rsidR="005141AD" w:rsidRDefault="005141AD" w:rsidP="00145A03">
      <w:pPr>
        <w:widowControl w:val="0"/>
        <w:spacing w:line="480" w:lineRule="auto"/>
        <w:ind w:firstLine="720"/>
      </w:pPr>
      <w:r>
        <w:t xml:space="preserve">Some of the literature does argue that the </w:t>
      </w:r>
      <w:proofErr w:type="spellStart"/>
      <w:r w:rsidRPr="006C2DCE">
        <w:rPr>
          <w:i/>
        </w:rPr>
        <w:t>yutori</w:t>
      </w:r>
      <w:proofErr w:type="spellEnd"/>
      <w:r>
        <w:t xml:space="preserve"> reform, despite its attempt to improve school quality and student wellbeing, worsened socioeconomic disparities in education and “eroded the egalitarian foundation of Japanese education”.</w:t>
      </w:r>
      <w:r w:rsidRPr="00FE0AC6">
        <w:rPr>
          <w:rStyle w:val="FootnoteReference"/>
        </w:rPr>
        <w:footnoteReference w:id="195"/>
      </w:r>
      <w:r>
        <w:t xml:space="preserve"> The government did not provide schools and teachers with the financial and educational resources to properly implement the </w:t>
      </w:r>
      <w:proofErr w:type="spellStart"/>
      <w:r w:rsidRPr="006C2DCE">
        <w:rPr>
          <w:i/>
        </w:rPr>
        <w:t>yutori</w:t>
      </w:r>
      <w:proofErr w:type="spellEnd"/>
      <w:r w:rsidRPr="006C2DCE">
        <w:rPr>
          <w:i/>
        </w:rPr>
        <w:t xml:space="preserve"> </w:t>
      </w:r>
      <w:r>
        <w:t>reform.</w:t>
      </w:r>
      <w:r w:rsidRPr="00FE0AC6">
        <w:rPr>
          <w:rStyle w:val="FootnoteReference"/>
        </w:rPr>
        <w:footnoteReference w:id="196"/>
      </w:r>
      <w:r>
        <w:t xml:space="preserve"> Furthermore, the reform did not change the competitive nature or difficulty levels of entrance exams. Thus parents who could afford it felt the need to turn to private schools or private academies, where the </w:t>
      </w:r>
      <w:proofErr w:type="spellStart"/>
      <w:r w:rsidRPr="006C2DCE">
        <w:rPr>
          <w:i/>
        </w:rPr>
        <w:t>yutori</w:t>
      </w:r>
      <w:proofErr w:type="spellEnd"/>
      <w:r>
        <w:t xml:space="preserve"> reform was less stringent or did not apply, for their children’s education. Thus the reform was blamed for making public schools less competitive. Students from lower-income families who did not receive support to perform well at home or students in rural areas without access to private schools and tutoring centers suffered the most from the reform.</w:t>
      </w:r>
      <w:r w:rsidRPr="00FE0AC6">
        <w:rPr>
          <w:rStyle w:val="FootnoteReference"/>
        </w:rPr>
        <w:footnoteReference w:id="197"/>
      </w:r>
      <w:r>
        <w:t xml:space="preserve"> Some scholars have demonstrated that the </w:t>
      </w:r>
      <w:proofErr w:type="spellStart"/>
      <w:r w:rsidRPr="006C2DCE">
        <w:rPr>
          <w:i/>
        </w:rPr>
        <w:t>yutori</w:t>
      </w:r>
      <w:proofErr w:type="spellEnd"/>
      <w:r w:rsidRPr="006C2DCE">
        <w:rPr>
          <w:i/>
        </w:rPr>
        <w:t xml:space="preserve"> </w:t>
      </w:r>
      <w:r>
        <w:t>reform increased private tutoring center attendance, raised education expenditures, and increased the gap between lower and higher SES groups in the classroom.</w:t>
      </w:r>
      <w:r w:rsidRPr="00FE0AC6">
        <w:rPr>
          <w:rStyle w:val="FootnoteReference"/>
        </w:rPr>
        <w:footnoteReference w:id="198"/>
      </w:r>
      <w:r>
        <w:t xml:space="preserve"> In addition, the socioeconomic disparities supposedly created by the </w:t>
      </w:r>
      <w:proofErr w:type="spellStart"/>
      <w:r w:rsidRPr="006C2DCE">
        <w:rPr>
          <w:i/>
        </w:rPr>
        <w:t>yutori</w:t>
      </w:r>
      <w:proofErr w:type="spellEnd"/>
      <w:r w:rsidRPr="006C2DCE">
        <w:rPr>
          <w:i/>
        </w:rPr>
        <w:t xml:space="preserve"> </w:t>
      </w:r>
      <w:r>
        <w:t>reform were exacerbated by</w:t>
      </w:r>
      <w:r w:rsidRPr="00C567BA">
        <w:t xml:space="preserve"> </w:t>
      </w:r>
      <w:r>
        <w:t>other reforms im</w:t>
      </w:r>
      <w:r w:rsidR="00C60669">
        <w:t>plemented simultaneously by neo</w:t>
      </w:r>
      <w:r>
        <w:t xml:space="preserve">liberal politicians. Along with the shortened class hours and minimized curriculum of the </w:t>
      </w:r>
      <w:proofErr w:type="spellStart"/>
      <w:r w:rsidRPr="006C2DCE">
        <w:rPr>
          <w:i/>
        </w:rPr>
        <w:t>yutori</w:t>
      </w:r>
      <w:proofErr w:type="spellEnd"/>
      <w:r w:rsidRPr="006C2DCE">
        <w:rPr>
          <w:i/>
        </w:rPr>
        <w:t xml:space="preserve"> </w:t>
      </w:r>
      <w:r>
        <w:t>reform, these other reforms allowed for more school choice and tracking practices.</w:t>
      </w:r>
      <w:r w:rsidRPr="00FE0AC6">
        <w:rPr>
          <w:rStyle w:val="FootnoteReference"/>
        </w:rPr>
        <w:footnoteReference w:id="199"/>
      </w:r>
    </w:p>
    <w:p w14:paraId="2250A641" w14:textId="77777777" w:rsidR="005141AD" w:rsidRDefault="005141AD" w:rsidP="00145A03">
      <w:pPr>
        <w:widowControl w:val="0"/>
        <w:spacing w:line="480" w:lineRule="auto"/>
        <w:ind w:firstLine="720"/>
      </w:pPr>
      <w:r>
        <w:t xml:space="preserve">In 2007, the Japanese government decided to abolish the </w:t>
      </w:r>
      <w:proofErr w:type="spellStart"/>
      <w:r w:rsidRPr="006C2DCE">
        <w:rPr>
          <w:i/>
        </w:rPr>
        <w:t>yutori</w:t>
      </w:r>
      <w:proofErr w:type="spellEnd"/>
      <w:r w:rsidRPr="006C2DCE">
        <w:rPr>
          <w:i/>
        </w:rPr>
        <w:t xml:space="preserve"> </w:t>
      </w:r>
      <w:r>
        <w:t>policy.</w:t>
      </w:r>
      <w:r w:rsidRPr="00FE0AC6">
        <w:rPr>
          <w:rStyle w:val="FootnoteReference"/>
        </w:rPr>
        <w:footnoteReference w:id="200"/>
      </w:r>
      <w:r>
        <w:t xml:space="preserve"> The government continues to move toward more neoliberal policies, and has increased school hours and curriculum content.</w:t>
      </w:r>
    </w:p>
    <w:p w14:paraId="1E6A552F" w14:textId="30DBC675" w:rsidR="005141AD" w:rsidRPr="0004362D" w:rsidRDefault="005141AD" w:rsidP="00145A03">
      <w:pPr>
        <w:pStyle w:val="subsubheader"/>
        <w:rPr>
          <w:b w:val="0"/>
        </w:rPr>
      </w:pPr>
      <w:bookmarkStart w:id="31" w:name="_Toc418779711"/>
      <w:r w:rsidRPr="0004362D">
        <w:rPr>
          <w:rStyle w:val="Strong"/>
          <w:b/>
          <w:bCs w:val="0"/>
        </w:rPr>
        <w:t>China</w:t>
      </w:r>
      <w:bookmarkEnd w:id="31"/>
    </w:p>
    <w:p w14:paraId="2DB12B08" w14:textId="2A2D22F9" w:rsidR="005141AD" w:rsidRDefault="005141AD" w:rsidP="00145A03">
      <w:pPr>
        <w:widowControl w:val="0"/>
        <w:spacing w:line="480" w:lineRule="auto"/>
        <w:ind w:firstLine="720"/>
      </w:pPr>
      <w:r>
        <w:t>China does not appear to have put in place many large-scale policies that improve educational equity, instead implementing reforms for quality education that disproportionately benefit the wealthy, urban students, and high-performing students.</w:t>
      </w:r>
      <w:r w:rsidRPr="00FE0AC6">
        <w:rPr>
          <w:rStyle w:val="FootnoteReference"/>
        </w:rPr>
        <w:footnoteReference w:id="201"/>
      </w:r>
      <w:r>
        <w:t xml:space="preserve"> Although China’s central government still has the power to implement national education reforms, it has increasingly decentralized the process of policymaking and implementation since the end of the Cultural Revolution, allowing policy reform at the local level.</w:t>
      </w:r>
      <w:r w:rsidRPr="00FE0AC6">
        <w:rPr>
          <w:rStyle w:val="FootnoteReference"/>
        </w:rPr>
        <w:footnoteReference w:id="202"/>
      </w:r>
      <w:r>
        <w:t xml:space="preserve"> Thus, while affirmative action programs have been at times put in place to give preferential treatment in university admissions for low-income or rural students, they have generally been at a smaller, local scale. For example, this kind of reform was implemented in 1992 in Shanghai, but only by six higher education institutions, and it applied only to students from twenty-two peripheral rural regions.</w:t>
      </w:r>
      <w:r w:rsidRPr="00FE0AC6">
        <w:rPr>
          <w:rStyle w:val="FootnoteReference"/>
        </w:rPr>
        <w:footnoteReference w:id="203"/>
      </w:r>
      <w:r>
        <w:t xml:space="preserve"> In an attempt to decrease the exam-oriented nature of the education system that encourages rote memorization over critical thinking, China has enacted various reforms that modify the curriculum and grant universities more autonomy over the student selection process. </w:t>
      </w:r>
    </w:p>
    <w:p w14:paraId="00CCAA8D" w14:textId="4EAEF6F4" w:rsidR="005141AD" w:rsidRDefault="005141AD" w:rsidP="00145A03">
      <w:pPr>
        <w:widowControl w:val="0"/>
        <w:spacing w:line="480" w:lineRule="auto"/>
        <w:ind w:firstLine="720"/>
      </w:pPr>
      <w:r>
        <w:t>Much of the literature focuses on the above kind of reforms as they took place in Shanghai.</w:t>
      </w:r>
      <w:r w:rsidRPr="00FE0AC6">
        <w:rPr>
          <w:rStyle w:val="FootnoteReference"/>
        </w:rPr>
        <w:footnoteReference w:id="204"/>
      </w:r>
      <w:r>
        <w:t xml:space="preserve"> This is because Shanghai is considered the leader and a “pioneer” in Chinese education reform.</w:t>
      </w:r>
      <w:r w:rsidRPr="00FE0AC6">
        <w:rPr>
          <w:rStyle w:val="FootnoteReference"/>
        </w:rPr>
        <w:footnoteReference w:id="205"/>
      </w:r>
      <w:r>
        <w:t xml:space="preserve"> Shanghai has o</w:t>
      </w:r>
      <w:r w:rsidR="00170EDF">
        <w:t>ften been an innovator of policy and</w:t>
      </w:r>
      <w:r>
        <w:t xml:space="preserve"> </w:t>
      </w:r>
      <w:r w:rsidR="00170EDF">
        <w:t xml:space="preserve">has frequently been </w:t>
      </w:r>
      <w:r>
        <w:t>one of the first cities in China to implement national education reforms. Its education system is regarded as high quality. Beginning in the 1980s and 1990s, Shanghai reformed its curriculum to emphasize creativity and practical application.</w:t>
      </w:r>
      <w:r w:rsidRPr="00FE0AC6">
        <w:rPr>
          <w:rStyle w:val="FootnoteReference"/>
        </w:rPr>
        <w:footnoteReference w:id="206"/>
      </w:r>
      <w:r>
        <w:t xml:space="preserve"> In addition to the “foundational subjects” that are compulsory for all students and include math, language, and the natural and social sciences, the Shanghai curriculum also includes expanded subjects and inquiry/research subjects. Expanded subjects include real-life applications of foundational subjects as well as non-compulsory subjects like sports and arts. The inquiry/research subjects, similar to the Japanese </w:t>
      </w:r>
      <w:proofErr w:type="spellStart"/>
      <w:r>
        <w:rPr>
          <w:i/>
        </w:rPr>
        <w:t>yutori</w:t>
      </w:r>
      <w:proofErr w:type="spellEnd"/>
      <w:r>
        <w:t xml:space="preserve"> reform’s integrated study, are intended to encourage student-initiated learning, real-life application, and independent thinking. They may involve independent research on a theme of the student’s interest, whether that interest is multi-disciplinary or falls under the foundational subjects.</w:t>
      </w:r>
      <w:r w:rsidRPr="00FE0AC6">
        <w:rPr>
          <w:rStyle w:val="FootnoteReference"/>
        </w:rPr>
        <w:footnoteReference w:id="207"/>
      </w:r>
      <w:r>
        <w:t xml:space="preserve"> Related to this curriculum reform, the Shanghai government has required randomized primary and lower secondary school admissions since 1997, prohibited ability-tracking in classes, and reduced homework and class hours.</w:t>
      </w:r>
      <w:r w:rsidRPr="00FE0AC6">
        <w:rPr>
          <w:rStyle w:val="FootnoteReference"/>
        </w:rPr>
        <w:footnoteReference w:id="208"/>
      </w:r>
      <w:r>
        <w:t xml:space="preserve"> In addition, Shanghai was one of the first cities of China to grant universities more autonomy in admissions, allowing them to consider students’ other exam scores, grades, awards and achievements, and other indicators of secondary school performance along with the entrance exam score.</w:t>
      </w:r>
      <w:r w:rsidRPr="00FE0AC6">
        <w:rPr>
          <w:rStyle w:val="FootnoteReference"/>
        </w:rPr>
        <w:footnoteReference w:id="209"/>
      </w:r>
    </w:p>
    <w:p w14:paraId="46B79221" w14:textId="77777777" w:rsidR="005141AD" w:rsidRDefault="005141AD" w:rsidP="00145A03">
      <w:pPr>
        <w:widowControl w:val="0"/>
        <w:spacing w:line="480" w:lineRule="auto"/>
        <w:ind w:firstLine="720"/>
      </w:pPr>
      <w:r>
        <w:t>While these reforms may shift university admissions from a more exam-oriented system to a more ability-oriented system, they do little to address the socioeconomic and regional disparities in students’ academic performance at the primary and secondary levels. Moreover, because the university entrance exam remains extremely important for most students despite reforms, schools and teachers who feel pressured by parents to prepare students for the exam often ignore curriculum reform</w:t>
      </w:r>
      <w:r w:rsidRPr="00DA2AA2">
        <w:t xml:space="preserve"> </w:t>
      </w:r>
      <w:r>
        <w:t>that deemphasizes teaching to the test. Like the cases of Korea and Japan, Chinese parents who feel that formal schooling is not preparing their children for the exam will send their children to private cram schools.</w:t>
      </w:r>
      <w:r w:rsidRPr="00FE0AC6">
        <w:rPr>
          <w:rStyle w:val="FootnoteReference"/>
        </w:rPr>
        <w:footnoteReference w:id="210"/>
      </w:r>
      <w:r>
        <w:t xml:space="preserve"> Key schools (schools considered elite based on their quality and resources) in Shanghai usually enjoy a great deal of leeway in ignoring reforms and focusing on exam-oriented content and maintain longer class hours, enhancing their competitiveness over normal schools.</w:t>
      </w:r>
      <w:r w:rsidRPr="00FE0AC6">
        <w:rPr>
          <w:rStyle w:val="FootnoteReference"/>
        </w:rPr>
        <w:footnoteReference w:id="211"/>
      </w:r>
      <w:r w:rsidRPr="00F560BC">
        <w:t xml:space="preserve"> </w:t>
      </w:r>
      <w:r>
        <w:t>Opponents also worry that reforms will exacerbate corruption in the admissions process, as universities with increased autonomy over the admissions process can let in more students with personal connections or financial resources.</w:t>
      </w:r>
      <w:r w:rsidRPr="00FE0AC6">
        <w:rPr>
          <w:rStyle w:val="FootnoteReference"/>
        </w:rPr>
        <w:footnoteReference w:id="212"/>
      </w:r>
    </w:p>
    <w:p w14:paraId="0B6DCA98" w14:textId="0AFDCDDD" w:rsidR="005141AD" w:rsidRPr="001304FC" w:rsidRDefault="005141AD" w:rsidP="00145A03">
      <w:pPr>
        <w:widowControl w:val="0"/>
        <w:spacing w:line="480" w:lineRule="auto"/>
        <w:ind w:firstLine="720"/>
      </w:pPr>
      <w:r>
        <w:t xml:space="preserve">In addition to these quality-oriented reforms in Shanghai, the national Chinese government’s 2000 </w:t>
      </w:r>
      <w:proofErr w:type="spellStart"/>
      <w:r>
        <w:rPr>
          <w:i/>
        </w:rPr>
        <w:t>jianfu</w:t>
      </w:r>
      <w:proofErr w:type="spellEnd"/>
      <w:r>
        <w:t xml:space="preserve"> or “burden reduction” policy should be noted for its similarity to Japan’s </w:t>
      </w:r>
      <w:proofErr w:type="spellStart"/>
      <w:r>
        <w:rPr>
          <w:i/>
        </w:rPr>
        <w:t>yutori</w:t>
      </w:r>
      <w:proofErr w:type="spellEnd"/>
      <w:r>
        <w:rPr>
          <w:i/>
        </w:rPr>
        <w:t xml:space="preserve"> </w:t>
      </w:r>
      <w:r>
        <w:t>reform. This policy was also supposed to improve student creativity and reduce the pressures surrounding entrance exams. The reform required “</w:t>
      </w:r>
      <w:r w:rsidRPr="00B64DEC">
        <w:t>reducing or eliminating homework, r</w:t>
      </w:r>
      <w:r>
        <w:t>educing the number of books stu</w:t>
      </w:r>
      <w:r w:rsidRPr="00B64DEC">
        <w:t>dents had to purchase, and abolishing school-based</w:t>
      </w:r>
      <w:r>
        <w:t xml:space="preserve"> extracurricular study and cramming sessions.”</w:t>
      </w:r>
      <w:r w:rsidRPr="00FE0AC6">
        <w:rPr>
          <w:rStyle w:val="FootnoteReference"/>
        </w:rPr>
        <w:footnoteReference w:id="213"/>
      </w:r>
      <w:r>
        <w:t xml:space="preserve"> The policy was connected to some policies that limited tracking and increased randomized placement in secondary schools. It also encouraged students to use their increased free time and vacations to engage in creative and active-learning activities, although polls in Beijing found that “w</w:t>
      </w:r>
      <w:r w:rsidRPr="001304FC">
        <w:t xml:space="preserve">ithout any homework to do, the majority of children polled spent their vacations at </w:t>
      </w:r>
      <w:r>
        <w:t>home alone, watching television.”</w:t>
      </w:r>
      <w:r w:rsidRPr="00FE0AC6">
        <w:rPr>
          <w:rStyle w:val="FootnoteReference"/>
        </w:rPr>
        <w:footnoteReference w:id="214"/>
      </w:r>
      <w:r>
        <w:t xml:space="preserve"> In 2018, parents were outspoken against the </w:t>
      </w:r>
      <w:proofErr w:type="spellStart"/>
      <w:r>
        <w:rPr>
          <w:i/>
        </w:rPr>
        <w:t>jianfu</w:t>
      </w:r>
      <w:proofErr w:type="spellEnd"/>
      <w:r>
        <w:rPr>
          <w:i/>
        </w:rPr>
        <w:t xml:space="preserve"> </w:t>
      </w:r>
      <w:r>
        <w:t xml:space="preserve">policy, arguing that it disadvantages lower-income students. Universities still prioritize test scores in the admissions process, so the </w:t>
      </w:r>
      <w:proofErr w:type="spellStart"/>
      <w:r>
        <w:rPr>
          <w:i/>
        </w:rPr>
        <w:t>jianfu</w:t>
      </w:r>
      <w:proofErr w:type="spellEnd"/>
      <w:r>
        <w:rPr>
          <w:i/>
        </w:rPr>
        <w:t xml:space="preserve"> </w:t>
      </w:r>
      <w:r>
        <w:t>policy pushes parents toward expensive private education options.</w:t>
      </w:r>
      <w:r w:rsidRPr="00FE0AC6">
        <w:rPr>
          <w:rStyle w:val="FootnoteReference"/>
        </w:rPr>
        <w:footnoteReference w:id="215"/>
      </w:r>
      <w:r>
        <w:t xml:space="preserve"> It should also be noted that the </w:t>
      </w:r>
      <w:proofErr w:type="spellStart"/>
      <w:r>
        <w:rPr>
          <w:i/>
        </w:rPr>
        <w:t>jianfu</w:t>
      </w:r>
      <w:proofErr w:type="spellEnd"/>
      <w:r>
        <w:rPr>
          <w:i/>
        </w:rPr>
        <w:t xml:space="preserve"> </w:t>
      </w:r>
      <w:r>
        <w:t>policy was framed not in terms of improving student wellbeing, but in terms of producing innovative citizens that would increase China’s competitiveness in the global economy.</w:t>
      </w:r>
      <w:r w:rsidRPr="00FE0AC6">
        <w:rPr>
          <w:rStyle w:val="FootnoteReference"/>
        </w:rPr>
        <w:footnoteReference w:id="216"/>
      </w:r>
    </w:p>
    <w:p w14:paraId="0E01D68E" w14:textId="77777777" w:rsidR="005141AD" w:rsidRPr="0004362D" w:rsidRDefault="005141AD" w:rsidP="00145A03">
      <w:pPr>
        <w:pStyle w:val="subsubheader"/>
        <w:rPr>
          <w:rStyle w:val="Strong"/>
          <w:b/>
          <w:bCs w:val="0"/>
        </w:rPr>
      </w:pPr>
      <w:bookmarkStart w:id="32" w:name="_Toc418779712"/>
      <w:r w:rsidRPr="0004362D">
        <w:rPr>
          <w:rStyle w:val="Strong"/>
          <w:b/>
          <w:bCs w:val="0"/>
        </w:rPr>
        <w:t>Finland</w:t>
      </w:r>
      <w:bookmarkEnd w:id="32"/>
    </w:p>
    <w:p w14:paraId="7790B4F0" w14:textId="1AD1E528" w:rsidR="005141AD" w:rsidRDefault="005141AD" w:rsidP="00145A03">
      <w:pPr>
        <w:widowControl w:val="0"/>
        <w:spacing w:line="480" w:lineRule="auto"/>
        <w:ind w:firstLine="720"/>
      </w:pPr>
      <w:r>
        <w:t>The Nordic model of education is well known in the world of comparative education for its success at balancing equitable and quality education through a comprehensive school system.</w:t>
      </w:r>
      <w:r w:rsidRPr="00FE0AC6">
        <w:rPr>
          <w:rStyle w:val="FootnoteReference"/>
        </w:rPr>
        <w:footnoteReference w:id="217"/>
      </w:r>
      <w:r>
        <w:t xml:space="preserve"> In particular, Finland is marked as the epitome or most successful execution of the Nordic model. Not only does it sit at the top of PISA assessments, </w:t>
      </w:r>
      <w:r w:rsidR="00600151">
        <w:t>but also</w:t>
      </w:r>
      <w:r>
        <w:t xml:space="preserve"> there is minimal difference in the scores of the highest-performing and lowest-performing students. Schools are funded almost entirely through public funds, and the Finnish government does not spend significantly more on education</w:t>
      </w:r>
      <w:r w:rsidR="00600151">
        <w:t xml:space="preserve"> than other countries</w:t>
      </w:r>
      <w:r>
        <w:t>; expenditures are at the OECD average of approximately 6% of GDP. Students do not spend long hours studying: on average, Finnish students study mathematics for 4.4 hours per week, in comparison with the Korean average of over 10 hours. The shadow education industry is minimal to nonexistent.</w:t>
      </w:r>
      <w:r w:rsidRPr="00FE0AC6">
        <w:rPr>
          <w:rStyle w:val="FootnoteReference"/>
        </w:rPr>
        <w:footnoteReference w:id="218"/>
      </w:r>
      <w:r>
        <w:t xml:space="preserve"> Furthermore, Finnish students have reported less anxiety about studying than other countries: for example, in the 2004 PISA report, 7% of Finnish students (compared to 52% Japanese students) reported experiencing anxiety when working on mathematics tasks at home.</w:t>
      </w:r>
      <w:r w:rsidRPr="00FE0AC6">
        <w:rPr>
          <w:rStyle w:val="FootnoteReference"/>
        </w:rPr>
        <w:footnoteReference w:id="219"/>
      </w:r>
      <w:r>
        <w:t xml:space="preserve"> As a result of Finland’s success, a number of studies and articles have been written on the topic of Finland’s education system and why it is so successful.</w:t>
      </w:r>
      <w:r w:rsidRPr="00FE0AC6">
        <w:rPr>
          <w:rStyle w:val="FootnoteReference"/>
        </w:rPr>
        <w:footnoteReference w:id="220"/>
      </w:r>
    </w:p>
    <w:p w14:paraId="057A539A" w14:textId="61113F7E" w:rsidR="005141AD" w:rsidRDefault="005141AD" w:rsidP="00145A03">
      <w:pPr>
        <w:widowControl w:val="0"/>
        <w:spacing w:line="480" w:lineRule="auto"/>
        <w:ind w:firstLine="720"/>
      </w:pPr>
      <w:r>
        <w:t>Firstly, Finland does not have a culture of competitive exam-oriented schooling. There are no external high-stakes exams during or at the end of primary and secondary school in Finland. Its assessment of student learning is instead based on teacher-made tests or other forms of evaluation decided on and conducted by teachers, such as portfolio evaluations. Starting in fifth grade, giving numerical grades is legally prohibited, “only descriptive assessments and feedback are employed.”</w:t>
      </w:r>
      <w:r w:rsidRPr="00FE0AC6">
        <w:rPr>
          <w:rStyle w:val="FootnoteReference"/>
        </w:rPr>
        <w:footnoteReference w:id="221"/>
      </w:r>
      <w:r>
        <w:t xml:space="preserve"> The lack of pressure to prepare students for exams in Finnish schools allows teachers more freedom and exploration in curriculum and teaching techniques. There is an entrance examination for tertiary education where competition is fierce. However, this exam does not appear to create a significant amount of </w:t>
      </w:r>
      <w:proofErr w:type="spellStart"/>
      <w:r>
        <w:t>washback</w:t>
      </w:r>
      <w:proofErr w:type="spellEnd"/>
      <w:r>
        <w:t>; in other words, the secondary school curriculum is not significantly changed by attempts to prepare students for the exam. In addition, Finland encourages self-assessment of school and teacher performance and discourages inter-school competition; for example, it does not publicly rank schools based on student achievement data. “N</w:t>
      </w:r>
      <w:r w:rsidRPr="00BE159C">
        <w:t>ational, sample-based evaluations of student achievement and of students’ health and welfar</w:t>
      </w:r>
      <w:r>
        <w:t>e, and by thematic evaluations” of</w:t>
      </w:r>
      <w:r w:rsidR="00512BB9">
        <w:t>,</w:t>
      </w:r>
      <w:r>
        <w:t xml:space="preserve"> for example,</w:t>
      </w:r>
      <w:r w:rsidRPr="00BE159C">
        <w:t xml:space="preserve"> special needs education</w:t>
      </w:r>
      <w:r>
        <w:t>, influences the self-assessment of educational administration at the national and municipal levels.</w:t>
      </w:r>
      <w:r w:rsidRPr="00FE0AC6">
        <w:rPr>
          <w:rStyle w:val="FootnoteReference"/>
        </w:rPr>
        <w:footnoteReference w:id="222"/>
      </w:r>
    </w:p>
    <w:p w14:paraId="40E5EA86" w14:textId="77777777" w:rsidR="005141AD" w:rsidRDefault="005141AD" w:rsidP="00145A03">
      <w:pPr>
        <w:widowControl w:val="0"/>
        <w:spacing w:line="480" w:lineRule="auto"/>
        <w:ind w:firstLine="720"/>
      </w:pPr>
      <w:r>
        <w:t xml:space="preserve">In addition to these accountability techniques, there appear to be two principles of the Finnish education system that work together: equitable, diverse schools and classrooms equipped with educators who have been </w:t>
      </w:r>
      <w:proofErr w:type="gramStart"/>
      <w:r>
        <w:t>well-educated</w:t>
      </w:r>
      <w:proofErr w:type="gramEnd"/>
      <w:r>
        <w:t xml:space="preserve"> and well-trained to teach heterogeneous classrooms. Finnish preschool and basic education is free and students receive “</w:t>
      </w:r>
      <w:r w:rsidRPr="000107CC">
        <w:t>free instructional materials, warm school meals, health and dental care and, if necessary, transport and accommodation at the primary and lower secondary level</w:t>
      </w:r>
      <w:r>
        <w:t>.”</w:t>
      </w:r>
      <w:r w:rsidRPr="00FE0AC6">
        <w:rPr>
          <w:rStyle w:val="FootnoteReference"/>
        </w:rPr>
        <w:footnoteReference w:id="223"/>
      </w:r>
      <w:r>
        <w:t xml:space="preserve"> Until the 1970s, Finland had a selective school system that split students into an academic and a vocational track at age 11. In a gradual transition throughout the 1970s, Finland implemented a comprehensive school system in which students received the same education for the first nine years; academic and vocational tracking was delayed until age 16. Admissions to these tracks were based on comprehensive grades, not an exam.</w:t>
      </w:r>
      <w:r w:rsidRPr="00FE0AC6">
        <w:rPr>
          <w:rStyle w:val="FootnoteReference"/>
        </w:rPr>
        <w:footnoteReference w:id="224"/>
      </w:r>
      <w:r>
        <w:t xml:space="preserve"> A study by </w:t>
      </w:r>
      <w:proofErr w:type="spellStart"/>
      <w:r>
        <w:t>Pekkarinen</w:t>
      </w:r>
      <w:proofErr w:type="spellEnd"/>
      <w:r>
        <w:t xml:space="preserve">, </w:t>
      </w:r>
      <w:proofErr w:type="spellStart"/>
      <w:r>
        <w:t>Uusitalo</w:t>
      </w:r>
      <w:proofErr w:type="spellEnd"/>
      <w:r>
        <w:t>, and Kerr found that this policy reform reduced intergenerational income elasticity by 23%, effectively improving intergenerational economic mobility.</w:t>
      </w:r>
      <w:r w:rsidRPr="00FE0AC6">
        <w:rPr>
          <w:rStyle w:val="FootnoteReference"/>
        </w:rPr>
        <w:footnoteReference w:id="225"/>
      </w:r>
      <w:r>
        <w:t xml:space="preserve"> It should be noted that Korea also uses a comprehensive school system. However, Korea has increasingly used ability tracking in classrooms whereas Finland does not, as Finnish policies are meant to encourage classroom diversity.</w:t>
      </w:r>
    </w:p>
    <w:p w14:paraId="4F62FDA1" w14:textId="77777777" w:rsidR="005141AD" w:rsidRDefault="005141AD" w:rsidP="00145A03">
      <w:pPr>
        <w:widowControl w:val="0"/>
        <w:spacing w:line="480" w:lineRule="auto"/>
        <w:ind w:firstLine="720"/>
      </w:pPr>
      <w:r>
        <w:t>Furthermore, the Finnish government has granted teachers the pedagogical flexibility necessary to handle classrooms with students of diverse abilities and interests since its decentralizing curriculum reform in the 1980s and 1990s. Parents also trust teachers “as professionals who know what is best for their children.”</w:t>
      </w:r>
      <w:r w:rsidRPr="00FE0AC6">
        <w:rPr>
          <w:rStyle w:val="FootnoteReference"/>
        </w:rPr>
        <w:footnoteReference w:id="226"/>
      </w:r>
      <w:r>
        <w:t xml:space="preserve"> Until 1985, the education system and curriculum were very centralized. The new policy reform developed what is often referred to as a “culture of trust”.</w:t>
      </w:r>
      <w:r w:rsidRPr="00FE0AC6">
        <w:rPr>
          <w:rStyle w:val="FootnoteReference"/>
        </w:rPr>
        <w:footnoteReference w:id="227"/>
      </w:r>
      <w:r>
        <w:t xml:space="preserve"> The national curriculum provides a more general guideline that schools and teachers can tailor to their classrooms. The option to add additional subjects to the compulsory ones is available. In addition to strong teacher education, each basic school (primary and lower secondary) has a “student welfare team” to ensure the wellbeing of all students, including those that may require special education.</w:t>
      </w:r>
      <w:r w:rsidRPr="00FE0AC6">
        <w:rPr>
          <w:rStyle w:val="FootnoteReference"/>
        </w:rPr>
        <w:footnoteReference w:id="228"/>
      </w:r>
      <w:r>
        <w:t xml:space="preserve"> The student welfare team is required to meet at least twice monthly for two hours and includes “the </w:t>
      </w:r>
      <w:r w:rsidRPr="006D6ED5">
        <w:t>principal, the special education teacher, the school nurse, the school psychologist, a social worker, and the teachers whose students are being discussed</w:t>
      </w:r>
      <w:r>
        <w:t>.”</w:t>
      </w:r>
      <w:r w:rsidRPr="00FE0AC6">
        <w:rPr>
          <w:rStyle w:val="FootnoteReference"/>
        </w:rPr>
        <w:footnoteReference w:id="229"/>
      </w:r>
    </w:p>
    <w:p w14:paraId="23A8F95C" w14:textId="7CD93B50" w:rsidR="005141AD" w:rsidRDefault="001D12D0" w:rsidP="00145A03">
      <w:pPr>
        <w:widowControl w:val="0"/>
        <w:spacing w:line="480" w:lineRule="auto"/>
        <w:ind w:firstLine="720"/>
      </w:pPr>
      <w:r>
        <w:t>There is one</w:t>
      </w:r>
      <w:r w:rsidR="005141AD">
        <w:t xml:space="preserve"> other policy that was </w:t>
      </w:r>
      <w:r>
        <w:t>temporarily enacted</w:t>
      </w:r>
      <w:r w:rsidR="005141AD">
        <w:t xml:space="preserve"> in a Nordic state</w:t>
      </w:r>
      <w:r>
        <w:t xml:space="preserve"> that deserves mention</w:t>
      </w:r>
      <w:r w:rsidR="005141AD">
        <w:t>. In the 1960s, Sweden completely eliminated its secondary school and university entrance exam system after widespread criticism that the system facilitated socioeconomic inequalities and competition, impaired teaching, and harmed student wellbeing.</w:t>
      </w:r>
      <w:r w:rsidR="005141AD" w:rsidRPr="00FE0AC6">
        <w:rPr>
          <w:rStyle w:val="FootnoteReference"/>
        </w:rPr>
        <w:footnoteReference w:id="230"/>
      </w:r>
      <w:r w:rsidR="005141AD">
        <w:t xml:space="preserve"> The university admissions process became entirely reliant on high school grades and regular, internal school exam scores. While this improved equality in the admissions process, it necessitated a convoluted system of “equiva</w:t>
      </w:r>
      <w:r w:rsidR="005141AD" w:rsidRPr="00650976">
        <w:t xml:space="preserve">lences, inspection, and control of internal high school grading, </w:t>
      </w:r>
      <w:r w:rsidR="005141AD">
        <w:t xml:space="preserve">accompanied </w:t>
      </w:r>
      <w:r w:rsidR="005141AD" w:rsidRPr="00650976">
        <w:t>by teacher training and exchange of information on grading</w:t>
      </w:r>
      <w:r w:rsidR="005141AD">
        <w:t xml:space="preserve"> standards.”</w:t>
      </w:r>
      <w:r w:rsidR="005141AD" w:rsidRPr="00FE0AC6">
        <w:rPr>
          <w:rStyle w:val="FootnoteReference"/>
        </w:rPr>
        <w:footnoteReference w:id="231"/>
      </w:r>
      <w:r w:rsidR="005141AD">
        <w:t xml:space="preserve"> Despite these efforts made by the Swedish government, the system was ultimately not clear or effective. As a result, Sweden has returned to an admissions process that includes a standardized test similar to the U.S.’s SAT.</w:t>
      </w:r>
    </w:p>
    <w:p w14:paraId="2AE1CD54" w14:textId="77777777" w:rsidR="00F51541" w:rsidRDefault="00F51541" w:rsidP="00145A03">
      <w:pPr>
        <w:widowControl w:val="0"/>
        <w:spacing w:line="480" w:lineRule="auto"/>
        <w:ind w:firstLine="720"/>
      </w:pPr>
    </w:p>
    <w:p w14:paraId="2472F92B" w14:textId="6FB5C209" w:rsidR="005141AD" w:rsidRPr="0004362D" w:rsidRDefault="00F51541" w:rsidP="00145A03">
      <w:pPr>
        <w:pStyle w:val="subheader"/>
        <w:rPr>
          <w:rStyle w:val="Strong"/>
          <w:b/>
        </w:rPr>
      </w:pPr>
      <w:bookmarkStart w:id="33" w:name="_Toc418779713"/>
      <w:r w:rsidRPr="0004362D">
        <w:rPr>
          <w:rStyle w:val="Strong"/>
          <w:b/>
        </w:rPr>
        <w:t xml:space="preserve">V. B. </w:t>
      </w:r>
      <w:r w:rsidR="005141AD" w:rsidRPr="0004362D">
        <w:rPr>
          <w:rStyle w:val="Strong"/>
          <w:b/>
        </w:rPr>
        <w:t>Controls on Private Tutoring (or Lack Thereof) in East Asia</w:t>
      </w:r>
      <w:bookmarkEnd w:id="33"/>
    </w:p>
    <w:p w14:paraId="69CDA9AE" w14:textId="21C9918C" w:rsidR="005141AD" w:rsidRDefault="00512BB9" w:rsidP="00145A03">
      <w:pPr>
        <w:widowControl w:val="0"/>
        <w:spacing w:line="480" w:lineRule="auto"/>
        <w:ind w:firstLine="720"/>
        <w:rPr>
          <w:i/>
        </w:rPr>
      </w:pPr>
      <w:r>
        <w:t>The literature</w:t>
      </w:r>
      <w:r w:rsidR="005141AD">
        <w:t xml:space="preserve"> on government regulation of shadow education </w:t>
      </w:r>
      <w:r>
        <w:t>is scant, primarily</w:t>
      </w:r>
      <w:r w:rsidR="005141AD">
        <w:t xml:space="preserve"> because “</w:t>
      </w:r>
      <w:r w:rsidR="005141AD" w:rsidRPr="002E00E5">
        <w:t>Korea has been the most prominent exception to a worldwide pattern of a laissez-faire approach to supplementary education</w:t>
      </w:r>
      <w:r w:rsidR="005141AD">
        <w:t>.”</w:t>
      </w:r>
      <w:r w:rsidR="005141AD" w:rsidRPr="00FE0AC6">
        <w:rPr>
          <w:rStyle w:val="FootnoteReference"/>
        </w:rPr>
        <w:footnoteReference w:id="232"/>
      </w:r>
      <w:r w:rsidR="005141AD">
        <w:t xml:space="preserve"> There appear to be very few government limitations on shadow education anywhere the industry exists.</w:t>
      </w:r>
      <w:r w:rsidR="005141AD" w:rsidRPr="00FE0AC6">
        <w:rPr>
          <w:rStyle w:val="FootnoteReference"/>
        </w:rPr>
        <w:footnoteReference w:id="233"/>
      </w:r>
      <w:r w:rsidR="005141AD">
        <w:t xml:space="preserve"> Instead, governments tend to regulate private tutoring as a commodity; in other words, regulations are focused primarily on safety regulations, quality assurance, financial and administrative issues, and the minimization of corruption. Otherwise, the shadow education industry is allowed to develop according to market forces. Policy makers in East Asia, where the prevalence of private tutoring is most well known, often regard shadow education as a useful or even necessary part of the education system that covers for the shortcomings of formal education.</w:t>
      </w:r>
      <w:r w:rsidR="005141AD" w:rsidRPr="00FE0AC6">
        <w:rPr>
          <w:rStyle w:val="FootnoteReference"/>
        </w:rPr>
        <w:footnoteReference w:id="234"/>
      </w:r>
      <w:r w:rsidR="005141AD">
        <w:t xml:space="preserve"> A senior policymaker from the Thai government’s Office of Private Education Commission (OPEC) even </w:t>
      </w:r>
      <w:r w:rsidR="008E01EC">
        <w:t>said,</w:t>
      </w:r>
      <w:r w:rsidR="005141AD">
        <w:t xml:space="preserve"> “</w:t>
      </w:r>
      <w:r w:rsidR="005141AD" w:rsidRPr="009A02B2">
        <w:t>The state does not have the policy to control. Rather OPEC is responsible for supporting private education according to the</w:t>
      </w:r>
      <w:r w:rsidR="005141AD">
        <w:t xml:space="preserve"> Private School Act.”</w:t>
      </w:r>
      <w:r w:rsidR="005141AD" w:rsidRPr="00FE0AC6">
        <w:rPr>
          <w:rStyle w:val="FootnoteReference"/>
        </w:rPr>
        <w:footnoteReference w:id="235"/>
      </w:r>
      <w:r w:rsidR="005141AD">
        <w:t xml:space="preserve"> The official position in Thailand is that private tutoring “does not reduce the social welfare” and that “the state should maximize the benefits of private tutoring in order to create a successful knowledge economy”.</w:t>
      </w:r>
      <w:r w:rsidR="005141AD" w:rsidRPr="00FE0AC6">
        <w:rPr>
          <w:rStyle w:val="FootnoteReference"/>
        </w:rPr>
        <w:footnoteReference w:id="236"/>
      </w:r>
    </w:p>
    <w:p w14:paraId="11F367DB" w14:textId="3803EE77" w:rsidR="005141AD" w:rsidRDefault="005141AD" w:rsidP="00145A03">
      <w:pPr>
        <w:widowControl w:val="0"/>
        <w:spacing w:line="480" w:lineRule="auto"/>
        <w:ind w:firstLine="720"/>
        <w:rPr>
          <w:i/>
        </w:rPr>
      </w:pPr>
      <w:r>
        <w:t>In 1978, t</w:t>
      </w:r>
      <w:r w:rsidRPr="00E8385F">
        <w:t>he Taiwanese Department of Education banned tutoring classes from taking in primary school students, and from providing tutoring to lower secondary school students during school hours.</w:t>
      </w:r>
      <w:r>
        <w:t xml:space="preserve"> From 1961 to 1991, the Thai Ministry of Education limited the expansion of private tutoring centers in Bangkok and Metropolitan areas, but did not require the shutdown of existing centers nor prevent the opening of new centers in other regions.</w:t>
      </w:r>
      <w:r w:rsidRPr="00FE0AC6">
        <w:rPr>
          <w:rStyle w:val="FootnoteReference"/>
        </w:rPr>
        <w:footnoteReference w:id="237"/>
      </w:r>
      <w:r w:rsidRPr="001C5C6B">
        <w:t xml:space="preserve"> </w:t>
      </w:r>
      <w:r>
        <w:t xml:space="preserve">Korea </w:t>
      </w:r>
      <w:r w:rsidR="00512BB9">
        <w:t xml:space="preserve">appears to be the only example </w:t>
      </w:r>
      <w:r>
        <w:t>of a government banning private tutoring in its entirety at any point in time.</w:t>
      </w:r>
    </w:p>
    <w:p w14:paraId="41E408C3" w14:textId="77777777" w:rsidR="005141AD" w:rsidRDefault="005141AD" w:rsidP="00145A03">
      <w:pPr>
        <w:widowControl w:val="0"/>
        <w:spacing w:line="480" w:lineRule="auto"/>
        <w:ind w:firstLine="720"/>
        <w:rPr>
          <w:i/>
        </w:rPr>
      </w:pPr>
      <w:r>
        <w:t>The governments of Mainland China, Taiwan, Macao, Thailand, and Japan have sanctioned private tutoring by regulating it as a regular industry without serious attempts to limit its occurrence, and in some cases blurring the lines between public and private education.</w:t>
      </w:r>
      <w:r w:rsidRPr="00FE0AC6">
        <w:rPr>
          <w:rStyle w:val="FootnoteReference"/>
        </w:rPr>
        <w:footnoteReference w:id="238"/>
      </w:r>
      <w:r>
        <w:t xml:space="preserve"> Although these are also issues in Korea, the official discourse on shadow education is more negative than other places; policy goals still include minimizing its existence.</w:t>
      </w:r>
    </w:p>
    <w:p w14:paraId="6430F043" w14:textId="77777777" w:rsidR="005141AD" w:rsidRDefault="005141AD" w:rsidP="00145A03">
      <w:pPr>
        <w:widowControl w:val="0"/>
        <w:spacing w:line="480" w:lineRule="auto"/>
        <w:ind w:firstLine="720"/>
        <w:rPr>
          <w:i/>
        </w:rPr>
      </w:pPr>
      <w:r>
        <w:t>There are a few common features of private tutoring regulations in the systems mentioned above. Sometimes a special office within the government is created to regulate and monitor the private tutoring industry and tutoring centers, such as the Office of Private Education Commission in Thailand or the supplementary private tutoring section under the life-long learning division in the Taipei Education Bureau in Taiwan.</w:t>
      </w:r>
      <w:r w:rsidRPr="00FE0AC6">
        <w:rPr>
          <w:rStyle w:val="FootnoteReference"/>
        </w:rPr>
        <w:footnoteReference w:id="239"/>
      </w:r>
      <w:r>
        <w:rPr>
          <w:i/>
        </w:rPr>
        <w:t xml:space="preserve"> </w:t>
      </w:r>
      <w:r>
        <w:t xml:space="preserve">Tutoring centers usually need to be licensed or registered with the government, although </w:t>
      </w:r>
      <w:proofErr w:type="gramStart"/>
      <w:r>
        <w:t>sometimes small</w:t>
      </w:r>
      <w:proofErr w:type="gramEnd"/>
      <w:r>
        <w:t xml:space="preserve"> providers are not required to be licensed, as is the case in Macao.</w:t>
      </w:r>
      <w:r w:rsidRPr="00FE0AC6">
        <w:rPr>
          <w:rStyle w:val="FootnoteReference"/>
        </w:rPr>
        <w:footnoteReference w:id="240"/>
      </w:r>
      <w:r>
        <w:t xml:space="preserve"> The buildings where tutoring centers are held must meet hygiene and safety codes and are subject to inspections. There is often some form of regulation about the minimum education level of tutors, although the level varies based on country. Regulation assuring the quality of the actual content taught in private tutoring centers tends to be less developed.</w:t>
      </w:r>
      <w:r w:rsidRPr="00FE0AC6">
        <w:rPr>
          <w:rStyle w:val="FootnoteReference"/>
        </w:rPr>
        <w:footnoteReference w:id="241"/>
      </w:r>
      <w:r>
        <w:t xml:space="preserve"> However, in the case of Thailand, the government so highly regulates private tutoring centers that it has identified a 45 student to 1 tutor class ratio and designed a curriculum tutoring centers </w:t>
      </w:r>
      <w:proofErr w:type="gramStart"/>
      <w:r>
        <w:t>are</w:t>
      </w:r>
      <w:proofErr w:type="gramEnd"/>
      <w:r>
        <w:t xml:space="preserve"> required to follow.</w:t>
      </w:r>
      <w:r w:rsidRPr="00FE0AC6">
        <w:rPr>
          <w:rStyle w:val="FootnoteReference"/>
        </w:rPr>
        <w:footnoteReference w:id="242"/>
      </w:r>
    </w:p>
    <w:p w14:paraId="447E28DC" w14:textId="25E2A671" w:rsidR="005141AD" w:rsidRDefault="005141AD" w:rsidP="00145A03">
      <w:pPr>
        <w:widowControl w:val="0"/>
        <w:spacing w:line="480" w:lineRule="auto"/>
        <w:ind w:firstLine="720"/>
      </w:pPr>
      <w:r>
        <w:t xml:space="preserve">In order to prevent corruption, governments like those of China and Taiwan prohibit schoolteachers </w:t>
      </w:r>
      <w:r w:rsidR="00E523E7">
        <w:t>from providing private tutoring;</w:t>
      </w:r>
      <w:r>
        <w:t xml:space="preserve"> however</w:t>
      </w:r>
      <w:r w:rsidR="00E523E7">
        <w:t>,</w:t>
      </w:r>
      <w:r>
        <w:t xml:space="preserve"> research in Mainland China indicates this law has not always been </w:t>
      </w:r>
      <w:r w:rsidR="00E523E7">
        <w:t>well enforced</w:t>
      </w:r>
      <w:r>
        <w:t>, with schoolteachers still tutoring during school vacations. The government of Macao does not strictly regulate schoolteachers providing private tutoring.</w:t>
      </w:r>
      <w:r w:rsidRPr="00FE0AC6">
        <w:rPr>
          <w:rStyle w:val="FootnoteReference"/>
        </w:rPr>
        <w:footnoteReference w:id="243"/>
      </w:r>
      <w:r>
        <w:rPr>
          <w:i/>
        </w:rPr>
        <w:t xml:space="preserve"> </w:t>
      </w:r>
      <w:r>
        <w:t>Governments may also provide guidance to students and their families about selecting reputable and law-abiding private tutoring centers, as Macao and Taiwan have done through the form of websites. The Taipei Education Bureau has also set up a hotline for consumer complaints about private tutoring issues.</w:t>
      </w:r>
      <w:r w:rsidRPr="00FE0AC6">
        <w:rPr>
          <w:rStyle w:val="FootnoteReference"/>
        </w:rPr>
        <w:footnoteReference w:id="244"/>
      </w:r>
    </w:p>
    <w:p w14:paraId="36F256B1" w14:textId="0F1590AE" w:rsidR="005141AD" w:rsidRDefault="005141AD" w:rsidP="00145A03">
      <w:pPr>
        <w:widowControl w:val="0"/>
        <w:spacing w:line="480" w:lineRule="auto"/>
        <w:ind w:firstLine="720"/>
        <w:rPr>
          <w:i/>
        </w:rPr>
      </w:pPr>
      <w:r>
        <w:t>Japan’s formal education system and its tutoring institution industry have had an unusually intertwined relationship, blurring the boundary between public and private education sectors. When tutoring centers initially became popular in the 1960s, the government strongly criticized the centers but did not try to control the industry. During the 1980s and 1990s, the government began to regulate the industry and eventually recognized the centers as a valid form of education. Since the beginning of the twenty-first century, the relationship between the government, formal schools, and tutoring centers has grown increasingly close. National and local government and schools have entered into partnerships with tutoring centers to provide tutoring on school grounds after school hours to “improve public provision</w:t>
      </w:r>
      <w:r w:rsidR="009B70A9">
        <w:t xml:space="preserve"> of formal schooling” and make</w:t>
      </w:r>
      <w:r>
        <w:t xml:space="preserve"> individual schools more competitive.</w:t>
      </w:r>
      <w:r w:rsidRPr="00FE0AC6">
        <w:rPr>
          <w:rStyle w:val="FootnoteReference"/>
        </w:rPr>
        <w:footnoteReference w:id="245"/>
      </w:r>
      <w:r>
        <w:t xml:space="preserve"> As the relationship between formal schooling and tutoring centers became more cooperative, the Ministry of Education recognized tutoring centers as “an alternative educational platform for extra-curricular activities”.</w:t>
      </w:r>
      <w:r w:rsidRPr="00FE0AC6">
        <w:rPr>
          <w:rStyle w:val="FootnoteReference"/>
        </w:rPr>
        <w:footnoteReference w:id="246"/>
      </w:r>
      <w:r>
        <w:t xml:space="preserve">  During the </w:t>
      </w:r>
      <w:proofErr w:type="spellStart"/>
      <w:r>
        <w:rPr>
          <w:i/>
        </w:rPr>
        <w:t>yutori</w:t>
      </w:r>
      <w:proofErr w:type="spellEnd"/>
      <w:r>
        <w:rPr>
          <w:i/>
        </w:rPr>
        <w:t xml:space="preserve"> </w:t>
      </w:r>
      <w:r>
        <w:t>reform discussed in the previous section, the Japanese government asked tutoring centers to provide free activities for children during weekends and holidays to provide educational opportunities they could not get in the classroom.</w:t>
      </w:r>
      <w:r w:rsidRPr="00FE0AC6">
        <w:rPr>
          <w:rStyle w:val="FootnoteReference"/>
        </w:rPr>
        <w:footnoteReference w:id="247"/>
      </w:r>
      <w:r>
        <w:t xml:space="preserve"> More recently, curriculum reforms have even encouraged partnerships to provide low-cost classes in schools provided by tutoring centers, and special tutoring centers run by “public-private partnerships initiated and monitored by local governments” that provide free tutoring for children of low-income families or who were victims of natural disasters.</w:t>
      </w:r>
      <w:r w:rsidRPr="00FE0AC6">
        <w:rPr>
          <w:rStyle w:val="FootnoteReference"/>
        </w:rPr>
        <w:footnoteReference w:id="248"/>
      </w:r>
      <w:r>
        <w:t xml:space="preserve"> While this public-private blending may reduce the negative effect the private tutoring industry has on economic disparities, it is questionable how sustainable “working with the public sector for hardly any monetary gain” will be for the private tutoring industry.</w:t>
      </w:r>
      <w:r w:rsidRPr="00FE0AC6">
        <w:rPr>
          <w:rStyle w:val="FootnoteReference"/>
        </w:rPr>
        <w:footnoteReference w:id="249"/>
      </w:r>
    </w:p>
    <w:p w14:paraId="09F484D1" w14:textId="77777777" w:rsidR="005141AD" w:rsidRDefault="005141AD" w:rsidP="00145A03">
      <w:pPr>
        <w:widowControl w:val="0"/>
        <w:spacing w:line="480" w:lineRule="auto"/>
        <w:ind w:firstLine="720"/>
      </w:pPr>
      <w:r>
        <w:t>Like Korea, some governments have implemented free alternatives to private tutoring to try to lessen the financial burden on families. For example, the Education and Youth Affairs Bureau of Macao created a program called the “Phoning service of homework guidance”, which trained volunteers to give homework help to primary and secondary school students.</w:t>
      </w:r>
      <w:r w:rsidRPr="00FE0AC6">
        <w:rPr>
          <w:rStyle w:val="FootnoteReference"/>
        </w:rPr>
        <w:footnoteReference w:id="250"/>
      </w:r>
      <w:r>
        <w:t xml:space="preserve"> In Thailand, there has been a proposal to offer “educational vouchers” to make private tutoring more affordable for lower-income students, but it is not clear whether this has been put into practice.</w:t>
      </w:r>
      <w:r w:rsidRPr="00FE0AC6">
        <w:rPr>
          <w:rStyle w:val="FootnoteReference"/>
        </w:rPr>
        <w:footnoteReference w:id="251"/>
      </w:r>
      <w:r>
        <w:t xml:space="preserve"> In Shanghai, the local government encourages schools to arrange free tutoring for struggling students outside of class hours, but this encouragement is generally ignored.</w:t>
      </w:r>
      <w:r w:rsidRPr="00FE0AC6">
        <w:rPr>
          <w:rStyle w:val="FootnoteReference"/>
        </w:rPr>
        <w:footnoteReference w:id="252"/>
      </w:r>
    </w:p>
    <w:p w14:paraId="44A3775C" w14:textId="77777777" w:rsidR="00E401AC" w:rsidRDefault="00E401AC" w:rsidP="00145A03">
      <w:pPr>
        <w:widowControl w:val="0"/>
        <w:spacing w:line="480" w:lineRule="auto"/>
        <w:ind w:firstLine="720"/>
      </w:pPr>
    </w:p>
    <w:p w14:paraId="4E26CDB4" w14:textId="581694F0" w:rsidR="00E401AC" w:rsidRDefault="00E401AC" w:rsidP="008D1F7B">
      <w:pPr>
        <w:pStyle w:val="subheader"/>
      </w:pPr>
      <w:bookmarkStart w:id="34" w:name="_Toc418779714"/>
      <w:r>
        <w:t>V. C. Discussion</w:t>
      </w:r>
      <w:bookmarkEnd w:id="34"/>
    </w:p>
    <w:p w14:paraId="41AE5599" w14:textId="107496DD" w:rsidR="00E401AC" w:rsidRDefault="00E401AC" w:rsidP="00E401AC">
      <w:pPr>
        <w:widowControl w:val="0"/>
        <w:spacing w:line="480" w:lineRule="auto"/>
      </w:pPr>
      <w:r>
        <w:tab/>
        <w:t xml:space="preserve">Among the </w:t>
      </w:r>
      <w:r w:rsidR="000549B4">
        <w:t xml:space="preserve">examples discussed, Finland has been the most successful in creating an equitable and high quality education system that maintains a high level of student wellbeing. Its low-pressure and non-exam-oriented model, along with its culture of trust in teachers, produces little exam </w:t>
      </w:r>
      <w:proofErr w:type="spellStart"/>
      <w:r w:rsidR="000549B4">
        <w:t>washback</w:t>
      </w:r>
      <w:proofErr w:type="spellEnd"/>
      <w:r w:rsidR="000549B4">
        <w:t xml:space="preserve"> even though it has a competitive college entrance exam. The Finnish school system has also achieved horizontal diversity within an equitable system by allowing teachers control over their curricula. Giving teachers this level of control might not be possible if parents and policymakers did not trust teachers to know what is best for students.</w:t>
      </w:r>
    </w:p>
    <w:p w14:paraId="15CA6440" w14:textId="7425D138" w:rsidR="000549B4" w:rsidRPr="00331E31" w:rsidRDefault="000549B4" w:rsidP="00E401AC">
      <w:pPr>
        <w:widowControl w:val="0"/>
        <w:spacing w:line="480" w:lineRule="auto"/>
      </w:pPr>
      <w:r>
        <w:tab/>
        <w:t xml:space="preserve">In contrast, countries with competitive exam-oriented systems like Japan and China face complaints from low-income families when they enact “relaxed education” reforms that are intended to reduce academic pressure. Countries like these that have high educational competition and large private tutoring industries struggle to enact reforms on the formal school system because demand can shift to the private sector and private tutors if it is not satisfied in the public sector. In other words, relaxed education reforms usually encourage high-income families to spend more on shadow education, which in turn frustrates families of lesser means who cannot afford the same levels of private tutoring to give their children the same advantage. </w:t>
      </w:r>
      <w:r w:rsidR="00836857">
        <w:t>This evidence suggests that relaxed education reforms are not effective in countries like Japan, China, and Korea because they are not targeting the root of the problem: educational competition. B</w:t>
      </w:r>
      <w:r>
        <w:t xml:space="preserve">ecause the educational competition that drives families to </w:t>
      </w:r>
      <w:r w:rsidR="00836857">
        <w:t>spend so much money on private tutoring</w:t>
      </w:r>
      <w:r>
        <w:t xml:space="preserve"> is still intense despite the reforms</w:t>
      </w:r>
      <w:r w:rsidR="00836857">
        <w:t>, families’ finances and students’ wellbeing continue to suffer under heavy academic pressures. Private tutoring picks up the slack w</w:t>
      </w:r>
      <w:r w:rsidR="00331E31">
        <w:t xml:space="preserve">here formal schooling relaxed. Furthermore, China and Japan, similarly to Korea, seem to have largely ignored the importance of student wellbeing in educational quality. Japan’s </w:t>
      </w:r>
      <w:proofErr w:type="spellStart"/>
      <w:r w:rsidR="00331E31">
        <w:rPr>
          <w:i/>
        </w:rPr>
        <w:t>yutori</w:t>
      </w:r>
      <w:proofErr w:type="spellEnd"/>
      <w:r w:rsidR="00331E31">
        <w:t xml:space="preserve"> reform was a significant attempt to make student wellbeing and relieving academic pressure a central goal of policy, but it was met with such extensive backlash that it was short-lived.</w:t>
      </w:r>
    </w:p>
    <w:p w14:paraId="378B1F23" w14:textId="7793A84D" w:rsidR="00836857" w:rsidRDefault="00836857" w:rsidP="00E401AC">
      <w:pPr>
        <w:widowControl w:val="0"/>
        <w:spacing w:line="480" w:lineRule="auto"/>
      </w:pPr>
      <w:r>
        <w:tab/>
        <w:t xml:space="preserve">This discussion of other countries’ reforms has also indicated that complete removal of entrance exams is not a viable policy option. Although entrance exams have their own host of problems, abolishing them creates an admissions process rife with inconsistencies and inefficiencies. It is difficult to ensure fairness in an admissions process entirely reliant on high school records because each school is different. Furthermore, Finland serves as evidence that an education system can be both equitable and high quality while still utilizing a competitive college entrance exam. This suggests that removing a high-stakes entrance exam is not necessary to achieve an equitable and high quality education system. Rather, </w:t>
      </w:r>
      <w:r w:rsidR="00B23618">
        <w:t xml:space="preserve">building an education model with a culture of trust that does not overemphasize exams throughout the schooling process appears to be more effective. </w:t>
      </w:r>
    </w:p>
    <w:p w14:paraId="04980877" w14:textId="0B622A92" w:rsidR="00331E31" w:rsidRDefault="00B23618" w:rsidP="003125AF">
      <w:pPr>
        <w:widowControl w:val="0"/>
        <w:spacing w:line="480" w:lineRule="auto"/>
      </w:pPr>
      <w:r>
        <w:tab/>
        <w:t xml:space="preserve">Finally, this chapter found that Korea was the leading example in attempts to restrict shadow education. In other East Asian countries, governments’ perceptions of shadow education are more positive than inside Korea. Shadow education is seen as something that can compensate for the shortcomings of the formal school system. Thus, it is regulated as a product and governments do not try to reduce the use of private tutoring through policy. Japan has even gone as far as allowing significant blurring between the public and private sectors through collaborations between schools and tutoring centers. It appears that East Asian governments have essentially decided that there is no point in trying to restrict private tutoring. In the twenty-first century, Korea also seems to subscribe to this approach, suggesting that restricting shadow education through policy may be infeasible. </w:t>
      </w:r>
    </w:p>
    <w:p w14:paraId="7BE4962D" w14:textId="58DCCAB1" w:rsidR="005141AD" w:rsidRDefault="00331E31" w:rsidP="00331E31">
      <w:r>
        <w:br w:type="page"/>
      </w:r>
    </w:p>
    <w:p w14:paraId="57897C18" w14:textId="338EE54F" w:rsidR="005141AD" w:rsidRPr="0004362D" w:rsidRDefault="00F51541" w:rsidP="00145A03">
      <w:pPr>
        <w:pStyle w:val="Mainheader"/>
        <w:widowControl w:val="0"/>
        <w:rPr>
          <w:rStyle w:val="Strong"/>
          <w:b/>
        </w:rPr>
      </w:pPr>
      <w:bookmarkStart w:id="35" w:name="_Toc418779715"/>
      <w:r w:rsidRPr="0004362D">
        <w:rPr>
          <w:rStyle w:val="Strong"/>
          <w:b/>
        </w:rPr>
        <w:t xml:space="preserve">VI. </w:t>
      </w:r>
      <w:r w:rsidR="005141AD" w:rsidRPr="0004362D">
        <w:rPr>
          <w:rStyle w:val="Strong"/>
          <w:b/>
        </w:rPr>
        <w:t>Conclusion</w:t>
      </w:r>
      <w:bookmarkEnd w:id="35"/>
    </w:p>
    <w:p w14:paraId="506A8DC4" w14:textId="662EF76D" w:rsidR="005141AD" w:rsidRPr="0004362D" w:rsidRDefault="00FF725B" w:rsidP="00145A03">
      <w:pPr>
        <w:pStyle w:val="subheader"/>
        <w:rPr>
          <w:rStyle w:val="Strong"/>
          <w:b/>
        </w:rPr>
      </w:pPr>
      <w:bookmarkStart w:id="36" w:name="_Toc418779716"/>
      <w:r w:rsidRPr="0004362D">
        <w:rPr>
          <w:rStyle w:val="Strong"/>
          <w:b/>
        </w:rPr>
        <w:t xml:space="preserve">VI. A. </w:t>
      </w:r>
      <w:r w:rsidR="005141AD" w:rsidRPr="0004362D">
        <w:rPr>
          <w:rStyle w:val="Strong"/>
          <w:b/>
        </w:rPr>
        <w:t>Summary</w:t>
      </w:r>
      <w:bookmarkEnd w:id="36"/>
    </w:p>
    <w:p w14:paraId="22CD8B5F" w14:textId="74ECECE0" w:rsidR="005141AD" w:rsidRDefault="005141AD" w:rsidP="00145A03">
      <w:pPr>
        <w:widowControl w:val="0"/>
        <w:spacing w:line="480" w:lineRule="auto"/>
        <w:ind w:firstLine="720"/>
      </w:pPr>
      <w:r>
        <w:t xml:space="preserve">This paper has attempted to provide some insight into the Korean government’s policy attempts to achieve a balance between educational excellence and equity. At the beginning of this paper, I identified some of the prominent issues in Korea’s education system. Disparities in academic achievement are increasingly related to families’ socioeconomic differences, a problem that is compounded by the extensive shadow education industry in Korea. In addition, intense pressure to succeed academically and long hours of studying have resulted in </w:t>
      </w:r>
      <w:r w:rsidR="00512BB9">
        <w:t>worrisome</w:t>
      </w:r>
      <w:r>
        <w:t xml:space="preserve"> levels of poor mental health among Korean students. </w:t>
      </w:r>
    </w:p>
    <w:p w14:paraId="426875F5" w14:textId="77777777" w:rsidR="005141AD" w:rsidRDefault="005141AD" w:rsidP="00145A03">
      <w:pPr>
        <w:widowControl w:val="0"/>
        <w:spacing w:line="480" w:lineRule="auto"/>
        <w:ind w:firstLine="720"/>
      </w:pPr>
      <w:r>
        <w:t>In the following two chapters, I reviewed how the Korean government and the academic literature on Korean education policy have addressed these issues of quality (including student wellbeing) and equity. Since the 1950s, Korean education policy has swung back and forth from policies that emphasized equalization to policies that emphasized student choice as a consumer. Meanwhile, despite the reduction of shadow education indicated as a policy goal, the usage of private tutoring has remained widespread no matter where the policy pendulum swung. Korean scholars are divided primarily into two groups, one that supports the Korean government’s equalization policies, and one that supports neoliberal policies that enable students’ choices as consumers. There is a smaller third group of scholars that suggests searching for an even mix of these two kinds of policy.</w:t>
      </w:r>
    </w:p>
    <w:p w14:paraId="3C82058E" w14:textId="6353C8B4" w:rsidR="005141AD" w:rsidRDefault="005141AD" w:rsidP="00145A03">
      <w:pPr>
        <w:widowControl w:val="0"/>
        <w:spacing w:line="480" w:lineRule="auto"/>
        <w:ind w:firstLine="720"/>
      </w:pPr>
      <w:r>
        <w:t>In an attempt to bring a new perspective into the story, I turned to examining education policy</w:t>
      </w:r>
      <w:r w:rsidR="00F84FC7">
        <w:t xml:space="preserve"> in other countries in Chapter V</w:t>
      </w:r>
      <w:r>
        <w:t xml:space="preserve">. Countries like China and Japan have similar education systems to Korea, and as a result they also have similar problems. I looked at how China and Japan have tried to address these problems through policy reform. Curriculum reform in Shanghai to move away from practices of teaching to the test, and the Japanese </w:t>
      </w:r>
      <w:proofErr w:type="spellStart"/>
      <w:r>
        <w:rPr>
          <w:i/>
        </w:rPr>
        <w:t>yutori</w:t>
      </w:r>
      <w:proofErr w:type="spellEnd"/>
      <w:r>
        <w:t xml:space="preserve"> reform present some plausible policy model options for decreasing economic disparities and improving student mental health by reducing the competitive nature of the system. However, these have not been perfect solutions in their countries of origin and in the case of the </w:t>
      </w:r>
      <w:proofErr w:type="spellStart"/>
      <w:r>
        <w:rPr>
          <w:i/>
        </w:rPr>
        <w:t>yutori</w:t>
      </w:r>
      <w:proofErr w:type="spellEnd"/>
      <w:r>
        <w:rPr>
          <w:i/>
        </w:rPr>
        <w:t xml:space="preserve"> </w:t>
      </w:r>
      <w:r>
        <w:t>reform, were unpopular domestically. I also looked at the Nordic model, with Finland as the primary example, because it has been often idolized as a highly equitable and high quality education system model. This model demonstrated the effectiveness of comprehensive schools, excellent teaching, and less significance assigned to examinations. Nevertheless, because of the wider cultural gap between the Nordic countries and Korea, it is less clear how appropriate this model might be for a Korean setting.</w:t>
      </w:r>
    </w:p>
    <w:p w14:paraId="631BF259" w14:textId="3F980F10" w:rsidR="005141AD" w:rsidRDefault="00512BB9" w:rsidP="00145A03">
      <w:pPr>
        <w:widowControl w:val="0"/>
        <w:spacing w:line="480" w:lineRule="auto"/>
        <w:ind w:firstLine="720"/>
      </w:pPr>
      <w:r>
        <w:t>International policy literature related to the shadow education industry is lacking useful models for reducing</w:t>
      </w:r>
      <w:r w:rsidR="009E02CF">
        <w:t xml:space="preserve"> the industry’s</w:t>
      </w:r>
      <w:r>
        <w:t xml:space="preserve"> prevalence. In fact, Korea appears to be the leading example for national restrictions on private tutoring. While</w:t>
      </w:r>
      <w:r w:rsidR="005141AD">
        <w:t xml:space="preserve"> Korea has been the leading country in attemp</w:t>
      </w:r>
      <w:r>
        <w:t xml:space="preserve">ting to limit private tutoring, </w:t>
      </w:r>
      <w:r w:rsidR="005141AD">
        <w:t>other countries have accepted it as a given in the education system and focus on regulating the commercial aspects of the industry.</w:t>
      </w:r>
    </w:p>
    <w:p w14:paraId="20768D81" w14:textId="77777777" w:rsidR="00FF725B" w:rsidRPr="0004362D" w:rsidRDefault="00FF725B" w:rsidP="00145A03">
      <w:pPr>
        <w:widowControl w:val="0"/>
        <w:spacing w:line="480" w:lineRule="auto"/>
        <w:ind w:firstLine="720"/>
        <w:rPr>
          <w:b/>
        </w:rPr>
      </w:pPr>
    </w:p>
    <w:p w14:paraId="422D3166" w14:textId="3A7A42CF" w:rsidR="005141AD" w:rsidRPr="0004362D" w:rsidRDefault="00FF725B" w:rsidP="00145A03">
      <w:pPr>
        <w:pStyle w:val="subheader"/>
        <w:rPr>
          <w:rStyle w:val="Strong"/>
          <w:b/>
        </w:rPr>
      </w:pPr>
      <w:bookmarkStart w:id="37" w:name="_Toc418779717"/>
      <w:r w:rsidRPr="0004362D">
        <w:rPr>
          <w:rStyle w:val="Strong"/>
          <w:b/>
        </w:rPr>
        <w:t xml:space="preserve">VI. B. </w:t>
      </w:r>
      <w:r w:rsidR="005141AD" w:rsidRPr="0004362D">
        <w:rPr>
          <w:rStyle w:val="Strong"/>
          <w:b/>
        </w:rPr>
        <w:t>Findings</w:t>
      </w:r>
      <w:r w:rsidR="00F84FC7">
        <w:rPr>
          <w:rStyle w:val="Strong"/>
          <w:b/>
        </w:rPr>
        <w:t xml:space="preserve"> and Discussion</w:t>
      </w:r>
      <w:bookmarkEnd w:id="37"/>
    </w:p>
    <w:p w14:paraId="66EE9FEF" w14:textId="19260F50" w:rsidR="00FE5ED4" w:rsidRDefault="005141AD" w:rsidP="00145A03">
      <w:pPr>
        <w:widowControl w:val="0"/>
        <w:spacing w:line="480" w:lineRule="auto"/>
      </w:pPr>
      <w:r>
        <w:tab/>
      </w:r>
      <w:r w:rsidR="001D12D0">
        <w:t>This paper</w:t>
      </w:r>
      <w:r>
        <w:t xml:space="preserve"> conducted a wide scan of the issue by approaching it from multiple perspectives. </w:t>
      </w:r>
      <w:r w:rsidR="00440151">
        <w:t>This approach led</w:t>
      </w:r>
      <w:r w:rsidR="00512BB9">
        <w:t xml:space="preserve"> to</w:t>
      </w:r>
      <w:r>
        <w:t xml:space="preserve"> a better understanding of the complexity of the debate surrounding education policy on quality and access in Korea. It is a complicated issue that has no e</w:t>
      </w:r>
      <w:r w:rsidR="00440151">
        <w:t>asy answers. N</w:t>
      </w:r>
      <w:r>
        <w:t>either the Korean government nor the researchers of Korean education have been able to reach a consensus about what kind of policy is most effective for achieving an education system that benefits all students equally.</w:t>
      </w:r>
      <w:r w:rsidR="00F84FC7">
        <w:t xml:space="preserve"> </w:t>
      </w:r>
      <w:r w:rsidR="00851443">
        <w:t xml:space="preserve">I argue that this is likely because </w:t>
      </w:r>
      <w:r w:rsidR="00F84FC7">
        <w:t xml:space="preserve">neither neoliberal </w:t>
      </w:r>
      <w:r w:rsidR="00FE5ED4">
        <w:t>n</w:t>
      </w:r>
      <w:r w:rsidR="00F84FC7">
        <w:t xml:space="preserve">or equity-oriented reforms have been </w:t>
      </w:r>
      <w:r w:rsidR="007D1FFB">
        <w:t xml:space="preserve">sufficiently </w:t>
      </w:r>
      <w:r w:rsidR="00F84FC7">
        <w:t>successful in accomplishing their policy goals</w:t>
      </w:r>
      <w:r w:rsidR="00851443">
        <w:t xml:space="preserve"> of equity and quality</w:t>
      </w:r>
      <w:r w:rsidR="00F84FC7">
        <w:t>, as the problems identified in Chapter II still exist.</w:t>
      </w:r>
      <w:r>
        <w:t xml:space="preserve"> </w:t>
      </w:r>
    </w:p>
    <w:p w14:paraId="5ACCF390" w14:textId="24DBD799" w:rsidR="005141AD" w:rsidRDefault="005141AD" w:rsidP="00FE5ED4">
      <w:pPr>
        <w:widowControl w:val="0"/>
        <w:spacing w:line="480" w:lineRule="auto"/>
        <w:ind w:firstLine="720"/>
      </w:pPr>
      <w:r>
        <w:t>Furthermore, this is a common problem among countries with similar exam-oriented education systems and large shadow education industries. China and Japan also are struggling to find an overwhelmingly successful policy to address inequalities in their systems while maintaining quality. In Korea, Japan, and China, when the government tries to change formal schooling in order to decrease socioeconomic gaps or deescalate pressure on students, families turn from formal schooling to private tutoring to gain a competitive edge for university admissions.</w:t>
      </w:r>
      <w:r w:rsidR="00E61C21">
        <w:t xml:space="preserve"> </w:t>
      </w:r>
      <w:r>
        <w:t>Thus the mechanism of educational inequality shifts further from the public sector into the private sector, where it is more difficult for the government to control.</w:t>
      </w:r>
      <w:r w:rsidR="00E61C21">
        <w:t xml:space="preserve"> Low-income families</w:t>
      </w:r>
      <w:r w:rsidR="00FE5ED4">
        <w:t>,</w:t>
      </w:r>
      <w:r w:rsidR="00E61C21">
        <w:t xml:space="preserve"> </w:t>
      </w:r>
      <w:r w:rsidR="00FE5ED4">
        <w:t>lacking</w:t>
      </w:r>
      <w:r w:rsidR="00E61C21">
        <w:t xml:space="preserve"> the means to provide their children with the same quality and amount of private tutoring as high-income families</w:t>
      </w:r>
      <w:r w:rsidR="00FE5ED4">
        <w:t>,</w:t>
      </w:r>
      <w:r w:rsidR="00E61C21">
        <w:t xml:space="preserve"> protest these kinds of reforms because they have further disadvantaged them. Essentially, these reforms can have a backfiring effect by</w:t>
      </w:r>
      <w:r w:rsidR="00FE5ED4">
        <w:t xml:space="preserve"> inadvertently</w:t>
      </w:r>
      <w:r w:rsidR="00E61C21">
        <w:t xml:space="preserve"> </w:t>
      </w:r>
      <w:r w:rsidR="00FE5ED4">
        <w:t>encouraging the use of private tutoring. They often end up giving students and their families a heavier burden, both financially and in terms of academic stress, as students may end up spending more time receiving private tutoring</w:t>
      </w:r>
      <w:r w:rsidR="007C1349">
        <w:t xml:space="preserve"> to compensate for the relaxed formal schooling</w:t>
      </w:r>
      <w:r w:rsidR="00FE5ED4">
        <w:t>.</w:t>
      </w:r>
    </w:p>
    <w:p w14:paraId="03A8CF88" w14:textId="4F7B2418" w:rsidR="005141AD" w:rsidRDefault="005141AD" w:rsidP="00145A03">
      <w:pPr>
        <w:widowControl w:val="0"/>
        <w:spacing w:line="480" w:lineRule="auto"/>
      </w:pPr>
      <w:r>
        <w:tab/>
        <w:t>In contrast, Finland has been comparatively successful at achieving both an equal and high quality education for its students. Notably, Finland has a very different educational system structure than Korea, Japan, and China that deemphasizes exam-based assessment, maintains a strong culture of trust, trains high-performing teachers, and does not utilize tracking. It should be noted that Finland, like the Northeast Asian states, has a college entrance exam around which the competition is fierce. However, Finland has successfully prevented the entire schooling process from becoming centered on this exam.</w:t>
      </w:r>
      <w:r w:rsidR="00FE5ED4">
        <w:t xml:space="preserve"> This is because the primary and secondary school systems are not structured around exam-based assessment, and because policymakers and parents trust teachers to educate students properly. These features of the Finnish system discourage competition and high-pressure learning. </w:t>
      </w:r>
    </w:p>
    <w:p w14:paraId="7E2E3D50" w14:textId="64EA51B6" w:rsidR="005141AD" w:rsidRDefault="005141AD" w:rsidP="00145A03">
      <w:pPr>
        <w:widowControl w:val="0"/>
        <w:spacing w:line="480" w:lineRule="auto"/>
      </w:pPr>
      <w:r>
        <w:tab/>
        <w:t xml:space="preserve">It is perhaps telling that similarly competitive education systems face similar problems of inequality and student stress, while a system that deemphasizes competition has experienced these problems much less. </w:t>
      </w:r>
      <w:r w:rsidR="004636C7">
        <w:t>I argue</w:t>
      </w:r>
      <w:r w:rsidR="00897B7D">
        <w:t xml:space="preserve"> that countries like Japan, China, and Korea often find equity-oriented or burden reduction reforms unsuccessful because the reforms have done little to reduce or eliminate the cultures of competition and education fever inherent in the structure</w:t>
      </w:r>
      <w:r w:rsidR="007F3FDD">
        <w:t xml:space="preserve"> of the</w:t>
      </w:r>
      <w:r w:rsidR="00897B7D">
        <w:t xml:space="preserve"> system. </w:t>
      </w:r>
      <w:r>
        <w:t>It may be difficult for Korea and other countries with similar issues to effect change without making significant alterations to the actual structure of the education system itself. Korean education reform has likely not been entirely successful because it has failed to address the systemic roots of the problems in its education. Student mental health issues, socioeconomic disparities in educational opportunity, and high levels of private tutoring are symptoms of the high level of competition and education fever built into its high-staked exam-based system. More minor policy changes may be met with some success, but will likely not consequentially reduce targeted issues. This may be one reason as to why there has been a lack of consensus and a binary division among policymakers and scholars as to the correct policy approach. Because neither neoliberal nor equity-based policies have successfully targeted the underlying causes of the pr</w:t>
      </w:r>
      <w:r w:rsidR="00167D4F">
        <w:t>oblems, neither type of policy</w:t>
      </w:r>
      <w:r>
        <w:t xml:space="preserve"> has shown to be clearly more successful than the other.</w:t>
      </w:r>
    </w:p>
    <w:p w14:paraId="55C9CD82" w14:textId="4FF86E91" w:rsidR="00331E31" w:rsidRDefault="00331E31" w:rsidP="00145A03">
      <w:pPr>
        <w:widowControl w:val="0"/>
        <w:spacing w:line="480" w:lineRule="auto"/>
      </w:pPr>
      <w:r>
        <w:tab/>
      </w:r>
      <w:r w:rsidR="0003185B">
        <w:t xml:space="preserve">Neoliberal </w:t>
      </w:r>
      <w:r w:rsidR="00897B7D">
        <w:t>policy has not been effective at achieving equitable or high quality education</w:t>
      </w:r>
      <w:r w:rsidR="0003185B">
        <w:t>, and it is likely unable to do so in Korea because it encourages competition, rather than discouraging it</w:t>
      </w:r>
      <w:r w:rsidR="00897B7D">
        <w:t>. Although the neoliberal approach is framed around the discourse of student choice, it in fact limits choice for many students. Students without the financial means to pay for it are unable to choose what kind of education they receive</w:t>
      </w:r>
      <w:r w:rsidR="0003185B">
        <w:t>, and tend to receive a lower quality education than wealthier students</w:t>
      </w:r>
      <w:r w:rsidR="00897B7D">
        <w:t>.</w:t>
      </w:r>
      <w:r w:rsidR="0003185B">
        <w:t xml:space="preserve"> These students are still expected to compete in college admissions </w:t>
      </w:r>
      <w:r w:rsidR="002C31D9">
        <w:t>at the same level as wealthier students who have had more opportunity to better prepare for the admissions process.</w:t>
      </w:r>
      <w:r w:rsidR="0003185B">
        <w:t xml:space="preserve"> An education system cannot be characterized as high </w:t>
      </w:r>
      <w:proofErr w:type="gramStart"/>
      <w:r w:rsidR="0003185B">
        <w:t>quality if many of its student</w:t>
      </w:r>
      <w:r w:rsidR="00634422">
        <w:t>s</w:t>
      </w:r>
      <w:r w:rsidR="0003185B">
        <w:t xml:space="preserve"> do</w:t>
      </w:r>
      <w:proofErr w:type="gramEnd"/>
      <w:r w:rsidR="0003185B">
        <w:t xml:space="preserve"> not have access to the parts of it that are high quality. Furthermore, neoliberal policy cannot successfully address student wellbeing because it encourages competition, both among schools and among students. As has been discussed above, competition is a major factor in contri</w:t>
      </w:r>
      <w:r w:rsidR="003635DB">
        <w:t>buting to Korean student</w:t>
      </w:r>
      <w:r w:rsidR="0003185B">
        <w:t>s</w:t>
      </w:r>
      <w:r w:rsidR="003635DB">
        <w:t>’</w:t>
      </w:r>
      <w:r w:rsidR="0003185B">
        <w:t xml:space="preserve"> academic stress and often pushes students to sacrifice sleep and leisure time for studying. </w:t>
      </w:r>
    </w:p>
    <w:p w14:paraId="64CC456E" w14:textId="37DBC63E" w:rsidR="0003185B" w:rsidRDefault="0003185B" w:rsidP="00145A03">
      <w:pPr>
        <w:widowControl w:val="0"/>
        <w:spacing w:line="480" w:lineRule="auto"/>
      </w:pPr>
      <w:r>
        <w:tab/>
        <w:t xml:space="preserve">As discussed above, the equity-oriented policy that the Korean government has implemented has </w:t>
      </w:r>
      <w:r w:rsidR="002C31D9">
        <w:t xml:space="preserve">also </w:t>
      </w:r>
      <w:r>
        <w:t xml:space="preserve">not been successful because it has failed to </w:t>
      </w:r>
      <w:r w:rsidR="002C31D9">
        <w:t>sufficiently curtail competition and education fever in Korea</w:t>
      </w:r>
      <w:r>
        <w:t>.</w:t>
      </w:r>
      <w:r w:rsidR="002C31D9">
        <w:t xml:space="preserve"> </w:t>
      </w:r>
      <w:r>
        <w:t xml:space="preserve">However, the equity-oriented policy approach is a more viable option for achieving educational equity and quality than the neoliberal approach. </w:t>
      </w:r>
      <w:r w:rsidR="002C31D9">
        <w:t>As is demonstrated by the Finnish school system, an equity-oriented approach can create a system that provides equitable and high quality education for all of its students. This kind of approach that discourages competition and vertical diversity allows students to enjoy learning rather than feeling pressured to spend</w:t>
      </w:r>
      <w:r w:rsidR="00A057D6">
        <w:t xml:space="preserve"> a great deal of time and money trying to gain the slightest advantage.</w:t>
      </w:r>
      <w:r w:rsidR="002C31D9">
        <w:t xml:space="preserve"> Critics of equity-oriented policy have accused it of promoting downward leveling and lowering school quality by preventing interschool and curricular diversity. In reality, allowing for interschool diversity tends to encourage the development of elite schools and promotes educational competition, rather than increasing the quality of all schools equally. However, there is a place in equity-oriented policy for diversity. </w:t>
      </w:r>
      <w:r w:rsidR="00A057D6">
        <w:t>In Finnish schools, student diversity within classes is encouraged and there is a great deal of curricular diversity because teachers are trusted to develop their own curriculum based on the national guidelines. This kind of horizontal diversity allows students to learn and develop in accordance with their own particular needs and abilities, without allowing socioeconomic factors to determine one’s educational opportunities.</w:t>
      </w:r>
    </w:p>
    <w:p w14:paraId="25EDF852" w14:textId="36972002" w:rsidR="00A057D6" w:rsidRDefault="00A057D6" w:rsidP="00145A03">
      <w:pPr>
        <w:widowControl w:val="0"/>
        <w:spacing w:line="480" w:lineRule="auto"/>
      </w:pPr>
      <w:r>
        <w:tab/>
        <w:t xml:space="preserve">One of the most significant findings of this paper was the negligence of student wellbeing in Korean policy goals. In more recent years, some policy reforms have finally begun to address the extremely high levels of stress among Korean students. However, this issue had been widely ignored for decades. It appears that policymakers have either been paying insufficient attention to student wellbeing, or they have assumed this issue would be resolved through reforms that targeted other problems, such as socioeconomic disparities. I argue that student wellbeing deserves explicit attention as an indicator of educational quality and an important policy goal for education policymakers. Students’ mental and physical health is affected by their learning, and it is also affects their ability to learn effectively and happily. </w:t>
      </w:r>
      <w:r w:rsidR="005C6436">
        <w:t xml:space="preserve">Korean students’ wellbeing is clearly being hurt by intense competition and education fever. As the head of the Seoul Metropolitan Office of Education, Superintendent Cho </w:t>
      </w:r>
      <w:proofErr w:type="spellStart"/>
      <w:r w:rsidR="005C6436">
        <w:t>Hee-yeon</w:t>
      </w:r>
      <w:proofErr w:type="spellEnd"/>
      <w:r w:rsidR="005C6436">
        <w:t>, has expressed: “Good PISA scores are not something that South Korea should feel proud of, when they come largely by forcing children against their will into never-ending competition.”</w:t>
      </w:r>
      <w:r w:rsidR="005C6436">
        <w:rPr>
          <w:rStyle w:val="FootnoteReference"/>
        </w:rPr>
        <w:footnoteReference w:id="253"/>
      </w:r>
    </w:p>
    <w:p w14:paraId="4EF32D02" w14:textId="7D63795D" w:rsidR="005141AD" w:rsidRDefault="005141AD" w:rsidP="00145A03">
      <w:pPr>
        <w:widowControl w:val="0"/>
        <w:spacing w:line="480" w:lineRule="auto"/>
        <w:ind w:firstLine="720"/>
      </w:pPr>
      <w:r>
        <w:t>It is important not to diminish the progress that past Korean education reform has achieved by making partial changes to the formal school system in order to improve equality and indirectly control shadow education. Students who had poorer access to private tutoring have been able to use publicly funded after school programs. Students have increased choice and minimized pressure in their education, at least during their free semester. That being said, expenditures on private education remain extremely high. Students still experience high stress levels, in particular during the all-important final year of high school, as they prepa</w:t>
      </w:r>
      <w:r w:rsidR="00FE5ED4">
        <w:t>re for the entrance exam and college admissions</w:t>
      </w:r>
      <w:r>
        <w:t xml:space="preserve">. While the quality of school curriculum may have improved somewhat, the existence of the college entrance exam prevents the curriculum from straying too far from the material that appears on the exam. Furthermore, the amount of time students spend studying, whether in formal school or private education, has changed little. Both the quality and quantity of learning is important for student health. </w:t>
      </w:r>
    </w:p>
    <w:p w14:paraId="7F1F6441" w14:textId="77777777" w:rsidR="00FF725B" w:rsidRDefault="00FF725B" w:rsidP="00145A03">
      <w:pPr>
        <w:widowControl w:val="0"/>
        <w:spacing w:line="480" w:lineRule="auto"/>
        <w:ind w:firstLine="720"/>
      </w:pPr>
    </w:p>
    <w:p w14:paraId="621284CF" w14:textId="7255FC02" w:rsidR="005141AD" w:rsidRPr="0004362D" w:rsidRDefault="00FF725B" w:rsidP="00145A03">
      <w:pPr>
        <w:pStyle w:val="subheader"/>
        <w:rPr>
          <w:rStyle w:val="Strong"/>
          <w:b/>
        </w:rPr>
      </w:pPr>
      <w:bookmarkStart w:id="38" w:name="_Toc418779718"/>
      <w:r w:rsidRPr="0004362D">
        <w:rPr>
          <w:rStyle w:val="Strong"/>
          <w:b/>
        </w:rPr>
        <w:t xml:space="preserve">VI. C. </w:t>
      </w:r>
      <w:r w:rsidR="005141AD" w:rsidRPr="0004362D">
        <w:rPr>
          <w:rStyle w:val="Strong"/>
          <w:b/>
        </w:rPr>
        <w:t>Tentative Policy Suggestions</w:t>
      </w:r>
      <w:bookmarkEnd w:id="38"/>
    </w:p>
    <w:p w14:paraId="7B7DE64B" w14:textId="5A437532" w:rsidR="005141AD" w:rsidRDefault="005141AD" w:rsidP="00145A03">
      <w:pPr>
        <w:widowControl w:val="0"/>
        <w:spacing w:line="480" w:lineRule="auto"/>
      </w:pPr>
      <w:r>
        <w:tab/>
        <w:t xml:space="preserve">Based on </w:t>
      </w:r>
      <w:r w:rsidR="00440151">
        <w:t>this paper’s findings,</w:t>
      </w:r>
      <w:r>
        <w:t xml:space="preserve"> it may be useful for the Korean government to consider a reform that alters the structure of the education system to minimize the culture of competition and education fever. </w:t>
      </w:r>
      <w:r w:rsidR="005C6436">
        <w:t xml:space="preserve">As has been indicated by the history of college admissions reform in Korea, increasing or decreasing the weight of the entrance exam score in college admissions seems to be mostly ineffective for reducing the culture of competition. Whether students are trying to improve their entrance exam </w:t>
      </w:r>
      <w:r w:rsidR="00283CDB">
        <w:t>score</w:t>
      </w:r>
      <w:r w:rsidR="005C6436">
        <w:t xml:space="preserve"> or their GPA for college admissions, those with the means continue to attend elite schools and utilize shadow education. However, reforms that deemphasize exam-based assessment in primary and secondary schools may </w:t>
      </w:r>
      <w:r>
        <w:t>be helpful for reducing student stress, socioeconomic inequities, and the prevalence of private tutoring in the Korean education system.</w:t>
      </w:r>
      <w:r w:rsidR="005C6436">
        <w:t xml:space="preserve"> This kind of reform may decrease the influence that the entrance exam has on the curricula, reducing the prevalence of teaching to the test. It may also lessen competition-based student stress</w:t>
      </w:r>
      <w:r>
        <w:t xml:space="preserve">. This type of reform would likely require significant resources to </w:t>
      </w:r>
      <w:r w:rsidR="005C6436">
        <w:t xml:space="preserve">rework the curriculum and methods of student assessment in primary and secondary schools. </w:t>
      </w:r>
      <w:r>
        <w:t xml:space="preserve">It would also likely require </w:t>
      </w:r>
      <w:r w:rsidR="005C6436">
        <w:t xml:space="preserve">guidelines and training for schools and teachers to readjust to the new </w:t>
      </w:r>
      <w:r w:rsidR="004C7E41">
        <w:t xml:space="preserve">system, as most educators are only familiar with test-based assessment and teaching. The government would also need to monitor schools to ensure that the new system is not being manipulated. The new system may make teachers more susceptible to pressure or bribery to improve students grades, as </w:t>
      </w:r>
      <w:r w:rsidR="001153D2">
        <w:t xml:space="preserve">methods of assessment that do not utilize exams are </w:t>
      </w:r>
      <w:r w:rsidR="004C7E41">
        <w:t xml:space="preserve">often more subjective than test-based assessment. </w:t>
      </w:r>
    </w:p>
    <w:p w14:paraId="656AD44F" w14:textId="3C034D24" w:rsidR="00FB0988" w:rsidRDefault="00FB0988" w:rsidP="00145A03">
      <w:pPr>
        <w:widowControl w:val="0"/>
        <w:spacing w:line="480" w:lineRule="auto"/>
      </w:pPr>
      <w:r>
        <w:tab/>
        <w:t>It may also be beneficial to return to equalization policies that reduce interschool diversity among middle and high schools. Programs like the SPHS that allow school choice encourage the ranking of schools and limit access to high-ranking schools based on socioeconomic status. Instead of interschool diversity, student diversity in classes and curricular diversity should be encouraged. In other words, policy reforms that encourage horizontal diversity might effectively</w:t>
      </w:r>
      <w:r w:rsidR="00CD521A">
        <w:t xml:space="preserve"> improve school quality without exacerbating inequities. Student tracking policies should be eliminated to allow for more classroom diversity and teachers should be allowed more flexibility in tailoring the national curriculum to students’ particular needs and abilities.</w:t>
      </w:r>
    </w:p>
    <w:p w14:paraId="27F8B712" w14:textId="37741D12" w:rsidR="005141AD" w:rsidRDefault="00A30839" w:rsidP="00145A03">
      <w:pPr>
        <w:widowControl w:val="0"/>
        <w:spacing w:line="480" w:lineRule="auto"/>
        <w:ind w:firstLine="720"/>
      </w:pPr>
      <w:r>
        <w:t>Entirely eliminating the entrance exam is likely not a viable policy reform</w:t>
      </w:r>
      <w:r w:rsidR="005141AD">
        <w:t>. As e</w:t>
      </w:r>
      <w:r w:rsidR="00B56517">
        <w:t>videnced by the experience</w:t>
      </w:r>
      <w:r w:rsidR="00331E31">
        <w:t xml:space="preserve"> of</w:t>
      </w:r>
      <w:r w:rsidR="005141AD">
        <w:t xml:space="preserve"> Sweden, doing so tends to create new problems for a fair admissions process. Furthermore, removing the entrance exam would require substantial resources to redesign the admissions process and would undoubtedly be met with significant backlash from the public, as the exam is seen as a necessary evil and the most objective way to determine university admissions. It is notable that even Finland, the example of a low-competition and low-stress education system, has a college entrance exam. This suggests that such a dramatic reform may not be ideal.</w:t>
      </w:r>
    </w:p>
    <w:p w14:paraId="0B93EFB4" w14:textId="7BA3ED9D" w:rsidR="005141AD" w:rsidRPr="00367914" w:rsidRDefault="00440151" w:rsidP="00145A03">
      <w:pPr>
        <w:widowControl w:val="0"/>
        <w:spacing w:line="480" w:lineRule="auto"/>
        <w:ind w:firstLine="720"/>
      </w:pPr>
      <w:r>
        <w:t>The findings of this paper</w:t>
      </w:r>
      <w:r w:rsidR="005141AD">
        <w:t xml:space="preserve"> also suggest that direct government control of private tutoring is an unsuccessful form of policy. The total ban under an authoritarian government minimized the industry but still produced a black market of private tutoring. A renewed total ban under South Korea’s current democratic regime would undoubtedly not be supported, as indicated by the ban’s ruling as unconstitutional in 2000. Current attempts to control private academies through curfews have met backlash and have proved difficult to enforce. </w:t>
      </w:r>
      <w:r w:rsidR="003A004D">
        <w:t>I</w:t>
      </w:r>
      <w:r w:rsidR="005141AD">
        <w:t xml:space="preserve">t is unlikely that Korea would return to an outright ban on private tutoring, </w:t>
      </w:r>
      <w:r w:rsidR="003A004D">
        <w:t xml:space="preserve">and </w:t>
      </w:r>
      <w:r w:rsidR="005141AD">
        <w:t>doing so would likely not be effective at mitigating the problems within Korean education. If the education system moves away from exam-based assessment and a culture of competition, demand for private tutoring should decrease and the shadow education industry should contract as a result. That being said, maintaining tutoring center curfew policies until any future policy reforms, despite the difficulty of enforcing the curfew, is in the interest of student wellbeing.</w:t>
      </w:r>
    </w:p>
    <w:p w14:paraId="455F8EC7" w14:textId="27859017" w:rsidR="005141AD" w:rsidRDefault="005141AD" w:rsidP="00145A03">
      <w:pPr>
        <w:widowControl w:val="0"/>
        <w:spacing w:line="480" w:lineRule="auto"/>
      </w:pPr>
      <w:r>
        <w:tab/>
        <w:t>Another way of reducing the competition focused around the entrance exam may be to create policy that facilitates a culture of trust between educators, families, and the government. In Finland, despite the existence of a competitive college entrance exam, shadow education is not a problem and student stress is low. The curricula taught in schools is perceived as good quality, and teachers are able to maintain integrity in their teaching without being pressured to prepare students only for the entrance exam. This is because parents and the government trust that educators know what is best for their students. If the Korean government was able to develop and implement policy that encourages a similar culture of trust for educators, that may also minimize competition and student stress in the education system without changing the structure of the entrance exam and university admissions process.</w:t>
      </w:r>
      <w:r w:rsidR="004C7E41">
        <w:t xml:space="preserve"> In addition, reforms that facilitated teacher trust would supplement reforms that deemphasize exam-based assessment in schools by discouraging parental doubt of teachers’ evaluations of their children.</w:t>
      </w:r>
      <w:r w:rsidR="00CD521A">
        <w:t xml:space="preserve"> This kind of reform may also play an important role in discouraging families from turning to shadow education because they find formal schooling insufficient.</w:t>
      </w:r>
    </w:p>
    <w:p w14:paraId="65B34387" w14:textId="11C8A491" w:rsidR="00CD521A" w:rsidRDefault="00CD521A" w:rsidP="00145A03">
      <w:pPr>
        <w:widowControl w:val="0"/>
        <w:spacing w:line="480" w:lineRule="auto"/>
      </w:pPr>
      <w:r>
        <w:tab/>
        <w:t>Policy reforms that reduce competition and education fever would likely improve student wellbeing by decreasing students’ academic pressures and allowing more sleep and leisure time. However, even if these policy reforms are not enacted, it may be beneficial to develop policy reforms specifically targeting student mental and physical health. Creating guidelines for the development of more extensive counseling services or student welfare teams in school, similar to the practices found in Finland, may help address students who are struggling.</w:t>
      </w:r>
      <w:r w:rsidR="00EF0A15">
        <w:t xml:space="preserve"> Developing programs to present in schools that educate students on how to handle academic stress may also be helpful.</w:t>
      </w:r>
      <w:r>
        <w:t xml:space="preserve"> In addition, existing policies that temporarily reduce academic pressures on students, such as the Free Semester Program, may be expanded to give students more time in school free of stress to prevent burnout.</w:t>
      </w:r>
    </w:p>
    <w:p w14:paraId="67B1D63B" w14:textId="77777777" w:rsidR="00FF725B" w:rsidRDefault="00FF725B" w:rsidP="00145A03">
      <w:pPr>
        <w:widowControl w:val="0"/>
        <w:spacing w:line="480" w:lineRule="auto"/>
      </w:pPr>
    </w:p>
    <w:p w14:paraId="7DF53F95" w14:textId="2C7478DD" w:rsidR="005141AD" w:rsidRPr="0004362D" w:rsidRDefault="00FF725B" w:rsidP="00145A03">
      <w:pPr>
        <w:pStyle w:val="subheader"/>
        <w:rPr>
          <w:rStyle w:val="Strong"/>
          <w:b/>
        </w:rPr>
      </w:pPr>
      <w:bookmarkStart w:id="39" w:name="_Toc418779719"/>
      <w:r w:rsidRPr="0004362D">
        <w:rPr>
          <w:rStyle w:val="Strong"/>
          <w:b/>
        </w:rPr>
        <w:t xml:space="preserve">VI. D. </w:t>
      </w:r>
      <w:r w:rsidR="005141AD" w:rsidRPr="0004362D">
        <w:rPr>
          <w:rStyle w:val="Strong"/>
          <w:b/>
        </w:rPr>
        <w:t>Avenues for Further Research</w:t>
      </w:r>
      <w:bookmarkEnd w:id="39"/>
    </w:p>
    <w:p w14:paraId="4495286C" w14:textId="70B0B1B8" w:rsidR="005141AD" w:rsidRDefault="005141AD" w:rsidP="00145A03">
      <w:pPr>
        <w:widowControl w:val="0"/>
        <w:spacing w:line="480" w:lineRule="auto"/>
      </w:pPr>
      <w:r>
        <w:tab/>
        <w:t xml:space="preserve">There are two topics in particular that fell outside of the scope of this paper that would be illuminating subjects for further research. The first is the role teacher training and education has to play in creating classrooms free from stress and inequality. The standard of education for teachers in Finland is high, and as a result Finnish teachers are well equipped to teach students of varying abilities and backgrounds. Finnish teachers are trusted both by policymakers and parents to produce their own curriculum based on the national guidelines. </w:t>
      </w:r>
      <w:r w:rsidR="00440151">
        <w:t>Further research might examine</w:t>
      </w:r>
      <w:r>
        <w:t xml:space="preserve"> the situation of teacher training, as well as teacher motivation, in Korea to see whether it plays a role in their preparedness to teach the curriculum no matter the student’s skill level. It might also provide some insight into the public’s perception of teachers in formal schools and why so many parents feel it necessary to send their children to private tutoring.</w:t>
      </w:r>
    </w:p>
    <w:p w14:paraId="293C834A" w14:textId="5E7F8C28" w:rsidR="00EB2C9C" w:rsidRDefault="005141AD" w:rsidP="00145A03">
      <w:pPr>
        <w:widowControl w:val="0"/>
        <w:spacing w:line="480" w:lineRule="auto"/>
      </w:pPr>
      <w:r>
        <w:tab/>
        <w:t xml:space="preserve">This relates to the second topic in need of further research, the role of parental perceptions and the societal norms of competitive academics </w:t>
      </w:r>
      <w:r w:rsidR="00440151">
        <w:t>and private tutoring in Korea. Although</w:t>
      </w:r>
      <w:r>
        <w:t xml:space="preserve"> some </w:t>
      </w:r>
      <w:r w:rsidR="00440151">
        <w:t xml:space="preserve">research has been done on these topics, </w:t>
      </w:r>
      <w:r>
        <w:t>it may prove useful to investigate the relationship between these issues and education policy.</w:t>
      </w:r>
      <w:r w:rsidRPr="00FE0AC6">
        <w:rPr>
          <w:rStyle w:val="FootnoteReference"/>
        </w:rPr>
        <w:footnoteReference w:id="254"/>
      </w:r>
      <w:r>
        <w:t xml:space="preserve"> Parents’ perceptions about the need for private tutoring may stem from their perceptions of the quality of teachers and teaching in formal schools. Their perceptions may also be influenced by societal norms about the necessity or universality of receiving private tutoring. These factors could influence the effectiveness of education reform intended to improve formal schooling or reduce the shadow education industry. Some scholars say that the government will be unable to minimize shadow education because education fever “seems to be a constant rather than a variable that is subject to the effects of policy responses.”</w:t>
      </w:r>
      <w:r w:rsidRPr="00FE0AC6">
        <w:rPr>
          <w:rStyle w:val="FootnoteReference"/>
        </w:rPr>
        <w:footnoteReference w:id="255"/>
      </w:r>
      <w:r>
        <w:t xml:space="preserve"> However, this narrative should be questioned. Further studying the relationship between education policy and public perceptions in Korea may reveal possible ways for the government to reshape the culture of competition and education fever. Creating policy that facilitates a trust of teachers may be one pathway toward this reshaping. The Korean government will need to explore many options to reach a consensus about what type of policy is most successful at achieving a balance of excellence and equity in education and producing high-performing, healthy, happy students.</w:t>
      </w:r>
    </w:p>
    <w:p w14:paraId="43BEB329" w14:textId="04ED6346" w:rsidR="00A76667" w:rsidRDefault="00A76667" w:rsidP="00145A03">
      <w:pPr>
        <w:widowControl w:val="0"/>
        <w:spacing w:line="480" w:lineRule="auto"/>
      </w:pPr>
      <w:r>
        <w:tab/>
        <w:t xml:space="preserve">This summer I will be moving to Korea to teach English as a second language with the Fulbright program. This paper has </w:t>
      </w:r>
      <w:r w:rsidR="00EF4A93">
        <w:t xml:space="preserve">generated insight that will help me better understand the education system in which I will work, as well as the students I will teach. This insight will </w:t>
      </w:r>
      <w:r w:rsidR="00CE6899">
        <w:t xml:space="preserve">enable me to be a more thoughtful teacher and coworker. </w:t>
      </w:r>
      <w:r w:rsidR="00EF4A93">
        <w:t>While in Korea, I hope to expand on this paper by exploring the opinions of students, parents, and teachers regarding their educational experiences as well as their preferences regarding education policy. This would supplement the research done in this paper by giving a voice not only to scholars, but also to the individuals who are directly affected by current changes in policy.</w:t>
      </w:r>
    </w:p>
    <w:p w14:paraId="11856F60" w14:textId="77777777" w:rsidR="00EB2C9C" w:rsidRDefault="00EB2C9C" w:rsidP="00145A03">
      <w:pPr>
        <w:widowControl w:val="0"/>
      </w:pPr>
      <w:r>
        <w:br w:type="page"/>
      </w:r>
    </w:p>
    <w:p w14:paraId="69B44860" w14:textId="7A594387" w:rsidR="0089180E" w:rsidRPr="0004362D" w:rsidRDefault="00EB2C9C" w:rsidP="00145A03">
      <w:pPr>
        <w:pStyle w:val="Mainheader"/>
        <w:widowControl w:val="0"/>
        <w:rPr>
          <w:b w:val="0"/>
          <w:bCs/>
        </w:rPr>
      </w:pPr>
      <w:bookmarkStart w:id="40" w:name="_Toc418779720"/>
      <w:r w:rsidRPr="0004362D">
        <w:rPr>
          <w:rStyle w:val="Strong"/>
          <w:b/>
        </w:rPr>
        <w:t>Bibliography</w:t>
      </w:r>
      <w:bookmarkEnd w:id="40"/>
    </w:p>
    <w:p w14:paraId="4449811D" w14:textId="77777777" w:rsidR="0089180E" w:rsidRDefault="0089180E" w:rsidP="00145A03">
      <w:pPr>
        <w:widowControl w:val="0"/>
        <w:jc w:val="center"/>
      </w:pPr>
    </w:p>
    <w:p w14:paraId="30182B97" w14:textId="6161D97C" w:rsidR="005C6436" w:rsidRPr="005C6436" w:rsidRDefault="0089180E" w:rsidP="00C92DED">
      <w:pPr>
        <w:widowControl w:val="0"/>
        <w:autoSpaceDE w:val="0"/>
        <w:autoSpaceDN w:val="0"/>
        <w:adjustRightInd w:val="0"/>
        <w:spacing w:after="240"/>
        <w:ind w:left="480" w:hanging="480"/>
        <w:rPr>
          <w:rFonts w:cs="Times New Roman"/>
          <w:noProof/>
        </w:rPr>
      </w:pPr>
      <w:r>
        <w:fldChar w:fldCharType="begin" w:fldLock="1"/>
      </w:r>
      <w:r>
        <w:instrText xml:space="preserve">ADDIN Mendeley Bibliography CSL_BIBLIOGRAPHY </w:instrText>
      </w:r>
      <w:r>
        <w:fldChar w:fldCharType="separate"/>
      </w:r>
      <w:r w:rsidR="005C6436" w:rsidRPr="005C6436">
        <w:rPr>
          <w:rFonts w:cs="Times New Roman"/>
          <w:noProof/>
        </w:rPr>
        <w:t>“2005 EFA Global Monitoring Report Education for All: The Quality Imperative,” 2004.</w:t>
      </w:r>
    </w:p>
    <w:p w14:paraId="2A4D02FE"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“2018 Yearly Number of Schools.” Education Statistics. Korean Educational Statistics Service, 2018. http://cesi.kedi.re.kr/index.</w:t>
      </w:r>
    </w:p>
    <w:p w14:paraId="67789A8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Antikainen, Ari. “In Search of the Nordic Model in Education.” </w:t>
      </w:r>
      <w:r w:rsidRPr="005C6436">
        <w:rPr>
          <w:rFonts w:cs="Times New Roman"/>
          <w:i/>
          <w:iCs/>
          <w:noProof/>
        </w:rPr>
        <w:t>Scandinavian Journal of Educational Research</w:t>
      </w:r>
      <w:r w:rsidRPr="005C6436">
        <w:rPr>
          <w:rFonts w:cs="Times New Roman"/>
          <w:noProof/>
        </w:rPr>
        <w:t xml:space="preserve"> 50, no. 3 (2006): 229–43. https://doi.org/10.1080/00313830600743258.</w:t>
      </w:r>
    </w:p>
    <w:p w14:paraId="18CCCEC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Arnesen, Anne-Lise, and Lisbeth Lundahl. “Still Social and Democratic? Inclusive Education Policies in the Nordic Welfare States.” </w:t>
      </w:r>
      <w:r w:rsidRPr="005C6436">
        <w:rPr>
          <w:rFonts w:cs="Times New Roman"/>
          <w:i/>
          <w:iCs/>
          <w:noProof/>
        </w:rPr>
        <w:t>Scandinavian Journal of Educational Research</w:t>
      </w:r>
      <w:r w:rsidRPr="005C6436">
        <w:rPr>
          <w:rFonts w:cs="Times New Roman"/>
          <w:noProof/>
        </w:rPr>
        <w:t xml:space="preserve"> 50, no. 3 (2006): 285–300. https://doi.org/10.1080/00313830600743316.</w:t>
      </w:r>
    </w:p>
    <w:p w14:paraId="0424DEA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Bak, Se-hwan. “[Eye Interview] Education Reformer Aims to Tackle Elitism in Schools.” </w:t>
      </w:r>
      <w:r w:rsidRPr="005C6436">
        <w:rPr>
          <w:rFonts w:cs="Times New Roman"/>
          <w:i/>
          <w:iCs/>
          <w:noProof/>
        </w:rPr>
        <w:t>Korea Herald</w:t>
      </w:r>
      <w:r w:rsidRPr="005C6436">
        <w:rPr>
          <w:rFonts w:cs="Times New Roman"/>
          <w:noProof/>
        </w:rPr>
        <w:t>, August 4, 2017.</w:t>
      </w:r>
    </w:p>
    <w:p w14:paraId="157DFE37"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“Teacher Letters Become a Headache for All.” </w:t>
      </w:r>
      <w:r w:rsidRPr="005C6436">
        <w:rPr>
          <w:rFonts w:cs="Times New Roman"/>
          <w:i/>
          <w:iCs/>
          <w:noProof/>
        </w:rPr>
        <w:t>Korea Herald</w:t>
      </w:r>
      <w:r w:rsidRPr="005C6436">
        <w:rPr>
          <w:rFonts w:cs="Times New Roman"/>
          <w:noProof/>
        </w:rPr>
        <w:t>, February 26, 2017.</w:t>
      </w:r>
    </w:p>
    <w:p w14:paraId="1D8E462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Bell, Patricia Ann. “The Impact of Rapid Urbanization on South Korean Family Composition and the Elderly Population in South Korea.” </w:t>
      </w:r>
      <w:r w:rsidRPr="005C6436">
        <w:rPr>
          <w:rFonts w:cs="Times New Roman"/>
          <w:i/>
          <w:iCs/>
          <w:noProof/>
        </w:rPr>
        <w:t>Population Review</w:t>
      </w:r>
      <w:r w:rsidRPr="005C6436">
        <w:rPr>
          <w:rFonts w:cs="Times New Roman"/>
          <w:noProof/>
        </w:rPr>
        <w:t xml:space="preserve"> 43, no. 1 (2004): 50–60. https://doi.org/10.1353/prv.2004.0006.</w:t>
      </w:r>
    </w:p>
    <w:p w14:paraId="7625BBD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Bjork, Christopher, and Ryoko Tsuneyoshi. “Education Reform in Japan: Competing Visions for the Future.” </w:t>
      </w:r>
      <w:r w:rsidRPr="005C6436">
        <w:rPr>
          <w:rFonts w:cs="Times New Roman"/>
          <w:i/>
          <w:iCs/>
          <w:noProof/>
        </w:rPr>
        <w:t>Phi Delta Kappan</w:t>
      </w:r>
      <w:r w:rsidRPr="005C6436">
        <w:rPr>
          <w:rFonts w:cs="Times New Roman"/>
          <w:noProof/>
        </w:rPr>
        <w:t xml:space="preserve"> 86, no. 8 (2005): 619–26. https://doi.org/10.1177/003172170508600812.</w:t>
      </w:r>
    </w:p>
    <w:p w14:paraId="20A38B4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Byean, Hyera. “English, Tracking, and Neoliberalization of Education in South Korea.” </w:t>
      </w:r>
      <w:r w:rsidRPr="005C6436">
        <w:rPr>
          <w:rFonts w:cs="Times New Roman"/>
          <w:i/>
          <w:iCs/>
          <w:noProof/>
        </w:rPr>
        <w:t>TESOL Quarterly</w:t>
      </w:r>
      <w:r w:rsidRPr="005C6436">
        <w:rPr>
          <w:rFonts w:cs="Times New Roman"/>
          <w:noProof/>
        </w:rPr>
        <w:t xml:space="preserve"> 49, no. 4 (2015): 867–82. https://doi.org/10.1002/tesq.257.</w:t>
      </w:r>
    </w:p>
    <w:p w14:paraId="3D2420B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Byun, Soo-yong. “Does Policy Matter in Shadow Education Spending? Revisiting the Effects of the High School Equalization Policy in South Korea.” </w:t>
      </w:r>
      <w:r w:rsidRPr="005C6436">
        <w:rPr>
          <w:rFonts w:cs="Times New Roman"/>
          <w:i/>
          <w:iCs/>
          <w:noProof/>
        </w:rPr>
        <w:t>Asia Pacific Education Review</w:t>
      </w:r>
      <w:r w:rsidRPr="005C6436">
        <w:rPr>
          <w:rFonts w:cs="Times New Roman"/>
          <w:noProof/>
        </w:rPr>
        <w:t xml:space="preserve"> 11 (2010): 83–96. https://doi.org/10.1007/s12564-009-9061-9.</w:t>
      </w:r>
    </w:p>
    <w:p w14:paraId="2E076C6A"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Byun, Soo-yong, and Kyung-keun Kim. “Educational Inequality in South Korea: The Widening Socioeconomic Gap in Student Achievement.” </w:t>
      </w:r>
      <w:r w:rsidRPr="005C6436">
        <w:rPr>
          <w:rFonts w:cs="Times New Roman"/>
          <w:i/>
          <w:iCs/>
          <w:noProof/>
        </w:rPr>
        <w:t>Research in Sociology of Education</w:t>
      </w:r>
      <w:r w:rsidRPr="005C6436">
        <w:rPr>
          <w:rFonts w:cs="Times New Roman"/>
          <w:noProof/>
        </w:rPr>
        <w:t xml:space="preserve"> 17 (2010): 155–82. https://doi.org/10.1108/S1479-3539(2010)0000017008.</w:t>
      </w:r>
    </w:p>
    <w:p w14:paraId="6DD6DBD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Byun, Soo-yong, Kyung-keun Kim, and Hyunjoon Park. “School Choice and Educational Inequality in South Korea.” </w:t>
      </w:r>
      <w:r w:rsidRPr="005C6436">
        <w:rPr>
          <w:rFonts w:cs="Times New Roman"/>
          <w:i/>
          <w:iCs/>
          <w:noProof/>
        </w:rPr>
        <w:t>Journal of School Choice</w:t>
      </w:r>
      <w:r w:rsidRPr="005C6436">
        <w:rPr>
          <w:rFonts w:cs="Times New Roman"/>
          <w:noProof/>
        </w:rPr>
        <w:t xml:space="preserve"> 6, no. 2 (2012): 158–83. https://doi.org/10.1016/j.pain.2013.06.005.Re-Thinking.</w:t>
      </w:r>
    </w:p>
    <w:p w14:paraId="66BDF12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Cheng, Jingnan. “Parents Plead With Government to Give Kids More Homework.” </w:t>
      </w:r>
      <w:r w:rsidRPr="005C6436">
        <w:rPr>
          <w:rFonts w:cs="Times New Roman"/>
          <w:i/>
          <w:iCs/>
          <w:noProof/>
        </w:rPr>
        <w:t>Sixth Tone</w:t>
      </w:r>
      <w:r w:rsidRPr="005C6436">
        <w:rPr>
          <w:rFonts w:cs="Times New Roman"/>
          <w:noProof/>
        </w:rPr>
        <w:t>, April 12, 2018. http://www.sixthtone.com/news/1002084/parents-plead-with-government-to-give-kids-more-homework.</w:t>
      </w:r>
    </w:p>
    <w:p w14:paraId="1FD9117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Cho, Jimin, and Jin Huh. “New Education Policies and Practices in South Korea.” Bangkok, 2017. https://bangkok.unesco.org/content/new-education-policies-and-practices-south-korea.</w:t>
      </w:r>
    </w:p>
    <w:p w14:paraId="657F5007"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Choi, Hee Jun, and Ji-Hye Park. “Historical Analysis of the Policy on the College Entrance System in South Korea.” </w:t>
      </w:r>
      <w:r w:rsidRPr="005C6436">
        <w:rPr>
          <w:rFonts w:cs="Times New Roman"/>
          <w:i/>
          <w:iCs/>
          <w:noProof/>
        </w:rPr>
        <w:t>International Education Studies</w:t>
      </w:r>
      <w:r w:rsidRPr="005C6436">
        <w:rPr>
          <w:rFonts w:cs="Times New Roman"/>
          <w:noProof/>
        </w:rPr>
        <w:t xml:space="preserve"> 6, no. 11 (2013): 106–21. https://doi.org/10.5539/ies.v6n11p106.</w:t>
      </w:r>
    </w:p>
    <w:p w14:paraId="602E01E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Choi, Hoon, and Álvaro Choi. “When One Door Closes: The Impact of the Hagwon Curfew on the Consumption of Private Tutoring in the Republic of Korea.” </w:t>
      </w:r>
      <w:r w:rsidRPr="005C6436">
        <w:rPr>
          <w:rFonts w:cs="Times New Roman"/>
          <w:i/>
          <w:iCs/>
          <w:noProof/>
        </w:rPr>
        <w:t>IREA Working Papers</w:t>
      </w:r>
      <w:r w:rsidRPr="005C6436">
        <w:rPr>
          <w:rFonts w:cs="Times New Roman"/>
          <w:noProof/>
        </w:rPr>
        <w:t>, 2015. https://doi.org/10.2139/ssrn.2689777.</w:t>
      </w:r>
    </w:p>
    <w:p w14:paraId="600C8B5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Choi, Jaesung, and Jisoo Hwang. “The Effect of School Choice on Student’s Academic Performance.” </w:t>
      </w:r>
      <w:r w:rsidRPr="005C6436">
        <w:rPr>
          <w:rFonts w:cs="Times New Roman"/>
          <w:i/>
          <w:iCs/>
          <w:noProof/>
        </w:rPr>
        <w:t>Hitotsubashi Journal of Economics</w:t>
      </w:r>
      <w:r w:rsidRPr="005C6436">
        <w:rPr>
          <w:rFonts w:cs="Times New Roman"/>
          <w:noProof/>
        </w:rPr>
        <w:t xml:space="preserve"> 58, no. 1 (2017): 1–19.</w:t>
      </w:r>
    </w:p>
    <w:p w14:paraId="5C4B0CF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Clement, Neville. “Student Wellbeing at School: The Actualization of Values in Education.” In </w:t>
      </w:r>
      <w:r w:rsidRPr="005C6436">
        <w:rPr>
          <w:rFonts w:cs="Times New Roman"/>
          <w:i/>
          <w:iCs/>
          <w:noProof/>
        </w:rPr>
        <w:t>International Research Handbook on Values Education and Student Wellbeing</w:t>
      </w:r>
      <w:r w:rsidRPr="005C6436">
        <w:rPr>
          <w:rFonts w:cs="Times New Roman"/>
          <w:noProof/>
        </w:rPr>
        <w:t>, edited by Terence Lovat, Ron Toomey, and Neville Clement, 37–62. Berlin: Springer, 2010.</w:t>
      </w:r>
    </w:p>
    <w:p w14:paraId="463DDABD"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Costa-Roberts, Daniel. “South Korea Announces App to Combat Student Suicide.” </w:t>
      </w:r>
      <w:r w:rsidRPr="005C6436">
        <w:rPr>
          <w:rFonts w:cs="Times New Roman"/>
          <w:i/>
          <w:iCs/>
          <w:noProof/>
        </w:rPr>
        <w:t>PBS News Hour</w:t>
      </w:r>
      <w:r w:rsidRPr="005C6436">
        <w:rPr>
          <w:rFonts w:cs="Times New Roman"/>
          <w:noProof/>
        </w:rPr>
        <w:t>, 2015.</w:t>
      </w:r>
    </w:p>
    <w:p w14:paraId="4DFD718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Dovemark, Marianne, Sonja Kosunen, Jaakko Kauko, Berglind Magnúsdóttir, Petteri Hansen, and Palle Rasmussen. “Deregulation, Privatisation and Marketisation of Nordic Comprehensive Education: Social Changes Reflected in Schooling.” </w:t>
      </w:r>
      <w:r w:rsidRPr="005C6436">
        <w:rPr>
          <w:rFonts w:cs="Times New Roman"/>
          <w:i/>
          <w:iCs/>
          <w:noProof/>
        </w:rPr>
        <w:t>Education Inquiry</w:t>
      </w:r>
      <w:r w:rsidRPr="005C6436">
        <w:rPr>
          <w:rFonts w:cs="Times New Roman"/>
          <w:noProof/>
        </w:rPr>
        <w:t xml:space="preserve"> 9, no. 1 (2018): 122–41. https://doi.org/10.1080/20004508.2018.1429768.</w:t>
      </w:r>
    </w:p>
    <w:p w14:paraId="0EF9455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Dýrfjörð, Kristín, and Berglind Rós Magnúsdóttir. “Privatization of Early Childhood Education in Iceland.” </w:t>
      </w:r>
      <w:r w:rsidRPr="005C6436">
        <w:rPr>
          <w:rFonts w:cs="Times New Roman"/>
          <w:i/>
          <w:iCs/>
          <w:noProof/>
        </w:rPr>
        <w:t>Research in Comparative and International Education</w:t>
      </w:r>
      <w:r w:rsidRPr="005C6436">
        <w:rPr>
          <w:rFonts w:cs="Times New Roman"/>
          <w:noProof/>
        </w:rPr>
        <w:t xml:space="preserve"> 11, no. 1 (2016): 80–97. https://doi.org/10.1177/1745499916631062.</w:t>
      </w:r>
    </w:p>
    <w:p w14:paraId="0BE54F9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Eckstein, Max A., and Harold J. Noah. “Forms and Functions of Secondary-School-Leaving Examinations.” </w:t>
      </w:r>
      <w:r w:rsidRPr="005C6436">
        <w:rPr>
          <w:rFonts w:cs="Times New Roman"/>
          <w:i/>
          <w:iCs/>
          <w:noProof/>
        </w:rPr>
        <w:t>Comparative Education Review</w:t>
      </w:r>
      <w:r w:rsidRPr="005C6436">
        <w:rPr>
          <w:rFonts w:cs="Times New Roman"/>
          <w:noProof/>
        </w:rPr>
        <w:t xml:space="preserve"> 33, no. 3 (1989): 295–316.</w:t>
      </w:r>
    </w:p>
    <w:p w14:paraId="60C9A4E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Engels, Nadine, Antonia Aelterman, Karen Van Petegem, and Annemie Schepens. “Factors Which Influence the Well-Being of Pupils in Flemish Secondary Schools.” </w:t>
      </w:r>
      <w:r w:rsidRPr="005C6436">
        <w:rPr>
          <w:rFonts w:cs="Times New Roman"/>
          <w:i/>
          <w:iCs/>
          <w:noProof/>
        </w:rPr>
        <w:t>Educational Studies</w:t>
      </w:r>
      <w:r w:rsidRPr="005C6436">
        <w:rPr>
          <w:rFonts w:cs="Times New Roman"/>
          <w:noProof/>
        </w:rPr>
        <w:t xml:space="preserve"> 30, no. 2 (2004): 127–43. https://doi.org/10.1080/0305569032000159787.</w:t>
      </w:r>
    </w:p>
    <w:p w14:paraId="32C8D3D1"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Fujita, Hidenori. “Education Reform and Education Politics in Japan.” </w:t>
      </w:r>
      <w:r w:rsidRPr="005C6436">
        <w:rPr>
          <w:rFonts w:cs="Times New Roman"/>
          <w:i/>
          <w:iCs/>
          <w:noProof/>
        </w:rPr>
        <w:t>The American Sociologist</w:t>
      </w:r>
      <w:r w:rsidRPr="005C6436">
        <w:rPr>
          <w:rFonts w:cs="Times New Roman"/>
          <w:noProof/>
        </w:rPr>
        <w:t xml:space="preserve"> 31, no. 3 (2000): 42–57. https://doi.org/10.1007/s12108-000-1033-9.</w:t>
      </w:r>
    </w:p>
    <w:p w14:paraId="5D72C9D9"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Geissinger, Helen. “Girls’ Access to Education in a Developing Country.” </w:t>
      </w:r>
      <w:r w:rsidRPr="005C6436">
        <w:rPr>
          <w:rFonts w:cs="Times New Roman"/>
          <w:i/>
          <w:iCs/>
          <w:noProof/>
        </w:rPr>
        <w:t>Compare</w:t>
      </w:r>
      <w:r w:rsidRPr="005C6436">
        <w:rPr>
          <w:rFonts w:cs="Times New Roman"/>
          <w:noProof/>
        </w:rPr>
        <w:t xml:space="preserve"> 27, no. 3 (1997): 287–95. https://doi.org/10.1080/0305792970270305.</w:t>
      </w:r>
    </w:p>
    <w:p w14:paraId="17B66A4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Halinen, Irmeli, and Arja-Sisko Holappa. “Curricular Balance Based on Dialogue, Cooperation and Trust – The Case of Finland.” In </w:t>
      </w:r>
      <w:r w:rsidRPr="005C6436">
        <w:rPr>
          <w:rFonts w:cs="Times New Roman"/>
          <w:i/>
          <w:iCs/>
          <w:noProof/>
        </w:rPr>
        <w:t>Balancing Curriculum Regulation and Freedom across Europe</w:t>
      </w:r>
      <w:r w:rsidRPr="005C6436">
        <w:rPr>
          <w:rFonts w:cs="Times New Roman"/>
          <w:noProof/>
        </w:rPr>
        <w:t>, edited by Wilmad Kuiper and Jan Berkvens, 39–62. Enschede: Consortium of Institutions for Development and Research in Education in Europe, 2013.</w:t>
      </w:r>
    </w:p>
    <w:p w14:paraId="4C1783C6"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Halinen, Irmeli, and Ritva Järvinen. “Towards Inclusive Education: The Case of Finland.” </w:t>
      </w:r>
      <w:r w:rsidRPr="005C6436">
        <w:rPr>
          <w:rFonts w:cs="Times New Roman"/>
          <w:i/>
          <w:iCs/>
          <w:noProof/>
        </w:rPr>
        <w:t>Prospects</w:t>
      </w:r>
      <w:r w:rsidRPr="005C6436">
        <w:rPr>
          <w:rFonts w:cs="Times New Roman"/>
          <w:noProof/>
        </w:rPr>
        <w:t xml:space="preserve"> 38 (2008): 77–97. https://doi.org/10.1007/s11125-008-9061-2.</w:t>
      </w:r>
    </w:p>
    <w:p w14:paraId="3D27314D"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Horiuchi, Yusaku, and Seungjoo Lee. “The Presidency, Regionalism, and Distributive Politics in South Korea.” </w:t>
      </w:r>
      <w:r w:rsidRPr="005C6436">
        <w:rPr>
          <w:rFonts w:cs="Times New Roman"/>
          <w:i/>
          <w:iCs/>
          <w:noProof/>
        </w:rPr>
        <w:t>Comparative Political Studies</w:t>
      </w:r>
      <w:r w:rsidRPr="005C6436">
        <w:rPr>
          <w:rFonts w:cs="Times New Roman"/>
          <w:noProof/>
        </w:rPr>
        <w:t xml:space="preserve"> 41, no. 6 (2008): 861–82. https://doi.org/10.1177/0010414006298900.</w:t>
      </w:r>
    </w:p>
    <w:p w14:paraId="239B1FCE"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Hursh, David. “Neo-Liberalism, Markets and Accountability: Transforming Education and Undermining Democracy in the United States and England.” </w:t>
      </w:r>
      <w:r w:rsidRPr="005C6436">
        <w:rPr>
          <w:rFonts w:cs="Times New Roman"/>
          <w:i/>
          <w:iCs/>
          <w:noProof/>
        </w:rPr>
        <w:t>Policy Futures in Education</w:t>
      </w:r>
      <w:r w:rsidRPr="005C6436">
        <w:rPr>
          <w:rFonts w:cs="Times New Roman"/>
          <w:noProof/>
        </w:rPr>
        <w:t xml:space="preserve"> 3, no. 1 (2005): 3–15. https://doi.org/10.2304/pfie.2005.3.1.6.</w:t>
      </w:r>
    </w:p>
    <w:p w14:paraId="111FEA9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Imsen, Gunn, Ulf Blossing, and Lejf Moos. “Reshaping the Nordic Education Model in an Era of Efficiency. Changes in the Comprehensive School Project in Denmark, Norway, and Sweden since the Millennium.” </w:t>
      </w:r>
      <w:r w:rsidRPr="005C6436">
        <w:rPr>
          <w:rFonts w:cs="Times New Roman"/>
          <w:i/>
          <w:iCs/>
          <w:noProof/>
        </w:rPr>
        <w:t>Scandinavian Journal of Educational Research</w:t>
      </w:r>
      <w:r w:rsidRPr="005C6436">
        <w:rPr>
          <w:rFonts w:cs="Times New Roman"/>
          <w:noProof/>
        </w:rPr>
        <w:t xml:space="preserve"> 61, no. 5 (2017): 568–83. https://doi.org/10.1080/00313831.2016.1194602.</w:t>
      </w:r>
    </w:p>
    <w:p w14:paraId="551C91A2"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Jin, Myeong-seon. “For Prestigious University Admission, S. Korean Students and Parents in a War for Information.” </w:t>
      </w:r>
      <w:r w:rsidRPr="005C6436">
        <w:rPr>
          <w:rFonts w:cs="Times New Roman"/>
          <w:i/>
          <w:iCs/>
          <w:noProof/>
        </w:rPr>
        <w:t>Hankyoreh</w:t>
      </w:r>
      <w:r w:rsidRPr="005C6436">
        <w:rPr>
          <w:rFonts w:cs="Times New Roman"/>
          <w:noProof/>
        </w:rPr>
        <w:t>, March 21, 2016.</w:t>
      </w:r>
    </w:p>
    <w:p w14:paraId="440BDFC0"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Jo, Seog Hun. “The Track of Policies for Educational Equality and Its Implications in Korea.” </w:t>
      </w:r>
      <w:r w:rsidRPr="005C6436">
        <w:rPr>
          <w:rFonts w:cs="Times New Roman"/>
          <w:i/>
          <w:iCs/>
          <w:noProof/>
        </w:rPr>
        <w:t>Journal of Educational Change</w:t>
      </w:r>
      <w:r w:rsidRPr="005C6436">
        <w:rPr>
          <w:rFonts w:cs="Times New Roman"/>
          <w:noProof/>
        </w:rPr>
        <w:t xml:space="preserve"> 14 (2013): 73–94. https://doi.org/10.1007/s10833-012-9190-5.</w:t>
      </w:r>
    </w:p>
    <w:p w14:paraId="169391C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Jones, Randall S. “Education Reform in Korea.” </w:t>
      </w:r>
      <w:r w:rsidRPr="005C6436">
        <w:rPr>
          <w:rFonts w:cs="Times New Roman"/>
          <w:i/>
          <w:iCs/>
          <w:noProof/>
        </w:rPr>
        <w:t>OECD Economics Department Working Papers, No. 1067</w:t>
      </w:r>
      <w:r w:rsidRPr="005C6436">
        <w:rPr>
          <w:rFonts w:cs="Times New Roman"/>
          <w:noProof/>
        </w:rPr>
        <w:t>. Paris, 2013. https://doi.org/10.1787/5k43nxs1t9vh-en.</w:t>
      </w:r>
    </w:p>
    <w:p w14:paraId="364D697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Jones, Randall S., and Masahiko Tsutsumi. “Sustaining Growth in Korea by Reforming the Labour Market and Improving the Education System.” </w:t>
      </w:r>
      <w:r w:rsidRPr="005C6436">
        <w:rPr>
          <w:rFonts w:cs="Times New Roman"/>
          <w:i/>
          <w:iCs/>
          <w:noProof/>
        </w:rPr>
        <w:t>OECD Economics Department Working Papers</w:t>
      </w:r>
      <w:r w:rsidRPr="005C6436">
        <w:rPr>
          <w:rFonts w:cs="Times New Roman"/>
          <w:noProof/>
        </w:rPr>
        <w:t>. Paris, 2009.</w:t>
      </w:r>
    </w:p>
    <w:p w14:paraId="52D508E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Jones, Randall S., and Satoshi Urasawa. “Reducing the High Rate of Poverty Among the Elderly in Korea.” OECD Economics Department Working Papers. Paris, 2014.</w:t>
      </w:r>
    </w:p>
    <w:p w14:paraId="51C43321"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Kang, Nam-Hwa, and Miyoung Hong. “Achieving Excellence in Teacher Workforce and Equity in Learning Opportunities in South Korea.” </w:t>
      </w:r>
      <w:r w:rsidRPr="005C6436">
        <w:rPr>
          <w:rFonts w:cs="Times New Roman"/>
          <w:i/>
          <w:iCs/>
          <w:noProof/>
        </w:rPr>
        <w:t>Educational Researcher</w:t>
      </w:r>
      <w:r w:rsidRPr="005C6436">
        <w:rPr>
          <w:rFonts w:cs="Times New Roman"/>
          <w:noProof/>
        </w:rPr>
        <w:t xml:space="preserve"> 37, no. 4 (2008): 200–207. https://doi.org/10.3102/0013189X08319571.</w:t>
      </w:r>
    </w:p>
    <w:p w14:paraId="6EEA5A51"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Kang, Shin-who. “Hagwon Curfew Backsliding.” </w:t>
      </w:r>
      <w:r w:rsidRPr="005C6436">
        <w:rPr>
          <w:rFonts w:cs="Times New Roman"/>
          <w:i/>
          <w:iCs/>
          <w:noProof/>
        </w:rPr>
        <w:t>Korea Times</w:t>
      </w:r>
      <w:r w:rsidRPr="005C6436">
        <w:rPr>
          <w:rFonts w:cs="Times New Roman"/>
          <w:noProof/>
        </w:rPr>
        <w:t>, April 1, 2010. http://www.koreatimes.co.kr/www/news/nation/2010/04/113_63489.html.</w:t>
      </w:r>
    </w:p>
    <w:p w14:paraId="2F97D3C2"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Kariya, Takehiko. “Japanese Solutions to the Equity and Efficiency Dilemma? Secondary Schools, Inequity and the Arrival of ‘universal’ Higher Education.” </w:t>
      </w:r>
      <w:r w:rsidRPr="005C6436">
        <w:rPr>
          <w:rFonts w:cs="Times New Roman"/>
          <w:i/>
          <w:iCs/>
          <w:noProof/>
        </w:rPr>
        <w:t>Oxford Review of Education</w:t>
      </w:r>
      <w:r w:rsidRPr="005C6436">
        <w:rPr>
          <w:rFonts w:cs="Times New Roman"/>
          <w:noProof/>
        </w:rPr>
        <w:t xml:space="preserve"> 37, no. 2 (2011): 241–66. https://doi.org/10.1080/03054985.2011.559388.</w:t>
      </w:r>
    </w:p>
    <w:p w14:paraId="6EA3768A"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Bo-eun. “Moon’s Education Pledges under Scrutiny.” </w:t>
      </w:r>
      <w:r w:rsidRPr="005C6436">
        <w:rPr>
          <w:rFonts w:cs="Times New Roman"/>
          <w:i/>
          <w:iCs/>
          <w:noProof/>
        </w:rPr>
        <w:t>Korea Times</w:t>
      </w:r>
      <w:r w:rsidRPr="005C6436">
        <w:rPr>
          <w:rFonts w:cs="Times New Roman"/>
          <w:noProof/>
        </w:rPr>
        <w:t>, May 10, 2017. https://www.koreatimes.co.kr/www/nation/2017/10/181_229082.html.</w:t>
      </w:r>
    </w:p>
    <w:p w14:paraId="10078DC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Doo Hwan, and Yool Choi. “The Irony of the Unchecked Growth of Higher Education in South Korea: Crystallization of Class Cleavages and Intensifying Status Competition.” </w:t>
      </w:r>
      <w:r w:rsidRPr="005C6436">
        <w:rPr>
          <w:rFonts w:cs="Times New Roman"/>
          <w:i/>
          <w:iCs/>
          <w:noProof/>
        </w:rPr>
        <w:t>Development and Society</w:t>
      </w:r>
      <w:r w:rsidRPr="005C6436">
        <w:rPr>
          <w:rFonts w:cs="Times New Roman"/>
          <w:noProof/>
        </w:rPr>
        <w:t xml:space="preserve"> 44, no. 3 (2015): 435–63.</w:t>
      </w:r>
    </w:p>
    <w:p w14:paraId="0CD62E9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Gwang-Jo. “Education Policies and Reform in South Korea.” </w:t>
      </w:r>
      <w:r w:rsidRPr="005C6436">
        <w:rPr>
          <w:rFonts w:cs="Times New Roman"/>
          <w:i/>
          <w:iCs/>
          <w:noProof/>
        </w:rPr>
        <w:t>Secondary Education in Africa: Strategies for Renewal</w:t>
      </w:r>
      <w:r w:rsidRPr="005C6436">
        <w:rPr>
          <w:rFonts w:cs="Times New Roman"/>
          <w:noProof/>
        </w:rPr>
        <w:t>, 2001.</w:t>
      </w:r>
    </w:p>
    <w:p w14:paraId="0FC6D611"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H. S. “Correlation between Personality, Family Dynamic Environment and Suicidal Attempt among Korean Adolescent Population.” </w:t>
      </w:r>
      <w:r w:rsidRPr="005C6436">
        <w:rPr>
          <w:rFonts w:cs="Times New Roman"/>
          <w:i/>
          <w:iCs/>
          <w:noProof/>
        </w:rPr>
        <w:t>Journal of Korean Academy of Nursing</w:t>
      </w:r>
      <w:r w:rsidRPr="005C6436">
        <w:rPr>
          <w:rFonts w:cs="Times New Roman"/>
          <w:noProof/>
        </w:rPr>
        <w:t xml:space="preserve"> 32 (2002): 231–42.</w:t>
      </w:r>
    </w:p>
    <w:p w14:paraId="5A0EF0EA"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Hyun-bin. “Public to Decide on College Admissions Reform.” </w:t>
      </w:r>
      <w:r w:rsidRPr="005C6436">
        <w:rPr>
          <w:rFonts w:cs="Times New Roman"/>
          <w:i/>
          <w:iCs/>
          <w:noProof/>
        </w:rPr>
        <w:t>Korea Times</w:t>
      </w:r>
      <w:r w:rsidRPr="005C6436">
        <w:rPr>
          <w:rFonts w:cs="Times New Roman"/>
          <w:noProof/>
        </w:rPr>
        <w:t>, May 23, 2018.</w:t>
      </w:r>
    </w:p>
    <w:p w14:paraId="0A3D175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Jeong Won. “Education Reform Policies and Classroom Teaching in South Korea.” </w:t>
      </w:r>
      <w:r w:rsidRPr="005C6436">
        <w:rPr>
          <w:rFonts w:cs="Times New Roman"/>
          <w:i/>
          <w:iCs/>
          <w:noProof/>
        </w:rPr>
        <w:t>International Studies in Sociology of Education</w:t>
      </w:r>
      <w:r w:rsidRPr="005C6436">
        <w:rPr>
          <w:rFonts w:cs="Times New Roman"/>
          <w:noProof/>
        </w:rPr>
        <w:t xml:space="preserve"> 14, no. 2 (2004): 125–46. https://doi.org/10.1080/09620210400200122.</w:t>
      </w:r>
    </w:p>
    <w:p w14:paraId="64B4AE9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Kim, Meesook. “Children’s Subjective Quality of Life.” Sejong, 2016.</w:t>
      </w:r>
    </w:p>
    <w:p w14:paraId="029A656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Minkee, Jari Lavonen, and Masakata Ogawa. “Experts’ Opinions on the High Achievement of Scientific Literacy in PISA 2003: A Comparative Study in Finland and Korea.” </w:t>
      </w:r>
      <w:r w:rsidRPr="005C6436">
        <w:rPr>
          <w:rFonts w:cs="Times New Roman"/>
          <w:i/>
          <w:iCs/>
          <w:noProof/>
        </w:rPr>
        <w:t>Eurasia Journal of Mathematics, Science and Technology Education</w:t>
      </w:r>
      <w:r w:rsidRPr="005C6436">
        <w:rPr>
          <w:rFonts w:cs="Times New Roman"/>
          <w:noProof/>
        </w:rPr>
        <w:t xml:space="preserve"> 5, no. 4 (2009): 379–93. https://doi.org/10.12973/ejmste/75288.</w:t>
      </w:r>
    </w:p>
    <w:p w14:paraId="7830904E"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Sunwoong, and Ju-Ho Lee. “Changing Facets of Korean Higher Education: Market Competition and the Role of the State.” </w:t>
      </w:r>
      <w:r w:rsidRPr="005C6436">
        <w:rPr>
          <w:rFonts w:cs="Times New Roman"/>
          <w:i/>
          <w:iCs/>
          <w:noProof/>
        </w:rPr>
        <w:t>Higher Education</w:t>
      </w:r>
      <w:r w:rsidRPr="005C6436">
        <w:rPr>
          <w:rFonts w:cs="Times New Roman"/>
          <w:noProof/>
        </w:rPr>
        <w:t xml:space="preserve"> 52 (2006): 557–87. https://doi.org/10.1007/s10734-005-1044-0.</w:t>
      </w:r>
    </w:p>
    <w:p w14:paraId="7A1CFE8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Kim, Sunwoong, and Ju</w:t>
      </w:r>
      <w:r w:rsidRPr="005C6436">
        <w:rPr>
          <w:rFonts w:ascii="American Typewriter" w:hAnsi="American Typewriter" w:cs="American Typewriter"/>
          <w:noProof/>
        </w:rPr>
        <w:t>‐</w:t>
      </w:r>
      <w:r w:rsidRPr="005C6436">
        <w:rPr>
          <w:rFonts w:cs="Times New Roman"/>
          <w:noProof/>
        </w:rPr>
        <w:t xml:space="preserve">Ho Lee. “Private Tutoring and Demand for Education in South Korea.” </w:t>
      </w:r>
      <w:r w:rsidRPr="005C6436">
        <w:rPr>
          <w:rFonts w:cs="Times New Roman"/>
          <w:i/>
          <w:iCs/>
          <w:noProof/>
        </w:rPr>
        <w:t>Economic Development and Cultural Change</w:t>
      </w:r>
      <w:r w:rsidRPr="005C6436">
        <w:rPr>
          <w:rFonts w:cs="Times New Roman"/>
          <w:noProof/>
        </w:rPr>
        <w:t xml:space="preserve"> 58, no. 2 (2010): 259–96. https://doi.org/10.1086/648186.</w:t>
      </w:r>
    </w:p>
    <w:p w14:paraId="455CFA60"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Kim, Taejong. “Shadow Education: School Quality and Demand for Private Tutoring in Korea.” </w:t>
      </w:r>
      <w:r w:rsidRPr="005C6436">
        <w:rPr>
          <w:rFonts w:cs="Times New Roman"/>
          <w:i/>
          <w:iCs/>
          <w:noProof/>
        </w:rPr>
        <w:t>KDI School of Pub Policy &amp; Management Paper No. 04-21</w:t>
      </w:r>
      <w:r w:rsidRPr="005C6436">
        <w:rPr>
          <w:rFonts w:cs="Times New Roman"/>
          <w:noProof/>
        </w:rPr>
        <w:t>, 2004, 1–22. https://doi.org/10.2139/ssrn.635864.</w:t>
      </w:r>
    </w:p>
    <w:p w14:paraId="1AFE086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Koo, Hagen. “The Changing Faces of Inequality in South Korea in the Age of Globalization.” </w:t>
      </w:r>
      <w:r w:rsidRPr="005C6436">
        <w:rPr>
          <w:rFonts w:cs="Times New Roman"/>
          <w:i/>
          <w:iCs/>
          <w:noProof/>
        </w:rPr>
        <w:t>Korean Studies</w:t>
      </w:r>
      <w:r w:rsidRPr="005C6436">
        <w:rPr>
          <w:rFonts w:cs="Times New Roman"/>
          <w:noProof/>
        </w:rPr>
        <w:t xml:space="preserve"> 31 (2007): 1–18. https://doi.org/10.1353/ks.2008.0018.</w:t>
      </w:r>
    </w:p>
    <w:p w14:paraId="1E95DF0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“The South Korean Stratification System: Continuity and Change.” In </w:t>
      </w:r>
      <w:r w:rsidRPr="005C6436">
        <w:rPr>
          <w:rFonts w:cs="Times New Roman"/>
          <w:i/>
          <w:iCs/>
          <w:noProof/>
        </w:rPr>
        <w:t>Modern South Korean Society: Its Development and Prospect</w:t>
      </w:r>
      <w:r w:rsidRPr="005C6436">
        <w:rPr>
          <w:rFonts w:cs="Times New Roman"/>
          <w:noProof/>
        </w:rPr>
        <w:t>, edited by Hyuk-Rae Kim and Bok Song, 36–62. Berkeley: University of California Center for South Korean Studies, 2007.</w:t>
      </w:r>
    </w:p>
    <w:p w14:paraId="769976BD"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“Korean Students Speak.” Accessed May 5, 2019. https://koreanstudentsspeak.tumblr.com/.</w:t>
      </w:r>
    </w:p>
    <w:p w14:paraId="786D2C2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Kwok, Percy Lai Yin. “Demand Intensity, Market Parameters and Policy Responses towards Demand and Supply of Private Supplementary Tutoring in China.” </w:t>
      </w:r>
      <w:r w:rsidRPr="005C6436">
        <w:rPr>
          <w:rFonts w:cs="Times New Roman"/>
          <w:i/>
          <w:iCs/>
          <w:noProof/>
        </w:rPr>
        <w:t>Asia Pacific Education Review</w:t>
      </w:r>
      <w:r w:rsidRPr="005C6436">
        <w:rPr>
          <w:rFonts w:cs="Times New Roman"/>
          <w:noProof/>
        </w:rPr>
        <w:t xml:space="preserve"> 11, no. 1 (2010): 49–58. https://doi.org/10.1007/s12564-009-9060-x.</w:t>
      </w:r>
    </w:p>
    <w:p w14:paraId="0F43481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Kwon, Suh Keong, Moonbok Lee, and Dongkwang Shin. “Educational Assessment in the Republic of Korea: Lights and Shadows of High-Stake Exam-Based Education System.” </w:t>
      </w:r>
      <w:r w:rsidRPr="005C6436">
        <w:rPr>
          <w:rFonts w:cs="Times New Roman"/>
          <w:i/>
          <w:iCs/>
          <w:noProof/>
        </w:rPr>
        <w:t>Assessment in Education: Principles, Policy and Practice</w:t>
      </w:r>
      <w:r w:rsidRPr="005C6436">
        <w:rPr>
          <w:rFonts w:cs="Times New Roman"/>
          <w:noProof/>
        </w:rPr>
        <w:t xml:space="preserve"> 24, no. 1 (2017): 60–77. https://doi.org/10.1080/0969594X.2015.1074540.</w:t>
      </w:r>
    </w:p>
    <w:p w14:paraId="2332045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Lao, Rattana. “Analyzing the Thai State Policy on Private Tutoring: The Prevalence of the Market Discourse.” </w:t>
      </w:r>
      <w:r w:rsidRPr="005C6436">
        <w:rPr>
          <w:rFonts w:cs="Times New Roman"/>
          <w:i/>
          <w:iCs/>
          <w:noProof/>
        </w:rPr>
        <w:t>Asia Pacific Journal of Education</w:t>
      </w:r>
      <w:r w:rsidRPr="005C6436">
        <w:rPr>
          <w:rFonts w:cs="Times New Roman"/>
          <w:noProof/>
        </w:rPr>
        <w:t xml:space="preserve"> 34, no. 4 (2014): 476–91. https://doi.org/10.1080/02188791.2014.960799.</w:t>
      </w:r>
    </w:p>
    <w:p w14:paraId="50DDFB0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Lee, Chong Jae, Yong Kim, and Soo-yong Byun. “The Rise of Korean Education from the Ashes of the Korean War.” </w:t>
      </w:r>
      <w:r w:rsidRPr="005C6436">
        <w:rPr>
          <w:rFonts w:cs="Times New Roman"/>
          <w:i/>
          <w:iCs/>
          <w:noProof/>
        </w:rPr>
        <w:t>Prospects</w:t>
      </w:r>
      <w:r w:rsidRPr="005C6436">
        <w:rPr>
          <w:rFonts w:cs="Times New Roman"/>
          <w:noProof/>
        </w:rPr>
        <w:t xml:space="preserve"> 42 (2012): 303–18. https://doi.org/10.1007/s11125-012-9239-5.</w:t>
      </w:r>
    </w:p>
    <w:p w14:paraId="6EF387C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Lee, Chong Jae, Heesook Lee, and Hyo Min Jang. “The History of Policy Responses to Shadow Education in South Korea: Implications for the next Cycle of Policy Responses.” </w:t>
      </w:r>
      <w:r w:rsidRPr="005C6436">
        <w:rPr>
          <w:rFonts w:cs="Times New Roman"/>
          <w:i/>
          <w:iCs/>
          <w:noProof/>
        </w:rPr>
        <w:t>Asia Pacific Education Review</w:t>
      </w:r>
      <w:r w:rsidRPr="005C6436">
        <w:rPr>
          <w:rFonts w:cs="Times New Roman"/>
          <w:noProof/>
        </w:rPr>
        <w:t xml:space="preserve"> 11, no. 1 (2010): 97–108. https://doi.org/10.1007/s12564-009-9064-6.</w:t>
      </w:r>
    </w:p>
    <w:p w14:paraId="0FAC56B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Lee, Jeong-kyu. “Educational Fever and South Korean Higher Education.” </w:t>
      </w:r>
      <w:r w:rsidRPr="005C6436">
        <w:rPr>
          <w:rFonts w:cs="Times New Roman"/>
          <w:i/>
          <w:iCs/>
          <w:noProof/>
        </w:rPr>
        <w:t>Revista Electronica de Investigacion Educativa</w:t>
      </w:r>
      <w:r w:rsidRPr="005C6436">
        <w:rPr>
          <w:rFonts w:cs="Times New Roman"/>
          <w:noProof/>
        </w:rPr>
        <w:t xml:space="preserve"> 8, no. 1 (2006): 1–14.</w:t>
      </w:r>
    </w:p>
    <w:p w14:paraId="6186EB77"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Lee, Soojeong. “Relationship among Education Fever, the College</w:t>
      </w:r>
      <w:r w:rsidRPr="005C6436">
        <w:rPr>
          <w:rFonts w:ascii="American Typewriter" w:hAnsi="American Typewriter" w:cs="American Typewriter"/>
          <w:noProof/>
        </w:rPr>
        <w:t>‑</w:t>
      </w:r>
      <w:r w:rsidRPr="005C6436">
        <w:rPr>
          <w:rFonts w:cs="Times New Roman"/>
          <w:noProof/>
        </w:rPr>
        <w:t xml:space="preserve">admission Policy, and Shadow Education in South Korea.” </w:t>
      </w:r>
      <w:r w:rsidRPr="005C6436">
        <w:rPr>
          <w:rFonts w:cs="Times New Roman"/>
          <w:i/>
          <w:iCs/>
          <w:noProof/>
        </w:rPr>
        <w:t>KEDI Journal of Educational Policy</w:t>
      </w:r>
      <w:r w:rsidRPr="005C6436">
        <w:rPr>
          <w:rFonts w:cs="Times New Roman"/>
          <w:noProof/>
        </w:rPr>
        <w:t xml:space="preserve"> 15, no. 2 (2018): 121–38.</w:t>
      </w:r>
    </w:p>
    <w:p w14:paraId="1004174A"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Lee, Soojeong, and Roger C. Shouse. “The Impact of Prestige Orientation on Shadow Education in South Korea.” </w:t>
      </w:r>
      <w:r w:rsidRPr="005C6436">
        <w:rPr>
          <w:rFonts w:cs="Times New Roman"/>
          <w:i/>
          <w:iCs/>
          <w:noProof/>
        </w:rPr>
        <w:t>Sociology of Education</w:t>
      </w:r>
      <w:r w:rsidRPr="005C6436">
        <w:rPr>
          <w:rFonts w:cs="Times New Roman"/>
          <w:noProof/>
        </w:rPr>
        <w:t xml:space="preserve"> 84, no. 3 (2011): 212–24. https://doi.org/10.1177/0038040711411278.</w:t>
      </w:r>
    </w:p>
    <w:p w14:paraId="07FE2A4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Lee, Sunhwa, and Mary C Brinton. “Elite Education and Social Capital: The Case of South Korea.” </w:t>
      </w:r>
      <w:r w:rsidRPr="005C6436">
        <w:rPr>
          <w:rFonts w:cs="Times New Roman"/>
          <w:i/>
          <w:iCs/>
          <w:noProof/>
        </w:rPr>
        <w:t>Sociology of Education</w:t>
      </w:r>
      <w:r w:rsidRPr="005C6436">
        <w:rPr>
          <w:rFonts w:cs="Times New Roman"/>
          <w:noProof/>
        </w:rPr>
        <w:t xml:space="preserve"> 69, no. 3 (1996): 177–92.</w:t>
      </w:r>
    </w:p>
    <w:p w14:paraId="3CA9C38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Li, Lifeng. “A Narrative Study of Thirty Years of Entrance Exam Reform in Shanghai.” </w:t>
      </w:r>
      <w:r w:rsidRPr="005C6436">
        <w:rPr>
          <w:rFonts w:cs="Times New Roman"/>
          <w:i/>
          <w:iCs/>
          <w:noProof/>
        </w:rPr>
        <w:t>Chinese Education &amp; Society</w:t>
      </w:r>
      <w:r w:rsidRPr="005C6436">
        <w:rPr>
          <w:rFonts w:cs="Times New Roman"/>
          <w:noProof/>
        </w:rPr>
        <w:t xml:space="preserve"> 46, no. 1 (2013): 23–31. https://doi.org/10.2753/ced1061-1932460102.</w:t>
      </w:r>
    </w:p>
    <w:p w14:paraId="57C01AE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Li, Titus Siu Pang, and Ben Cheong Choi. “Private Supplementary Tutoring in Macao: Past, Present and the Future.” </w:t>
      </w:r>
      <w:r w:rsidRPr="005C6436">
        <w:rPr>
          <w:rFonts w:cs="Times New Roman"/>
          <w:i/>
          <w:iCs/>
          <w:noProof/>
        </w:rPr>
        <w:t>Asia Pacific Journal of Education</w:t>
      </w:r>
      <w:r w:rsidRPr="005C6436">
        <w:rPr>
          <w:rFonts w:cs="Times New Roman"/>
          <w:noProof/>
        </w:rPr>
        <w:t xml:space="preserve"> 34, no. 4 (2014): 505–17. https://doi.org/10.1080/02188791.2014.978743.</w:t>
      </w:r>
    </w:p>
    <w:p w14:paraId="7FD483C7"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Lo, Leslie N. K. “Quality and Equality in the Educational Development of Hong Kong and the Chinese Mainland.” </w:t>
      </w:r>
      <w:r w:rsidRPr="005C6436">
        <w:rPr>
          <w:rFonts w:cs="Times New Roman"/>
          <w:i/>
          <w:iCs/>
          <w:noProof/>
        </w:rPr>
        <w:t>Educational Research Journal</w:t>
      </w:r>
      <w:r w:rsidRPr="005C6436">
        <w:rPr>
          <w:rFonts w:cs="Times New Roman"/>
          <w:noProof/>
        </w:rPr>
        <w:t xml:space="preserve"> 14, no. 1 (1999): 13–48. http://hkier.fed.cuhk.edu.hk/journal/wp-content/uploads/2010/06/erj_v14n1_13-48.pdf.</w:t>
      </w:r>
    </w:p>
    <w:p w14:paraId="16D0592A"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Lundahl, Lisbeth. “Equality, Inclusion and Marketization of Nordic Education: Introductory Notes.” </w:t>
      </w:r>
      <w:r w:rsidRPr="005C6436">
        <w:rPr>
          <w:rFonts w:cs="Times New Roman"/>
          <w:i/>
          <w:iCs/>
          <w:noProof/>
        </w:rPr>
        <w:t>Research in Comparative and International Education</w:t>
      </w:r>
      <w:r w:rsidRPr="005C6436">
        <w:rPr>
          <w:rFonts w:cs="Times New Roman"/>
          <w:noProof/>
        </w:rPr>
        <w:t xml:space="preserve"> 11, no. 1 (2016): 3–12. https://doi.org/10.1177/1745499916631059.</w:t>
      </w:r>
    </w:p>
    <w:p w14:paraId="51F95B13" w14:textId="77777777" w:rsid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Lundahl, Lisbeth, Inger Erixon Arreman, Ann-Sofie Holm, and Ulf Lundström. “Educational Marketization the Swedish Way.” </w:t>
      </w:r>
      <w:r w:rsidRPr="005C6436">
        <w:rPr>
          <w:rFonts w:cs="Times New Roman"/>
          <w:i/>
          <w:iCs/>
          <w:noProof/>
        </w:rPr>
        <w:t>Education Inquiry</w:t>
      </w:r>
      <w:r w:rsidRPr="005C6436">
        <w:rPr>
          <w:rFonts w:cs="Times New Roman"/>
          <w:noProof/>
        </w:rPr>
        <w:t xml:space="preserve"> 4, no. 3 (2013): 497–517. https://doi.org/10.3402/edui.v4i3.22620.</w:t>
      </w:r>
    </w:p>
    <w:p w14:paraId="5CA2C1C8" w14:textId="384BCADF" w:rsidR="00C92DED" w:rsidRPr="005C6436"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Ministry of</w:t>
      </w:r>
      <w:r>
        <w:rPr>
          <w:rFonts w:cs="Times New Roman"/>
          <w:noProof/>
        </w:rPr>
        <w:t xml:space="preserve"> Education</w:t>
      </w:r>
      <w:r w:rsidRPr="005C6436">
        <w:rPr>
          <w:rFonts w:cs="Times New Roman"/>
          <w:noProof/>
        </w:rPr>
        <w:t>. Framework Act on Education, Pub. L. No. 14601 (2017). https://doi.org/.1037//0033-2909.I26.1.78.</w:t>
      </w:r>
    </w:p>
    <w:p w14:paraId="6627D84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Ngok, King-Lun, and David Kin Keung Chan. “Towards Centralization and Decentralization in Educational Development in China: The Case of Shanghai.” In </w:t>
      </w:r>
      <w:r w:rsidRPr="005C6436">
        <w:rPr>
          <w:rFonts w:cs="Times New Roman"/>
          <w:i/>
          <w:iCs/>
          <w:noProof/>
        </w:rPr>
        <w:t>Centralization and Decentralization: Educational Reforms and Changing Goverance in Chinese Societies</w:t>
      </w:r>
      <w:r w:rsidRPr="005C6436">
        <w:rPr>
          <w:rFonts w:cs="Times New Roman"/>
          <w:noProof/>
        </w:rPr>
        <w:t>, edited by Mok Ka-Ho, 81–98. Springer, 2004. https://doi.org/10.7459/es/19.3.04.</w:t>
      </w:r>
    </w:p>
    <w:p w14:paraId="21A1A0C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Ngok, Kinglun. “Chinese Education Policy in the Context of Decentralization and Marketization: Evolution and Implications.” </w:t>
      </w:r>
      <w:r w:rsidRPr="005C6436">
        <w:rPr>
          <w:rFonts w:cs="Times New Roman"/>
          <w:i/>
          <w:iCs/>
          <w:noProof/>
        </w:rPr>
        <w:t>Asia Pacific Education Review</w:t>
      </w:r>
      <w:r w:rsidRPr="005C6436">
        <w:rPr>
          <w:rFonts w:cs="Times New Roman"/>
          <w:noProof/>
        </w:rPr>
        <w:t xml:space="preserve"> 8, no. 1 (2007): 142–57. https://files.eric.ed.gov/fulltext/EJ768972.pdf.</w:t>
      </w:r>
    </w:p>
    <w:p w14:paraId="50A1722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Nishimura, Mikiko. “Considering Equity in Basic Education Reform in Japan from the Perspective of Private Costs of Education.” </w:t>
      </w:r>
      <w:r w:rsidRPr="005C6436">
        <w:rPr>
          <w:rFonts w:cs="Times New Roman"/>
          <w:i/>
          <w:iCs/>
          <w:noProof/>
        </w:rPr>
        <w:t>Asia Pacific Education Review</w:t>
      </w:r>
      <w:r w:rsidRPr="005C6436">
        <w:rPr>
          <w:rFonts w:cs="Times New Roman"/>
          <w:noProof/>
        </w:rPr>
        <w:t xml:space="preserve"> 7, no. 2 (2006): 205–17. https://doi.org/10.1007/BF03031544.</w:t>
      </w:r>
    </w:p>
    <w:p w14:paraId="5CA4C158" w14:textId="53F4C31A"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OECD. “Lessons from PISA for Korea.” </w:t>
      </w:r>
      <w:r w:rsidRPr="00C92DED">
        <w:rPr>
          <w:rFonts w:cs="Times New Roman"/>
          <w:i/>
          <w:noProof/>
        </w:rPr>
        <w:t>OECD Publishing</w:t>
      </w:r>
      <w:r w:rsidR="00C92DED">
        <w:rPr>
          <w:rFonts w:cs="Times New Roman"/>
          <w:noProof/>
        </w:rPr>
        <w:t>. Paris: OECD</w:t>
      </w:r>
      <w:r w:rsidRPr="005C6436">
        <w:rPr>
          <w:rFonts w:cs="Times New Roman"/>
          <w:noProof/>
        </w:rPr>
        <w:t>, 2014. https://doi.org/10.1787/9789264190672-en.</w:t>
      </w:r>
    </w:p>
    <w:p w14:paraId="379A26E2" w14:textId="5C53759F"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“OE</w:t>
      </w:r>
      <w:r w:rsidR="00C92DED">
        <w:rPr>
          <w:rFonts w:cs="Times New Roman"/>
          <w:noProof/>
        </w:rPr>
        <w:t>CD Economic Surveys: Japan 2011.</w:t>
      </w:r>
      <w:r w:rsidRPr="005C6436">
        <w:rPr>
          <w:rFonts w:cs="Times New Roman"/>
          <w:noProof/>
        </w:rPr>
        <w:t>”</w:t>
      </w:r>
      <w:r w:rsidR="00C92DED">
        <w:rPr>
          <w:rFonts w:cs="Times New Roman"/>
          <w:noProof/>
        </w:rPr>
        <w:t xml:space="preserve"> </w:t>
      </w:r>
      <w:r w:rsidR="00C92DED">
        <w:rPr>
          <w:rFonts w:cs="Times New Roman"/>
          <w:i/>
          <w:noProof/>
        </w:rPr>
        <w:t xml:space="preserve">OECD Publishing. </w:t>
      </w:r>
      <w:r w:rsidR="00C92DED">
        <w:rPr>
          <w:rFonts w:cs="Times New Roman"/>
          <w:noProof/>
        </w:rPr>
        <w:t>Paris: OECD,</w:t>
      </w:r>
      <w:r w:rsidRPr="005C6436">
        <w:rPr>
          <w:rFonts w:cs="Times New Roman"/>
          <w:noProof/>
        </w:rPr>
        <w:t xml:space="preserve"> 2011. http://dx.doi.org/10.1787/eco_surveys-jpn-2011-7-en.</w:t>
      </w:r>
    </w:p>
    <w:p w14:paraId="2FD284BE"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w:t>
      </w:r>
      <w:r w:rsidRPr="005C6436">
        <w:rPr>
          <w:rFonts w:cs="Times New Roman"/>
          <w:i/>
          <w:iCs/>
          <w:noProof/>
        </w:rPr>
        <w:t>OECD Economic Surveys: Korea 2018</w:t>
      </w:r>
      <w:r w:rsidRPr="005C6436">
        <w:rPr>
          <w:rFonts w:cs="Times New Roman"/>
          <w:noProof/>
        </w:rPr>
        <w:t>. Paris: OECD Publishing, 2018. www.oecd.org/eco/surveys.</w:t>
      </w:r>
    </w:p>
    <w:p w14:paraId="3A3B424B" w14:textId="5033E483"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“PISA 2012 Results in Focus.” </w:t>
      </w:r>
      <w:r w:rsidR="00C92DED">
        <w:rPr>
          <w:rFonts w:cs="Times New Roman"/>
          <w:i/>
          <w:noProof/>
        </w:rPr>
        <w:t xml:space="preserve">OECD Publishing. </w:t>
      </w:r>
      <w:r w:rsidRPr="005C6436">
        <w:rPr>
          <w:rFonts w:cs="Times New Roman"/>
          <w:noProof/>
        </w:rPr>
        <w:t>Paris</w:t>
      </w:r>
      <w:r w:rsidR="00C92DED">
        <w:rPr>
          <w:rFonts w:cs="Times New Roman"/>
          <w:noProof/>
        </w:rPr>
        <w:t>: OECD</w:t>
      </w:r>
      <w:r w:rsidRPr="005C6436">
        <w:rPr>
          <w:rFonts w:cs="Times New Roman"/>
          <w:noProof/>
        </w:rPr>
        <w:t>, 2012. https://www.oecd.org/pisa/keyfindings/pisa-2012-results-overview.pdf.</w:t>
      </w:r>
    </w:p>
    <w:p w14:paraId="75FC7065" w14:textId="6FED9801" w:rsidR="00C92DED" w:rsidRPr="005C6436"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w:t>
      </w:r>
      <w:r>
        <w:rPr>
          <w:rFonts w:cs="Times New Roman"/>
          <w:noProof/>
        </w:rPr>
        <w:t xml:space="preserve">. </w:t>
      </w:r>
      <w:r w:rsidRPr="005C6436">
        <w:rPr>
          <w:rFonts w:cs="Times New Roman"/>
          <w:noProof/>
        </w:rPr>
        <w:t xml:space="preserve">“PISA 2015 Results (Volume I): Excellence and Equity in Education.” </w:t>
      </w:r>
      <w:r w:rsidRPr="005C6436">
        <w:rPr>
          <w:rFonts w:cs="Times New Roman"/>
          <w:i/>
          <w:iCs/>
          <w:noProof/>
        </w:rPr>
        <w:t>OECD Publishing</w:t>
      </w:r>
      <w:r w:rsidRPr="005C6436">
        <w:rPr>
          <w:rFonts w:cs="Times New Roman"/>
          <w:noProof/>
        </w:rPr>
        <w:t>. Paris: OECD, 2016. https://doi.org/http://dx.doi.org/10.1787/9789264266490-en.</w:t>
      </w:r>
    </w:p>
    <w:p w14:paraId="28F9108B" w14:textId="651D22AC" w:rsidR="00C92DED"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w:t>
      </w:r>
      <w:r>
        <w:rPr>
          <w:rFonts w:cs="Times New Roman"/>
          <w:noProof/>
        </w:rPr>
        <w:t>.</w:t>
      </w:r>
      <w:r w:rsidRPr="005C6436">
        <w:rPr>
          <w:rFonts w:cs="Times New Roman"/>
          <w:noProof/>
        </w:rPr>
        <w:t xml:space="preserve"> </w:t>
      </w:r>
      <w:r>
        <w:rPr>
          <w:rFonts w:cs="Times New Roman"/>
          <w:noProof/>
        </w:rPr>
        <w:t>“PISA 2015 Results in Focus.</w:t>
      </w:r>
      <w:r w:rsidRPr="005C6436">
        <w:rPr>
          <w:rFonts w:cs="Times New Roman"/>
          <w:noProof/>
        </w:rPr>
        <w:t>”</w:t>
      </w:r>
      <w:r>
        <w:rPr>
          <w:rFonts w:cs="Times New Roman"/>
          <w:noProof/>
        </w:rPr>
        <w:t xml:space="preserve"> </w:t>
      </w:r>
      <w:r>
        <w:rPr>
          <w:rFonts w:cs="Times New Roman"/>
          <w:i/>
          <w:noProof/>
        </w:rPr>
        <w:t xml:space="preserve">OECD Publishing. </w:t>
      </w:r>
      <w:r>
        <w:rPr>
          <w:rFonts w:cs="Times New Roman"/>
          <w:noProof/>
        </w:rPr>
        <w:t>Paris: OECD,</w:t>
      </w:r>
      <w:r w:rsidRPr="005C6436">
        <w:rPr>
          <w:rFonts w:cs="Times New Roman"/>
          <w:noProof/>
        </w:rPr>
        <w:t xml:space="preserve"> 2018.</w:t>
      </w:r>
    </w:p>
    <w:p w14:paraId="3F327226" w14:textId="1907F21F" w:rsidR="00C92DED" w:rsidRPr="005C6436"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“Promoting Social Cohesion in Korea.” In </w:t>
      </w:r>
      <w:r w:rsidRPr="005C6436">
        <w:rPr>
          <w:rFonts w:cs="Times New Roman"/>
          <w:i/>
          <w:iCs/>
          <w:noProof/>
        </w:rPr>
        <w:t>OECD Economic Surveys: Korea 2012</w:t>
      </w:r>
      <w:r w:rsidRPr="005C6436">
        <w:rPr>
          <w:rFonts w:cs="Times New Roman"/>
          <w:noProof/>
        </w:rPr>
        <w:t>, 111–45. Paris: OECD Publishing, 2012. https://doi.org/10.1787/eco_surveys-kor-2012-en.</w:t>
      </w:r>
    </w:p>
    <w:p w14:paraId="3ACC1E10"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Park, Bae-Gyoon. “Territorialized Party Politics and the Politics of Local Ecomomic Development: State-Led Industrialization and Political Regionalism in South Korea.” </w:t>
      </w:r>
      <w:r w:rsidRPr="005C6436">
        <w:rPr>
          <w:rFonts w:cs="Times New Roman"/>
          <w:i/>
          <w:iCs/>
          <w:noProof/>
        </w:rPr>
        <w:t>Political Geography</w:t>
      </w:r>
      <w:r w:rsidRPr="005C6436">
        <w:rPr>
          <w:rFonts w:cs="Times New Roman"/>
          <w:noProof/>
        </w:rPr>
        <w:t xml:space="preserve"> 22 (2003): 811–39. https://doi.org/10.1016/S0962-6298(03)00102-1.</w:t>
      </w:r>
    </w:p>
    <w:p w14:paraId="43AA298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Park, Kyung Mee. “School Mathematics Curriculum in Korea.” </w:t>
      </w:r>
      <w:r w:rsidRPr="005C6436">
        <w:rPr>
          <w:rFonts w:cs="Times New Roman"/>
          <w:i/>
          <w:iCs/>
          <w:noProof/>
        </w:rPr>
        <w:t>Journal of the Korea Society of Mathematical Education</w:t>
      </w:r>
      <w:r w:rsidRPr="005C6436">
        <w:rPr>
          <w:rFonts w:cs="Times New Roman"/>
          <w:noProof/>
        </w:rPr>
        <w:t xml:space="preserve"> 1, no. 1 (1997): 43–59.</w:t>
      </w:r>
    </w:p>
    <w:p w14:paraId="7208C29D"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Park, Sang Young. “Crafting and Dismantling the Egalitarian Social Contract: The Changing State-Society Relations in Globalizing Korea.” </w:t>
      </w:r>
      <w:r w:rsidRPr="005C6436">
        <w:rPr>
          <w:rFonts w:cs="Times New Roman"/>
          <w:i/>
          <w:iCs/>
          <w:noProof/>
        </w:rPr>
        <w:t>Pacific Review</w:t>
      </w:r>
      <w:r w:rsidRPr="005C6436">
        <w:rPr>
          <w:rFonts w:cs="Times New Roman"/>
          <w:noProof/>
        </w:rPr>
        <w:t xml:space="preserve"> 23, no. 5 (2010): 579–601. https://doi.org/10.1080/09512748.2010.522247.</w:t>
      </w:r>
    </w:p>
    <w:p w14:paraId="551EEA4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Park, So Jin. “Education Manager Mothers: South Korea’s Neoliberal Transformation.” </w:t>
      </w:r>
      <w:r w:rsidRPr="005C6436">
        <w:rPr>
          <w:rFonts w:cs="Times New Roman"/>
          <w:i/>
          <w:iCs/>
          <w:noProof/>
        </w:rPr>
        <w:t>Korea Journal</w:t>
      </w:r>
      <w:r w:rsidRPr="005C6436">
        <w:rPr>
          <w:rFonts w:cs="Times New Roman"/>
          <w:noProof/>
        </w:rPr>
        <w:t xml:space="preserve"> 47, no. 3 (2007): 186–213. http://antioch.idm.oclc.org/login?url=http://search.ebscohost.com/login.aspx?direct=true&amp;db=a9h&amp;AN=29420883&amp;site=ehost-live&amp;scope=site&amp;scope=cite.</w:t>
      </w:r>
    </w:p>
    <w:p w14:paraId="1E0FBA7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Park, So Jin, and Nancy Abelmann. “Class and Cosmopolitan Striving: Mothers’ Management of English Education in South Korea.” </w:t>
      </w:r>
      <w:r w:rsidRPr="005C6436">
        <w:rPr>
          <w:rFonts w:cs="Times New Roman"/>
          <w:i/>
          <w:iCs/>
          <w:noProof/>
        </w:rPr>
        <w:t>Anthropological Quarterly</w:t>
      </w:r>
      <w:r w:rsidRPr="005C6436">
        <w:rPr>
          <w:rFonts w:cs="Times New Roman"/>
          <w:noProof/>
        </w:rPr>
        <w:t xml:space="preserve"> 77, no. 4 (2004): 645–72. https://doi.org/10.1353/anq.2004.0063.</w:t>
      </w:r>
    </w:p>
    <w:p w14:paraId="5C71DC1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Pekkarinen, Tuomas, Roope Uusitalo, and Sari Kerr. “School Tracking and Intergenerational Income Mobility: Evidence from the Finnish Comprehensive School Reform.” </w:t>
      </w:r>
      <w:r w:rsidRPr="005C6436">
        <w:rPr>
          <w:rFonts w:cs="Times New Roman"/>
          <w:i/>
          <w:iCs/>
          <w:noProof/>
        </w:rPr>
        <w:t>Journal of Public Economics</w:t>
      </w:r>
      <w:r w:rsidRPr="005C6436">
        <w:rPr>
          <w:rFonts w:cs="Times New Roman"/>
          <w:noProof/>
        </w:rPr>
        <w:t xml:space="preserve"> 93 (2009): 965–73. https://doi.org/10.1016/j.jpubeco.2009.04.006.</w:t>
      </w:r>
    </w:p>
    <w:p w14:paraId="0CB52819" w14:textId="12C348D4" w:rsidR="005C6436" w:rsidRPr="005C6436"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w:t>
      </w:r>
      <w:r w:rsidR="005C6436" w:rsidRPr="005C6436">
        <w:rPr>
          <w:rFonts w:cs="Times New Roman"/>
          <w:noProof/>
        </w:rPr>
        <w:t>“Republic of Korea.” UNESCO Institute of Statistics, n.d.</w:t>
      </w:r>
    </w:p>
    <w:p w14:paraId="1CD0029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Ross, Heidi, and Yimin Wang. “Reforming the College Entrance Examination: Epicenter of Tension, Change, and Resistance.” In </w:t>
      </w:r>
      <w:r w:rsidRPr="005C6436">
        <w:rPr>
          <w:rFonts w:cs="Times New Roman"/>
          <w:i/>
          <w:iCs/>
          <w:noProof/>
        </w:rPr>
        <w:t>The Impact and Transformation of Education Policy in China</w:t>
      </w:r>
      <w:r w:rsidRPr="005C6436">
        <w:rPr>
          <w:rFonts w:cs="Times New Roman"/>
          <w:noProof/>
        </w:rPr>
        <w:t>, edited by Tiedan Huang and Alexander W. Wiseman, 209–36. Bingley: Emerald Group, 2011.</w:t>
      </w:r>
    </w:p>
    <w:p w14:paraId="72FFA3C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Sahlberg, Pasi. “Education Policies for Raising Student Learning: The Finnish Approach.” </w:t>
      </w:r>
      <w:r w:rsidRPr="005C6436">
        <w:rPr>
          <w:rFonts w:cs="Times New Roman"/>
          <w:i/>
          <w:iCs/>
          <w:noProof/>
        </w:rPr>
        <w:t>Journal of Education Policy</w:t>
      </w:r>
      <w:r w:rsidRPr="005C6436">
        <w:rPr>
          <w:rFonts w:cs="Times New Roman"/>
          <w:noProof/>
        </w:rPr>
        <w:t xml:space="preserve"> 22, no. 2 (2007): 147–71. https://doi.org/10.1080/02680930601158919.</w:t>
      </w:r>
    </w:p>
    <w:p w14:paraId="543B1C74"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 “Rethinking Accountability in a Knowledge Society.” </w:t>
      </w:r>
      <w:r w:rsidRPr="005C6436">
        <w:rPr>
          <w:rFonts w:cs="Times New Roman"/>
          <w:i/>
          <w:iCs/>
          <w:noProof/>
        </w:rPr>
        <w:t>Journal of Educational Change</w:t>
      </w:r>
      <w:r w:rsidRPr="005C6436">
        <w:rPr>
          <w:rFonts w:cs="Times New Roman"/>
          <w:noProof/>
        </w:rPr>
        <w:t xml:space="preserve"> 11 (2010): 45–61. https://doi.org/10.1007/s10833-008-9098-2.</w:t>
      </w:r>
    </w:p>
    <w:p w14:paraId="7ABF5E16" w14:textId="1E9CFBB5" w:rsidR="005C6436" w:rsidRPr="005C6436"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w:t>
      </w:r>
      <w:r w:rsidR="005C6436" w:rsidRPr="005C6436">
        <w:rPr>
          <w:rFonts w:cs="Times New Roman"/>
          <w:noProof/>
        </w:rPr>
        <w:t xml:space="preserve">. “Raising the Bar: How Finland Responds to the Twin Challenge of Secondary Education?” </w:t>
      </w:r>
      <w:r w:rsidR="005C6436" w:rsidRPr="005C6436">
        <w:rPr>
          <w:rFonts w:cs="Times New Roman"/>
          <w:i/>
          <w:iCs/>
          <w:noProof/>
        </w:rPr>
        <w:t>Revista de Currículum y Formación Del Profesorado</w:t>
      </w:r>
      <w:r w:rsidR="005C6436" w:rsidRPr="005C6436">
        <w:rPr>
          <w:rFonts w:cs="Times New Roman"/>
          <w:noProof/>
        </w:rPr>
        <w:t xml:space="preserve"> 10, no. 1 (2006): 1–26.</w:t>
      </w:r>
    </w:p>
    <w:p w14:paraId="1A896AEE"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Savolainen, Hannu. “Responding to Diversity and Striving for Excellence: The Case of Finland.” </w:t>
      </w:r>
      <w:r w:rsidRPr="005C6436">
        <w:rPr>
          <w:rFonts w:cs="Times New Roman"/>
          <w:i/>
          <w:iCs/>
          <w:noProof/>
        </w:rPr>
        <w:t>Prospects</w:t>
      </w:r>
      <w:r w:rsidRPr="005C6436">
        <w:rPr>
          <w:rFonts w:cs="Times New Roman"/>
          <w:noProof/>
        </w:rPr>
        <w:t xml:space="preserve"> 39 (2009): 281–92. https://doi.org/10.1007/s11125-009-9125-y.</w:t>
      </w:r>
    </w:p>
    <w:p w14:paraId="24D7E68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Shin, Jung Cheol. “Higher Education Development in Korea: Western University Ideas, Confucian Tradition, and Economic Development.” </w:t>
      </w:r>
      <w:r w:rsidRPr="005C6436">
        <w:rPr>
          <w:rFonts w:cs="Times New Roman"/>
          <w:i/>
          <w:iCs/>
          <w:noProof/>
        </w:rPr>
        <w:t>Higher Education</w:t>
      </w:r>
      <w:r w:rsidRPr="005C6436">
        <w:rPr>
          <w:rFonts w:cs="Times New Roman"/>
          <w:noProof/>
        </w:rPr>
        <w:t xml:space="preserve"> 64 (2012): 59–72. https://doi.org/10.1007/s10734-011-9480-5.</w:t>
      </w:r>
    </w:p>
    <w:p w14:paraId="09B3C07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Shin, Sunwoo, and Myung-sook Koh. “Korean Education in Cultural Context.” </w:t>
      </w:r>
      <w:r w:rsidRPr="005C6436">
        <w:rPr>
          <w:rFonts w:cs="Times New Roman"/>
          <w:i/>
          <w:iCs/>
          <w:noProof/>
        </w:rPr>
        <w:t>Essays in Education</w:t>
      </w:r>
      <w:r w:rsidRPr="005C6436">
        <w:rPr>
          <w:rFonts w:cs="Times New Roman"/>
          <w:noProof/>
        </w:rPr>
        <w:t xml:space="preserve"> 14, no. June (2005). http://usca.edu/essays/vol142005/koh.pdf.</w:t>
      </w:r>
    </w:p>
    <w:p w14:paraId="4FEBF6B0"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Sifuna, Daniel N. “The Challenge of Increasing Access and Improving Quality: An Analysis of Universal Primary Education Interventions in Kenya and Tanzania since the 1970s.” </w:t>
      </w:r>
      <w:r w:rsidRPr="005C6436">
        <w:rPr>
          <w:rFonts w:cs="Times New Roman"/>
          <w:i/>
          <w:iCs/>
          <w:noProof/>
        </w:rPr>
        <w:t>International Review of Education</w:t>
      </w:r>
      <w:r w:rsidRPr="005C6436">
        <w:rPr>
          <w:rFonts w:cs="Times New Roman"/>
          <w:noProof/>
        </w:rPr>
        <w:t xml:space="preserve"> 53 (2007): 687–99. https://doi.org/10.1007/s11159-007-9062-z.</w:t>
      </w:r>
    </w:p>
    <w:p w14:paraId="2A63AD22"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Sorensen, Clark W. “Success and Education in South Korea.” </w:t>
      </w:r>
      <w:r w:rsidRPr="005C6436">
        <w:rPr>
          <w:rFonts w:cs="Times New Roman"/>
          <w:i/>
          <w:iCs/>
          <w:noProof/>
        </w:rPr>
        <w:t>Comparative Education Review</w:t>
      </w:r>
      <w:r w:rsidRPr="005C6436">
        <w:rPr>
          <w:rFonts w:cs="Times New Roman"/>
          <w:noProof/>
        </w:rPr>
        <w:t xml:space="preserve"> 38, no. 1 (1994): 10–35.</w:t>
      </w:r>
    </w:p>
    <w:p w14:paraId="4CF5BA1B"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“South Korea: Governance and Accountability.” National Center on Education and the Economy (NCEE), 2019. http://ncee.org/what-we-do/center-on-international-education-benchmarking/top-performing-countries/south-korea-overview/south-korea-system-and-school-organization/.</w:t>
      </w:r>
    </w:p>
    <w:p w14:paraId="09F185F6"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“South Korea Rural Population (% of Total Population).” World Bank, 2018.</w:t>
      </w:r>
    </w:p>
    <w:p w14:paraId="11ACF447"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“Statistics: Primary and Secondary Education.” South Korean Ministry of Education. Accessed April 18, 2019. http://english.moe.go.kr/sub/info.do?m=050102&amp;page=050102&amp;num=2&amp;s=english.</w:t>
      </w:r>
    </w:p>
    <w:p w14:paraId="33240D54" w14:textId="77777777" w:rsid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Statistics Korea. “2017 Statistics on the Youth,” 2017. http://kostat.go.kr/portal/eng/pressReleases/13/1/index.board?bmode=read&amp;bSeq=&amp;aSeq=306308&amp;pageNo=1&amp;rowNum=10&amp;navCount=10&amp;currPg=&amp;sTarget=title&amp;sTxt.</w:t>
      </w:r>
    </w:p>
    <w:p w14:paraId="2E121FAC" w14:textId="67D73FCE" w:rsidR="00C92DED"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w:t>
      </w:r>
      <w:r>
        <w:rPr>
          <w:rFonts w:cs="Times New Roman"/>
          <w:noProof/>
        </w:rPr>
        <w:t xml:space="preserve">. </w:t>
      </w:r>
      <w:r w:rsidRPr="005C6436">
        <w:rPr>
          <w:rFonts w:cs="Times New Roman"/>
          <w:noProof/>
        </w:rPr>
        <w:t>“Income Distribution Indicators in 2016,” 2017.</w:t>
      </w:r>
    </w:p>
    <w:p w14:paraId="0B1245D8" w14:textId="6D17E845" w:rsidR="00C92DED"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w:t>
      </w:r>
      <w:r>
        <w:rPr>
          <w:rFonts w:cs="Times New Roman"/>
          <w:noProof/>
        </w:rPr>
        <w:t xml:space="preserve">. </w:t>
      </w:r>
      <w:r w:rsidRPr="005C6436">
        <w:rPr>
          <w:rFonts w:cs="Times New Roman"/>
          <w:noProof/>
        </w:rPr>
        <w:t>“Private Education Expenditures Survey in 2017,” 2018.</w:t>
      </w:r>
    </w:p>
    <w:p w14:paraId="68CDB6D1" w14:textId="00BDD93A" w:rsidR="00C92DED" w:rsidRPr="005C6436" w:rsidRDefault="00C92DED" w:rsidP="00C92DED">
      <w:pPr>
        <w:widowControl w:val="0"/>
        <w:autoSpaceDE w:val="0"/>
        <w:autoSpaceDN w:val="0"/>
        <w:adjustRightInd w:val="0"/>
        <w:spacing w:after="240"/>
        <w:ind w:left="480" w:hanging="480"/>
        <w:rPr>
          <w:rFonts w:cs="Times New Roman"/>
          <w:noProof/>
        </w:rPr>
      </w:pPr>
      <w:r w:rsidRPr="005C6436">
        <w:rPr>
          <w:rFonts w:cs="Times New Roman"/>
          <w:noProof/>
        </w:rPr>
        <w:t>———</w:t>
      </w:r>
      <w:r>
        <w:rPr>
          <w:rFonts w:cs="Times New Roman"/>
          <w:noProof/>
        </w:rPr>
        <w:t>.</w:t>
      </w:r>
      <w:r w:rsidRPr="005C6436">
        <w:rPr>
          <w:rFonts w:cs="Times New Roman"/>
          <w:noProof/>
        </w:rPr>
        <w:t xml:space="preserve"> “Regional Income in 2017 (Preliminary),” 2018. http://kostat.go.kr/portal/eng/pressReleases/1/index.board?bmode=read&amp;aSeq=366943.</w:t>
      </w:r>
    </w:p>
    <w:p w14:paraId="0920189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Steiner-Khamsi, Gita. “Globalization in Education: Real or Imagined?” In </w:t>
      </w:r>
      <w:r w:rsidRPr="005C6436">
        <w:rPr>
          <w:rFonts w:cs="Times New Roman"/>
          <w:i/>
          <w:iCs/>
          <w:noProof/>
        </w:rPr>
        <w:t>The Global Politics of Educational Borrowing and Lending</w:t>
      </w:r>
      <w:r w:rsidRPr="005C6436">
        <w:rPr>
          <w:rFonts w:cs="Times New Roman"/>
          <w:noProof/>
        </w:rPr>
        <w:t>, edited by Gita Steiner-Khamsi, 1–6. New York: Teachers College Press, 2004.</w:t>
      </w:r>
    </w:p>
    <w:p w14:paraId="2F5B76B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Strong, Joseph. “The Grass Is Always Greener: A Look at Educational Reform in the United States and Japan.” </w:t>
      </w:r>
      <w:r w:rsidRPr="005C6436">
        <w:rPr>
          <w:rFonts w:cs="Times New Roman"/>
          <w:i/>
          <w:iCs/>
          <w:noProof/>
        </w:rPr>
        <w:t>Transnational Law and Contemporary Problems</w:t>
      </w:r>
      <w:r w:rsidRPr="005C6436">
        <w:rPr>
          <w:rFonts w:cs="Times New Roman"/>
          <w:noProof/>
        </w:rPr>
        <w:t xml:space="preserve"> 21 (2012): 277–302. https://doi.org/10.3868/s050-004-015-0003-8.</w:t>
      </w:r>
    </w:p>
    <w:p w14:paraId="62E58CD0"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Sung, Si-Yoon, and Esther Chung. “Gov’t Expands CSAT Admissions.” </w:t>
      </w:r>
      <w:r w:rsidRPr="005C6436">
        <w:rPr>
          <w:rFonts w:cs="Times New Roman"/>
          <w:i/>
          <w:iCs/>
          <w:noProof/>
        </w:rPr>
        <w:t>Korea JoongAng Daily</w:t>
      </w:r>
      <w:r w:rsidRPr="005C6436">
        <w:rPr>
          <w:rFonts w:cs="Times New Roman"/>
          <w:noProof/>
        </w:rPr>
        <w:t>, August 20, 2018. http://koreajoongangdaily.joins.com/news/article/article.aspx?aid=3052104.</w:t>
      </w:r>
    </w:p>
    <w:p w14:paraId="1B57F4F6"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Tabb, William K. </w:t>
      </w:r>
      <w:r w:rsidRPr="005C6436">
        <w:rPr>
          <w:rFonts w:cs="Times New Roman"/>
          <w:i/>
          <w:iCs/>
          <w:noProof/>
        </w:rPr>
        <w:t>Unequal Partners: A Primer on Globalization</w:t>
      </w:r>
      <w:r w:rsidRPr="005C6436">
        <w:rPr>
          <w:rFonts w:cs="Times New Roman"/>
          <w:noProof/>
        </w:rPr>
        <w:t>. New York: New Press, 2002.</w:t>
      </w:r>
    </w:p>
    <w:p w14:paraId="185D3C57"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“Table 3: Inequality-Adjusted Human Development Index.” United Nations Development Programme Human Development Reports, 2017. http://hdr.undp.org/en/composite/IHDI#e.</w:t>
      </w:r>
    </w:p>
    <w:p w14:paraId="4BE08735"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Tai, Crystal. “Why South Koreans Are Trapped in a Lifetime of Study.” </w:t>
      </w:r>
      <w:r w:rsidRPr="005C6436">
        <w:rPr>
          <w:rFonts w:cs="Times New Roman"/>
          <w:i/>
          <w:iCs/>
          <w:noProof/>
        </w:rPr>
        <w:t>South China Morning Post</w:t>
      </w:r>
      <w:r w:rsidRPr="005C6436">
        <w:rPr>
          <w:rFonts w:cs="Times New Roman"/>
          <w:noProof/>
        </w:rPr>
        <w:t>, November 15, 2018.</w:t>
      </w:r>
    </w:p>
    <w:p w14:paraId="7FAFDF8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Takayama, Keita. “The Politics of International League Tables: PISA in Japan’s Achievement Crisis Debate.” </w:t>
      </w:r>
      <w:r w:rsidRPr="005C6436">
        <w:rPr>
          <w:rFonts w:cs="Times New Roman"/>
          <w:i/>
          <w:iCs/>
          <w:noProof/>
        </w:rPr>
        <w:t>Comparative Education</w:t>
      </w:r>
      <w:r w:rsidRPr="005C6436">
        <w:rPr>
          <w:rFonts w:cs="Times New Roman"/>
          <w:noProof/>
        </w:rPr>
        <w:t xml:space="preserve"> 44, no. 4 (2008): 387–407. https://doi.org/10.1080/03050060802481413.</w:t>
      </w:r>
    </w:p>
    <w:p w14:paraId="191F5819"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Tan, Charlene. “The Culture of Education Policy-Making: Curriculum Reform in Shanghai.” </w:t>
      </w:r>
      <w:r w:rsidRPr="005C6436">
        <w:rPr>
          <w:rFonts w:cs="Times New Roman"/>
          <w:i/>
          <w:iCs/>
          <w:noProof/>
        </w:rPr>
        <w:t>Critical Studies in Education</w:t>
      </w:r>
      <w:r w:rsidRPr="005C6436">
        <w:rPr>
          <w:rFonts w:cs="Times New Roman"/>
          <w:noProof/>
        </w:rPr>
        <w:t xml:space="preserve"> 53, no. 2 (2012): 153–67.</w:t>
      </w:r>
    </w:p>
    <w:p w14:paraId="62837BF0"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“The National Curriculum for the Primary and Secondary Schools.” Republic of Korea Ministry of Education, 2015.</w:t>
      </w:r>
    </w:p>
    <w:p w14:paraId="6936A39E"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“The School Curriculum of the Republic of Korea.” South Korean Ministry of Education, 1997.</w:t>
      </w:r>
    </w:p>
    <w:p w14:paraId="702FC0C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“TIMSS 2015 International Results in Mathematics.” TIMSS &amp; PIRLS International Study Center, 2016.</w:t>
      </w:r>
    </w:p>
    <w:p w14:paraId="7303B76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“TIMSS 2015 International Results in Science.” TIMSS &amp; PIRLS International Study Center, 2016. http://timssandpirls.bc.edu/timss2015/international-results/timss-2015/science/student-achievement/.</w:t>
      </w:r>
    </w:p>
    <w:p w14:paraId="70A1040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Tsuneyoshi, Ryoko. “The New Japanese Educational Reforms and the Achievement ‘Crisis’ Debate.” </w:t>
      </w:r>
      <w:r w:rsidRPr="005C6436">
        <w:rPr>
          <w:rFonts w:cs="Times New Roman"/>
          <w:i/>
          <w:iCs/>
          <w:noProof/>
        </w:rPr>
        <w:t>Educational Policy</w:t>
      </w:r>
      <w:r w:rsidRPr="005C6436">
        <w:rPr>
          <w:rFonts w:cs="Times New Roman"/>
          <w:noProof/>
        </w:rPr>
        <w:t xml:space="preserve"> 18, no. 2 (2004): 364–94. https://doi.org/10.1177/0895904803262147.</w:t>
      </w:r>
    </w:p>
    <w:p w14:paraId="6C2541C2"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Valijarvi, Jouni. “The System and How Does It Work: Some Curriculum and Pedagogical Characteristics of the Finnish Comprehensive School.” In </w:t>
      </w:r>
      <w:r w:rsidRPr="005C6436">
        <w:rPr>
          <w:rFonts w:cs="Times New Roman"/>
          <w:i/>
          <w:iCs/>
          <w:noProof/>
        </w:rPr>
        <w:t>PISA International Conference: WHAT Do the PISA Results Tell Us About the Education Quality and Equality in the Pacific Rim</w:t>
      </w:r>
      <w:r w:rsidRPr="005C6436">
        <w:rPr>
          <w:rFonts w:cs="Times New Roman"/>
          <w:noProof/>
        </w:rPr>
        <w:t>. Hong Kong: PISA International Conference, 2003.</w:t>
      </w:r>
    </w:p>
    <w:p w14:paraId="6C58A3FD"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Wada, Masato, and Bruce M. Burnett. “Yutori Kyoiku and the Uncertainty of Recent Neo-Liberal Reforms in Japanese Higher Education.” </w:t>
      </w:r>
      <w:r w:rsidRPr="005C6436">
        <w:rPr>
          <w:rFonts w:cs="Times New Roman"/>
          <w:i/>
          <w:iCs/>
          <w:noProof/>
        </w:rPr>
        <w:t>Bulletin of Center for the Research and Support of Educational Practice</w:t>
      </w:r>
      <w:r w:rsidRPr="005C6436">
        <w:rPr>
          <w:rFonts w:cs="Times New Roman"/>
          <w:noProof/>
        </w:rPr>
        <w:t xml:space="preserve"> 7 (2011): 69–78.</w:t>
      </w:r>
    </w:p>
    <w:p w14:paraId="1F980C23"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“What Moon Jae-in Pledged to Do as President.” </w:t>
      </w:r>
      <w:r w:rsidRPr="005C6436">
        <w:rPr>
          <w:rFonts w:cs="Times New Roman"/>
          <w:i/>
          <w:iCs/>
          <w:noProof/>
        </w:rPr>
        <w:t>Korea Herald</w:t>
      </w:r>
      <w:r w:rsidRPr="005C6436">
        <w:rPr>
          <w:rFonts w:cs="Times New Roman"/>
          <w:noProof/>
        </w:rPr>
        <w:t>, May 10, 2017.</w:t>
      </w:r>
    </w:p>
    <w:p w14:paraId="27164B7F"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Woo, Hongjoo, and Nancy N. Hodges. “Education Fever: Exploring Private Education Consumption Motivations Among Korean Parents of Preschool Children.” </w:t>
      </w:r>
      <w:r w:rsidRPr="005C6436">
        <w:rPr>
          <w:rFonts w:cs="Times New Roman"/>
          <w:i/>
          <w:iCs/>
          <w:noProof/>
        </w:rPr>
        <w:t>Family and Consumer Sciences Research Journal</w:t>
      </w:r>
      <w:r w:rsidRPr="005C6436">
        <w:rPr>
          <w:rFonts w:cs="Times New Roman"/>
          <w:noProof/>
        </w:rPr>
        <w:t xml:space="preserve"> 44, no. 2 (2015): 127–42. https://doi.org/10.1111/fcsr.12131.</w:t>
      </w:r>
    </w:p>
    <w:p w14:paraId="1D5B0421"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Woronov, T. E. “Raising Quality, Fostering ‘Creativity’: Ideologies and Practices of Education Reform in Beijing.” </w:t>
      </w:r>
      <w:r w:rsidRPr="005C6436">
        <w:rPr>
          <w:rFonts w:cs="Times New Roman"/>
          <w:i/>
          <w:iCs/>
          <w:noProof/>
        </w:rPr>
        <w:t>Anthropology &amp; Education Quarterly</w:t>
      </w:r>
      <w:r w:rsidRPr="005C6436">
        <w:rPr>
          <w:rFonts w:cs="Times New Roman"/>
          <w:noProof/>
        </w:rPr>
        <w:t xml:space="preserve"> 39, no. 4 (2008): 401–22. https://doi.org/10.1111/j.l548-1492.2008.00030.x.401.</w:t>
      </w:r>
    </w:p>
    <w:p w14:paraId="47BA3A4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Yamato, Yoko, and Wei Zhang. “Changing Schooling, Changing Shadow: Shapes and Functions of Juku in Japan.” </w:t>
      </w:r>
      <w:r w:rsidRPr="005C6436">
        <w:rPr>
          <w:rFonts w:cs="Times New Roman"/>
          <w:i/>
          <w:iCs/>
          <w:noProof/>
        </w:rPr>
        <w:t>Asia Pacific Journal of Education</w:t>
      </w:r>
      <w:r w:rsidRPr="005C6436">
        <w:rPr>
          <w:rFonts w:cs="Times New Roman"/>
          <w:noProof/>
        </w:rPr>
        <w:t xml:space="preserve"> 37, no. 3 (2017): 329–43. https://doi.org/10.1080/02188791.2017.1345719.</w:t>
      </w:r>
    </w:p>
    <w:p w14:paraId="4E5AC342"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Yang, Sonam, and Chang Sik Shin. “Parental Attitudes towards Education: What Matters for Children’s Well-Being?” </w:t>
      </w:r>
      <w:r w:rsidRPr="005C6436">
        <w:rPr>
          <w:rFonts w:cs="Times New Roman"/>
          <w:i/>
          <w:iCs/>
          <w:noProof/>
        </w:rPr>
        <w:t>Children and Youth Services Review</w:t>
      </w:r>
      <w:r w:rsidRPr="005C6436">
        <w:rPr>
          <w:rFonts w:cs="Times New Roman"/>
          <w:noProof/>
        </w:rPr>
        <w:t xml:space="preserve"> 30, no. 11 (2008): 1328–35. https://doi.org/10.1016/j.childyouth.2008.03.015.</w:t>
      </w:r>
    </w:p>
    <w:p w14:paraId="0B01926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Yoon, Min-sik. “College Evaluations to Focus on Quality.” </w:t>
      </w:r>
      <w:r w:rsidRPr="005C6436">
        <w:rPr>
          <w:rFonts w:cs="Times New Roman"/>
          <w:i/>
          <w:iCs/>
          <w:noProof/>
        </w:rPr>
        <w:t>Korea Herald</w:t>
      </w:r>
      <w:r w:rsidRPr="005C6436">
        <w:rPr>
          <w:rFonts w:cs="Times New Roman"/>
          <w:noProof/>
        </w:rPr>
        <w:t>. September 30, 2014.</w:t>
      </w:r>
    </w:p>
    <w:p w14:paraId="565AEBBC"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Zhan, Shengli. “The Private Tutoring Industry in Taiwan: Government Policies and Their Implementation.” </w:t>
      </w:r>
      <w:r w:rsidRPr="005C6436">
        <w:rPr>
          <w:rFonts w:cs="Times New Roman"/>
          <w:i/>
          <w:iCs/>
          <w:noProof/>
        </w:rPr>
        <w:t>Asia Pacific Journal of Education</w:t>
      </w:r>
      <w:r w:rsidRPr="005C6436">
        <w:rPr>
          <w:rFonts w:cs="Times New Roman"/>
          <w:noProof/>
        </w:rPr>
        <w:t xml:space="preserve"> 34, no. 4 (2014): 492–504. https://doi.org/10.1080/02188791.2014.960796.</w:t>
      </w:r>
    </w:p>
    <w:p w14:paraId="79127578"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Zhang, Minxuan, and Lingshuai Kong. “An Exploration of Reasons for Shanghai’s Success in the OECD Program for International Student Assessment (PISA) 2009.” </w:t>
      </w:r>
      <w:r w:rsidRPr="005C6436">
        <w:rPr>
          <w:rFonts w:cs="Times New Roman"/>
          <w:i/>
          <w:iCs/>
          <w:noProof/>
        </w:rPr>
        <w:t>Frontiers of Education in China</w:t>
      </w:r>
      <w:r w:rsidRPr="005C6436">
        <w:rPr>
          <w:rFonts w:cs="Times New Roman"/>
          <w:noProof/>
        </w:rPr>
        <w:t xml:space="preserve"> 7, no. 1 (2012): 124–62. https://doi.org/10.3868/s110-001-012-0007-3.</w:t>
      </w:r>
    </w:p>
    <w:p w14:paraId="54316531"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 xml:space="preserve">Zhang, Wei, and Mark Bray. “Micro-Neoliberalism in China: Public-Private Interactions at the Confluence of Mainstream and Shadow Education.” </w:t>
      </w:r>
      <w:r w:rsidRPr="005C6436">
        <w:rPr>
          <w:rFonts w:cs="Times New Roman"/>
          <w:i/>
          <w:iCs/>
          <w:noProof/>
        </w:rPr>
        <w:t>Journal of Education Policy</w:t>
      </w:r>
      <w:r w:rsidRPr="005C6436">
        <w:rPr>
          <w:rFonts w:cs="Times New Roman"/>
          <w:noProof/>
        </w:rPr>
        <w:t xml:space="preserve"> 32, no. 1 (2017): 63–81. https://doi.org/10.1080/02680939.2016.1219769.</w:t>
      </w:r>
    </w:p>
    <w:p w14:paraId="0603F886" w14:textId="77777777" w:rsidR="005C6436" w:rsidRPr="005C6436" w:rsidRDefault="005C6436" w:rsidP="00C92DED">
      <w:pPr>
        <w:widowControl w:val="0"/>
        <w:autoSpaceDE w:val="0"/>
        <w:autoSpaceDN w:val="0"/>
        <w:adjustRightInd w:val="0"/>
        <w:spacing w:after="240"/>
        <w:ind w:left="480" w:hanging="480"/>
        <w:rPr>
          <w:rFonts w:cs="Times New Roman"/>
          <w:noProof/>
        </w:rPr>
      </w:pPr>
      <w:r w:rsidRPr="005C6436">
        <w:rPr>
          <w:rFonts w:cs="Times New Roman"/>
          <w:noProof/>
        </w:rPr>
        <w:t>“</w:t>
      </w:r>
      <w:r w:rsidRPr="00C92DED">
        <w:rPr>
          <w:rFonts w:ascii="나눔명조" w:eastAsia="나눔명조" w:hAnsi="나눔명조" w:cs="Times New Roman"/>
          <w:noProof/>
        </w:rPr>
        <w:t>고교생 평균 수면 시간, 학업 스트레스 때문에 자살 생각까지</w:t>
      </w:r>
      <w:r w:rsidRPr="005C6436">
        <w:rPr>
          <w:rFonts w:cs="Times New Roman"/>
          <w:noProof/>
        </w:rPr>
        <w:t xml:space="preserve"> (High Schoolers’ Average Sleep Time, Thoughts of Suicide Because of Academic Stress).” </w:t>
      </w:r>
      <w:r w:rsidRPr="005C6436">
        <w:rPr>
          <w:rFonts w:cs="Times New Roman"/>
          <w:i/>
          <w:iCs/>
          <w:noProof/>
        </w:rPr>
        <w:t>OSEN</w:t>
      </w:r>
      <w:r w:rsidRPr="005C6436">
        <w:rPr>
          <w:rFonts w:cs="Times New Roman"/>
          <w:noProof/>
        </w:rPr>
        <w:t>, February 17, 2014. http://osen.mt.co.kr/article/G1109785999.</w:t>
      </w:r>
    </w:p>
    <w:p w14:paraId="7BB3031D" w14:textId="787162B0" w:rsidR="0089180E" w:rsidRDefault="0089180E" w:rsidP="00C92DED">
      <w:pPr>
        <w:widowControl w:val="0"/>
        <w:autoSpaceDE w:val="0"/>
        <w:autoSpaceDN w:val="0"/>
        <w:adjustRightInd w:val="0"/>
        <w:spacing w:after="240"/>
        <w:ind w:left="480" w:hanging="480"/>
      </w:pPr>
      <w:r>
        <w:fldChar w:fldCharType="end"/>
      </w:r>
    </w:p>
    <w:p w14:paraId="0D8243AA" w14:textId="77777777" w:rsidR="00EB2C9C" w:rsidRDefault="00EB2C9C" w:rsidP="00C92DED">
      <w:pPr>
        <w:widowControl w:val="0"/>
        <w:spacing w:after="240" w:line="480" w:lineRule="auto"/>
        <w:jc w:val="right"/>
      </w:pPr>
    </w:p>
    <w:p w14:paraId="596A9850" w14:textId="77777777" w:rsidR="00EB2C9C" w:rsidRDefault="00EB2C9C" w:rsidP="00145A03">
      <w:pPr>
        <w:widowControl w:val="0"/>
        <w:spacing w:line="480" w:lineRule="auto"/>
        <w:jc w:val="center"/>
      </w:pPr>
    </w:p>
    <w:p w14:paraId="696220CF" w14:textId="77777777" w:rsidR="00EB2C9C" w:rsidRDefault="00EB2C9C" w:rsidP="00145A03">
      <w:pPr>
        <w:widowControl w:val="0"/>
        <w:spacing w:line="480" w:lineRule="auto"/>
        <w:jc w:val="center"/>
      </w:pPr>
    </w:p>
    <w:p w14:paraId="749186AE" w14:textId="77777777" w:rsidR="005141AD" w:rsidRPr="009E4B3E" w:rsidRDefault="005141AD" w:rsidP="00145A03">
      <w:pPr>
        <w:widowControl w:val="0"/>
        <w:spacing w:line="480" w:lineRule="auto"/>
        <w:ind w:firstLine="720"/>
        <w:rPr>
          <w:rFonts w:cs="Times New Roman"/>
        </w:rPr>
      </w:pPr>
    </w:p>
    <w:p w14:paraId="0DE8A71E" w14:textId="77777777" w:rsidR="005141AD" w:rsidRPr="00D64596" w:rsidRDefault="005141AD" w:rsidP="00145A03">
      <w:pPr>
        <w:widowControl w:val="0"/>
        <w:spacing w:line="480" w:lineRule="auto"/>
        <w:rPr>
          <w:rFonts w:cs="Times New Roman"/>
        </w:rPr>
      </w:pPr>
    </w:p>
    <w:p w14:paraId="315FDE93" w14:textId="77777777" w:rsidR="005141AD" w:rsidRPr="00207C0C" w:rsidRDefault="005141AD" w:rsidP="00145A03">
      <w:pPr>
        <w:widowControl w:val="0"/>
        <w:spacing w:line="480" w:lineRule="auto"/>
        <w:rPr>
          <w:rFonts w:cs="Times New Roman"/>
          <w:lang w:eastAsia="ko-KR"/>
        </w:rPr>
      </w:pPr>
    </w:p>
    <w:p w14:paraId="45EA7B7A" w14:textId="77777777" w:rsidR="005141AD" w:rsidRPr="00B26D83" w:rsidRDefault="005141AD" w:rsidP="00145A03">
      <w:pPr>
        <w:widowControl w:val="0"/>
        <w:spacing w:line="480" w:lineRule="auto"/>
        <w:rPr>
          <w:rFonts w:cs="Times New Roman"/>
        </w:rPr>
      </w:pPr>
    </w:p>
    <w:p w14:paraId="4F8FDB80" w14:textId="77777777" w:rsidR="006155A8" w:rsidRDefault="006155A8" w:rsidP="00145A03">
      <w:pPr>
        <w:widowControl w:val="0"/>
      </w:pPr>
    </w:p>
    <w:sectPr w:rsidR="006155A8" w:rsidSect="00816EC2">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CEAD1" w14:textId="77777777" w:rsidR="002D1BD1" w:rsidRDefault="002D1BD1" w:rsidP="005141AD">
      <w:r>
        <w:separator/>
      </w:r>
    </w:p>
  </w:endnote>
  <w:endnote w:type="continuationSeparator" w:id="0">
    <w:p w14:paraId="44D5ED80" w14:textId="77777777" w:rsidR="002D1BD1" w:rsidRDefault="002D1BD1" w:rsidP="005141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auto"/>
    <w:pitch w:val="variable"/>
    <w:sig w:usb0="E00002FF" w:usb1="400004FF" w:usb2="00000000" w:usb3="00000000" w:csb0="0000019F" w:csb1="00000000"/>
  </w:font>
  <w:font w:name="American Typewriter">
    <w:panose1 w:val="02090604020004020304"/>
    <w:charset w:val="00"/>
    <w:family w:val="auto"/>
    <w:pitch w:val="variable"/>
    <w:sig w:usb0="A000006F" w:usb1="00000019" w:usb2="00000000" w:usb3="00000000" w:csb0="00000111" w:csb1="00000000"/>
  </w:font>
  <w:font w:name="바탕">
    <w:charset w:val="4F"/>
    <w:family w:val="auto"/>
    <w:pitch w:val="variable"/>
    <w:sig w:usb0="B00002AF" w:usb1="69D77CFB" w:usb2="00000030" w:usb3="00000000" w:csb0="0008009F" w:csb1="00000000"/>
  </w:font>
  <w:font w:name="나눔명조">
    <w:charset w:val="4F"/>
    <w:family w:val="auto"/>
    <w:pitch w:val="variable"/>
    <w:sig w:usb0="800002A7" w:usb1="09D7FCFB" w:usb2="00000010" w:usb3="00000000" w:csb0="0008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926B5" w14:textId="77777777" w:rsidR="002D1BD1" w:rsidRDefault="002D1BD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B1B9A" w14:textId="77777777" w:rsidR="002D1BD1" w:rsidRDefault="002D1BD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427F78" w14:textId="77777777" w:rsidR="002D1BD1" w:rsidRDefault="002D1BD1" w:rsidP="005141AD">
      <w:r>
        <w:separator/>
      </w:r>
    </w:p>
  </w:footnote>
  <w:footnote w:type="continuationSeparator" w:id="0">
    <w:p w14:paraId="216CCB1C" w14:textId="77777777" w:rsidR="002D1BD1" w:rsidRDefault="002D1BD1" w:rsidP="005141AD">
      <w:r>
        <w:continuationSeparator/>
      </w:r>
    </w:p>
  </w:footnote>
  <w:footnote w:id="1">
    <w:p w14:paraId="6D31ED18"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{"citationItems":[{"id":"ITEM-1","itemData":{"container-title":"UNESCO Institute of Statistics","id":"ITEM-1","issued":{"date-parts":[["0"]]},"title":"Republic of Korea","type":"webpage"},"uris":["http://www.mendeley.com/documents/?uuid=2d213aeb-f36e-4270-9b00-73811b0697f0"]}],"mendeley":{"formattedCitation":"“Republic of Korea,” UNESCO Institute of Statistics, n.d.","plainTextFormattedCitation":"“Republic of Korea,” UNESCO Institute of Statistics, n.d.","previouslyFormattedCitation":"“Republic of Korea,” UNESCO Institute of Statistics, n.d."},"properties":{"noteIndex":1},"schema":"https://github.com/citation-style-language/schema/raw/master/csl-citation.json"}</w:instrText>
      </w:r>
      <w:r w:rsidRPr="00FB0988">
        <w:rPr>
          <w:sz w:val="20"/>
          <w:szCs w:val="20"/>
        </w:rPr>
        <w:fldChar w:fldCharType="separate"/>
      </w:r>
      <w:r w:rsidRPr="00FB0988">
        <w:rPr>
          <w:noProof/>
          <w:sz w:val="20"/>
          <w:szCs w:val="20"/>
        </w:rPr>
        <w:t>“Republic of Korea,” UNESCO Institute of Statistics, n.d.</w:t>
      </w:r>
      <w:r w:rsidRPr="00FB0988">
        <w:rPr>
          <w:sz w:val="20"/>
          <w:szCs w:val="20"/>
        </w:rPr>
        <w:fldChar w:fldCharType="end"/>
      </w:r>
    </w:p>
  </w:footnote>
  <w:footnote w:id="2">
    <w:p w14:paraId="2F619A3F"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Korea","type":"report"},"locator":"32","uris":["http://www.mendeley.com/documents/?uuid=bc81756b-45b9-4ff0-ba9a-b09977c23440"]}],"mendeley":{"formattedCitation":"OECD, “Lessons from PISA for Korea” (OECD Publishing, 2014), 32, https://doi.org/10.1787/9789264190672-en.","manualFormatting":"OECD, “Lessons from PISA for Korea” (OECD Publishing, 2014), 32.","plainTextFormattedCitation":"OECD, “Lessons from PISA for Korea” (OECD Publishing, 2014), 32, https://doi.org/10.1787/9789264190672-en.","previouslyFormattedCitation":"OECD, “Lessons from PISA for Korea” (OECD Publishing, 2014), 32, https://doi.org/10.1787/9789264190672-en."},"properties":{"noteIndex":2},"schema":"https://github.com/citation-style-language/schema/raw/master/csl-citation.json"}</w:instrText>
      </w:r>
      <w:r w:rsidRPr="00FB0988">
        <w:rPr>
          <w:sz w:val="20"/>
          <w:szCs w:val="20"/>
        </w:rPr>
        <w:fldChar w:fldCharType="separate"/>
      </w:r>
      <w:r w:rsidRPr="00FB0988">
        <w:rPr>
          <w:noProof/>
          <w:sz w:val="20"/>
          <w:szCs w:val="20"/>
        </w:rPr>
        <w:t>OECD, “Lessons from PISA for Korea” (OECD Publishing, 2014), 32.</w:t>
      </w:r>
      <w:r w:rsidRPr="00FB0988">
        <w:rPr>
          <w:sz w:val="20"/>
          <w:szCs w:val="20"/>
        </w:rPr>
        <w:fldChar w:fldCharType="end"/>
      </w:r>
    </w:p>
  </w:footnote>
  <w:footnote w:id="3">
    <w:p w14:paraId="4E673C47"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{"citationItems":[{"id":"ITEM-1","itemData":{"DOI":"http://dx.doi.org/10.1787/9789264266490-en","ISBN":"9789264267329","ISSN":"ISSN-1990-8539","abstract":"Volume I. Excellence and equity in education -- Volume 2. Policies and practices for successful schools.","container-title":"OECD Publishing","id":"ITEM-1","issued":{"date-parts":[["2016"]]},"publisher":"OECD","publisher-place":"Paris","title":"PISA 2015 Results (Volume I): Excellence and Equity in Education","type":"report"},"uris":["http://www.mendeley.com/documents/?uuid=7eb09ec4-535b-48f0-a785-cd21abb3c39e"]}],"mendeley":{"formattedCitation":"“PISA 2015 Results (Volume I): Excellence and Equity in Education,” &lt;i&gt;OECD Publishing&lt;/i&gt; (Paris: OECD, 2016), https://doi.org/http://dx.doi.org/10.1787/9789264266490-en.","manualFormatting":"“PISA 2015 Results (Volume I): Excellence and Equity in Education,” OECD Publishing (Paris: OECD, 2016).","plainTextFormattedCitation":"“PISA 2015 Results (Volume I): Excellence and Equity in Education,” OECD Publishing (Paris: OECD, 2016), https://doi.org/http://dx.doi.org/10.1787/9789264266490-en.","previouslyFormattedCitation":"“PISA 2015 Results (Volume I): Excellence and Equity in Education,” &lt;i&gt;OECD Publishing&lt;/i&gt; (Paris: OECD, 2016), https://doi.org/http://dx.doi.org/10.1787/9789264266490-en."},"properties":{"noteIndex":3},"schema":"https://github.com/citation-style-language/schema/raw/master/csl-citation.json"}</w:instrText>
      </w:r>
      <w:r w:rsidRPr="00FB0988">
        <w:rPr>
          <w:sz w:val="20"/>
          <w:szCs w:val="20"/>
        </w:rPr>
        <w:fldChar w:fldCharType="separate"/>
      </w:r>
      <w:r w:rsidRPr="00FB0988">
        <w:rPr>
          <w:noProof/>
          <w:sz w:val="20"/>
          <w:szCs w:val="20"/>
        </w:rPr>
        <w:t xml:space="preserve">“PISA 2015 Results (Volume I): Excellence and Equity in Education,” </w:t>
      </w:r>
      <w:r w:rsidRPr="00FB0988">
        <w:rPr>
          <w:i/>
          <w:noProof/>
          <w:sz w:val="20"/>
          <w:szCs w:val="20"/>
        </w:rPr>
        <w:t>OECD Publishing</w:t>
      </w:r>
      <w:r w:rsidRPr="00FB0988">
        <w:rPr>
          <w:noProof/>
          <w:sz w:val="20"/>
          <w:szCs w:val="20"/>
        </w:rPr>
        <w:t xml:space="preserve"> (Paris: OECD, 2016).</w:t>
      </w:r>
      <w:r w:rsidRPr="00FB0988">
        <w:rPr>
          <w:sz w:val="20"/>
          <w:szCs w:val="20"/>
        </w:rPr>
        <w:fldChar w:fldCharType="end"/>
      </w:r>
    </w:p>
  </w:footnote>
  <w:footnote w:id="4">
    <w:p w14:paraId="69803E04"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{"citationItems":[{"id":"ITEM-1","itemData":{"ISBN":"9789264266490","id":"ITEM-1","issued":{"date-parts":[["2018"]]},"title":"PISA 2015 Results in Focus","type":"report"},"uris":["http://www.mendeley.com/documents/?uuid=095aef60-c9b6-4e34-9de9-c9215b66fb65"]}],"mendeley":{"formattedCitation":"“PISA 2015 Results in Focus,” 2018.","plainTextFormattedCitation":"“PISA 2015 Results in Focus,” 2018.","previouslyFormattedCitation":"“PISA 2015 Results in Focus,” 2018."},"properties":{"noteIndex":4},"schema":"https://github.com/citation-style-language/schema/raw/master/csl-citation.json"}</w:instrText>
      </w:r>
      <w:r w:rsidRPr="00FB0988">
        <w:rPr>
          <w:sz w:val="20"/>
          <w:szCs w:val="20"/>
        </w:rPr>
        <w:fldChar w:fldCharType="separate"/>
      </w:r>
      <w:r w:rsidRPr="00FB0988">
        <w:rPr>
          <w:noProof/>
          <w:sz w:val="20"/>
          <w:szCs w:val="20"/>
        </w:rPr>
        <w:t>“PISA 2015 Results in Focus,” 2018.</w:t>
      </w:r>
      <w:r w:rsidRPr="00FB0988">
        <w:rPr>
          <w:sz w:val="20"/>
          <w:szCs w:val="20"/>
        </w:rPr>
        <w:fldChar w:fldCharType="end"/>
      </w:r>
    </w:p>
  </w:footnote>
  <w:footnote w:id="5">
    <w:p w14:paraId="77D81191"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{"citationItems":[{"id":"ITEM-1","itemData":{"container-title":"TIMSS &amp; PIRLS International Study Center","id":"ITEM-1","issued":{"date-parts":[["2016"]]},"title":"TIMSS 2015 International Results in Mathematics","type":"webpage"},"uris":["http://www.mendeley.com/documents/?uuid=f3c9da28-b6be-4c6f-bb7a-f19a4ad33d50"]},{"id":"ITEM-2","itemData":{"URL":"http://timssandpirls.bc.edu/timss2015/international-results/timss-2015/science/student-achievement/","accessed":{"date-parts":[["2019","2","10"]]},"container-title":"TIMSS &amp; PIRLS International Study Center","id":"ITEM-2","issued":{"date-parts":[["2016"]]},"title":"TIMSS 2015 International Results in Science","type":"webpage"},"uris":["http://www.mendeley.com/documents/?uuid=020e7de6-3ebf-4c08-9a04-05a74c13a85e"]}],"mendeley":{"formattedCitation":"“TIMSS 2015 International Results in Mathematics,” TIMSS &amp; PIRLS International Study Center, 2016; “TIMSS 2015 International Results in Science,” TIMSS &amp; PIRLS International Study Center, 2016, http://timssandpirls.bc.edu/timss2015/international-results/timss-2015/science/student-achievement/.","plainTextFormattedCitation":"“TIMSS 2015 International Results in Mathematics,” TIMSS &amp; PIRLS International Study Center, 2016; “TIMSS 2015 International Results in Science,” TIMSS &amp; PIRLS International Study Center, 2016, http://timssandpirls.bc.edu/timss2015/international-results/timss-2015/science/student-achievement/.","previouslyFormattedCitation":"“TIMSS 2015 International Results in Mathematics,” TIMSS &amp; PIRLS International Study Center, 2016; “TIMSS 2015 International Results in Science,” TIMSS &amp; PIRLS International Study Center, 2016, http://timssandpirls.bc.edu/timss2015/international-results/timss-2015/science/student-achievement/."},"properties":{"noteIndex":5},"schema":"https://github.com/citation-style-language/schema/raw/master/csl-citation.json"}</w:instrText>
      </w:r>
      <w:r w:rsidRPr="00FB0988">
        <w:rPr>
          <w:sz w:val="20"/>
          <w:szCs w:val="20"/>
        </w:rPr>
        <w:fldChar w:fldCharType="separate"/>
      </w:r>
      <w:r w:rsidRPr="00FB0988">
        <w:rPr>
          <w:noProof/>
          <w:sz w:val="20"/>
          <w:szCs w:val="20"/>
        </w:rPr>
        <w:t>“TIMSS 2015 International Results in Mathematics,” TIMSS &amp; PIRLS International Study Center, 2016; “TIMSS 2015 International Results in Science,” TIMSS &amp; PIRLS International Study Center, 2016, http://timssandpirls.bc.edu/timss2015/international-results/timss-2015/science/student-achievement/.</w:t>
      </w:r>
      <w:r w:rsidRPr="00FB0988">
        <w:rPr>
          <w:sz w:val="20"/>
          <w:szCs w:val="20"/>
        </w:rPr>
        <w:fldChar w:fldCharType="end"/>
      </w:r>
    </w:p>
  </w:footnote>
  <w:footnote w:id="6">
    <w:p w14:paraId="3726DA04"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For more information on education fever and its origins, see </w:t>
      </w:r>
      <w:r w:rsidRPr="00FB0988">
        <w:rPr>
          <w:sz w:val="20"/>
          <w:szCs w:val="20"/>
        </w:rPr>
        <w:fldChar w:fldCharType="begin" w:fldLock="1"/>
      </w:r>
      <w:r w:rsidRPr="00FB0988">
        <w:rPr>
          <w:sz w:val="20"/>
          <w:szCs w:val="20"/>
        </w:rPr>
        <w:instrText>ADDIN CSL_CITATION {"citationItems":[{"id":"ITEM-1","itemData":{"author":[{"dropping-particle":"","family":"Lee","given":"Jeong-kyu","non-dropping-particle":"","parse-names":false,"suffix":""}],"container-title":"Revista Electronica de Investigacion Educativa","id":"ITEM-1","issue":"1","issued":{"date-parts":[["2006"]]},"note":"it concludes that Koreans’ educational fever has been a core factor by which to achieve the development of the national economy as well as the rapid expansion of higher education.","page":"1-14","title":"Educational Fever and South Korean Higher Education","type":"article-journal","volume":"8"},"uris":["http://www.mendeley.com/documents/?uuid=70d49d4e-6418-46bf-b45d-da36fb10ac8f"]},{"id":"ITEM-2","itemData":{"DOI":"10.3102/0013189X08319571","ISBN":"0013-189X","ISSN":"0013-189X","abstract":"JSTOR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uthor":[{"dropping-particle":"","family":"Kang","given":"Nam-Hwa","non-dropping-particle":"","parse-names":false,"suffix":""},{"dropping-particle":"","family":"Hong","given":"Miyoung","non-dropping-particle":"","parse-names":false,"suffix":""}],"container-title":"Educational Researcher","id":"ITEM-2","issue":"4","issued":{"date-parts":[["2008"]]},"page":"200-207","title":"Achieving Excellence in Teacher Workforce and Equity in Learning Opportunities in South Korea","type":"article-journal","volume":"37"},"uris":["http://www.mendeley.com/documents/?uuid=ebd58718-a247-4af2-a0d4-f34da9122a8e"]},{"id":"ITEM-3","itemData":{"ISSN":"15279359","abstract":"Access date: 20 October, 2011 This study is overview of Korean education in cultural context and comparison of Korean and American education. Effects of Confucianism on Korean society and education are reviewed. Also, history and development of Korean education, educational reform movement, educational system, educational concerns, and discipline issues are organized and reveiwed, and Korean education is compared with American education.","author":[{"dropping-particle":"","family":"Shin","given":"Sunwoo","non-dropping-particle":"","parse-names":false,"suffix":""},{"dropping-particle":"","family":"Koh","given":"Myung-sook","non-dropping-particle":"","parse-names":false,"suffix":""}],"container-title":"Essays in Education","id":"ITEM-3","issue":"June","issued":{"date-parts":[["2005"]]},"title":"Korean Education in Cultural Context","type":"article-journal","volume":"14"},"uris":["http://www.mendeley.com/documents/?uuid=a13f50f2-0d71-43e2-9d62-e39bdfbd7e1c"]},{"id":"ITEM-4","itemData":{"DOI":"10.1007/s10734-011-9480-5","ISBN":"0018-1560","ISSN":"00181560","abstract":"The features of Korean higher education development are related to sociocultural tradition (Confucian tradition), the model university ideas, and economic development in Korea. The modern university ideas adopted in Korean are based on the German model which was established by the Japanese colonial government and drawing on the US university model after the World War II. However, the modern university ideas are intertwined with socio-cultural factors and have been embedded in current Korean universities. As well as the western ideas and the Confucian tradition, the growth of Korean higher education has relied upon the rapid growth of the Korean economy. Education development is well aligned with economic development in Korea thanks to government policy initiatives. This framework can be applied in the analysis of higher education development in other countries. Higher education development cannot be solely explained by individual cultural, historical or economic factor. These three factors are interlinked and influence the development of Korean higher education.","author":[{"dropping-particle":"","family":"Shin","given":"Jung Cheol","non-dropping-particle":"","parse-names":false,"suffix":""}],"container-title":"Higher Education","id":"ITEM-4","issued":{"date-parts":[["2012"]]},"page":"59-72","title":"Higher education development in Korea: western university ideas, Confucian tradition, and economic development","type":"article-journal","volume":"64"},"uris":["http://www.mendeley.com/documents/?uuid=2a79f978-9ed4-4f72-a0a1-ed5e66534417"]},{"id":"ITEM-5","itemData":{"author":[{"dropping-particle":"","family":"Sorensen","given":"Clark W.","non-dropping-particle":"","parse-names":false,"suffix":""}],"container-title":"Comparative Education Review","id":"ITEM-5","issue":"1","issued":{"date-parts":[["1994"]]},"note":"&amp;quot;The educational success of present-day South Korea- and by extension Japan and Taiwan, too- has been brought about by an exceedingly complex interplay of values, institutions, economic resources, and accumulation of knowledge, and this interaction has taken place in a specific historical context of international economic and military relations and nation building.&amp;quot; (pg. 13)\n\nConfucianism plays a part in this, but within the context of a modern capitalist and industralist nation\n\n\n&amp;quot;South Korea's educational institutions have been created as an integral part of a national project to strengthen and develop the country for national survival&amp;quot; (pg. 14)","page":"10-35","title":"Success and Education in South Korea","type":"article-journal","volume":"38"},"uris":["http://www.mendeley.com/documents/?uuid=95fc9c81-7b15-4682-893c-fd6da5b4ef16"]},{"id":"ITEM-6","itemData":{"ISSN":"00233900","abstract":"This article analyzes the emerging image of \"educational manager mothers\" in the context of South Korea's neoliberal transformation, including educational reforms and the rapid expansion of the private after-school market. Although maternal support for children's education is not entirely new in South Korea, the escalating private after-school market demands much more of mothers than formal schooling ever did. By critically scrutinizing the continuity and discontinuity of this emerging maternal image between the old and new rhetoric, this article examines the newly intensified maternal roles for children's education. In particular, by analyzing the media discourse, this article explores new aspects of this maternal subjectivity, which is closely intertwined with South Korea's neoliberal transformations and its calls for newly creative and competitive citizens. While resonating with the old ambivalent tone and centering on the experiences of middle-class full-time mothers, this discourse reconstructs educational manager mothers as necessary figures for children's educational success. This maternal discourse thus enjoins diverse women to become manager mothers, by obscuring the classed aspect of this image and emphasizing the specific \"ability\" (neurignyeok) or \"nature\" (jajil) of mothers for managing their children's education.","author":[{"dropping-particle":"","family":"Park","given":"So Jin","non-dropping-particle":"","parse-names":false,"suffix":""}],"container-title":"Korea Journal","id":"ITEM-6","issue":"3","issued":{"date-parts":[["2007"]]},"note":"the role of mothers in the nation\n\nthis does not specifically say it relates to banal nationalism or even frame itself in the context of nationalism\nbut I think it's not too much of a stretch to view it that way because it is based on the neoliberal construct of a citizen which arose from 20th century modernization led by authoritarian regimes, which has been defined as a nation-building project\n\nthis neoliberal citizen concept paints the image of a citizen who is competent, self-sufficient, and competitive (competitive citizens --&amp;gt; competitive nation)\nthis concept has fed into an extremely competitive education system which is highly focused around private education (that is parallel to an equalized public education system)\n\nthis neoliberal citizen structure has placed increasing pressure on mothers, who are expected to manage their children's educations as part of their traditional gender roles. the ideal Korean mother. this is kind of ridiculous in SK b/c kids go to school all day and then attend private academies/receive private tutoring in the evening/night/weekend \n\n1) women are vilified for performing the practices they are expected to do (tiger moms taking away their sons and daughters' childhoods and causing them stress, children are the victims)\n2) it is a classed construct based off the situation and abilities of a middle-class full-time housewife, placing extreme pressure on working mothers who lack the time, money, and resources to give their children the best education available. in this discourse, a child's education is a measure of a mother's &amp;quot;natural&amp;quot; ability or quality, not her resources\n\nhow well a mother manages her child's education defines &amp;quot;social worth and citizenship&amp;quot; in the nation &amp;quot;while being intertwined with the South Korean neoliberal project of producing self-managed citizens&amp;quot;","page":"186-213","title":"Education Manager Mothers: South Korea's Neoliberal Transformation","type":"article-journal","volume":"47"},"uris":["http://www.mendeley.com/documents/?uuid=e6d7294b-7915-4b37-9c6a-1aa73eac8247"]}],"mendeley":{"formattedCitation":"Jeong-kyu Lee, “Educational Fever and South Korean Higher Education,” &lt;i&gt;Revista Electronica de Investigacion Educativa&lt;/i&gt; 8, no. 1 (2006): 1–14; Nam-Hwa Kang and Miyoung Hong, “Achieving Excellence in Teacher Workforce and Equity in Learning Opportunities in South Korea,” &lt;i&gt;Educational Researcher&lt;/i&gt; 37, no. 4 (2008): 200–207, https://doi.org/10.3102/0013189X08319571; Sunwoo Shin and Myung-sook Koh, “Korean Education in Cultural Context,” &lt;i&gt;Essays in Education&lt;/i&gt; 14, no. June (2005), http://usca.edu/essays/vol142005/koh.pdf; Jung Cheol Shin, “Higher Education Development in Korea: Western University Ideas, Confucian Tradition, and Economic Development,” &lt;i&gt;Higher Education&lt;/i&gt; 64 (2012): 59–72, https://doi.org/10.1007/s10734-011-9480-5; Clark W. Sorensen, “Success and Education in South Korea,” &lt;i&gt;Comparative Education Review&lt;/i&gt; 38, no. 1 (1994): 10–35; So Jin Park, “Education Manager Mothers: South Korea’s Neoliberal Transformation,” &lt;i&gt;Korea Journal&lt;/i&gt; 47, no. 3 (2007): 186–213, http://antioch.idm.oclc.org/login?url=http://search.ebscohost.com/login.aspx?direct=true&amp;db=a9h&amp;AN=29420883&amp;site=ehost-live&amp;scope=site&amp;scope=cite.","manualFormatting":"Jeong-kyu Lee, “Educational Fever and South Korean Higher Education,” Revista Electronica de Investigacion Educativa 8, no. 1 (2006): 1–14; Nam-Hwa Kang and Miyoung Hong, “Achieving Excellence in Teacher Workforce and Equity in Learning Opportunities in South Korea,” Educational Researcher 37, no. 4 (2008): 200–207; Sunwoo Shin and Myung-sook Koh, “Korean Education in Cultural Context,” Essays in Education 14, no. June (2005); Jung Cheol Shin, “Higher Education Development in Korea: Western University Ideas, Confucian Tradition, and Economic Development,” Higher Education 64 (2012): 59–72; Clark W. Sorensen, “Success and Education in South Korea,” Comparative Education Review 38, no. 1 (1994): 10–35; So Jin Park, “Education Manager Mothers: South Korea’s Neoliberal Transformation,” Korea Journal 47, no. 3 (2007): 186–213.","plainTextFormattedCitation":"Jeong-kyu Lee, “Educational Fever and South Korean Higher Education,” Revista Electronica de Investigacion Educativa 8, no. 1 (2006): 1–14; Nam-Hwa Kang and Miyoung Hong, “Achieving Excellence in Teacher Workforce and Equity in Learning Opportunities in South Korea,” Educational Researcher 37, no. 4 (2008): 200–207, https://doi.org/10.3102/0013189X08319571; Sunwoo Shin and Myung-sook Koh, “Korean Education in Cultural Context,” Essays in Education 14, no. June (2005), http://usca.edu/essays/vol142005/koh.pdf; Jung Cheol Shin, “Higher Education Development in Korea: Western University Ideas, Confucian Tradition, and Economic Development,” Higher Education 64 (2012): 59–72, https://doi.org/10.1007/s10734-011-9480-5; Clark W. Sorensen, “Success and Education in South Korea,” Comparative Education Review 38, no. 1 (1994): 10–35; So Jin Park, “Education Manager Mothers: South Korea’s Neoliberal Transformation,” Korea Journal 47, no. 3 (2007): 186–213, http://antioch.idm.oclc.org/login?url=http://search.ebscohost.com/login.aspx?direct=true&amp;db=a9h&amp;AN=29420883&amp;site=ehost-live&amp;scope=site&amp;scope=cite.","previouslyFormattedCitation":"Jeong-kyu Lee, “Educational Fever and South Korean Higher Education,” &lt;i&gt;Revista Electronica de Investigacion Educativa&lt;/i&gt; 8, no. 1 (2006): 1–14; Nam-Hwa Kang and Miyoung Hong, “Achieving Excellence in Teacher Workforce and Equity in Learning Opportunities in South Korea,” &lt;i&gt;Educational Researcher&lt;/i&gt; 37, no. 4 (2008): 200–207, https://doi.org/10.3102/0013189X08319571; Sunwoo Shin and Myung-sook Koh, “Korean Education in Cultural Context,” &lt;i&gt;Essays in Education&lt;/i&gt; 14, no. June (2005), http://usca.edu/essays/vol142005/koh.pdf; Jung Cheol Shin, “Higher Education Development in Korea: Western University Ideas, Confucian Tradition, and Economic Development,” &lt;i&gt;Higher Education&lt;/i&gt; 64 (2012): 59–72, https://doi.org/10.1007/s10734-011-9480-5; Clark W. Sorensen, “Success and Education in South Korea,” &lt;i&gt;Comparative Education Review&lt;/i&gt; 38, no. 1 (1994): 10–35; So Jin Park, “Education Manager Mothers: South Korea’s Neoliberal Transformation,” &lt;i&gt;Korea Journal&lt;/i&gt; 47, no. 3 (2007): 186–213, http://antioch.idm.oclc.org/login?url=http://search.ebscohost.com/login.aspx?direct=true&amp;db=a9h&amp;AN=29420883&amp;site=ehost-live&amp;scope=site&amp;scope=cite."},"properties":{"noteIndex":6},"schema":"https://github.com/citation-style-language/schema/raw/master/csl-citation.json"}</w:instrText>
      </w:r>
      <w:r w:rsidRPr="00FB0988">
        <w:rPr>
          <w:sz w:val="20"/>
          <w:szCs w:val="20"/>
        </w:rPr>
        <w:fldChar w:fldCharType="separate"/>
      </w:r>
      <w:r w:rsidRPr="00FB0988">
        <w:rPr>
          <w:noProof/>
          <w:sz w:val="20"/>
          <w:szCs w:val="20"/>
        </w:rPr>
        <w:t xml:space="preserve">Jeong-kyu Lee, “Educational Fever and South Korean Higher Education,” </w:t>
      </w:r>
      <w:r w:rsidRPr="00FB0988">
        <w:rPr>
          <w:i/>
          <w:noProof/>
          <w:sz w:val="20"/>
          <w:szCs w:val="20"/>
        </w:rPr>
        <w:t>Revista Electronica de Investigacion Educativa</w:t>
      </w:r>
      <w:r w:rsidRPr="00FB0988">
        <w:rPr>
          <w:noProof/>
          <w:sz w:val="20"/>
          <w:szCs w:val="20"/>
        </w:rPr>
        <w:t xml:space="preserve"> 8, no. 1 (2006): 1–14; Nam-Hwa Kang and Miyoung Hong, “Achieving Excellence in Teacher Workforce and Equity in Learning Opportunities in South Korea,” </w:t>
      </w:r>
      <w:r w:rsidRPr="00FB0988">
        <w:rPr>
          <w:i/>
          <w:noProof/>
          <w:sz w:val="20"/>
          <w:szCs w:val="20"/>
        </w:rPr>
        <w:t>Educational Researcher</w:t>
      </w:r>
      <w:r w:rsidRPr="00FB0988">
        <w:rPr>
          <w:noProof/>
          <w:sz w:val="20"/>
          <w:szCs w:val="20"/>
        </w:rPr>
        <w:t xml:space="preserve"> 37, no. 4 (2008): 200–207; Sunwoo Shin and Myung-sook Koh, “Korean Education in Cultural Context,” </w:t>
      </w:r>
      <w:r w:rsidRPr="00FB0988">
        <w:rPr>
          <w:i/>
          <w:noProof/>
          <w:sz w:val="20"/>
          <w:szCs w:val="20"/>
        </w:rPr>
        <w:t>Essays in Education</w:t>
      </w:r>
      <w:r w:rsidRPr="00FB0988">
        <w:rPr>
          <w:noProof/>
          <w:sz w:val="20"/>
          <w:szCs w:val="20"/>
        </w:rPr>
        <w:t xml:space="preserve"> 14, no. June (2005); Jung Cheol Shin, “Higher Education Development in Korea: Western University Ideas, Confucian Tradition, and Economic Development,” </w:t>
      </w:r>
      <w:r w:rsidRPr="00FB0988">
        <w:rPr>
          <w:i/>
          <w:noProof/>
          <w:sz w:val="20"/>
          <w:szCs w:val="20"/>
        </w:rPr>
        <w:t>Higher Education</w:t>
      </w:r>
      <w:r w:rsidRPr="00FB0988">
        <w:rPr>
          <w:noProof/>
          <w:sz w:val="20"/>
          <w:szCs w:val="20"/>
        </w:rPr>
        <w:t xml:space="preserve"> 64 (2012): 59–72; Clark W. Sorensen, “Success and Education in South Korea,” </w:t>
      </w:r>
      <w:r w:rsidRPr="00FB0988">
        <w:rPr>
          <w:i/>
          <w:noProof/>
          <w:sz w:val="20"/>
          <w:szCs w:val="20"/>
        </w:rPr>
        <w:t>Comparative Education Review</w:t>
      </w:r>
      <w:r w:rsidRPr="00FB0988">
        <w:rPr>
          <w:noProof/>
          <w:sz w:val="20"/>
          <w:szCs w:val="20"/>
        </w:rPr>
        <w:t xml:space="preserve"> 38, no. 1 (1994): 10–35; So Jin Park, “Education Manager Mothers: South Korea’s Neoliberal Transformation,” </w:t>
      </w:r>
      <w:r w:rsidRPr="00FB0988">
        <w:rPr>
          <w:i/>
          <w:noProof/>
          <w:sz w:val="20"/>
          <w:szCs w:val="20"/>
        </w:rPr>
        <w:t>Korea Journal</w:t>
      </w:r>
      <w:r w:rsidRPr="00FB0988">
        <w:rPr>
          <w:noProof/>
          <w:sz w:val="20"/>
          <w:szCs w:val="20"/>
        </w:rPr>
        <w:t xml:space="preserve"> 47, no. 3 (2007): 186–213.</w:t>
      </w:r>
      <w:r w:rsidRPr="00FB0988">
        <w:rPr>
          <w:sz w:val="20"/>
          <w:szCs w:val="20"/>
        </w:rPr>
        <w:fldChar w:fldCharType="end"/>
      </w:r>
    </w:p>
  </w:footnote>
  <w:footnote w:id="7">
    <w:p w14:paraId="43FEAE91" w14:textId="4595008F"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{"citationItems":[{"id":"ITEM-1","itemData":{"URL":"https://koreanstudentsspeak.tumblr.com/","accessed":{"date-parts":[["2019","5","5"]]},"id":"ITEM-1","issued":{"date-parts":[["0"]]},"title":"Korean Students Speak","type":"webpage"},"uris":["http://www.mendeley.com/documents/?uuid=5b0e20e9-b3f5-466e-8ca3-1dc00cb72256"]}],"mendeley":{"formattedCitation":"“Korean Students Speak,” accessed May 5, 2019, https://koreanstudentsspeak.tumblr.com/.","plainTextFormattedCitation":"“Korean Students Speak,” accessed May 5, 2019, https://koreanstudentsspeak.tumblr.com/.","previouslyFormattedCitation":"“Korean Students Speak,” accessed May 5, 2019, https://koreanstudentsspeak.tumblr.com/."},"properties":{"noteIndex":7},"schema":"https://github.com/citation-style-language/schema/raw/master/csl-citation.json"}</w:instrText>
      </w:r>
      <w:r w:rsidRPr="00FB0988">
        <w:rPr>
          <w:sz w:val="20"/>
          <w:szCs w:val="20"/>
        </w:rPr>
        <w:fldChar w:fldCharType="separate"/>
      </w:r>
      <w:r w:rsidRPr="00FB0988">
        <w:rPr>
          <w:noProof/>
          <w:sz w:val="20"/>
          <w:szCs w:val="20"/>
        </w:rPr>
        <w:t>“Korean Students Speak,” accessed May 5, 2019, https://koreanstudentsspeak.tumblr.com/.</w:t>
      </w:r>
      <w:r w:rsidRPr="00FB0988">
        <w:rPr>
          <w:sz w:val="20"/>
          <w:szCs w:val="20"/>
        </w:rPr>
        <w:fldChar w:fldCharType="end"/>
      </w:r>
    </w:p>
  </w:footnote>
  <w:footnote w:id="8">
    <w:p w14:paraId="310822CC" w14:textId="74B195A9"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{"citationItems":[{"id":"ITEM-1","itemData":{"author":[{"dropping-particle":"","family":"Jin","given":"Myeong-seon","non-dropping-particle":"","parse-names":false,"suffix":""}],"container-title":"Hankyoreh","id":"ITEM-1","issued":{"date-parts":[["2016","3","21"]]},"title":"For prestigious university admission, S. Korean students and parents in a war for information","type":"article-newspaper"},"uris":["http://www.mendeley.com/documents/?uuid=61e99db5-d707-4318-a7cc-51e53c93b440"]}],"mendeley":{"formattedCitation":"Myeong-seon Jin, “For Prestigious University Admission, S. Korean Students and Parents in a War for Information,” &lt;i&gt;Hankyoreh&lt;/i&gt;, March 21, 2016.","plainTextFormattedCitation":"Myeong-seon Jin, “For Prestigious University Admission, S. Korean Students and Parents in a War for Information,” Hankyoreh, March 21, 2016.","previouslyFormattedCitation":"Myeong-seon Jin, “For Prestigious University Admission, S. Korean Students and Parents in a War for Information,” &lt;i&gt;Hankyoreh&lt;/i&gt;, March 21, 2016."},"properties":{"noteIndex":8},"schema":"https://github.com/citation-style-language/schema/raw/master/csl-citation.json"}</w:instrText>
      </w:r>
      <w:r w:rsidRPr="00FB0988">
        <w:rPr>
          <w:sz w:val="20"/>
          <w:szCs w:val="20"/>
        </w:rPr>
        <w:fldChar w:fldCharType="separate"/>
      </w:r>
      <w:r w:rsidRPr="00FB0988">
        <w:rPr>
          <w:noProof/>
          <w:sz w:val="20"/>
          <w:szCs w:val="20"/>
        </w:rPr>
        <w:t xml:space="preserve">Myeong-seon Jin, “For Prestigious University Admission, S. Korean Students and Parents in a War for Information,” </w:t>
      </w:r>
      <w:r w:rsidRPr="00FB0988">
        <w:rPr>
          <w:i/>
          <w:noProof/>
          <w:sz w:val="20"/>
          <w:szCs w:val="20"/>
        </w:rPr>
        <w:t>Hankyoreh</w:t>
      </w:r>
      <w:r w:rsidRPr="00FB0988">
        <w:rPr>
          <w:noProof/>
          <w:sz w:val="20"/>
          <w:szCs w:val="20"/>
        </w:rPr>
        <w:t>, March 21, 2016.</w:t>
      </w:r>
      <w:r w:rsidRPr="00FB0988">
        <w:rPr>
          <w:sz w:val="20"/>
          <w:szCs w:val="20"/>
        </w:rPr>
        <w:fldChar w:fldCharType="end"/>
      </w:r>
    </w:p>
  </w:footnote>
  <w:footnote w:id="9">
    <w:p w14:paraId="6886AC7C" w14:textId="4772532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{"citationItems":[{"id":"ITEM-1","itemData":{"DOI":"10.1080/0305792970270305","ISBN":"0305792970","ISSN":"03057925","abstract":"Papua New Guinea is a developing country which gained its independence from Australia in 1975. Many of its educational structures inherited from the time of the early missions and the colonial administration influence the practices of today. Women have not advanced in the new country as far as was prophesied in the early 1970s leading up to Independence. Although the current poor economic conditions have some effect on women‘s advancement, the difficulties they face in even obtaining a basic education form one of the major factors which hinder their progress. This paper describes a number of the barriers which prevent girls from accessing education at every level, from gaining enrolment in the first year of school to positioning themselves for university entry. Distance education provides one of the few \"second chances\" that young Papua New Guineans can gain, provided they can afford the fees and engage with the somewhat independent study required for success. [ABSTRACT FROM AUTHOR], )","author":[{"dropping-particle":"","family":"Geissinger","given":"Helen","non-dropping-particle":"","parse-names":false,"suffix":""}],"container-title":"Compare","id":"ITEM-1","issue":"3","issued":{"date-parts":[["1997"]]},"page":"287-295","title":"Girls' Access to Education in a Developing Country","type":"article-journal","volume":"27"},"locator":"289","uris":["http://www.mendeley.com/documents/?uuid=07e0dd34-70fc-4a42-be57-662bad2cb287"]}],"mendeley":{"formattedCitation":"Helen Geissinger, “Girls’ Access to Education in a Developing Country,” &lt;i&gt;Compare&lt;/i&gt; 27, no. 3 (1997): 289, https://doi.org/10.1080/0305792970270305.","plainTextFormattedCitation":"Helen Geissinger, “Girls’ Access to Education in a Developing Country,” Compare 27, no. 3 (1997): 289, https://doi.org/10.1080/0305792970270305.","previouslyFormattedCitation":"Helen Geissinger, “Girls’ Access to Education in a Developing Country,” &lt;i&gt;Compare&lt;/i&gt; 27, no. 3 (1997): 289, https://doi.org/10.1080/0305792970270305."},"properties":{"noteIndex":9},"schema":"https://github.com/citation-style-language/schema/raw/master/csl-citation.json"}</w:instrText>
      </w:r>
      <w:r w:rsidRPr="00FB0988">
        <w:rPr>
          <w:sz w:val="20"/>
          <w:szCs w:val="20"/>
        </w:rPr>
        <w:fldChar w:fldCharType="separate"/>
      </w:r>
      <w:r w:rsidRPr="00FB0988">
        <w:rPr>
          <w:noProof/>
          <w:sz w:val="20"/>
          <w:szCs w:val="20"/>
        </w:rPr>
        <w:t xml:space="preserve">Helen Geissinger, “Girls’ Access to Education in a Developing Country,” </w:t>
      </w:r>
      <w:r w:rsidRPr="00FB0988">
        <w:rPr>
          <w:i/>
          <w:noProof/>
          <w:sz w:val="20"/>
          <w:szCs w:val="20"/>
        </w:rPr>
        <w:t>Compare</w:t>
      </w:r>
      <w:r w:rsidRPr="00FB0988">
        <w:rPr>
          <w:noProof/>
          <w:sz w:val="20"/>
          <w:szCs w:val="20"/>
        </w:rPr>
        <w:t xml:space="preserve"> 27, no. 3 (1997): 289, https://doi.org/10.1080/0305792970270305.</w:t>
      </w:r>
      <w:r w:rsidRPr="00FB0988">
        <w:rPr>
          <w:sz w:val="20"/>
          <w:szCs w:val="20"/>
        </w:rPr>
        <w:fldChar w:fldCharType="end"/>
      </w:r>
    </w:p>
  </w:footnote>
  <w:footnote w:id="10">
    <w:p w14:paraId="1193F381" w14:textId="08DDE4F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{"citationItems":[{"id":"ITEM-1","itemData":{"DOI":"10.1007/s11159-007-9062-z","ISSN":"00208566","abstract":"This article shows how interventions to provide Universal Primary Education (UPE) from the 1970s into the twenty-first century affected efforts to improve the quality of primary education in Kenya and Tanzania. While the interventions have made significant differences in the lives of many communities by increasing access to education of children who would have been denied schooling, quality indicators (including attrition and completion rates and examination scores) have stagnated at best or declined. Efforts to ensure and maintain quality in primary education in the two countries are reported to face serious challenges, including mainly inadequate funding to ensure the provision of essential teaching and learning materials, appropriate infrastructure as well as a sufficient number of competent teachers.","author":[{"dropping-particle":"","family":"Sifuna","given":"Daniel N.","non-dropping-particle":"","parse-names":false,"suffix":""}],"container-title":"International Review of Education","id":"ITEM-1","issued":{"date-parts":[["2007"]]},"page":"687-699","title":"The Challenge of Increasing Access and Improving Quality: An Analysis of Universal Primary Education Interventions in Kenya and Tanzania since the 1970s","type":"article-journal","volume":"53"},"locator":"688","uris":["http://www.mendeley.com/documents/?uuid=06c01ec6-24a5-4b68-8530-e4890a4b0783"]}],"mendeley":{"formattedCitation":"Daniel N. Sifuna, “The Challenge of Increasing Access and Improving Quality: An Analysis of Universal Primary Education Interventions in Kenya and Tanzania since the 1970s,” &lt;i&gt;International Review of Education&lt;/i&gt; 53 (2007): 688, https://doi.org/10.1007/s11159-007-9062-z.","plainTextFormattedCitation":"Daniel N. Sifuna, “The Challenge of Increasing Access and Improving Quality: An Analysis of Universal Primary Education Interventions in Kenya and Tanzania since the 1970s,” International Review of Education 53 (2007): 688, https://doi.org/10.1007/s11159-007-9062-z.","previouslyFormattedCitation":"Daniel N. Sifuna, “The Challenge of Increasing Access and Improving Quality: An Analysis of Universal Primary Education Interventions in Kenya and Tanzania since the 1970s,” &lt;i&gt;International Review of Education&lt;/i&gt; 53 (2007): 688, https://doi.org/10.1007/s11159-007-9062-z."},"properties":{"noteIndex":10},"schema":"https://github.com/citation-style-language/schema/raw/master/csl-citation.json"}</w:instrText>
      </w:r>
      <w:r w:rsidRPr="00FB0988">
        <w:rPr>
          <w:sz w:val="20"/>
          <w:szCs w:val="20"/>
        </w:rPr>
        <w:fldChar w:fldCharType="separate"/>
      </w:r>
      <w:r w:rsidRPr="00FB0988">
        <w:rPr>
          <w:noProof/>
          <w:sz w:val="20"/>
          <w:szCs w:val="20"/>
        </w:rPr>
        <w:t xml:space="preserve">Daniel N. Sifuna, “The Challenge of Increasing Access and Improving Quality: An Analysis of Universal Primary Education Interventions in Kenya and Tanzania since the 1970s,” </w:t>
      </w:r>
      <w:r w:rsidRPr="00FB0988">
        <w:rPr>
          <w:i/>
          <w:noProof/>
          <w:sz w:val="20"/>
          <w:szCs w:val="20"/>
        </w:rPr>
        <w:t>International Review of Education</w:t>
      </w:r>
      <w:r w:rsidRPr="00FB0988">
        <w:rPr>
          <w:noProof/>
          <w:sz w:val="20"/>
          <w:szCs w:val="20"/>
        </w:rPr>
        <w:t xml:space="preserve"> 53 (2007): 688, https://doi.org/10.1007/s11159-007-9062-z.</w:t>
      </w:r>
      <w:r w:rsidRPr="00FB0988">
        <w:rPr>
          <w:sz w:val="20"/>
          <w:szCs w:val="20"/>
        </w:rPr>
        <w:fldChar w:fldCharType="end"/>
      </w:r>
    </w:p>
  </w:footnote>
  <w:footnote w:id="11">
    <w:p w14:paraId="73F16943" w14:textId="7411C85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{"citationItems":[{"id":"ITEM-1","itemData":{"DOI":"10.1007/s11159-007-9062-z","ISSN":"00208566","abstract":"This article shows how interventions to provide Universal Primary Education (UPE) from the 1970s into the twenty-first century affected efforts to improve the quality of primary education in Kenya and Tanzania. While the interventions have made significant differences in the lives of many communities by increasing access to education of children who would have been denied schooling, quality indicators (including attrition and completion rates and examination scores) have stagnated at best or declined. Efforts to ensure and maintain quality in primary education in the two countries are reported to face serious challenges, including mainly inadequate funding to ensure the provision of essential teaching and learning materials, appropriate infrastructure as well as a sufficient number of competent teachers.","author":[{"dropping-particle":"","family":"Sifuna","given":"Daniel N.","non-dropping-particle":"","parse-names":false,"suffix":""}],"container-title":"International Review of Education","id":"ITEM-1","issued":{"date-parts":[["2007"]]},"page":"687-699","title":"The Challenge of Increasing Access and Improving Quality: An Analysis of Universal Primary Education Interventions in Kenya and Tanzania since the 1970s","type":"article-journal","volume":"53"},"locator":"688-689","uris":["http://www.mendeley.com/documents/?uuid=06c01ec6-24a5-4b68-8530-e4890a4b0783"]}],"mendeley":{"formattedCitation":"Sifuna, 688–89.","plainTextFormattedCitation":"Sifuna, 688–89.","previouslyFormattedCitation":"Sifuna, 688–89."},"properties":{"noteIndex":11},"schema":"https://github.com/citation-style-language/schema/raw/master/csl-citation.json"}</w:instrText>
      </w:r>
      <w:r w:rsidRPr="00FB0988">
        <w:rPr>
          <w:sz w:val="20"/>
          <w:szCs w:val="20"/>
        </w:rPr>
        <w:fldChar w:fldCharType="separate"/>
      </w:r>
      <w:r w:rsidRPr="00FB0988">
        <w:rPr>
          <w:noProof/>
          <w:sz w:val="20"/>
          <w:szCs w:val="20"/>
        </w:rPr>
        <w:t>Sifuna, 688–89.</w:t>
      </w:r>
      <w:r w:rsidRPr="00FB0988">
        <w:rPr>
          <w:sz w:val="20"/>
          <w:szCs w:val="20"/>
        </w:rPr>
        <w:fldChar w:fldCharType="end"/>
      </w:r>
    </w:p>
  </w:footnote>
  <w:footnote w:id="12">
    <w:p w14:paraId="0F602189" w14:textId="0D5D743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{"citationItems":[{"id":"ITEM-1","itemData":{"ISBN":"9231039768","id":"ITEM-1","issued":{"date-parts":[["2004"]]},"title":"2005 EFA Global Monitoring Report Education for All: The Quality Imperative","type":"report"},"locator":"17","uris":["http://www.mendeley.com/documents/?uuid=1a329152-a2db-481c-8a81-30da49ae91ee"]}],"mendeley":{"formattedCitation":"“2005 EFA Global Monitoring Report Education for All: The Quality Imperative,” 2004, 17.","plainTextFormattedCitation":"“2005 EFA Global Monitoring Report Education for All: The Quality Imperative,” 2004, 17.","previouslyFormattedCitation":"“2005 EFA Global Monitoring Report Education for All: The Quality Imperative,” 2004, 17."},"properties":{"noteIndex":12},"schema":"https://github.com/citation-style-language/schema/raw/master/csl-citation.json"}</w:instrText>
      </w:r>
      <w:r w:rsidRPr="00FB0988">
        <w:rPr>
          <w:sz w:val="20"/>
          <w:szCs w:val="20"/>
        </w:rPr>
        <w:fldChar w:fldCharType="separate"/>
      </w:r>
      <w:r w:rsidRPr="00FB0988">
        <w:rPr>
          <w:noProof/>
          <w:sz w:val="20"/>
          <w:szCs w:val="20"/>
        </w:rPr>
        <w:t>“2005 EFA Global Monitoring Report Education for All: The Quality Imperative,” 2004, 17.</w:t>
      </w:r>
      <w:r w:rsidRPr="00FB0988">
        <w:rPr>
          <w:sz w:val="20"/>
          <w:szCs w:val="20"/>
        </w:rPr>
        <w:fldChar w:fldCharType="end"/>
      </w:r>
    </w:p>
  </w:footnote>
  <w:footnote w:id="13">
    <w:p w14:paraId="75F33159" w14:textId="3C2A36B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{"citationItems":[{"id":"ITEM-1","itemData":{"ISBN":"9231039768","id":"ITEM-1","issued":{"date-parts":[["2004"]]},"title":"2005 EFA Global Monitoring Report Education for All: The Quality Imperative","type":"report"},"locator":"30","uris":["http://www.mendeley.com/documents/?uuid=1a329152-a2db-481c-8a81-30da49ae91ee"]}],"mendeley":{"formattedCitation":"“2005 EFA Global Monitoring Report Education for All: The Quality Imperative,” 30.","plainTextFormattedCitation":"“2005 EFA Global Monitoring Report Education for All: The Quality Imperative,” 30.","previouslyFormattedCitation":"“2005 EFA Global Monitoring Report Education for All: The Quality Imperative,” 30."},"properties":{"noteIndex":13},"schema":"https://github.com/citation-style-language/schema/raw/master/csl-citation.json"}</w:instrText>
      </w:r>
      <w:r w:rsidRPr="00FB0988">
        <w:rPr>
          <w:sz w:val="20"/>
          <w:szCs w:val="20"/>
        </w:rPr>
        <w:fldChar w:fldCharType="separate"/>
      </w:r>
      <w:r w:rsidRPr="00FB0988">
        <w:rPr>
          <w:noProof/>
          <w:sz w:val="20"/>
          <w:szCs w:val="20"/>
        </w:rPr>
        <w:t>“2005 EFA Global Monitoring Report Education for All: The Quality Imperative,” 30.</w:t>
      </w:r>
      <w:r w:rsidRPr="00FB0988">
        <w:rPr>
          <w:sz w:val="20"/>
          <w:szCs w:val="20"/>
        </w:rPr>
        <w:fldChar w:fldCharType="end"/>
      </w:r>
    </w:p>
  </w:footnote>
  <w:footnote w:id="14">
    <w:p w14:paraId="0DB92676" w14:textId="22BE90A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{"citationItems":[{"id":"ITEM-1","itemData":{"ISBN":"9789048186747","author":[{"dropping-particle":"","family":"Clement","given":"Neville","non-dropping-particle":"","parse-names":false,"suffix":""}],"chapter-number":"3","container-title":"International Research Handbook on Values Education and Student Wellbeing","editor":[{"dropping-particle":"","family":"Lovat","given":"Terence","non-dropping-particle":"","parse-names":false,"suffix":""},{"dropping-particle":"","family":"Toomey","given":"Ron","non-dropping-particle":"","parse-names":false,"suffix":""},{"dropping-particle":"","family":"Clement","given":"Neville","non-dropping-particle":"","parse-names":false,"suffix":""}],"id":"ITEM-1","issued":{"date-parts":[["2010"]]},"page":"37-62","publisher":"Springer","publisher-place":"Berlin","title":"Student Wellbeing at School: The Actualization of Values in Education","type":"chapter"},"locator":"38","uris":["http://www.mendeley.com/documents/?uuid=031e78c1-10a3-43ed-a03f-01eeb6cde621"]}],"mendeley":{"formattedCitation":"Neville Clement, “Student Wellbeing at School: The Actualization of Values in Education,” in &lt;i&gt;International Research Handbook on Values Education and Student Wellbeing&lt;/i&gt;, ed. Terence Lovat, Ron Toomey, and Neville Clement (Berlin: Springer, 2010), 38.","plainTextFormattedCitation":"Neville Clement, “Student Wellbeing at School: The Actualization of Values in Education,” in International Research Handbook on Values Education and Student Wellbeing, ed. Terence Lovat, Ron Toomey, and Neville Clement (Berlin: Springer, 2010), 38.","previouslyFormattedCitation":"Neville Clement, “Student Wellbeing at School: The Actualization of Values in Education,” in &lt;i&gt;International Research Handbook on Values Education and Student Wellbeing&lt;/i&gt;, ed. Terence Lovat, Ron Toomey, and Neville Clement (Berlin: Springer, 2010), 38."},"properties":{"noteIndex":14},"schema":"https://github.com/citation-style-language/schema/raw/master/csl-citation.json"}</w:instrText>
      </w:r>
      <w:r w:rsidRPr="00FB0988">
        <w:rPr>
          <w:sz w:val="20"/>
          <w:szCs w:val="20"/>
        </w:rPr>
        <w:fldChar w:fldCharType="separate"/>
      </w:r>
      <w:r w:rsidRPr="00FB0988">
        <w:rPr>
          <w:noProof/>
          <w:sz w:val="20"/>
          <w:szCs w:val="20"/>
        </w:rPr>
        <w:t xml:space="preserve">Neville Clement, “Student Wellbeing at School: The Actualization of Values in Education,” in </w:t>
      </w:r>
      <w:r w:rsidRPr="00FB0988">
        <w:rPr>
          <w:i/>
          <w:noProof/>
          <w:sz w:val="20"/>
          <w:szCs w:val="20"/>
        </w:rPr>
        <w:t>International Research Handbook on Values Education and Student Wellbeing</w:t>
      </w:r>
      <w:r w:rsidRPr="00FB0988">
        <w:rPr>
          <w:noProof/>
          <w:sz w:val="20"/>
          <w:szCs w:val="20"/>
        </w:rPr>
        <w:t>, ed. Terence Lovat, Ron Toomey, and Neville Clement (Berlin: Springer, 2010), 38.</w:t>
      </w:r>
      <w:r w:rsidRPr="00FB0988">
        <w:rPr>
          <w:sz w:val="20"/>
          <w:szCs w:val="20"/>
        </w:rPr>
        <w:fldChar w:fldCharType="end"/>
      </w:r>
    </w:p>
  </w:footnote>
  <w:footnote w:id="15">
    <w:p w14:paraId="13052B8D" w14:textId="1323EF0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{"citationItems":[{"id":"ITEM-1","itemData":{"DOI":"10.1080/0305569032000159787","ISSN":"03055698","abstract":"The Flemish government considers well-being of pupils as an important output indicator for the quality of education. The education inspectorate needed an instrument to measure this well-being in a school context, an instrument that should also be a basis for actions plans aimed at enhancing pupils' well-being. The development of this instrument is described in this article. A total of 342 pupils were interviewed. The material from these interviews was used for construction of—mainly Likert-type—items for a questionnaire. A pilot version of the questionnaire was examined by experts and tested with a random sample of 306 pupils. The experimental version was tried out on a random sample of 2054 pupils. This resulted in a questionnaire with four consistent scales and thirteen subscales. Significant differences between schools were found. Atmosphere at school, contacts with teachers, involvement in class and at school, school regulations and infrastructure were among the best predictors.","author":[{"dropping-particle":"","family":"Engels","given":"Nadine","non-dropping-particle":"","parse-names":false,"suffix":""},{"dropping-particle":"","family":"Aelterman","given":"Antonia","non-dropping-particle":"","parse-names":false,"suffix":""},{"dropping-particle":"","family":"Petegem","given":"Karen","non-dropping-particle":"Van","parse-names":false,"suffix":""},{"dropping-particle":"","family":"Schepens","given":"Annemie","non-dropping-particle":"","parse-names":false,"suffix":""}],"container-title":"Educational Studies","id":"ITEM-1","issue":"2","issued":{"date-parts":[["2004"]]},"page":"127-143","title":"Factors which influence the well-being of pupils in Flemish secondary schools","type":"article-journal","volume":"30"},"locator":"139","uris":["http://www.mendeley.com/documents/?uuid=e52158cc-f98f-4562-bbda-8b1e7cc0a2fe"]}],"mendeley":{"formattedCitation":"Nadine Engels et al., “Factors Which Influence the Well-Being of Pupils in Flemish Secondary Schools,” &lt;i&gt;Educational Studies&lt;/i&gt; 30, no. 2 (2004): 139, https://doi.org/10.1080/0305569032000159787.","plainTextFormattedCitation":"Nadine Engels et al., “Factors Which Influence the Well-Being of Pupils in Flemish Secondary Schools,” Educational Studies 30, no. 2 (2004): 139, https://doi.org/10.1080/0305569032000159787.","previouslyFormattedCitation":"Nadine Engels et al., “Factors Which Influence the Well-Being of Pupils in Flemish Secondary Schools,” &lt;i&gt;Educational Studies&lt;/i&gt; 30, no. 2 (2004): 139, https://doi.org/10.1080/0305569032000159787."},"properties":{"noteIndex":15},"schema":"https://github.com/citation-style-language/schema/raw/master/csl-citation.json"}</w:instrText>
      </w:r>
      <w:r w:rsidRPr="00FB0988">
        <w:rPr>
          <w:sz w:val="20"/>
          <w:szCs w:val="20"/>
        </w:rPr>
        <w:fldChar w:fldCharType="separate"/>
      </w:r>
      <w:r w:rsidRPr="00FB0988">
        <w:rPr>
          <w:noProof/>
          <w:sz w:val="20"/>
          <w:szCs w:val="20"/>
        </w:rPr>
        <w:t xml:space="preserve">Nadine Engels et al., “Factors Which Influence the Well-Being of Pupils in Flemish Secondary Schools,” </w:t>
      </w:r>
      <w:r w:rsidRPr="00FB0988">
        <w:rPr>
          <w:i/>
          <w:noProof/>
          <w:sz w:val="20"/>
          <w:szCs w:val="20"/>
        </w:rPr>
        <w:t>Educational Studies</w:t>
      </w:r>
      <w:r w:rsidRPr="00FB0988">
        <w:rPr>
          <w:noProof/>
          <w:sz w:val="20"/>
          <w:szCs w:val="20"/>
        </w:rPr>
        <w:t xml:space="preserve"> 30, no. 2 (2004): 139, https://doi.org/10.1080/0305569032000159787.</w:t>
      </w:r>
      <w:r w:rsidRPr="00FB0988">
        <w:rPr>
          <w:sz w:val="20"/>
          <w:szCs w:val="20"/>
        </w:rPr>
        <w:fldChar w:fldCharType="end"/>
      </w:r>
    </w:p>
  </w:footnote>
  <w:footnote w:id="16">
    <w:p w14:paraId="486479EB" w14:textId="263709E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{"citationItems":[{"id":"ITEM-1","itemData":{"ISBN":"9231039768","id":"ITEM-1","issued":{"date-parts":[["2004"]]},"title":"2005 EFA Global Monitoring Report Education for All: The Quality Imperative","type":"report"},"locator":"16","uris":["http://www.mendeley.com/documents/?uuid=1a329152-a2db-481c-8a81-30da49ae91ee"]}],"mendeley":{"formattedCitation":"“2005 EFA Global Monitoring Report Education for All: The Quality Imperative,” 16.","plainTextFormattedCitation":"“2005 EFA Global Monitoring Report Education for All: The Quality Imperative,” 16.","previouslyFormattedCitation":"“2005 EFA Global Monitoring Report Education for All: The Quality Imperative,” 16."},"properties":{"noteIndex":16},"schema":"https://github.com/citation-style-language/schema/raw/master/csl-citation.json"}</w:instrText>
      </w:r>
      <w:r w:rsidRPr="00FB0988">
        <w:rPr>
          <w:sz w:val="20"/>
          <w:szCs w:val="20"/>
        </w:rPr>
        <w:fldChar w:fldCharType="separate"/>
      </w:r>
      <w:r w:rsidRPr="00FB0988">
        <w:rPr>
          <w:noProof/>
          <w:sz w:val="20"/>
          <w:szCs w:val="20"/>
        </w:rPr>
        <w:t>“2005 EFA Global Monitoring Report Education for All: The Quality Imperative,” 16.</w:t>
      </w:r>
      <w:r w:rsidRPr="00FB0988">
        <w:rPr>
          <w:sz w:val="20"/>
          <w:szCs w:val="20"/>
        </w:rPr>
        <w:fldChar w:fldCharType="end"/>
      </w:r>
    </w:p>
  </w:footnote>
  <w:footnote w:id="17">
    <w:p w14:paraId="51A600F7"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Japan’s occupation of Korea began in 1910, but Japanese attempts to exercise control over Korea during this time period had already begun in the late nineteenth century. Korea became a Japanese protectorate in 1905 before becoming a colony in 1910.</w:t>
      </w:r>
    </w:p>
  </w:footnote>
  <w:footnote w:id="18">
    <w:p w14:paraId="687FE057" w14:textId="268DE22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{"citationItems":[{"id":"ITEM-1","itemData":{"author":[{"dropping-particle":"","family":"Sorensen","given":"Clark W.","non-dropping-particle":"","parse-names":false,"suffix":""}],"container-title":"Comparative Education Review","id":"ITEM-1","issue":"1","issued":{"date-parts":[["1994"]]},"note":"&amp;quot;The educational success of present-day South Korea- and by extension Japan and Taiwan, too- has been brought about by an exceedingly complex interplay of values, institutions, economic resources, and accumulation of knowledge, and this interaction has taken place in a specific historical context of international economic and military relations and nation building.&amp;quot; (pg. 13)\n\nConfucianism plays a part in this, but within the context of a modern capitalist and industralist nation\n\n\n&amp;quot;South Korea's educational institutions have been created as an integral part of a national project to strengthen and develop the country for national survival&amp;quot; (pg. 14)","page":"10-35","title":"Success and Education in South Korea","type":"article-journal","volume":"38"},"locator":"14","uris":["http://www.mendeley.com/documents/?uuid=95fc9c81-7b15-4682-893c-fd6da5b4ef16"]},{"id":"ITEM-2","itemData":{"DOI":"10.1353/ks.2008.0018","ISBN":"0145840X","ISSN":"1529-1529","abstract":"The social and cultural landscape of inequality in South Korea has changed significantly in the recent period. This article investigates the emerging pattern of social inequality in South Korea since the financial crisis in 1997–1998, focusing on changes in three major areas of social life: work, consumption, and education. The general trend of change has been increasing job insecurity for white-collar workers, the rise of consumption as a dominant basis of class distinction, and the intensification and globalization of edu- cational pursuits. The study explores how these changes are connected to the glob - alization process and how South Korea’s middle class is being transformed in this process.","author":[{"dropping-particle":"","family":"Koo","given":"Hagen","non-dropping-particle":"","parse-names":false,"suffix":""}],"container-title":"Korean Studies","id":"ITEM-2","issued":{"date-parts":[["2007"]]},"note":"education is now functioning as a mechanism for class reproduction rather than for social mobility","page":"1-18","title":"The Changing Faces of Inequality in South Korea in the Age of Globalization","type":"article-journal","volume":"31"},"uris":["http://www.mendeley.com/documents/?uuid=6eab6217-27a9-49c2-989d-13c2dd29fa0e"]}],"mendeley":{"formattedCitation":"Sorensen, “Success and Education in South Korea,” 14; Hagen Koo, “The Changing Faces of Inequality in South Korea in the Age of Globalization,” &lt;i&gt;Korean Studies&lt;/i&gt; 31 (2007): 1–18, https://doi.org/10.1353/ks.2008.0018.","plainTextFormattedCitation":"Sorensen, “Success and Education in South Korea,” 14; Hagen Koo, “The Changing Faces of Inequality in South Korea in the Age of Globalization,” Korean Studies 31 (2007): 1–18, https://doi.org/10.1353/ks.2008.0018.","previouslyFormattedCitation":"Sorensen, “Success and Education in South Korea,” 14; Hagen Koo, “The Changing Faces of Inequality in South Korea in the Age of Globalization,” &lt;i&gt;Korean Studies&lt;/i&gt; 31 (2007): 1–18, https://doi.org/10.1353/ks.2008.0018."},"properties":{"noteIndex":18},"schema":"https://github.com/citation-style-language/schema/raw/master/csl-citation.json"}</w:instrText>
      </w:r>
      <w:r w:rsidRPr="00FB0988">
        <w:rPr>
          <w:sz w:val="20"/>
          <w:szCs w:val="20"/>
        </w:rPr>
        <w:fldChar w:fldCharType="separate"/>
      </w:r>
      <w:r w:rsidRPr="00FB0988">
        <w:rPr>
          <w:noProof/>
          <w:sz w:val="20"/>
          <w:szCs w:val="20"/>
        </w:rPr>
        <w:t xml:space="preserve">Sorensen, “Success and Education in South Korea,” 14; Hagen Koo, “The Changing Faces of Inequality in South Korea in the Age of Globalization,” </w:t>
      </w:r>
      <w:r w:rsidRPr="00FB0988">
        <w:rPr>
          <w:i/>
          <w:noProof/>
          <w:sz w:val="20"/>
          <w:szCs w:val="20"/>
        </w:rPr>
        <w:t>Korean Studies</w:t>
      </w:r>
      <w:r w:rsidRPr="00FB0988">
        <w:rPr>
          <w:noProof/>
          <w:sz w:val="20"/>
          <w:szCs w:val="20"/>
        </w:rPr>
        <w:t xml:space="preserve"> 31 (2007): 1–18, https://doi.org/10.1353/ks.2008.0018.</w:t>
      </w:r>
      <w:r w:rsidRPr="00FB0988">
        <w:rPr>
          <w:sz w:val="20"/>
          <w:szCs w:val="20"/>
        </w:rPr>
        <w:fldChar w:fldCharType="end"/>
      </w:r>
    </w:p>
  </w:footnote>
  <w:footnote w:id="19">
    <w:p w14:paraId="716DD26A" w14:textId="6F59C00A"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{"citationItems":[{"id":"ITEM-1","itemData":{"author":[{"dropping-particle":"","family":"Koo","given":"Hagen","non-dropping-particle":"","parse-names":false,"suffix":""}],"container-title":"Modern South Korean Society: Its Development and Prospect","editor":[{"dropping-particle":"","family":"Kim","given":"Hyuk-Rae","non-dropping-particle":"","parse-names":false,"suffix":""},{"dropping-particle":"","family":"Song","given":"Bok","non-dropping-particle":"","parse-names":false,"suffix":""}],"id":"ITEM-1","issued":{"date-parts":[["2007"]]},"page":"36-62","publisher":"University of California Center for South Korean Studies","publisher-place":"Berkeley","title":"The South Korean Stratification System: Continuity and Change","type":"chapter"},"locator":"41","uris":["http://www.mendeley.com/documents/?uuid=37fda588-62df-4f27-bdcc-922bfc62998a"]},{"id":"ITEM-2","itemData":{"ISSN":"1598-8074","abstract":"This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Society","id":"ITEM-2","issue":"3","issued":{"date-parts":[["2015"]]},"page":"435-463","title":"The Irony of the Unchecked Growth of Higher Education in South Korea: Crystallization of Class Cleavages and Intensifying Status Competition","type":"article-journal","volume":"44"},"locator":"439","uris":["http://www.mendeley.com/documents/?uuid=30183825-410e-4c4d-9fac-229fa3fb5662"]}],"mendeley":{"formattedCitation":"Hagen Koo, “The South Korean Stratification System: Continuity and Change,” in &lt;i&gt;Modern South Korean Society: Its Development and Prospect&lt;/i&gt;, ed. Hyuk-Rae Kim and Bok Song (Berkeley: University of California Center for South Korean Studies, 2007), 41; Doo Hwan Kim and Yool Choi, “The Irony of the Unchecked Growth of Higher Education in South Korea: Crystallization of Class Cleavages and Intensifying Status Competition,” &lt;i&gt;Development and Society&lt;/i&gt; 44, no. 3 (2015): 439.","manualFormatting":"Hagen Koo, “The South Korean Stratification System: Continuity and Change,” in Modern South Korean Society: Its Development and Prospect, ed. Hyuk-Rae Kim and Bok Song (Berkeley: University of California Center for South Korean Studies, 2007), 41 in Doo Hwan Kim and Yool Choi, “The Irony of the Unchecked Growth of Higher Education in South Korea: Crystallization of Class Cleavages and Intensifying Status Competition,” Development and Society 44, no. 3 (2015): 439.","plainTextFormattedCitation":"Hagen Koo, “The South Korean Stratification System: Continuity and Change,” in Modern South Korean Society: Its Development and Prospect, ed. Hyuk-Rae Kim and Bok Song (Berkeley: University of California Center for South Korean Studies, 2007), 41; Doo Hwan Kim and Yool Choi, “The Irony of the Unchecked Growth of Higher Education in South Korea: Crystallization of Class Cleavages and Intensifying Status Competition,” Development and Society 44, no. 3 (2015): 439.","previouslyFormattedCitation":"Hagen Koo, “The South Korean Stratification System: Continuity and Change,” in &lt;i&gt;Modern South Korean Society: Its Development and Prospect&lt;/i&gt;, ed. Hyuk-Rae Kim and Bok Song (Berkeley: University of California Center for South Korean Studies, 2007), 41; Doo Hwan Kim and Yool Choi, “The Irony of the Unchecked Growth of Higher Education in South Korea: Crystallization of Class Cleavages and Intensifying Status Competition,” &lt;i&gt;Development and Society&lt;/i&gt; 44, no. 3 (2015): 439."},"properties":{"noteIndex":19},"schema":"https://github.com/citation-style-language/schema/raw/master/csl-citation.json"}</w:instrText>
      </w:r>
      <w:r w:rsidRPr="00FB0988">
        <w:rPr>
          <w:sz w:val="20"/>
          <w:szCs w:val="20"/>
        </w:rPr>
        <w:fldChar w:fldCharType="separate"/>
      </w:r>
      <w:r w:rsidRPr="00FB0988">
        <w:rPr>
          <w:noProof/>
          <w:sz w:val="20"/>
          <w:szCs w:val="20"/>
        </w:rPr>
        <w:t xml:space="preserve">Hagen Koo, “The South Korean Stratification System: Continuity and Change,” in </w:t>
      </w:r>
      <w:r w:rsidRPr="00FB0988">
        <w:rPr>
          <w:i/>
          <w:noProof/>
          <w:sz w:val="20"/>
          <w:szCs w:val="20"/>
        </w:rPr>
        <w:t>Modern South Korean Society: Its Development and Prospect</w:t>
      </w:r>
      <w:r w:rsidRPr="00FB0988">
        <w:rPr>
          <w:noProof/>
          <w:sz w:val="20"/>
          <w:szCs w:val="20"/>
        </w:rPr>
        <w:t xml:space="preserve">, ed. Hyuk-Rae Kim and Bok Song (Berkeley: University of California Center for South Korean Studies, 2007), 41 in Doo Hwan Kim and Yool Choi, “The Irony of the Unchecked Growth of Higher Education in South Korea: Crystallization of Class Cleavages and Intensifying Status Competition,” </w:t>
      </w:r>
      <w:r w:rsidRPr="00FB0988">
        <w:rPr>
          <w:i/>
          <w:noProof/>
          <w:sz w:val="20"/>
          <w:szCs w:val="20"/>
        </w:rPr>
        <w:t>Development and Society</w:t>
      </w:r>
      <w:r w:rsidRPr="00FB0988">
        <w:rPr>
          <w:noProof/>
          <w:sz w:val="20"/>
          <w:szCs w:val="20"/>
        </w:rPr>
        <w:t xml:space="preserve"> 44, no. 3 (2015): 439.</w:t>
      </w:r>
      <w:r w:rsidRPr="00FB0988">
        <w:rPr>
          <w:sz w:val="20"/>
          <w:szCs w:val="20"/>
        </w:rPr>
        <w:fldChar w:fldCharType="end"/>
      </w:r>
    </w:p>
  </w:footnote>
  <w:footnote w:id="20">
    <w:p w14:paraId="62E99C76" w14:textId="194E7B8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Society","id":"ITEM-1","issue":"3","issued":{"date-parts":[["2015"]]},"page":"435-463","title":"The Irony of the Unchecked Growth of Higher Education in South Korea: Crystallization of Class Cleavages and Intensifying Status Competition","type":"article-journal","volume":"44"},"uris":["http://www.mendeley.com/documents/?uuid=30183825-410e-4c4d-9fac-229fa3fb5662"]}],"mendeley":{"formattedCitation":"Kim and Choi, “The Irony of the Unchecked Growth of Higher Education in South Korea: Crystallization of Class Cleavages and Intensifying Status Competition.”","plainTextFormattedCitation":"Kim and Choi, “The Irony of the Unchecked Growth of Higher Education in South Korea: Crystallization of Class Cleavages and Intensifying Status Competition.”","previouslyFormattedCitation":"Kim and Choi, “The Irony of the Unchecked Growth of Higher Education in South Korea: Crystallization of Class Cleavages and Intensifying Status Competition.”"},"properties":{"noteIndex":20},"schema":"https://github.com/citation-style-language/schema/raw/master/csl-citation.json"}</w:instrText>
      </w:r>
      <w:r w:rsidRPr="00FB0988">
        <w:rPr>
          <w:sz w:val="20"/>
          <w:szCs w:val="20"/>
        </w:rPr>
        <w:fldChar w:fldCharType="separate"/>
      </w:r>
      <w:r w:rsidRPr="00FB0988">
        <w:rPr>
          <w:noProof/>
          <w:sz w:val="20"/>
          <w:szCs w:val="20"/>
        </w:rPr>
        <w:t>Kim and Choi, “The Irony of the Unchecked Growth of Higher Education in South Korea: Crystallization of Class Cleavages and Intensifying Status Competition.”</w:t>
      </w:r>
      <w:r w:rsidRPr="00FB0988">
        <w:rPr>
          <w:sz w:val="20"/>
          <w:szCs w:val="20"/>
        </w:rPr>
        <w:fldChar w:fldCharType="end"/>
      </w:r>
    </w:p>
  </w:footnote>
  <w:footnote w:id="21">
    <w:p w14:paraId="372436F4" w14:textId="15F0D164"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{"citationItems":[{"id":"ITEM-1","itemData":{"DOI":"10.1007/s10734-005-1044-0","ISBN":"00181560","ISSN":"00181560","abstract":"During the past several decades, the Korean higher education sector has experienced tremendous expansion, while the quality of teaching and research has not improved very much. Despite the fact that higher education had to rely on the private sector for most of its finance and provision, market competition among higher education institutions has, until recently, been heavily restricted by the government. We argue that the government should try to incorporate more market-based policies in order to upgrade the quality of teaching and research at higher education institutions.","author":[{"dropping-particle":"","family":"Kim","given":"Sunwoong","non-dropping-particle":"","parse-names":false,"suffix":""},{"dropping-particle":"","family":"Lee","given":"Ju-Ho","non-dropping-particle":"","parse-names":false,"suffix":""}],"container-title":"Higher Education","id":"ITEM-1","issued":{"date-parts":[["2006"]]},"note":"The Korean higher education sector has experienced tremendous expansion, while the quality of teaching and research has not improved very much. We argue that the government should try to incorporate more market-based policies in order to upgrade the quality of teaching and research at higher education institutions.","page":"557-587","title":"Changing facets of Korean higher education: market competition and the role of the state","type":"article-journal","volume":"52"},"uris":["http://www.mendeley.com/documents/?uuid=7ccccefe-2bd0-4fcd-a468-96a13bf8cf46"]},{"id":"ITEM-2","itemData":{"DOI":"10.1086/648186","ISBN":"0013-0079","ISSN":"0013-0079","abstract":"Private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w:instrText>
      </w:r>
      <w:r w:rsidRPr="00FB0988">
        <w:rPr>
          <w:rFonts w:cs="Times New Roman" w:hint="eastAsia"/>
          <w:sz w:val="20"/>
          <w:szCs w:val="20"/>
        </w:rPr>
        <w:instrText>d be studied as an integral part of the whole educational system.","author":[{"dropping-particle":"","family":"Kim","given":"Sunwoong","non-dropping-particle":"","parse-names":false,"suffix":""},{"dropping-particle":"","family":"Lee","given":"Ju</w:instrText>
      </w:r>
      <w:r w:rsidRPr="00FB0988">
        <w:rPr>
          <w:rFonts w:cs="Times New Roman" w:hint="eastAsia"/>
          <w:sz w:val="20"/>
          <w:szCs w:val="20"/>
        </w:rPr>
        <w:instrText>‐</w:instrText>
      </w:r>
      <w:r w:rsidRPr="00FB0988">
        <w:rPr>
          <w:rFonts w:cs="Times New Roman" w:hint="eastAsia"/>
          <w:sz w:val="20"/>
          <w:szCs w:val="20"/>
        </w:rPr>
        <w:instrText>Ho","non-</w:instrText>
      </w:r>
      <w:r w:rsidRPr="00FB0988">
        <w:rPr>
          <w:rFonts w:cs="Times New Roman"/>
          <w:sz w:val="20"/>
          <w:szCs w:val="20"/>
        </w:rPr>
        <w:instrText>dropping-particle":"","parse-names":false,"suffix":""}],"container-title":"Economic Development and Cultural Change","id":"ITEM-2","issue":"2","issued":{"date-parts":[["2010"]]},"note":"We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Korea","type":"article-journal","volume":"58"},"uris":["http://www.mendeley.com/documents/?uuid=0bb08b83-0715-4296-9a16-7ac9ee954492"]}],"mendeley":{"formattedCitation":"Sunwoong Kim and Ju-Ho Lee, “Changing Facets of Korean Higher Education: Market Competition and t</w:instrText>
      </w:r>
      <w:r w:rsidRPr="00FB0988">
        <w:rPr>
          <w:rFonts w:cs="Times New Roman" w:hint="eastAsia"/>
          <w:sz w:val="20"/>
          <w:szCs w:val="20"/>
        </w:rPr>
        <w:instrText>he Role of the State,</w:instrText>
      </w:r>
      <w:r w:rsidRPr="00FB0988">
        <w:rPr>
          <w:rFonts w:cs="Times New Roman" w:hint="eastAsia"/>
          <w:sz w:val="20"/>
          <w:szCs w:val="20"/>
        </w:rPr>
        <w:instrText>”</w:instrText>
      </w:r>
      <w:r w:rsidRPr="00FB0988">
        <w:rPr>
          <w:rFonts w:cs="Times New Roman" w:hint="eastAsia"/>
          <w:sz w:val="20"/>
          <w:szCs w:val="20"/>
        </w:rPr>
        <w:instrText xml:space="preserve"> &lt;i&gt;Higher Education&lt;/i&gt; 52 (2006): 557</w:instrText>
      </w:r>
      <w:r w:rsidRPr="00FB0988">
        <w:rPr>
          <w:rFonts w:cs="Times New Roman" w:hint="eastAsia"/>
          <w:sz w:val="20"/>
          <w:szCs w:val="20"/>
        </w:rPr>
        <w:instrText>–</w:instrText>
      </w:r>
      <w:r w:rsidRPr="00FB0988">
        <w:rPr>
          <w:rFonts w:cs="Times New Roman" w:hint="eastAsia"/>
          <w:sz w:val="20"/>
          <w:szCs w:val="20"/>
        </w:rPr>
        <w:instrText>87, https://doi.org/10.1007/s10734-005-1044-0; Sunwoong Kim and Ju</w:instrText>
      </w:r>
      <w:r w:rsidRPr="00FB0988">
        <w:rPr>
          <w:rFonts w:cs="Times New Roman" w:hint="eastAsia"/>
          <w:sz w:val="20"/>
          <w:szCs w:val="20"/>
        </w:rPr>
        <w:instrText>‐</w:instrText>
      </w:r>
      <w:r w:rsidRPr="00FB0988">
        <w:rPr>
          <w:rFonts w:cs="Times New Roman" w:hint="eastAsia"/>
          <w:sz w:val="20"/>
          <w:szCs w:val="20"/>
        </w:rPr>
        <w:instrText xml:space="preserve">Ho Lee, </w:instrText>
      </w:r>
      <w:r w:rsidRPr="00FB0988">
        <w:rPr>
          <w:rFonts w:cs="Times New Roman" w:hint="eastAsia"/>
          <w:sz w:val="20"/>
          <w:szCs w:val="20"/>
        </w:rPr>
        <w:instrText>“</w:instrText>
      </w:r>
      <w:r w:rsidRPr="00FB0988">
        <w:rPr>
          <w:rFonts w:cs="Times New Roman" w:hint="eastAsia"/>
          <w:sz w:val="20"/>
          <w:szCs w:val="20"/>
        </w:rPr>
        <w:instrText>Private Tutoring and Demand for Education in South Korea,</w:instrText>
      </w:r>
      <w:r w:rsidRPr="00FB0988">
        <w:rPr>
          <w:rFonts w:cs="Times New Roman" w:hint="eastAsia"/>
          <w:sz w:val="20"/>
          <w:szCs w:val="20"/>
        </w:rPr>
        <w:instrText>”</w:instrText>
      </w:r>
      <w:r w:rsidRPr="00FB0988">
        <w:rPr>
          <w:rFonts w:cs="Times New Roman" w:hint="eastAsia"/>
          <w:sz w:val="20"/>
          <w:szCs w:val="20"/>
        </w:rPr>
        <w:instrText xml:space="preserve"> &lt;i&gt;Economic Development and Cultural Change&lt;/i&gt; 58, no. 2 </w:instrText>
      </w:r>
      <w:r w:rsidRPr="00FB0988">
        <w:rPr>
          <w:rFonts w:cs="Times New Roman"/>
          <w:sz w:val="20"/>
          <w:szCs w:val="20"/>
        </w:rPr>
        <w:instrText>(2010): 259–96, https://doi.org/10.1086/648186.","plainTextFormattedCitation":"Sunwoong Kim and Ju-Ho Lee, “Changing Facets of Korean Higher Education: Market Competition and the Role of the State,” Higher Education 52 (2006): 557–87, https://doi.org/10.1</w:instrText>
      </w:r>
      <w:r w:rsidRPr="00FB0988">
        <w:rPr>
          <w:rFonts w:cs="Times New Roman" w:hint="eastAsia"/>
          <w:sz w:val="20"/>
          <w:szCs w:val="20"/>
        </w:rPr>
        <w:instrText>007/s10734-005-1044-0; Sunwoong Kim and Ju</w:instrText>
      </w:r>
      <w:r w:rsidRPr="00FB0988">
        <w:rPr>
          <w:rFonts w:cs="Times New Roman" w:hint="eastAsia"/>
          <w:sz w:val="20"/>
          <w:szCs w:val="20"/>
        </w:rPr>
        <w:instrText>‐</w:instrText>
      </w:r>
      <w:r w:rsidRPr="00FB0988">
        <w:rPr>
          <w:rFonts w:cs="Times New Roman" w:hint="eastAsia"/>
          <w:sz w:val="20"/>
          <w:szCs w:val="20"/>
        </w:rPr>
        <w:instrText xml:space="preserve">Ho Lee, </w:instrText>
      </w:r>
      <w:r w:rsidRPr="00FB0988">
        <w:rPr>
          <w:rFonts w:cs="Times New Roman" w:hint="eastAsia"/>
          <w:sz w:val="20"/>
          <w:szCs w:val="20"/>
        </w:rPr>
        <w:instrText>“</w:instrText>
      </w:r>
      <w:r w:rsidRPr="00FB0988">
        <w:rPr>
          <w:rFonts w:cs="Times New Roman" w:hint="eastAsia"/>
          <w:sz w:val="20"/>
          <w:szCs w:val="20"/>
        </w:rPr>
        <w:instrText>Private Tutoring and Demand for Education in South Korea,</w:instrText>
      </w:r>
      <w:r w:rsidRPr="00FB0988">
        <w:rPr>
          <w:rFonts w:cs="Times New Roman" w:hint="eastAsia"/>
          <w:sz w:val="20"/>
          <w:szCs w:val="20"/>
        </w:rPr>
        <w:instrText>”</w:instrText>
      </w:r>
      <w:r w:rsidRPr="00FB0988">
        <w:rPr>
          <w:rFonts w:cs="Times New Roman" w:hint="eastAsia"/>
          <w:sz w:val="20"/>
          <w:szCs w:val="20"/>
        </w:rPr>
        <w:instrText xml:space="preserve"> Economic Development and Cultural Change 58, no. 2 (2010): 259</w:instrText>
      </w:r>
      <w:r w:rsidRPr="00FB0988">
        <w:rPr>
          <w:rFonts w:cs="Times New Roman" w:hint="eastAsia"/>
          <w:sz w:val="20"/>
          <w:szCs w:val="20"/>
        </w:rPr>
        <w:instrText>–</w:instrText>
      </w:r>
      <w:r w:rsidRPr="00FB0988">
        <w:rPr>
          <w:rFonts w:cs="Times New Roman" w:hint="eastAsia"/>
          <w:sz w:val="20"/>
          <w:szCs w:val="20"/>
        </w:rPr>
        <w:instrText xml:space="preserve">96, https://doi.org/10.1086/648186.","previouslyFormattedCitation":"Sunwoong Kim and Ju-Ho Lee, </w:instrText>
      </w:r>
      <w:r w:rsidRPr="00FB0988">
        <w:rPr>
          <w:rFonts w:cs="Times New Roman" w:hint="eastAsia"/>
          <w:sz w:val="20"/>
          <w:szCs w:val="20"/>
        </w:rPr>
        <w:instrText>“</w:instrText>
      </w:r>
      <w:r w:rsidRPr="00FB0988">
        <w:rPr>
          <w:rFonts w:cs="Times New Roman" w:hint="eastAsia"/>
          <w:sz w:val="20"/>
          <w:szCs w:val="20"/>
        </w:rPr>
        <w:instrText>Changing Facets of Korean Higher Education: Market Competition and the Role of the State,</w:instrText>
      </w:r>
      <w:r w:rsidRPr="00FB0988">
        <w:rPr>
          <w:rFonts w:cs="Times New Roman" w:hint="eastAsia"/>
          <w:sz w:val="20"/>
          <w:szCs w:val="20"/>
        </w:rPr>
        <w:instrText>”</w:instrText>
      </w:r>
      <w:r w:rsidRPr="00FB0988">
        <w:rPr>
          <w:rFonts w:cs="Times New Roman" w:hint="eastAsia"/>
          <w:sz w:val="20"/>
          <w:szCs w:val="20"/>
        </w:rPr>
        <w:instrText xml:space="preserve"> &lt;i&gt;Higher Education&lt;/i&gt; 52 (2006): 557</w:instrText>
      </w:r>
      <w:r w:rsidRPr="00FB0988">
        <w:rPr>
          <w:rFonts w:cs="Times New Roman" w:hint="eastAsia"/>
          <w:sz w:val="20"/>
          <w:szCs w:val="20"/>
        </w:rPr>
        <w:instrText>–</w:instrText>
      </w:r>
      <w:r w:rsidRPr="00FB0988">
        <w:rPr>
          <w:rFonts w:cs="Times New Roman" w:hint="eastAsia"/>
          <w:sz w:val="20"/>
          <w:szCs w:val="20"/>
        </w:rPr>
        <w:instrText>87, https://doi.org/10.1007/s10734-005-1044-0; Sunwoong Kim and Ju</w:instrText>
      </w:r>
      <w:r w:rsidRPr="00FB0988">
        <w:rPr>
          <w:rFonts w:cs="Times New Roman" w:hint="eastAsia"/>
          <w:sz w:val="20"/>
          <w:szCs w:val="20"/>
        </w:rPr>
        <w:instrText>‐</w:instrText>
      </w:r>
      <w:r w:rsidRPr="00FB0988">
        <w:rPr>
          <w:rFonts w:cs="Times New Roman" w:hint="eastAsia"/>
          <w:sz w:val="20"/>
          <w:szCs w:val="20"/>
        </w:rPr>
        <w:instrText xml:space="preserve">Ho Lee, </w:instrText>
      </w:r>
      <w:r w:rsidRPr="00FB0988">
        <w:rPr>
          <w:rFonts w:cs="Times New Roman" w:hint="eastAsia"/>
          <w:sz w:val="20"/>
          <w:szCs w:val="20"/>
        </w:rPr>
        <w:instrText>“</w:instrText>
      </w:r>
      <w:r w:rsidRPr="00FB0988">
        <w:rPr>
          <w:rFonts w:cs="Times New Roman" w:hint="eastAsia"/>
          <w:sz w:val="20"/>
          <w:szCs w:val="20"/>
        </w:rPr>
        <w:instrText>Private Tutoring and Demand for E</w:instrText>
      </w:r>
      <w:r w:rsidRPr="00FB0988">
        <w:rPr>
          <w:rFonts w:cs="Times New Roman"/>
          <w:sz w:val="20"/>
          <w:szCs w:val="20"/>
        </w:rPr>
        <w:instrText>ducation in South Korea,” &lt;i&gt;Economic Development and Cultural Change&lt;/i&gt; 58, no. 2 (2010): 259–96, https://doi.org/10.1086/648186."},"properties":{"noteIndex":21},"schema":"https://github.com/citation-style-language/schema/raw/master/csl-citation.json"}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 xml:space="preserve">Sunwoong Kim and Ju-Ho Lee, “Changing Facets of Korean Higher Education: Market Competition and the Role of the State,” </w:t>
      </w:r>
      <w:r w:rsidRPr="00FB0988">
        <w:rPr>
          <w:rFonts w:cs="Times New Roman"/>
          <w:i/>
          <w:noProof/>
          <w:sz w:val="20"/>
          <w:szCs w:val="20"/>
        </w:rPr>
        <w:t>Higher Education</w:t>
      </w:r>
      <w:r w:rsidRPr="00FB0988">
        <w:rPr>
          <w:rFonts w:cs="Times New Roman"/>
          <w:noProof/>
          <w:sz w:val="20"/>
          <w:szCs w:val="20"/>
        </w:rPr>
        <w:t xml:space="preserve"> 52 (2006): 557–87, https://doi.org/10.1007/s10734-005-1044-0; Sunwoong Kim and Ju</w:t>
      </w:r>
      <w:r w:rsidRPr="00FB0988">
        <w:rPr>
          <w:rFonts w:ascii="American Typewriter" w:hAnsi="American Typewriter" w:cs="American Typewriter"/>
          <w:noProof/>
          <w:sz w:val="20"/>
          <w:szCs w:val="20"/>
        </w:rPr>
        <w:t>‐</w:t>
      </w:r>
      <w:r w:rsidRPr="00FB0988">
        <w:rPr>
          <w:rFonts w:cs="Times New Roman"/>
          <w:noProof/>
          <w:sz w:val="20"/>
          <w:szCs w:val="20"/>
        </w:rPr>
        <w:t xml:space="preserve">Ho Lee, “Private Tutoring and Demand for Education in South Korea,” </w:t>
      </w:r>
      <w:r w:rsidRPr="00FB0988">
        <w:rPr>
          <w:rFonts w:cs="Times New Roman"/>
          <w:i/>
          <w:noProof/>
          <w:sz w:val="20"/>
          <w:szCs w:val="20"/>
        </w:rPr>
        <w:t>Economic Development and Cultural Change</w:t>
      </w:r>
      <w:r w:rsidRPr="00FB0988">
        <w:rPr>
          <w:rFonts w:cs="Times New Roman"/>
          <w:noProof/>
          <w:sz w:val="20"/>
          <w:szCs w:val="20"/>
        </w:rPr>
        <w:t xml:space="preserve"> 58, no. 2 (2010): 259–96, https://doi.org/10.1086/648186.</w:t>
      </w:r>
      <w:r w:rsidRPr="00FB0988">
        <w:rPr>
          <w:rFonts w:cs="Times New Roman"/>
          <w:sz w:val="20"/>
          <w:szCs w:val="20"/>
        </w:rPr>
        <w:fldChar w:fldCharType="end"/>
      </w:r>
    </w:p>
  </w:footnote>
  <w:footnote w:id="22">
    <w:p w14:paraId="035D118D" w14:textId="71D73E43"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{"citationItems":[{"id":"ITEM-1","itemData":{"DOI":"10.1353/anq.2004.0063","ISBN":"0003-5491","ISSN":"1534-1518","abstract":"This article considers the practical and symbolic value of English in South Korea. We argue that English works as an index of South Korea's and South Koreans' cosmopolitan striving in the global order. We assert, however, that the values of English diverge across the class spectrum. We thus examine the life of English and cosmopolitanism through the narratives of three mothers with distinct class positions on their management of their children's English after-school education. We consider the mothers' interest in and commitment to their children's— and in some cases their own—English education as an inter-generational gendered project. We examine the ways in which mothers' management of this after-school English education speaks to their own class mobility (or maintenance) and cosmopolitan strivings. The article asserts that English works simultaneously as both a local and global sign, and that nationalism and cosmopolitanism are not contradictory.","author":[{"dropping-particle":"","family":"Park","given":"So Jin","non-dropping-particle":"","parse-names":false,"suffix":""},{"dropping-particle":"","family":"Abelmann","given":"Nancy","non-dropping-particle":"","parse-names":false,"suffix":""}],"container-title":"Anthropological Quarterly","id":"ITEM-1","issue":"4","issued":{"date-parts":[["2004"]]},"page":"645-672","title":"Class and Cosmopolitan Striving: Mothers' Management of English Education in South Korea","type":"article-journal","volume":"77"},"locator":"648","uris":["http://www.mendeley.com/documents/?uuid=1d1bdde2-9128-4a97-9f43-fb714c4bc500"]}],"mendeley":{"formattedCitation":"So Jin Park and Nancy Abelmann, “Class and Cosmopolitan Striving: Mothers’ Management of English Education in South Korea,” &lt;i&gt;Anthropological Quarterly&lt;/i&gt; 77, no. 4 (2004): 648, https://doi.org/10.1353/anq.2004.0063.","plainTextFormattedCitation":"So Jin Park and Nancy Abelmann, “Class and Cosmopolitan Striving: Mothers’ Management of English Education in South Korea,” Anthropological Quarterly 77, no. 4 (2004): 648, https://doi.org/10.1353/anq.2004.0063.","previouslyFormattedCitation":"So Jin Park and Nancy Abelmann, “Class and Cosmopolitan Striving: Mothers’ Management of English Education in South Korea,” &lt;i&gt;Anthropological Quarterly&lt;/i&gt; 77, no. 4 (2004): 648, https://doi.org/10.1353/anq.2004.0063."},"properties":{"noteIndex":22},"schema":"https://github.com/citation-style-language/schema/raw/master/csl-citation.json"}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 xml:space="preserve">So Jin Park and Nancy Abelmann, “Class and Cosmopolitan Striving: Mothers’ Management of English Education in South Korea,” </w:t>
      </w:r>
      <w:r w:rsidRPr="00FB0988">
        <w:rPr>
          <w:rFonts w:cs="Times New Roman"/>
          <w:i/>
          <w:noProof/>
          <w:sz w:val="20"/>
          <w:szCs w:val="20"/>
        </w:rPr>
        <w:t>Anthropological Quarterly</w:t>
      </w:r>
      <w:r w:rsidRPr="00FB0988">
        <w:rPr>
          <w:rFonts w:cs="Times New Roman"/>
          <w:noProof/>
          <w:sz w:val="20"/>
          <w:szCs w:val="20"/>
        </w:rPr>
        <w:t xml:space="preserve"> 77, no. 4 (2004): 648, https://doi.org/10.1353/anq.2004.0063.</w:t>
      </w:r>
      <w:r w:rsidRPr="00FB0988">
        <w:rPr>
          <w:rFonts w:cs="Times New Roman"/>
          <w:sz w:val="20"/>
          <w:szCs w:val="20"/>
        </w:rPr>
        <w:fldChar w:fldCharType="end"/>
      </w:r>
    </w:p>
  </w:footnote>
  <w:footnote w:id="23">
    <w:p w14:paraId="2476F8B6" w14:textId="27D3F064"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Korea","type":"article-journal","volume":"23"},"uris":["http://www.mendeley.com/documents/?uuid=ae672f88-17eb-4cfc-820c-ffbf7399e5da"]}],"mendeley":{"formattedCitation":"Sang Young Park, “Crafting and Dismantling the Egalitarian Social Contract: The Changing State-Society Relations in Globalizing Korea,” &lt;i&gt;Pacific Review&lt;/i&gt; 23, no. 5 (2010): 579–601, https://doi.org/10.1080/09512748.2010.522247.","plainTextFormattedCitation":"Sang Young Park, “Crafting and Dismantling the Egalitarian Social Contract: The Changing State-Society Relations in Globalizing Korea,” Pacific Review 23, no. 5 (2010): 579–601, https://doi.org/10.1080/09512748.2010.522247.","previouslyFormattedCitation":"Sang Young Park, “Crafting and Dismantling the Egalitarian Social Contract: The Changing State-Society Relations in Globalizing Korea,” &lt;i&gt;Pacific Review&lt;/i&gt; 23, no. 5 (2010): 579–601, https://doi.org/10.1080/09512748.2010.522247."},"properties":{"noteIndex":23},"schema":"https://github.com/citation-style-language/schema/raw/master/csl-citation.json"}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 xml:space="preserve">Sang Young Park, “Crafting and Dismantling the Egalitarian Social Contract: The Changing State-Society Relations in Globalizing Korea,” </w:t>
      </w:r>
      <w:r w:rsidRPr="00FB0988">
        <w:rPr>
          <w:rFonts w:cs="Times New Roman"/>
          <w:i/>
          <w:noProof/>
          <w:sz w:val="20"/>
          <w:szCs w:val="20"/>
        </w:rPr>
        <w:t>Pacific Review</w:t>
      </w:r>
      <w:r w:rsidRPr="00FB0988">
        <w:rPr>
          <w:rFonts w:cs="Times New Roman"/>
          <w:noProof/>
          <w:sz w:val="20"/>
          <w:szCs w:val="20"/>
        </w:rPr>
        <w:t xml:space="preserve"> 23, no. 5 (2010): 579–601, https://doi.org/10.1080/09512748.2010.522247.</w:t>
      </w:r>
      <w:r w:rsidRPr="00FB0988">
        <w:rPr>
          <w:rFonts w:cs="Times New Roman"/>
          <w:sz w:val="20"/>
          <w:szCs w:val="20"/>
        </w:rPr>
        <w:fldChar w:fldCharType="end"/>
      </w:r>
    </w:p>
  </w:footnote>
  <w:footnote w:id="24">
    <w:p w14:paraId="03301139" w14:textId="0E796EF6" w:rsidR="002D1BD1" w:rsidRPr="00FB0988" w:rsidRDefault="002D1BD1" w:rsidP="005141AD">
      <w:pPr>
        <w:pStyle w:val="FootnoteText"/>
        <w:rPr>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Society","id":"ITEM-1","issue":"3","issued":{"date-parts":[["2015"]]},"page":"435-463","title":"The Irony of the Unchecked Growth of Higher Education in South Korea: Crystallization of Class Cleavages and Intensifying Status Competition","type":"article-journal","volume":"44"},"uris":["http://www.mendeley.com/documents/?uuid=30183825-410e-4c4d-9fac-229fa3fb5662"]}],"mendeley":{"formattedCitation":"Kim and Choi, “The Irony of the Unchecked Growth of Higher Education in South Korea: Crystallization of Class Cleavages and Intensifying Status Competition.”","plainTextFormattedCitation":"Kim and Choi, “The Irony of the Unchecked Growth of Higher Education in South Korea: Crystallization of Class Cleavages and Intensifying Status Competition.”","previouslyFormattedCitation":"Kim and Choi, “The Irony of the Unchecked Growth of Higher Education in South Korea: Crystallization of Class Cleavages and Intensifying Status Competition.”"},"properties":{"noteIndex":24},"schema":"https://github.com/citation-style-language/schema/raw/master/csl-citation.json"}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and Choi, “The Irony of the Unchecked Growth of Higher Education in South Korea: Crystallization of Class Cleavages and Intensifying Status Competition.”</w:t>
      </w:r>
      <w:r w:rsidRPr="00FB0988">
        <w:rPr>
          <w:rFonts w:cs="Times New Roman"/>
          <w:sz w:val="20"/>
          <w:szCs w:val="20"/>
        </w:rPr>
        <w:fldChar w:fldCharType="end"/>
      </w:r>
    </w:p>
  </w:footnote>
  <w:footnote w:id="25">
    <w:p w14:paraId="5BE6A7EC" w14:textId="3F25C4AE"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{"citationItems":[{"id":"ITEM-1","itemData":{"author":[{"dropping-particle":"","family":"Kim","given":"Hyun-bin","non-dropping-particle":"","parse-names":false,"suffix":""}],"container-title":"Korea Times","id":"ITEM-1","issued":{"date-parts":[["2018","5","23"]]},"title":"Public to decide on college admissions reform","type":"article-newspaper"},"uris":["http://www.mendeley.com/documents/?uuid=d1b12b84-b0a9-465d-96c4-dcc968a71b0d"]}],"mendeley":{"formattedCitation":"Hyun-bin Kim, “Public to Decide on College Admissions Reform,” &lt;i&gt;Korea Times&lt;/i&gt;, May 23, 2018.","plainTextFormattedCitation":"Hyun-bin Kim, “Public to Decide on College Admissions Reform,” Korea Times, May 23, 2018.","previouslyFormattedCitation":"Hyun-bin Kim, “Public to Decide on College Admissions Reform,” &lt;i&gt;Korea Times&lt;/i&gt;, May 23, 2018."},"properties":{"noteIndex":25},"schema":"https://github.com/citation-style-language/schema/raw/master/csl-citation.json"}</w:instrText>
      </w:r>
      <w:r w:rsidRPr="00FB0988">
        <w:rPr>
          <w:sz w:val="20"/>
          <w:szCs w:val="20"/>
        </w:rPr>
        <w:fldChar w:fldCharType="separate"/>
      </w:r>
      <w:r w:rsidRPr="00FB0988">
        <w:rPr>
          <w:noProof/>
          <w:sz w:val="20"/>
          <w:szCs w:val="20"/>
        </w:rPr>
        <w:t xml:space="preserve">Hyun-bin Kim, “Public to Decide on College Admissions Reform,” </w:t>
      </w:r>
      <w:r w:rsidRPr="00FB0988">
        <w:rPr>
          <w:i/>
          <w:noProof/>
          <w:sz w:val="20"/>
          <w:szCs w:val="20"/>
        </w:rPr>
        <w:t>Korea Times</w:t>
      </w:r>
      <w:r w:rsidRPr="00FB0988">
        <w:rPr>
          <w:noProof/>
          <w:sz w:val="20"/>
          <w:szCs w:val="20"/>
        </w:rPr>
        <w:t>, May 23, 2018.</w:t>
      </w:r>
      <w:r w:rsidRPr="00FB0988">
        <w:rPr>
          <w:sz w:val="20"/>
          <w:szCs w:val="20"/>
        </w:rPr>
        <w:fldChar w:fldCharType="end"/>
      </w:r>
    </w:p>
  </w:footnote>
  <w:footnote w:id="26">
    <w:p w14:paraId="30E68711" w14:textId="3F707DB0"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{"citationItems":[{"id":"ITEM-1","itemData":{"author":[{"dropping-particle":"","family":"Jin","given":"Myeong-seon","non-dropping-particle":"","parse-names":false,"suffix":""}],"container-title":"Hankyoreh","id":"ITEM-1","issued":{"date-parts":[["2016","3","21"]]},"title":"For prestigious university admission, S. Korean students and parents in a war for information","type":"article-newspaper"},"uris":["http://www.mendeley.com/documents/?uuid=61e99db5-d707-4318-a7cc-51e53c93b440"]}],"mendeley":{"formattedCitation":"Jin, “For Prestigious University Admission, S. Korean Students and Parents in a War for Information.”","plainTextFormattedCitation":"Jin, “For Prestigious University Admission, S. Korean Students and Parents in a War for Information.”","previouslyFormattedCitation":"Jin, “For Prestigious University Admission, S. Korean Students and Parents in a War for Information.”"},"properties":{"noteIndex":26},"schema":"https://github.com/citation-style-language/schema/raw/master/csl-citation.json"}</w:instrText>
      </w:r>
      <w:r w:rsidRPr="00FB0988">
        <w:rPr>
          <w:sz w:val="20"/>
          <w:szCs w:val="20"/>
        </w:rPr>
        <w:fldChar w:fldCharType="separate"/>
      </w:r>
      <w:r w:rsidRPr="00FB0988">
        <w:rPr>
          <w:noProof/>
          <w:sz w:val="20"/>
          <w:szCs w:val="20"/>
        </w:rPr>
        <w:t>Jin, “For Prestigious University Admission, S. Korean Students and Parents in a War for Information.”</w:t>
      </w:r>
      <w:r w:rsidRPr="00FB0988">
        <w:rPr>
          <w:sz w:val="20"/>
          <w:szCs w:val="20"/>
        </w:rPr>
        <w:fldChar w:fldCharType="end"/>
      </w:r>
    </w:p>
  </w:footnote>
  <w:footnote w:id="27">
    <w:p w14:paraId="45CA3104" w14:textId="7FF1DDB8"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{"citationItems":[{"id":"ITEM-1","itemData":{"author":[{"dropping-particle":"","family":"Bak","given":"Se-hwan","non-dropping-particle":"","parse-names":false,"suffix":""}],"container-title":"Korea Herald","id":"ITEM-1","issued":{"date-parts":[["2017","2","26"]]},"title":"Teacher letters become a headache for all","type":"article-newspaper"},"uris":["http://www.mendeley.com/documents/?uuid=11dbbcfc-2e60-4718-8dc9-10e6894c7d39"]}],"mendeley":{"formattedCitation":"Se-hwan Bak, “Teacher Letters Become a Headache for All,” &lt;i&gt;Korea Herald&lt;/i&gt;, February 26, 2017.","plainTextFormattedCitation":"Se-hwan Bak, “Teacher Letters Become a Headache for All,” Korea Herald, February 26, 2017.","previouslyFormattedCitation":"Se-hwan Bak, “Teacher Letters Become a Headache for All,” &lt;i&gt;Korea Herald&lt;/i&gt;, February 26, 2017."},"properties":{"noteIndex":27},"schema":"https://github.com/citation-style-language/schema/raw/master/csl-citation.json"}</w:instrText>
      </w:r>
      <w:r w:rsidRPr="00FB0988">
        <w:rPr>
          <w:sz w:val="20"/>
          <w:szCs w:val="20"/>
        </w:rPr>
        <w:fldChar w:fldCharType="separate"/>
      </w:r>
      <w:r w:rsidRPr="00FB0988">
        <w:rPr>
          <w:noProof/>
          <w:sz w:val="20"/>
          <w:szCs w:val="20"/>
        </w:rPr>
        <w:t xml:space="preserve">Se-hwan Bak, “Teacher Letters Become a Headache for All,” </w:t>
      </w:r>
      <w:r w:rsidRPr="00FB0988">
        <w:rPr>
          <w:i/>
          <w:noProof/>
          <w:sz w:val="20"/>
          <w:szCs w:val="20"/>
        </w:rPr>
        <w:t>Korea Herald</w:t>
      </w:r>
      <w:r w:rsidRPr="00FB0988">
        <w:rPr>
          <w:noProof/>
          <w:sz w:val="20"/>
          <w:szCs w:val="20"/>
        </w:rPr>
        <w:t>, February 26, 2017.</w:t>
      </w:r>
      <w:r w:rsidRPr="00FB0988">
        <w:rPr>
          <w:sz w:val="20"/>
          <w:szCs w:val="20"/>
        </w:rPr>
        <w:fldChar w:fldCharType="end"/>
      </w:r>
    </w:p>
  </w:footnote>
  <w:footnote w:id="28">
    <w:p w14:paraId="66116689" w14:textId="7C69C49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{"citationItems":[{"id":"ITEM-1","itemData":{"author":[{"dropping-particle":"","family":"Lee","given":"Sunhwa","non-dropping-particle":"","parse-names":false,"suffix":""},{"dropping-particle":"","family":"Brinton","given":"Mary C","non-dropping-particle":"","parse-names":false,"suffix":""}],"container-title":"Sociology of Education","id":"ITEM-1","issue":"3","issued":{"date-parts":[["1996"]]},"note":"The study found that private social capital does not tend to lead to the best jobs. Rather, the probability of being matched with a top employer is higher through direct application and is enhanced at prestigious universities through the schools' provision of introductions to employers. The close relationships among family background, human capital, and university prestige mean that a highly select group of South Korean men acquire the best jobs","page":"177-192","title":"Elite Education and Social Capital: The Case of South Korea","type":"article-journal","volume":"69"},"uris":["http://www.mendeley.com/documents/?uuid=03bfe4ff-f8df-46ee-8717-3df3a7099c80"]},{"id":"ITEM-2","itemData":{"author":[{"dropping-particle":"","family":"Yoon","given":"Min-sik","non-dropping-particle":"","parse-names":false,"suffix":""}],"container-title":"Korea Herald","id":"ITEM-2","issued":{"date-parts":[["2014","9","30"]]},"publisher-place":"Seoul","title":"College evaluations to focus on quality","type":"article-newspaper"},"uris":["http://www.mendeley.com/documents/?uuid=c7e6cec2-1549-4422-bb49-fb3da3a74f50"]}],"mendeley":{"formattedCitation":"Sunhwa Lee and Mary C Brinton, “Elite Education and Social Capital: The Case of South Korea,” &lt;i&gt;Sociology of Education&lt;/i&gt; 69, no. 3 (1996): 177–92; Min-sik Yoon, “College Evaluations to Focus on Quality,” &lt;i&gt;Korea Herald&lt;/i&gt;, September 30, 2014.","plainTextFormattedCitation":"Sunhwa Lee and Mary C Brinton, “Elite Education and Social Capital: The Case of South Korea,” Sociology of Education 69, no. 3 (1996): 177–92; Min-sik Yoon, “College Evaluations to Focus on Quality,” Korea Herald, September 30, 2014.","previouslyFormattedCitation":"Sunhwa Lee and Mary C Brinton, “Elite Education and Social Capital: The Case of South Korea,” &lt;i&gt;Sociology of Education&lt;/i&gt; 69, no. 3 (1996): 177–92; Min-sik Yoon, “College Evaluations to Focus on Quality,” &lt;i&gt;Korea Herald&lt;/i&gt;, September 30, 2014."},"properties":{"noteIndex":28},"schema":"https://github.com/citation-style-language/schema/raw/master/csl-citation.json"}</w:instrText>
      </w:r>
      <w:r w:rsidRPr="00FB0988">
        <w:rPr>
          <w:sz w:val="20"/>
          <w:szCs w:val="20"/>
        </w:rPr>
        <w:fldChar w:fldCharType="separate"/>
      </w:r>
      <w:r w:rsidRPr="00FB0988">
        <w:rPr>
          <w:noProof/>
          <w:sz w:val="20"/>
          <w:szCs w:val="20"/>
        </w:rPr>
        <w:t xml:space="preserve">Sunhwa Lee and Mary C Brinton, “Elite Education and Social Capital: The Case of South Korea,” </w:t>
      </w:r>
      <w:r w:rsidRPr="00FB0988">
        <w:rPr>
          <w:i/>
          <w:noProof/>
          <w:sz w:val="20"/>
          <w:szCs w:val="20"/>
        </w:rPr>
        <w:t>Sociology of Education</w:t>
      </w:r>
      <w:r w:rsidRPr="00FB0988">
        <w:rPr>
          <w:noProof/>
          <w:sz w:val="20"/>
          <w:szCs w:val="20"/>
        </w:rPr>
        <w:t xml:space="preserve"> 69, no. 3 (1996): 177–92; Min-sik Yoon, “College Evaluations to Focus on Quality,” </w:t>
      </w:r>
      <w:r w:rsidRPr="00FB0988">
        <w:rPr>
          <w:i/>
          <w:noProof/>
          <w:sz w:val="20"/>
          <w:szCs w:val="20"/>
        </w:rPr>
        <w:t>Korea Herald</w:t>
      </w:r>
      <w:r w:rsidRPr="00FB0988">
        <w:rPr>
          <w:noProof/>
          <w:sz w:val="20"/>
          <w:szCs w:val="20"/>
        </w:rPr>
        <w:t>, September 30, 2014.</w:t>
      </w:r>
      <w:r w:rsidRPr="00FB0988">
        <w:rPr>
          <w:sz w:val="20"/>
          <w:szCs w:val="20"/>
        </w:rPr>
        <w:fldChar w:fldCharType="end"/>
      </w:r>
    </w:p>
  </w:footnote>
  <w:footnote w:id="29">
    <w:p w14:paraId="513EC773" w14:textId="446D01DD"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{"citationItems":[{"id":"ITEM-1","itemData":{"author":[{"dropping-particle":"","family":"Tai","given":"Crystal","non-dropping-particle":"","parse-names":false,"suffix":""}],"container-title":"South China Morning Post","id":"ITEM-1","issued":{"date-parts":[["2018","11","15"]]},"title":"Why South Koreans are trapped in a lifetime of study","type":"article-newspaper"},"uris":["http://www.mendeley.com/documents/?uuid=77e3bdb9-320d-4321-af80-614928214a36"]}],"mendeley":{"formattedCitation":"Crystal Tai, “Why South Koreans Are Trapped in a Lifetime of Study,” &lt;i&gt;South China Morning Post&lt;/i&gt;, November 15, 2018.","plainTextFormattedCitation":"Crystal Tai, “Why South Koreans Are Trapped in a Lifetime of Study,” South China Morning Post, November 15, 2018.","previouslyFormattedCitation":"Crystal Tai, “Why South Koreans Are Trapped in a Lifetime of Study,” &lt;i&gt;South China Morning Post&lt;/i&gt;, November 15, 2018."},"properties":{"noteIndex":29},"schema":"https://github.com/citation-style-language/schema/raw/master/csl-citation.json"}</w:instrText>
      </w:r>
      <w:r w:rsidRPr="00FB0988">
        <w:rPr>
          <w:sz w:val="20"/>
          <w:szCs w:val="20"/>
        </w:rPr>
        <w:fldChar w:fldCharType="separate"/>
      </w:r>
      <w:r w:rsidRPr="00FB0988">
        <w:rPr>
          <w:noProof/>
          <w:sz w:val="20"/>
          <w:szCs w:val="20"/>
        </w:rPr>
        <w:t xml:space="preserve">Crystal Tai, “Why South Koreans Are Trapped in a Lifetime of Study,” </w:t>
      </w:r>
      <w:r w:rsidRPr="00FB0988">
        <w:rPr>
          <w:i/>
          <w:noProof/>
          <w:sz w:val="20"/>
          <w:szCs w:val="20"/>
        </w:rPr>
        <w:t>South China Morning Post</w:t>
      </w:r>
      <w:r w:rsidRPr="00FB0988">
        <w:rPr>
          <w:noProof/>
          <w:sz w:val="20"/>
          <w:szCs w:val="20"/>
        </w:rPr>
        <w:t>, November 15, 2018.</w:t>
      </w:r>
      <w:r w:rsidRPr="00FB0988">
        <w:rPr>
          <w:sz w:val="20"/>
          <w:szCs w:val="20"/>
        </w:rPr>
        <w:fldChar w:fldCharType="end"/>
      </w:r>
    </w:p>
  </w:footnote>
  <w:footnote w:id="30">
    <w:p w14:paraId="449783C4" w14:textId="0DF0BB7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{"citationItems":[{"id":"ITEM-1","itemData":{"author":[{"dropping-particle":"","family":"Sorensen","given":"Clark W.","non-dropping-particle":"","parse-names":false,"suffix":""}],"container-title":"Comparative Education Review","id":"ITEM-1","issue":"1","issued":{"date-parts":[["1994"]]},"note":"&amp;quot;The educational success of present-day South Korea- and by extension Japan and Taiwan, too- has been brought about by an exceedingly complex interplay of values, institutions, economic resources, and accumulation of knowledge, and this interaction has taken place in a specific historical context of international economic and military relations and nation building.&amp;quot; (pg. 13)\n\nConfucianism plays a part in this, but within the context of a modern capitalist and industralist nation\n\n\n&amp;quot;South Korea's educational institutions have been created as an integral part of a national project to strengthen and develop the country for national survival&amp;quot; (pg. 14)","page":"10-35","title":"Success and Education in South Korea","type":"article-journal","volume":"38"},"uris":["http://www.mendeley.com/documents/?uuid=95fc9c81-7b15-4682-893c-fd6da5b4ef16"]}],"mendeley":{"formattedCitation":"Sorensen, “Success and Education in South Korea.”","plainTextFormattedCitation":"Sorensen, “Success and Education in South Korea.”","previouslyFormattedCitation":"Sorensen, “Success and Education in South Korea.”"},"properties":{"noteIndex":30},"schema":"https://github.com/citation-style-language/schema/raw/master/csl-citation.json"}</w:instrText>
      </w:r>
      <w:r w:rsidRPr="00FB0988">
        <w:rPr>
          <w:sz w:val="20"/>
          <w:szCs w:val="20"/>
        </w:rPr>
        <w:fldChar w:fldCharType="separate"/>
      </w:r>
      <w:r w:rsidRPr="00FB0988">
        <w:rPr>
          <w:noProof/>
          <w:sz w:val="20"/>
          <w:szCs w:val="20"/>
        </w:rPr>
        <w:t>Sorensen, “Success and Education in South Korea.”</w:t>
      </w:r>
      <w:r w:rsidRPr="00FB0988">
        <w:rPr>
          <w:sz w:val="20"/>
          <w:szCs w:val="20"/>
        </w:rPr>
        <w:fldChar w:fldCharType="end"/>
      </w:r>
    </w:p>
  </w:footnote>
  <w:footnote w:id="31">
    <w:p w14:paraId="03A6D990" w14:textId="167729A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{"citationItems":[{"id":"ITEM-1","itemData":{"author":[{"dropping-particle":"","family":"Lee","given":"Jeong-kyu","non-dropping-particle":"","parse-names":false,"suffix":""}],"container-title":"Revista Electronica de Investigacion Educativa","id":"ITEM-1","issue":"1","issued":{"date-parts":[["2006"]]},"note":"it concludes that Koreans’ educational fever has been a core factor by which to achieve the development of the national economy as well as the rapid expansion of higher education.","page":"1-14","title":"Educational Fever and South Korean Higher Education","type":"article-journal","volume":"8"},"locator":"9","uris":["http://www.mendeley.com/documents/?uuid=70d49d4e-6418-46bf-b45d-da36fb10ac8f"]}],"mendeley":{"formattedCitation":"Lee, “Educational Fever and South Korean Higher Education,” 9.","plainTextFormattedCitation":"Lee, “Educational Fever and South Korean Higher Education,” 9.","previouslyFormattedCitation":"Lee, “Educational Fever and South Korean Higher Education,” 9."},"properties":{"noteIndex":31},"schema":"https://github.com/citation-style-language/schema/raw/master/csl-citation.json"}</w:instrText>
      </w:r>
      <w:r w:rsidRPr="00FB0988">
        <w:rPr>
          <w:sz w:val="20"/>
          <w:szCs w:val="20"/>
        </w:rPr>
        <w:fldChar w:fldCharType="separate"/>
      </w:r>
      <w:r w:rsidRPr="00FB0988">
        <w:rPr>
          <w:noProof/>
          <w:sz w:val="20"/>
          <w:szCs w:val="20"/>
        </w:rPr>
        <w:t>Lee, “Educational Fever and South Korean Higher Education,” 9.</w:t>
      </w:r>
      <w:r w:rsidRPr="00FB0988">
        <w:rPr>
          <w:sz w:val="20"/>
          <w:szCs w:val="20"/>
        </w:rPr>
        <w:fldChar w:fldCharType="end"/>
      </w:r>
    </w:p>
  </w:footnote>
  <w:footnote w:id="32">
    <w:p w14:paraId="32F5173F" w14:textId="1489860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{"citationItems":[{"id":"ITEM-1","itemData":{"author":[{"dropping-particle":"","family":"Lee","given":"Jeong-kyu","non-dropping-particle":"","parse-names":false,"suffix":""}],"container-title":"Revista Electronica de Investigacion Educativa","id":"ITEM-1","issue":"1","issued":{"date-parts":[["2006"]]},"note":"it concludes that Koreans’ educational fever has been a core factor by which to achieve the development of the national economy as well as the rapid expansion of higher education.","page":"1-14","title":"Educational Fever and South Korean Higher Education","type":"article-journal","volume":"8"},"locator":"8","uris":["http://www.mendeley.com/documents/?uuid=70d49d4e-6418-46bf-b45d-da36fb10ac8f"]}],"mendeley":{"formattedCitation":"Lee, 8.","plainTextFormattedCitation":"Lee, 8.","previouslyFormattedCitation":"Lee, 8."},"properties":{"noteIndex":32},"schema":"https://github.com/citation-style-language/schema/raw/master/csl-citation.json"}</w:instrText>
      </w:r>
      <w:r w:rsidRPr="00FB0988">
        <w:rPr>
          <w:sz w:val="20"/>
          <w:szCs w:val="20"/>
        </w:rPr>
        <w:fldChar w:fldCharType="separate"/>
      </w:r>
      <w:r w:rsidRPr="00FB0988">
        <w:rPr>
          <w:noProof/>
          <w:sz w:val="20"/>
          <w:szCs w:val="20"/>
        </w:rPr>
        <w:t>Lee, 8.</w:t>
      </w:r>
      <w:r w:rsidRPr="00FB0988">
        <w:rPr>
          <w:sz w:val="20"/>
          <w:szCs w:val="20"/>
        </w:rPr>
        <w:fldChar w:fldCharType="end"/>
      </w:r>
    </w:p>
  </w:footnote>
  <w:footnote w:id="33">
    <w:p w14:paraId="7F898C9F" w14:textId="2ED0D12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{"citationItems":[{"id":"ITEM-1","itemData":{"author":[{"dropping-particle":"","family":"Lee","given":"Sunhwa","non-dropping-particle":"","parse-names":false,"suffix":""},{"dropping-particle":"","family":"Brinton","given":"Mary C","non-dropping-particle":"","parse-names":false,"suffix":""}],"container-title":"Sociology of Education","id":"ITEM-1","issue":"3","issued":{"date-parts":[["1996"]]},"note":"The study found that private social capital does not tend to lead to the best jobs. Rather, the probability of being matched with a top employer is higher through direct application and is enhanced at prestigious universities through the schools' provision of introductions to employers. The close relationships among family background, human capital, and university prestige mean that a highly select group of South Korean men acquire the best jobs","page":"177-192","title":"Elite Education and Social Capital: The Case of South Korea","type":"article-journal","volume":"69"},"locator":"182","uris":["http://www.mendeley.com/documents/?uuid=03bfe4ff-f8df-46ee-8717-3df3a7099c80"]}],"mendeley":{"formattedCitation":"Lee and Brinton, “Elite Education and Social Capital: The Case of South Korea,” 182.","plainTextFormattedCitation":"Lee and Brinton, “Elite Education and Social Capital: The Case of South Korea,” 182.","previouslyFormattedCitation":"Lee and Brinton, “Elite Education and Social Capital: The Case of South Korea,” 182."},"properties":{"noteIndex":33},"schema":"https://github.com/citation-style-language/schema/raw/master/csl-citation.json"}</w:instrText>
      </w:r>
      <w:r w:rsidRPr="00FB0988">
        <w:rPr>
          <w:sz w:val="20"/>
          <w:szCs w:val="20"/>
        </w:rPr>
        <w:fldChar w:fldCharType="separate"/>
      </w:r>
      <w:r w:rsidRPr="00FB0988">
        <w:rPr>
          <w:noProof/>
          <w:sz w:val="20"/>
          <w:szCs w:val="20"/>
        </w:rPr>
        <w:t>Lee and Brinton, “Elite Education and Social Capital: The Case of South Korea,” 182.</w:t>
      </w:r>
      <w:r w:rsidRPr="00FB0988">
        <w:rPr>
          <w:sz w:val="20"/>
          <w:szCs w:val="20"/>
        </w:rPr>
        <w:fldChar w:fldCharType="end"/>
      </w:r>
    </w:p>
  </w:footnote>
  <w:footnote w:id="34">
    <w:p w14:paraId="5AE4AD91" w14:textId="3D690C2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{"citationItems":[{"id":"ITEM-1","itemData":{"DOI":"10.1787/eco_surveys-kor-2012-en","ISBN":"9789264127838","ISSN":"1815-1973","PMID":"1184","abstract":"Korea faces the challenge of reversing rising inequality while sustaining robust economic growth. Well-targeted increases in Korea’s low level of social spending are needed to fill holes in the safety net, especially for the elderly. The development of social security depends on closing gaps in coverage, which are due in part to labour market dualism. Dualism creates serious equity concerns, as non-regular workers face significantly lower wages, precarious jobs, less coverage by social security and less training. A comprehensive approach is required to break down dualism, including reduced employment protection for regular workers, improved social insurance coverage for non-regular workers and expanded training of non-regular workers. Education reforms are also needed to promote inclusive growth, notably by: i) improving the access of low-income children to high-quality early childhood education and care; ii) reducing reliance on private tutoring, notably at hagwons; and iii) expanding income-contingent loans to tertiary students.","author":[{"dropping-particle":"","family":"OECD","given":"","non-dropping-particle":"","parse-names":false,"suffix":""}],"chapter-number":"3","container-title":"OECD Economic Surveys: Korea 2012","id":"ITEM-1","issued":{"date-parts":[["2012"]]},"page":"111-145","publisher":"OECD Publishing","publisher-place":"Paris","title":"Promoting Social Cohesion in Korea","type":"chapter"},"locator":"112","uris":["http://www.mendeley.com/documents/?uuid=b33c9c75-9161-4ff3-81da-566ef9cf9a48"]}],"mendeley":{"formattedCitation":"OECD, “Promoting Social Cohesion in Korea,” in &lt;i&gt;OECD Economic Surveys: Korea 2012&lt;/i&gt; (Paris: OECD Publishing, 2012), 112, https://doi.org/10.1787/eco_surveys-kor-2012-en.","plainTextFormattedCitation":"OECD, “Promoting Social Cohesion in Korea,” in OECD Economic Surveys: Korea 2012 (Paris: OECD Publishing, 2012), 112, https://doi.org/10.1787/eco_surveys-kor-2012-en.","previouslyFormattedCitation":"OECD, “Promoting Social Cohesion in Korea,” in &lt;i&gt;OECD Economic Surveys: Korea 2012&lt;/i&gt; (Paris: OECD Publishing, 2012), 112, https://doi.org/10.1787/eco_surveys-kor-2012-en."},"properties":{"noteIndex":34},"schema":"https://github.com/citation-style-language/schema/raw/master/csl-citation.json"}</w:instrText>
      </w:r>
      <w:r w:rsidRPr="00FB0988">
        <w:rPr>
          <w:sz w:val="20"/>
          <w:szCs w:val="20"/>
        </w:rPr>
        <w:fldChar w:fldCharType="separate"/>
      </w:r>
      <w:r w:rsidRPr="00FB0988">
        <w:rPr>
          <w:noProof/>
          <w:sz w:val="20"/>
          <w:szCs w:val="20"/>
        </w:rPr>
        <w:t xml:space="preserve">OECD, “Promoting Social Cohesion in Korea,” in </w:t>
      </w:r>
      <w:r w:rsidRPr="00FB0988">
        <w:rPr>
          <w:i/>
          <w:noProof/>
          <w:sz w:val="20"/>
          <w:szCs w:val="20"/>
        </w:rPr>
        <w:t>OECD Economic Surveys: Korea 2012</w:t>
      </w:r>
      <w:r w:rsidRPr="00FB0988">
        <w:rPr>
          <w:noProof/>
          <w:sz w:val="20"/>
          <w:szCs w:val="20"/>
        </w:rPr>
        <w:t xml:space="preserve"> (Paris: OECD Publishing, 2012), 112, https://doi.org/10.1787/eco_surveys-kor-2012-en.</w:t>
      </w:r>
      <w:r w:rsidRPr="00FB0988">
        <w:rPr>
          <w:sz w:val="20"/>
          <w:szCs w:val="20"/>
        </w:rPr>
        <w:fldChar w:fldCharType="end"/>
      </w:r>
    </w:p>
  </w:footnote>
  <w:footnote w:id="35">
    <w:p w14:paraId="11E36C9E" w14:textId="25C71AE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Statistics Korea, </w:t>
      </w:r>
      <w:r w:rsidRPr="00FB0988">
        <w:rPr>
          <w:sz w:val="20"/>
          <w:szCs w:val="20"/>
        </w:rPr>
        <w:fldChar w:fldCharType="begin" w:fldLock="1"/>
      </w:r>
      <w:r w:rsidRPr="00FB0988">
        <w:rPr>
          <w:sz w:val="20"/>
          <w:szCs w:val="20"/>
        </w:rPr>
        <w:instrText>ADDIN CSL_CITATION {"citationItems":[{"id":"ITEM-1","itemData":{"id":"ITEM-1","issued":{"date-parts":[["2017"]]},"title":"Income Distribution Indicators in 2016","type":"report"},"uris":["http://www.mendeley.com/documents/?uuid=8aa64099-0a9a-44a8-8eeb-1f6cb3e6b8aa"]}],"mendeley":{"formattedCitation":"“Income Distribution Indicators in 2016,” 2017.","plainTextFormattedCitation":"“Income Distribution Indicators in 2016,” 2017.","previouslyFormattedCitation":"“Income Distribution Indicators in 2016,” 2017."},"properties":{"noteIndex":35},"schema":"https://github.com/citation-style-language/schema/raw/master/csl-citation.json"}</w:instrText>
      </w:r>
      <w:r w:rsidRPr="00FB0988">
        <w:rPr>
          <w:sz w:val="20"/>
          <w:szCs w:val="20"/>
        </w:rPr>
        <w:fldChar w:fldCharType="separate"/>
      </w:r>
      <w:r w:rsidRPr="00FB0988">
        <w:rPr>
          <w:noProof/>
          <w:sz w:val="20"/>
          <w:szCs w:val="20"/>
        </w:rPr>
        <w:t>“Income Distribution Indicators in 2016,” 2017.</w:t>
      </w:r>
      <w:r w:rsidRPr="00FB0988">
        <w:rPr>
          <w:sz w:val="20"/>
          <w:szCs w:val="20"/>
        </w:rPr>
        <w:fldChar w:fldCharType="end"/>
      </w:r>
    </w:p>
  </w:footnote>
  <w:footnote w:id="36">
    <w:p w14:paraId="5CCAB42D" w14:textId="21CE8E3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{"citationItems":[{"id":"ITEM-1","itemData":{"ISBN":"8889337400","author":[{"dropping-particle":"","family":"OECD","given":"","non-dropping-particle":"","parse-names":false,"suffix":""}],"id":"ITEM-1","issued":{"date-parts":[["2018"]]},"number-of-pages":"1-160","publisher":"OECD Publishing","publisher-place":"Paris","title":"OECD Economic Surveys: Korea 2018","type":"book"},"locator":"13","uris":["http://www.mendeley.com/documents/?uuid=2ffc1ca8-2b72-47a0-a501-3f75e09483ec"]}],"mendeley":{"formattedCitation":"OECD, &lt;i&gt;OECD Economic Surveys: Korea 2018&lt;/i&gt; (Paris: OECD Publishing, 2018), 13, www.oecd.org/eco/surveys.","plainTextFormattedCitation":"OECD, OECD Economic Surveys: Korea 2018 (Paris: OECD Publishing, 2018), 13, www.oecd.org/eco/surveys.","previouslyFormattedCitation":"OECD, &lt;i&gt;OECD Economic Surveys: Korea 2018&lt;/i&gt; (Paris: OECD Publishing, 2018), 13, www.oecd.org/eco/surveys."},"properties":{"noteIndex":36},"schema":"https://github.com/citation-style-language/schema/raw/master/csl-citation.json"}</w:instrText>
      </w:r>
      <w:r w:rsidRPr="00FB0988">
        <w:rPr>
          <w:sz w:val="20"/>
          <w:szCs w:val="20"/>
        </w:rPr>
        <w:fldChar w:fldCharType="separate"/>
      </w:r>
      <w:r w:rsidRPr="00FB0988">
        <w:rPr>
          <w:noProof/>
          <w:sz w:val="20"/>
          <w:szCs w:val="20"/>
        </w:rPr>
        <w:t xml:space="preserve">OECD, </w:t>
      </w:r>
      <w:r w:rsidRPr="00FB0988">
        <w:rPr>
          <w:i/>
          <w:noProof/>
          <w:sz w:val="20"/>
          <w:szCs w:val="20"/>
        </w:rPr>
        <w:t>OECD Economic Surveys: Korea 2018</w:t>
      </w:r>
      <w:r w:rsidRPr="00FB0988">
        <w:rPr>
          <w:noProof/>
          <w:sz w:val="20"/>
          <w:szCs w:val="20"/>
        </w:rPr>
        <w:t xml:space="preserve"> (Paris: OECD Publishing, 2018), 13, www.oecd.org/eco/surveys.</w:t>
      </w:r>
      <w:r w:rsidRPr="00FB0988">
        <w:rPr>
          <w:sz w:val="20"/>
          <w:szCs w:val="20"/>
        </w:rPr>
        <w:fldChar w:fldCharType="end"/>
      </w:r>
    </w:p>
  </w:footnote>
  <w:footnote w:id="37">
    <w:p w14:paraId="676F06D3" w14:textId="5E7BC2E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{"citationItems":[{"id":"ITEM-1","itemData":{"DOI":"10.1787/eco_surveys-kor-2012-en","ISBN":"9789264127838","ISSN":"1815-1973","PMID":"1184","abstract":"Korea faces the challenge of reversing rising inequality while sustaining robust economic growth. Well-targeted increases in Korea’s low level of social spending are needed to fill holes in the safety net, especially for the elderly. The development of social security depends on closing gaps in coverage, which are due in part to labour market dualism. Dualism creates serious equity concerns, as non-regular workers face significantly lower wages, precarious jobs, less coverage by social security and less training. A comprehensive approach is required to break down dualism, including reduced employment protection for regular workers, improved social insurance coverage for non-regular workers and expanded training of non-regular workers. Education reforms are also needed to promote inclusive growth, notably by: i) improving the access of low-income children to high-quality early childhood education and care; ii) reducing reliance on private tutoring, notably at hagwons; and iii) expanding income-contingent loans to tertiary students.","author":[{"dropping-particle":"","family":"OECD","given":"","non-dropping-particle":"","parse-names":false,"suffix":""}],"chapter-number":"3","container-title":"OECD Economic Surveys: Korea 2012","id":"ITEM-1","issued":{"date-parts":[["2012"]]},"page":"111-145","publisher":"OECD Publishing","publisher-place":"Paris","title":"Promoting Social Cohesion in Korea","type":"chapter"},"locator":"121","uris":["http://www.mendeley.com/documents/?uuid=b33c9c75-9161-4ff3-81da-566ef9cf9a48"]}],"mendeley":{"formattedCitation":"OECD, “Promoting Social Cohesion in Korea,” 121.","plainTextFormattedCitation":"OECD, “Promoting Social Cohesion in Korea,” 121.","previouslyFormattedCitation":"OECD, “Promoting Social Cohesion in Korea,” 121."},"properties":{"noteIndex":37},"schema":"https://github.com/citation-style-language/schema/raw/master/csl-citation.json"}</w:instrText>
      </w:r>
      <w:r w:rsidRPr="00FB0988">
        <w:rPr>
          <w:sz w:val="20"/>
          <w:szCs w:val="20"/>
        </w:rPr>
        <w:fldChar w:fldCharType="separate"/>
      </w:r>
      <w:r w:rsidRPr="00FB0988">
        <w:rPr>
          <w:noProof/>
          <w:sz w:val="20"/>
          <w:szCs w:val="20"/>
        </w:rPr>
        <w:t>OECD, “Promoting Social Cohesion in Korea,” 121.</w:t>
      </w:r>
      <w:r w:rsidRPr="00FB0988">
        <w:rPr>
          <w:sz w:val="20"/>
          <w:szCs w:val="20"/>
        </w:rPr>
        <w:fldChar w:fldCharType="end"/>
      </w:r>
    </w:p>
  </w:footnote>
  <w:footnote w:id="38">
    <w:p w14:paraId="2965BCBF" w14:textId="291CE15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{"citationItems":[{"id":"ITEM-1","itemData":{"DOI":"10.1787/eco_surveys-kor-2012-en","ISBN":"9789264127838","ISSN":"1815-1973","PMID":"1184","abstract":"Korea faces the challenge of reversing rising inequality while sustaining robust economic growth. Well-targeted increases in Korea’s low level of social spending are needed to fill holes in the safety net, especially for the elderly. The development of social security depends on closing gaps in coverage, which are due in part to labour market dualism. Dualism creates serious equity concerns, as non-regular workers face significantly lower wages, precarious jobs, less coverage by social security and less training. A comprehensive approach is required to break down dualism, including reduced employment protection for regular workers, improved social insurance coverage for non-regular workers and expanded training of non-regular workers. Education reforms are also needed to promote inclusive growth, notably by: i) improving the access of low-income children to high-quality early childhood education and care; ii) reducing reliance on private tutoring, notably at hagwons; and iii) expanding income-contingent loans to tertiary students.","author":[{"dropping-particle":"","family":"OECD","given":"","non-dropping-particle":"","parse-names":false,"suffix":""}],"chapter-number":"3","container-title":"OECD Economic Surveys: Korea 2012","id":"ITEM-1","issued":{"date-parts":[["2012"]]},"page":"111-145","publisher":"OECD Publishing","publisher-place":"Paris","title":"Promoting Social Cohesion in Korea","type":"chapter"},"locator":"121-122","uris":["http://www.mendeley.com/documents/?uuid=b33c9c75-9161-4ff3-81da-566ef9cf9a48"]}],"mendeley":{"formattedCitation":"OECD, 121–22.","manualFormatting":"OECD, 121–22.","plainTextFormattedCitation":"OECD, 121–22.","previouslyFormattedCitation":"OECD, 121–22."},"properties":{"noteIndex":38},"schema":"https://github.com/citation-style-language/schema/raw/master/csl-citation.json"}</w:instrText>
      </w:r>
      <w:r w:rsidRPr="00FB0988">
        <w:rPr>
          <w:sz w:val="20"/>
          <w:szCs w:val="20"/>
        </w:rPr>
        <w:fldChar w:fldCharType="separate"/>
      </w:r>
      <w:r w:rsidRPr="00FB0988">
        <w:rPr>
          <w:noProof/>
          <w:sz w:val="20"/>
          <w:szCs w:val="20"/>
        </w:rPr>
        <w:t>OECD, 121–22.</w:t>
      </w:r>
      <w:r w:rsidRPr="00FB0988">
        <w:rPr>
          <w:sz w:val="20"/>
          <w:szCs w:val="20"/>
        </w:rPr>
        <w:fldChar w:fldCharType="end"/>
      </w:r>
    </w:p>
  </w:footnote>
  <w:footnote w:id="39">
    <w:p w14:paraId="3F06BB09" w14:textId="1D335F0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{"citationItems":[{"id":"ITEM-1","itemData":{"DOI":"10.1787/eco_surveys-kor-2012-en","ISBN":"9789264127838","ISSN":"1815-1973","PMID":"1184","abstract":"Korea faces the challenge of reversing rising inequality while sustaining robust economic growth. Well-targeted increases in Korea’s low level of social spending are needed to fill holes in the safety net, especially for the elderly. The development of social security depends on closing gaps in coverage, which are due in part to labour market dualism. Dualism creates serious equity concerns, as non-regular workers face significantly lower wages, precarious jobs, less coverage by social security and less training. A comprehensive approach is required to break down dualism, including reduced employment protection for regular workers, improved social insurance coverage for non-regular workers and expanded training of non-regular workers. Education reforms are also needed to promote inclusive growth, notably by: i) improving the access of low-income children to high-quality early childhood education and care; ii) reducing reliance on private tutoring, notably at hagwons; and iii) expanding income-contingent loans to tertiary students.","author":[{"dropping-particle":"","family":"OECD","given":"","non-dropping-particle":"","parse-names":false,"suffix":""}],"chapter-number":"3","container-title":"OECD Economic Surveys: Korea 2012","id":"ITEM-1","issued":{"date-parts":[["2012"]]},"page":"111-145","publisher":"OECD Publishing","publisher-place":"Paris","title":"Promoting Social Cohesion in Korea","type":"chapter"},"locator":"121","uris":["http://www.mendeley.com/documents/?uuid=b33c9c75-9161-4ff3-81da-566ef9cf9a48"]}],"mendeley":{"formattedCitation":"OECD, 121.","manualFormatting":"OECD, 121.","plainTextFormattedCitation":"OECD, 121.","previouslyFormattedCitation":"OECD, 121."},"properties":{"noteIndex":39},"schema":"https://github.com/citation-style-language/schema/raw/master/csl-citation.json"}</w:instrText>
      </w:r>
      <w:r w:rsidRPr="00FB0988">
        <w:rPr>
          <w:sz w:val="20"/>
          <w:szCs w:val="20"/>
        </w:rPr>
        <w:fldChar w:fldCharType="separate"/>
      </w:r>
      <w:r w:rsidRPr="00FB0988">
        <w:rPr>
          <w:noProof/>
          <w:sz w:val="20"/>
          <w:szCs w:val="20"/>
        </w:rPr>
        <w:t>OECD, 121.</w:t>
      </w:r>
      <w:r w:rsidRPr="00FB0988">
        <w:rPr>
          <w:sz w:val="20"/>
          <w:szCs w:val="20"/>
        </w:rPr>
        <w:fldChar w:fldCharType="end"/>
      </w:r>
    </w:p>
  </w:footnote>
  <w:footnote w:id="40">
    <w:p w14:paraId="00422556" w14:textId="0CACC5A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{"citationItems":[{"id":"ITEM-1","itemData":{"DOI":"10.1787/eco_surveys-kor-2012-en","ISBN":"9789264127838","ISSN":"1815-1973","PMID":"1184","abstract":"Korea faces the challenge of reversing rising inequality while sustaining robust economic growth. Well-targeted increases in Korea’s low level of social spending are needed to fill holes in the safety net, especially for the elderly. The development of social security depends on closing gaps in coverage, which are due in part to labour market dualism. Dualism creates serious equity concerns, as non-regular workers face significantly lower wages, precarious jobs, less coverage by social security and less training. A comprehensive approach is required to break down dualism, including reduced employment protection for regular workers, improved social insurance coverage for non-regular workers and expanded training of non-regular workers. Education reforms are also needed to promote inclusive growth, notably by: i) improving the access of low-income children to high-quality early childhood education and care; ii) reducing reliance on private tutoring, notably at hagwons; and iii) expanding income-contingent loans to tertiary students.","author":[{"dropping-particle":"","family":"OECD","given":"","non-dropping-particle":"","parse-names":false,"suffix":""}],"chapter-number":"3","container-title":"OECD Economic Surveys: Korea 2012","id":"ITEM-1","issued":{"date-parts":[["2012"]]},"page":"111-145","publisher":"OECD Publishing","publisher-place":"Paris","title":"Promoting Social Cohesion in Korea","type":"chapter"},"locator":"125","uris":["http://www.mendeley.com/documents/?uuid=b33c9c75-9161-4ff3-81da-566ef9cf9a48"]}],"mendeley":{"formattedCitation":"OECD, 125.","plainTextFormattedCitation":"OECD, 125.","previouslyFormattedCitation":"OECD, 125."},"properties":{"noteIndex":40},"schema":"https://github.com/citation-style-language/schema/raw/master/csl-citation.json"}</w:instrText>
      </w:r>
      <w:r w:rsidRPr="00FB0988">
        <w:rPr>
          <w:sz w:val="20"/>
          <w:szCs w:val="20"/>
        </w:rPr>
        <w:fldChar w:fldCharType="separate"/>
      </w:r>
      <w:r w:rsidRPr="00FB0988">
        <w:rPr>
          <w:noProof/>
          <w:sz w:val="20"/>
          <w:szCs w:val="20"/>
        </w:rPr>
        <w:t>OECD, 125.</w:t>
      </w:r>
      <w:r w:rsidRPr="00FB0988">
        <w:rPr>
          <w:sz w:val="20"/>
          <w:szCs w:val="20"/>
        </w:rPr>
        <w:fldChar w:fldCharType="end"/>
      </w:r>
    </w:p>
  </w:footnote>
  <w:footnote w:id="41">
    <w:p w14:paraId="049EF849" w14:textId="308EA34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{"citationItems":[{"id":"ITEM-1","itemData":{"ISBN":"8889337400","author":[{"dropping-particle":"","family":"OECD","given":"","non-dropping-particle":"","parse-names":false,"suffix":""}],"id":"ITEM-1","issued":{"date-parts":[["2018"]]},"number-of-pages":"1-160","publisher":"OECD Publishing","publisher-place":"Paris","title":"OECD Economic Surveys: Korea 2018","type":"book"},"locator":"74","uris":["http://www.mendeley.com/documents/?uuid=2ffc1ca8-2b72-47a0-a501-3f75e09483ec"]}],"mendeley":{"formattedCitation":"OECD, &lt;i&gt;OECD Economic Surveys: Korea 2018&lt;/i&gt;, 74.","plainTextFormattedCitation":"OECD, OECD Economic Surveys: Korea 2018, 74.","previouslyFormattedCitation":"OECD, &lt;i&gt;OECD Economic Surveys: Korea 2018&lt;/i&gt;, 74."},"properties":{"noteIndex":41},"schema":"https://github.com/citation-style-language/schema/raw/master/csl-citation.json"}</w:instrText>
      </w:r>
      <w:r w:rsidRPr="00FB0988">
        <w:rPr>
          <w:sz w:val="20"/>
          <w:szCs w:val="20"/>
        </w:rPr>
        <w:fldChar w:fldCharType="separate"/>
      </w:r>
      <w:r w:rsidRPr="00FB0988">
        <w:rPr>
          <w:noProof/>
          <w:sz w:val="20"/>
          <w:szCs w:val="20"/>
        </w:rPr>
        <w:t xml:space="preserve">OECD, </w:t>
      </w:r>
      <w:r w:rsidRPr="00FB0988">
        <w:rPr>
          <w:i/>
          <w:noProof/>
          <w:sz w:val="20"/>
          <w:szCs w:val="20"/>
        </w:rPr>
        <w:t>OECD Economic Surveys: Korea 2018</w:t>
      </w:r>
      <w:r w:rsidRPr="00FB0988">
        <w:rPr>
          <w:noProof/>
          <w:sz w:val="20"/>
          <w:szCs w:val="20"/>
        </w:rPr>
        <w:t>, 74.</w:t>
      </w:r>
      <w:r w:rsidRPr="00FB0988">
        <w:rPr>
          <w:sz w:val="20"/>
          <w:szCs w:val="20"/>
        </w:rPr>
        <w:fldChar w:fldCharType="end"/>
      </w:r>
    </w:p>
  </w:footnote>
  <w:footnote w:id="42">
    <w:p w14:paraId="61A7CA28" w14:textId="6155DFB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{"citationItems":[{"id":"ITEM-1","itemData":{"ISBN":"8889337400","author":[{"dropping-particle":"","family":"OECD","given":"","non-dropping-particle":"","parse-names":false,"suffix":""}],"id":"ITEM-1","issued":{"date-parts":[["2018"]]},"number-of-pages":"1-160","publisher":"OECD Publishing","publisher-place":"Paris","title":"OECD Economic Surveys: Korea 2018","type":"book"},"locator":"74","uris":["http://www.mendeley.com/documents/?uuid=2ffc1ca8-2b72-47a0-a501-3f75e09483ec"]}],"mendeley":{"formattedCitation":"OECD, 74.","manualFormatting":"OECD, 74.","plainTextFormattedCitation":"OECD, 74.","previouslyFormattedCitation":"OECD, 74."},"properties":{"noteIndex":42},"schema":"https://github.com/citation-style-language/schema/raw/master/csl-citation.json"}</w:instrText>
      </w:r>
      <w:r w:rsidRPr="00FB0988">
        <w:rPr>
          <w:sz w:val="20"/>
          <w:szCs w:val="20"/>
        </w:rPr>
        <w:fldChar w:fldCharType="separate"/>
      </w:r>
      <w:r w:rsidRPr="00FB0988">
        <w:rPr>
          <w:noProof/>
          <w:sz w:val="20"/>
          <w:szCs w:val="20"/>
        </w:rPr>
        <w:t>OECD, 74.</w:t>
      </w:r>
      <w:r w:rsidRPr="00FB0988">
        <w:rPr>
          <w:sz w:val="20"/>
          <w:szCs w:val="20"/>
        </w:rPr>
        <w:fldChar w:fldCharType="end"/>
      </w:r>
    </w:p>
  </w:footnote>
  <w:footnote w:id="43">
    <w:p w14:paraId="7D034D3C" w14:textId="4D04636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{"citationItems":[{"id":"ITEM-1","itemData":{"DOI":"10.1177/0038040711411278","ISBN":"0038-0407","ISSN":"00380407","PMID":"25246403","abstract":"Widespread use of ‘‘shadow education,’’ is a major policy issue in East Asia, especially South Korea, where officials view it as harmful to educational and fiscal equity. Although previous research emphasizes functional explanations, this study takes an institutional approach, exploring how students’ desire for prestigious matriculation influences their parents’ spending on shadow education. It is around that that ‘‘prestige orientation’’ (1) significantly predicts parent spending, especially among students of lower socioeconomic status, and (2) yields strong impact among students with the least likelihood of prestigious matriculation. Such findings indicate that Korean shadow education serves purposes that are as much symbolic as instrumental.","author":[{"dropping-particle":"","family":"Lee","given":"Soojeong","non-dropping-particle":"","parse-names":false,"suffix":""},{"dropping-particle":"","family":"Shouse","given":"Roger C.","non-dropping-particle":"","parse-names":false,"suffix":""}],"container-title":"Sociology of Education","id":"ITEM-1","issue":"3","issued":{"date-parts":[["2011"]]},"page":"212-224","title":"The Impact of Prestige Orientation on Shadow Education in South Korea","type":"article-journal","volume":"84"},"locator":"215","uris":["http://www.mendeley.com/documents/?uuid=7c581f9d-bf7c-443d-99f1-54afc39d0a47"]}],"mendeley":{"formattedCitation":"Soojeong Lee and Roger C. Shouse, “The Impact of Prestige Orientation on Shadow Education in South Korea,” &lt;i&gt;Sociology of Education&lt;/i&gt; 84, no. 3 (2011): 215, https://doi.org/10.1177/0038040711411278.","plainTextFormattedCitation":"Soojeong Lee and Roger C. Shouse, “The Impact of Prestige Orientation on Shadow Education in South Korea,” Sociology of Education 84, no. 3 (2011): 215, https://doi.org/10.1177/0038040711411278.","previouslyFormattedCitation":"Soojeong Lee and Roger C. Shouse, “The Impact of Prestige Orientation on Shadow Education in South Korea,” &lt;i&gt;Sociology of Education&lt;/i&gt; 84, no. 3 (2011): 215, https://doi.org/10.1177/0038040711411278."},"properties":{"noteIndex":43},"schema":"https://github.com/citation-style-language/schema/raw/master/csl-citation.json"}</w:instrText>
      </w:r>
      <w:r w:rsidRPr="00FB0988">
        <w:rPr>
          <w:sz w:val="20"/>
          <w:szCs w:val="20"/>
        </w:rPr>
        <w:fldChar w:fldCharType="separate"/>
      </w:r>
      <w:r w:rsidRPr="00FB0988">
        <w:rPr>
          <w:noProof/>
          <w:sz w:val="20"/>
          <w:szCs w:val="20"/>
        </w:rPr>
        <w:t xml:space="preserve">Soojeong Lee and Roger C. Shouse, “The Impact of Prestige Orientation on Shadow Education in South Korea,” </w:t>
      </w:r>
      <w:r w:rsidRPr="00FB0988">
        <w:rPr>
          <w:i/>
          <w:noProof/>
          <w:sz w:val="20"/>
          <w:szCs w:val="20"/>
        </w:rPr>
        <w:t>Sociology of Education</w:t>
      </w:r>
      <w:r w:rsidRPr="00FB0988">
        <w:rPr>
          <w:noProof/>
          <w:sz w:val="20"/>
          <w:szCs w:val="20"/>
        </w:rPr>
        <w:t xml:space="preserve"> 84, no. 3 (2011): 215, https://doi.org/10.1177/0038040711411278.</w:t>
      </w:r>
      <w:r w:rsidRPr="00FB0988">
        <w:rPr>
          <w:sz w:val="20"/>
          <w:szCs w:val="20"/>
        </w:rPr>
        <w:fldChar w:fldCharType="end"/>
      </w:r>
    </w:p>
  </w:footnote>
  <w:footnote w:id="44">
    <w:p w14:paraId="02B6F5A8" w14:textId="658D378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{"citationItems":[{"id":"ITEM-1","itemData":{"DOI":"10.1016/S0962-6298(03)00102-1","ISSN":"09626298","abstract":"For the last three decades, the politics of regionalism has significantly influenced South Korean politics. This paper addresses the historical origin of regionalist politics in South Korea, with focus on the sociopolitical and institutional conditions under which territory-based political cleavages first emerged in South Korea in the early 1970s. In particular, it examines the ways in which the politics of local economic development in South Korea was turned into a politics of regionalism in the early 1970s, within the specific context of uneven regional development that was attributable to the territoriality of state regulation and representation, and the territorialization of party politics. More specifically, the analytical focus is on examining: (1) how the territoriality of state-led capitalist industrialization in South Korea was responsible for increased regional economic disparities in the 1960s and 1970s; (2) how the politics of local economic development, organized in different regions in reaction to state-conditioned uneven regional development, contributed to the construction of regionally differentiated political and economic interests; and (3) how political parties constructed territorialized social bases by utilizing regionally differentiated political and economic interests, thereby, leading to the rise of regionalist politics. © 2003 Elsevier Ltd. All rights reserved.","author":[{"dropping-particle":"","family":"Park","given":"Bae-Gyoon","non-dropping-particle":"","parse-names":false,"suffix":""}],"container-title":"Political Geography","id":"ITEM-1","issued":{"date-parts":[["2003"]]},"page":"811-839","title":"Territorialized party politics and the politics of local ecomomic development: State-led industrialization and political regionalism in South Korea","type":"article-journal","volume":"22"},"uris":["http://www.mendeley.com/documents/?uuid=e1594b32-78a1-41c7-8444-b085360b590b"]}],"mendeley":{"formattedCitation":"Bae-Gyoon Park, “Territorialized Party Politics and the Politics of Local Ecomomic Development: State-Led Industrialization and Political Regionalism in South Korea,” &lt;i&gt;Political Geography&lt;/i&gt; 22 (2003): 811–39, https://doi.org/10.1016/S0962-6298(03)00102-1.","plainTextFormattedCitation":"Bae-Gyoon Park, “Territorialized Party Politics and the Politics of Local Ecomomic Development: State-Led Industrialization and Political Regionalism in South Korea,” Political Geography 22 (2003): 811–39, https://doi.org/10.1016/S0962-6298(03)00102-1.","previouslyFormattedCitation":"Bae-Gyoon Park, “Territorialized Party Politics and the Politics of Local Ecomomic Development: State-Led Industrialization and Political Regionalism in South Korea,” &lt;i&gt;Political Geography&lt;/i&gt; 22 (2003): 811–39, https://doi.org/10.1016/S0962-6298(03)00102-1."},"properties":{"noteIndex":44},"schema":"https://github.com/citation-style-language/schema/raw/master/csl-citation.json"}</w:instrText>
      </w:r>
      <w:r w:rsidRPr="00FB0988">
        <w:rPr>
          <w:sz w:val="20"/>
          <w:szCs w:val="20"/>
        </w:rPr>
        <w:fldChar w:fldCharType="separate"/>
      </w:r>
      <w:r w:rsidRPr="00FB0988">
        <w:rPr>
          <w:noProof/>
          <w:sz w:val="20"/>
          <w:szCs w:val="20"/>
        </w:rPr>
        <w:t xml:space="preserve">Bae-Gyoon Park, “Territorialized Party Politics and the Politics of Local Ecomomic Development: State-Led Industrialization and Political Regionalism in South Korea,” </w:t>
      </w:r>
      <w:r w:rsidRPr="00FB0988">
        <w:rPr>
          <w:i/>
          <w:noProof/>
          <w:sz w:val="20"/>
          <w:szCs w:val="20"/>
        </w:rPr>
        <w:t>Political Geography</w:t>
      </w:r>
      <w:r w:rsidRPr="00FB0988">
        <w:rPr>
          <w:noProof/>
          <w:sz w:val="20"/>
          <w:szCs w:val="20"/>
        </w:rPr>
        <w:t xml:space="preserve"> 22 (2003): 811–39, https://doi.org/10.1016/S0962-6298(03)00102-1.</w:t>
      </w:r>
      <w:r w:rsidRPr="00FB0988">
        <w:rPr>
          <w:sz w:val="20"/>
          <w:szCs w:val="20"/>
        </w:rPr>
        <w:fldChar w:fldCharType="end"/>
      </w:r>
    </w:p>
  </w:footnote>
  <w:footnote w:id="45">
    <w:p w14:paraId="3FFACF13" w14:textId="118666A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{"citationItems":[{"id":"ITEM-1","itemData":{"DOI":"10.1177/0010414006298900","ISSN":"00104140","abstract":"Although whether there is political influence on distributive policies is now indisputable, important debates have emerged about how politics distorts distributive policy outcomes. In this article, the authors improve the understanding of distributive politics by focusing on South Korea. They argue that because of Korea-specific institutional and cultural settings, an incumbent president allocates disproportionately larger amounts of pork-barrel benefits not only to his own turf but also to his rival's, while distributing smaller amounts to regions where votes are more evenly divided between the camps. This uneven distribution results from his aspiration to achieve dual objectives: to secure his “graceful retirement” and to achieve uninterrupted operation of government during his term. Using municipality-level data, the authors show that this U -shaped relationship between vote and money is statistically significant for both the Kim Young Sam (1993 to 1997) and Kim Dae Jung administrations (1998 to 2002).","author":[{"dropping-particle":"","family":"Horiuchi","given":"Yusaku","non-dropping-particle":"","parse-names":false,"suffix":""},{"dropping-particle":"","family":"Lee","given":"Seungjoo","non-dropping-particle":"","parse-names":false,"suffix":""}],"container-title":"Comparative Political Studies","id":"ITEM-1","issue":"6","issued":{"date-parts":[["2008"]]},"page":"861-882","title":"The Presidency, Regionalism, and Distributive Politics in South Korea","type":"article-journal","volume":"41"},"uris":["http://www.mendeley.com/documents/?uuid=e58f8ed3-6c81-46b8-97fc-796158750aa2"]}],"mendeley":{"formattedCitation":"Yusaku Horiuchi and Seungjoo Lee, “The Presidency, Regionalism, and Distributive Politics in South Korea,” &lt;i&gt;Comparative Political Studies&lt;/i&gt; 41, no. 6 (2008): 861–82, https://doi.org/10.1177/0010414006298900.","plainTextFormattedCitation":"Yusaku Horiuchi and Seungjoo Lee, “The Presidency, Regionalism, and Distributive Politics in South Korea,” Comparative Political Studies 41, no. 6 (2008): 861–82, https://doi.org/10.1177/0010414006298900.","previouslyFormattedCitation":"Yusaku Horiuchi and Seungjoo Lee, “The Presidency, Regionalism, and Distributive Politics in South Korea,” &lt;i&gt;Comparative Political Studies&lt;/i&gt; 41, no. 6 (2008): 861–82, https://doi.org/10.1177/0010414006298900."},"properties":{"noteIndex":45},"schema":"https://github.com/citation-style-language/schema/raw/master/csl-citation.json"}</w:instrText>
      </w:r>
      <w:r w:rsidRPr="00FB0988">
        <w:rPr>
          <w:sz w:val="20"/>
          <w:szCs w:val="20"/>
        </w:rPr>
        <w:fldChar w:fldCharType="separate"/>
      </w:r>
      <w:r w:rsidRPr="00FB0988">
        <w:rPr>
          <w:noProof/>
          <w:sz w:val="20"/>
          <w:szCs w:val="20"/>
        </w:rPr>
        <w:t xml:space="preserve">Yusaku Horiuchi and Seungjoo Lee, “The Presidency, Regionalism, and Distributive Politics in South Korea,” </w:t>
      </w:r>
      <w:r w:rsidRPr="00FB0988">
        <w:rPr>
          <w:i/>
          <w:noProof/>
          <w:sz w:val="20"/>
          <w:szCs w:val="20"/>
        </w:rPr>
        <w:t>Comparative Political Studies</w:t>
      </w:r>
      <w:r w:rsidRPr="00FB0988">
        <w:rPr>
          <w:noProof/>
          <w:sz w:val="20"/>
          <w:szCs w:val="20"/>
        </w:rPr>
        <w:t xml:space="preserve"> 41, no. 6 (2008): 861–82, https://doi.org/10.1177/0010414006298900.</w:t>
      </w:r>
      <w:r w:rsidRPr="00FB0988">
        <w:rPr>
          <w:sz w:val="20"/>
          <w:szCs w:val="20"/>
        </w:rPr>
        <w:fldChar w:fldCharType="end"/>
      </w:r>
    </w:p>
  </w:footnote>
  <w:footnote w:id="46">
    <w:p w14:paraId="13E6E9B8" w14:textId="7EDD7C4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Statistics Korea, </w:t>
      </w:r>
      <w:r w:rsidRPr="00FB0988">
        <w:rPr>
          <w:sz w:val="20"/>
          <w:szCs w:val="20"/>
        </w:rPr>
        <w:fldChar w:fldCharType="begin" w:fldLock="1"/>
      </w:r>
      <w:r w:rsidRPr="00FB0988">
        <w:rPr>
          <w:sz w:val="20"/>
          <w:szCs w:val="20"/>
        </w:rPr>
        <w:instrText>ADDIN CSL_CITATION {"citationItems":[{"id":"ITEM-1","itemData":{"id":"ITEM-1","issued":{"date-parts":[["2018"]]},"title":"Regional Income in 2017 (Preliminary)","type":"report"},"uris":["http://www.mendeley.com/documents/?uuid=13241939-3b1d-49bb-a0cc-e5dd0602d12f"]}],"mendeley":{"formattedCitation":"“Regional Income in 2017 (Preliminary),” 2018, http://kostat.go.kr/portal/eng/pressReleases/1/index.board?bmode=read&amp;aSeq=366943.","plainTextFormattedCitation":"“Regional Income in 2017 (Preliminary),” 2018, http://kostat.go.kr/portal/eng/pressReleases/1/index.board?bmode=read&amp;aSeq=366943.","previouslyFormattedCitation":"“Regional Income in 2017 (Preliminary),” 2018, http://kostat.go.kr/portal/eng/pressReleases/1/index.board?bmode=read&amp;aSeq=366943."},"properties":{"noteIndex":46},"schema":"https://github.com/citation-style-language/schema/raw/master/csl-citation.json"}</w:instrText>
      </w:r>
      <w:r w:rsidRPr="00FB0988">
        <w:rPr>
          <w:sz w:val="20"/>
          <w:szCs w:val="20"/>
        </w:rPr>
        <w:fldChar w:fldCharType="separate"/>
      </w:r>
      <w:r w:rsidRPr="00FB0988">
        <w:rPr>
          <w:noProof/>
          <w:sz w:val="20"/>
          <w:szCs w:val="20"/>
        </w:rPr>
        <w:t>“Regional Income in 2017 (Preliminary),” 2018, http://kostat.go.kr/portal/eng/pressReleases/1/index.board?bmode=read&amp;aSeq=366943.</w:t>
      </w:r>
      <w:r w:rsidRPr="00FB0988">
        <w:rPr>
          <w:sz w:val="20"/>
          <w:szCs w:val="20"/>
        </w:rPr>
        <w:fldChar w:fldCharType="end"/>
      </w:r>
    </w:p>
  </w:footnote>
  <w:footnote w:id="47">
    <w:p w14:paraId="1CA0EBD9" w14:textId="4092F5E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{"citationItems":[{"id":"ITEM-1","itemData":{"author":[{"dropping-particle":"","family":"Jones","given":"Randall S.","non-dropping-particle":"","parse-names":false,"suffix":""},{"dropping-particle":"","family":"Urasawa","given":"Satoshi","non-dropping-particle":"","parse-names":false,"suffix":""}],"collection-title":"OECD Economics Department Working Papers","id":"ITEM-1","issued":{"date-parts":[["2014"]]},"number":"1163","publisher-place":"Paris","title":"Reducing the High Rate of Poverty Among the Elderly in Korea","type":"report"},"uris":["http://www.mendeley.com/documents/?uuid=7e714a08-008b-4cc4-9d80-b6acbea93da0"]}],"mendeley":{"formattedCitation":"Randall S. Jones and Satoshi Urasawa, “Reducing the High Rate of Poverty Among the Elderly in Korea,” OECD Economics Department Working Papers (Paris, 2014).","plainTextFormattedCitation":"Randall S. Jones and Satoshi Urasawa, “Reducing the High Rate of Poverty Among the Elderly in Korea,” OECD Economics Department Working Papers (Paris, 2014).","previouslyFormattedCitation":"Randall S. Jones and Satoshi Urasawa, “Reducing the High Rate of Poverty Among the Elderly in Korea,” OECD Economics Department Working Papers (Paris, 2014)."},"properties":{"noteIndex":47},"schema":"https://github.com/citation-style-language/schema/raw/master/csl-citation.json"}</w:instrText>
      </w:r>
      <w:r w:rsidRPr="00FB0988">
        <w:rPr>
          <w:sz w:val="20"/>
          <w:szCs w:val="20"/>
        </w:rPr>
        <w:fldChar w:fldCharType="separate"/>
      </w:r>
      <w:r w:rsidRPr="00FB0988">
        <w:rPr>
          <w:noProof/>
          <w:sz w:val="20"/>
          <w:szCs w:val="20"/>
        </w:rPr>
        <w:t>Randall S. Jones and Satoshi Urasawa, “Reducing the High Rate of Poverty Among the Elderly in Korea,” OECD Economics Department Working Papers (Paris, 2014).</w:t>
      </w:r>
      <w:r w:rsidRPr="00FB0988">
        <w:rPr>
          <w:sz w:val="20"/>
          <w:szCs w:val="20"/>
        </w:rPr>
        <w:fldChar w:fldCharType="end"/>
      </w:r>
    </w:p>
  </w:footnote>
  <w:footnote w:id="48">
    <w:p w14:paraId="6484998E" w14:textId="7206962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World Bank, </w:t>
      </w:r>
      <w:r w:rsidRPr="00FB0988">
        <w:rPr>
          <w:sz w:val="20"/>
          <w:szCs w:val="20"/>
        </w:rPr>
        <w:fldChar w:fldCharType="begin" w:fldLock="1"/>
      </w:r>
      <w:r w:rsidRPr="00FB0988">
        <w:rPr>
          <w:sz w:val="20"/>
          <w:szCs w:val="20"/>
        </w:rPr>
        <w:instrText>ADDIN CSL_CITATION {"citationItems":[{"id":"ITEM-1","itemData":{"id":"ITEM-1","issued":{"date-parts":[["2018"]]},"publisher":"World Bank","title":"South Korea Rural population (% of total population)","type":"article"},"uris":["http://www.mendeley.com/documents/?uuid=580a6030-0d30-4ef3-b5e0-0b77293ae9ec"]}],"mendeley":{"formattedCitation":"“South Korea Rural Population (% of Total Population)” (World Bank, 2018).","plainTextFormattedCitation":"“South Korea Rural Population (% of Total Population)” (World Bank, 2018).","previouslyFormattedCitation":"“South Korea Rural Population (% of Total Population)” (World Bank, 2018)."},"properties":{"noteIndex":48},"schema":"https://github.com/citation-style-language/schema/raw/master/csl-citation.json"}</w:instrText>
      </w:r>
      <w:r w:rsidRPr="00FB0988">
        <w:rPr>
          <w:sz w:val="20"/>
          <w:szCs w:val="20"/>
        </w:rPr>
        <w:fldChar w:fldCharType="separate"/>
      </w:r>
      <w:r w:rsidRPr="00FB0988">
        <w:rPr>
          <w:noProof/>
          <w:sz w:val="20"/>
          <w:szCs w:val="20"/>
        </w:rPr>
        <w:t>“South Korea Rural Population (% of Total Population)” (World Bank, 2018).</w:t>
      </w:r>
      <w:r w:rsidRPr="00FB0988">
        <w:rPr>
          <w:sz w:val="20"/>
          <w:szCs w:val="20"/>
        </w:rPr>
        <w:fldChar w:fldCharType="end"/>
      </w:r>
    </w:p>
  </w:footnote>
  <w:footnote w:id="49">
    <w:p w14:paraId="4E03BF7E" w14:textId="179D28E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{"citationItems":[{"id":"ITEM-1","itemData":{"DOI":"10.1353/prv.2004.0006","author":[{"dropping-particle":"","family":"Bell","given":"Patricia Ann","non-dropping-particle":"","parse-names":false,"suffix":""}],"container-title":"Population Review","id":"ITEM-1","issue":"1","issued":{"date-parts":[["2004"]]},"page":"50-60","title":"The Impact of Rapid Urbanization on South Korean Family Composition and the Elderly Population in South Korea","type":"article-journal","volume":"43"},"locator":"53","uris":["http://www.mendeley.com/documents/?uuid=33d3c453-4ca4-4ee4-aff4-1715cdebff31"]}],"mendeley":{"formattedCitation":"Patricia Ann Bell, “The Impact of Rapid Urbanization on South Korean Family Composition and the Elderly Population in South Korea,” &lt;i&gt;Population Review&lt;/i&gt; 43, no. 1 (2004): 53, https://doi.org/10.1353/prv.2004.0006.","plainTextFormattedCitation":"Patricia Ann Bell, “The Impact of Rapid Urbanization on South Korean Family Composition and the Elderly Population in South Korea,” Population Review 43, no. 1 (2004): 53, https://doi.org/10.1353/prv.2004.0006.","previouslyFormattedCitation":"Patricia Ann Bell, “The Impact of Rapid Urbanization on South Korean Family Composition and the Elderly Population in South Korea,” &lt;i&gt;Population Review&lt;/i&gt; 43, no. 1 (2004): 53, https://doi.org/10.1353/prv.2004.0006."},"properties":{"noteIndex":49},"schema":"https://github.com/citation-style-language/schema/raw/master/csl-citation.json"}</w:instrText>
      </w:r>
      <w:r w:rsidRPr="00FB0988">
        <w:rPr>
          <w:sz w:val="20"/>
          <w:szCs w:val="20"/>
        </w:rPr>
        <w:fldChar w:fldCharType="separate"/>
      </w:r>
      <w:r w:rsidRPr="00FB0988">
        <w:rPr>
          <w:noProof/>
          <w:sz w:val="20"/>
          <w:szCs w:val="20"/>
        </w:rPr>
        <w:t xml:space="preserve">Patricia Ann Bell, “The Impact of Rapid Urbanization on South Korean Family Composition and the Elderly Population in South Korea,” </w:t>
      </w:r>
      <w:r w:rsidRPr="00FB0988">
        <w:rPr>
          <w:i/>
          <w:noProof/>
          <w:sz w:val="20"/>
          <w:szCs w:val="20"/>
        </w:rPr>
        <w:t>Population Review</w:t>
      </w:r>
      <w:r w:rsidRPr="00FB0988">
        <w:rPr>
          <w:noProof/>
          <w:sz w:val="20"/>
          <w:szCs w:val="20"/>
        </w:rPr>
        <w:t xml:space="preserve"> 43, no. 1 (2004): 53, https://doi.org/10.1353/prv.2004.0006.</w:t>
      </w:r>
      <w:r w:rsidRPr="00FB0988">
        <w:rPr>
          <w:sz w:val="20"/>
          <w:szCs w:val="20"/>
        </w:rPr>
        <w:fldChar w:fldCharType="end"/>
      </w:r>
    </w:p>
  </w:footnote>
  <w:footnote w:id="50">
    <w:p w14:paraId="00D615A0" w14:textId="0BD4F9F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{"citationItems":[{"id":"ITEM-1","itemData":{"DOI":"10.1108/S1479-3539(2010)0000017008","ISBN":"978-1-84950-976-3","ISSN":"1479-3539","abstract":"Increasing income inequality particularly since the economic crisis of 1997 has called attention to the issue of growing educational inequality in South Korea. Although much recent research has been directed at understanding the socioeconomic gap in academic achievement, few studies have empirically examined how this gap has changed over time during the past decade in South Korea. Using nationally representative data for the most recent three cohorts (1999, 2003, and 2007) of eighth-grade South Korean students from Trends in International Mathematics and Science Study (TIMSS), this study examines trends in the relationship between socioeconomic background and student achievement. The eighth-grade TIMSS data demonstrate that the influence of socioeconomic background on student achievement has increased over time during the past decade, offering evidence of growing educational inequality in South Korea. Various factors may contribute to higher educational inequality, including the widening income gap and recent educational transformations geared toward school choice and tracking.","author":[{"dropping-particle":"","family":"Byun","given":"Soo-yong","non-dropping-particle":"","parse-names":false,"suffix":""},{"dropping-particle":"","family":"Kim","given":"Kyung-keun","non-dropping-particle":"","parse-names":false,"suffix":""}],"container-title":"Research in Sociology of Education","id":"ITEM-1","issued":{"date-parts":[["2010"]]},"note":"Kang et al 2005\nSung 2002, 2004","page":"155-182","publisher":"Elsevier","title":"Educational Inequality in South Korea: The Widening Socioeconomic Gap in Student Achievement","type":"article-journal","volume":"17"},"uris":["http://www.mendeley.com/documents/?uuid=218ab10a-cec2-4fd5-9e4c-0b3747b41c7a"]}],"mendeley":{"formattedCitation":"Soo-yong Byun and Kyung-keun Kim, “Educational Inequality in South Korea: The Widening Socioeconomic Gap in Student Achievement,” &lt;i&gt;Research in Sociology of Education&lt;/i&gt; 17 (2010): 155–82, https://doi.org/10.1108/S1479-3539(2010)0000017008.","plainTextFormattedCitation":"Soo-yong Byun and Kyung-keun Kim, “Educational Inequality in South Korea: The Widening Socioeconomic Gap in Student Achievement,” Research in Sociology of Education 17 (2010): 155–82, https://doi.org/10.1108/S1479-3539(2010)0000017008.","previouslyFormattedCitation":"Soo-yong Byun and Kyung-keun Kim, “Educational Inequality in South Korea: The Widening Socioeconomic Gap in Student Achievement,” &lt;i&gt;Research in Sociology of Education&lt;/i&gt; 17 (2010): 155–82, https://doi.org/10.1108/S1479-3539(2010)0000017008."},"properties":{"noteIndex":50},"schema":"https://github.com/citation-style-language/schema/raw/master/csl-citation.json"}</w:instrText>
      </w:r>
      <w:r w:rsidRPr="00FB0988">
        <w:rPr>
          <w:sz w:val="20"/>
          <w:szCs w:val="20"/>
        </w:rPr>
        <w:fldChar w:fldCharType="separate"/>
      </w:r>
      <w:r w:rsidRPr="00FB0988">
        <w:rPr>
          <w:noProof/>
          <w:sz w:val="20"/>
          <w:szCs w:val="20"/>
        </w:rPr>
        <w:t xml:space="preserve">Soo-yong Byun and Kyung-keun Kim, “Educational Inequality in South Korea: The Widening Socioeconomic Gap in Student Achievement,” </w:t>
      </w:r>
      <w:r w:rsidRPr="00FB0988">
        <w:rPr>
          <w:i/>
          <w:noProof/>
          <w:sz w:val="20"/>
          <w:szCs w:val="20"/>
        </w:rPr>
        <w:t>Research in Sociology of Education</w:t>
      </w:r>
      <w:r w:rsidRPr="00FB0988">
        <w:rPr>
          <w:noProof/>
          <w:sz w:val="20"/>
          <w:szCs w:val="20"/>
        </w:rPr>
        <w:t xml:space="preserve"> 17 (2010): 155–82, https://doi.org/10.1108/S1479-3539(2010)0000017008.</w:t>
      </w:r>
      <w:r w:rsidRPr="00FB0988">
        <w:rPr>
          <w:sz w:val="20"/>
          <w:szCs w:val="20"/>
        </w:rPr>
        <w:fldChar w:fldCharType="end"/>
      </w:r>
    </w:p>
  </w:footnote>
  <w:footnote w:id="51">
    <w:p w14:paraId="30084E3A" w14:textId="416213E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{"citationItems":[{"id":"ITEM-1","itemData":{"DOI":"10.1108/S1479-3539(2010)0000017008","ISBN":"978-1-84950-976-3","ISSN":"1479-3539","abstract":"Increasing income inequality particularly since the economic crisis of 1997 has called attention to the issue of growing educational inequality in South Korea. Although much recent research has been directed at understanding the socioeconomic gap in academic achievement, few studies have empirically examined how this gap has changed over time during the past decade in South Korea. Using nationally representative data for the most recent three cohorts (1999, 2003, and 2007) of eighth-grade South Korean students from Trends in International Mathematics and Science Study (TIMSS), this study examines trends in the relationship between socioeconomic background and student achievement. The eighth-grade TIMSS data demonstrate that the influence of socioeconomic background on student achievement has increased over time during the past decade, offering evidence of growing educational inequality in South Korea. Various factors may contribute to higher educational inequality, including the widening income gap and recent educational transformations geared toward school choice and tracking.","author":[{"dropping-particle":"","family":"Byun","given":"Soo-yong","non-dropping-particle":"","parse-names":false,"suffix":""},{"dropping-particle":"","family":"Kim","given":"Kyung-keun","non-dropping-particle":"","parse-names":false,"suffix":""}],"container-title":"Research in Sociology of Education","id":"ITEM-1","issued":{"date-parts":[["2010"]]},"note":"Kang et al 2005\nSung 2002, 2004","page":"155-182","publisher":"Elsevier","title":"Educational Inequality in South Korea: The Widening Socioeconomic Gap in Student Achievement","type":"article-journal","volume":"17"},"locator":"174","uris":["http://www.mendeley.com/documents/?uuid=218ab10a-cec2-4fd5-9e4c-0b3747b41c7a"]}],"mendeley":{"formattedCitation":"Byun and Kim, 174.","manualFormatting":"Byun and Kim, 174.","plainTextFormattedCitation":"Byun and Kim, 174.","previouslyFormattedCitation":"Byun and Kim, 174."},"properties":{"noteIndex":51},"schema":"https://github.com/citation-style-language/schema/raw/master/csl-citation.json"}</w:instrText>
      </w:r>
      <w:r w:rsidRPr="00FB0988">
        <w:rPr>
          <w:sz w:val="20"/>
          <w:szCs w:val="20"/>
        </w:rPr>
        <w:fldChar w:fldCharType="separate"/>
      </w:r>
      <w:r w:rsidRPr="00FB0988">
        <w:rPr>
          <w:noProof/>
          <w:sz w:val="20"/>
          <w:szCs w:val="20"/>
        </w:rPr>
        <w:t>Byun and Kim, 174.</w:t>
      </w:r>
      <w:r w:rsidRPr="00FB0988">
        <w:rPr>
          <w:sz w:val="20"/>
          <w:szCs w:val="20"/>
        </w:rPr>
        <w:fldChar w:fldCharType="end"/>
      </w:r>
    </w:p>
  </w:footnote>
  <w:footnote w:id="52">
    <w:p w14:paraId="49ADDC44" w14:textId="59D53C2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{"citationItems":[{"id":"ITEM-1","itemData":{"DOI":"10.1108/S1479-3539(2010)0000017008","ISBN":"978-1-84950-976-3","ISSN":"1479-3539","abstract":"Increasing income inequality particularly since the economic crisis of 1997 has called attention to the issue of growing educational inequality in South Korea. Although much recent research has been directed at understanding the socioeconomic gap in academic achievement, few studies have empirically examined how this gap has changed over time during the past decade in South Korea. Using nationally representative data for the most recent three cohorts (1999, 2003, and 2007) of eighth-grade South Korean students from Trends in International Mathematics and Science Study (TIMSS), this study examines trends in the relationship between socioeconomic background and student achievement. The eighth-grade TIMSS data demonstrate that the influence of socioeconomic background on student achievement has increased over time during the past decade, offering evidence of growing educational inequality in South Korea. Various factors may contribute to higher educational inequality, including the widening income gap and recent educational transformations geared toward school choice and tracking.","author":[{"dropping-particle":"","family":"Byun","given":"Soo-yong","non-dropping-particle":"","parse-names":false,"suffix":""},{"dropping-particle":"","family":"Kim","given":"Kyung-keun","non-dropping-particle":"","parse-names":false,"suffix":""}],"container-title":"Research in Sociology of Education","id":"ITEM-1","issued":{"date-parts":[["2010"]]},"note":"Kang et al 2005\nSung 2002, 2004","page":"155-182","publisher":"Elsevier","title":"Educational Inequality in South Korea: The Widening Socioeconomic Gap in Student Achievement","type":"article-journal","volume":"17"},"locator":"175","uris":["http://www.mendeley.com/documents/?uuid=218ab10a-cec2-4fd5-9e4c-0b3747b41c7a"]}],"mendeley":{"formattedCitation":"Byun and Kim, 175.","plainTextFormattedCitation":"Byun and Kim, 175.","previouslyFormattedCitation":"Byun and Kim, 175."},"properties":{"noteIndex":52},"schema":"https://github.com/citation-style-language/schema/raw/master/csl-citation.json"}</w:instrText>
      </w:r>
      <w:r w:rsidRPr="00FB0988">
        <w:rPr>
          <w:sz w:val="20"/>
          <w:szCs w:val="20"/>
        </w:rPr>
        <w:fldChar w:fldCharType="separate"/>
      </w:r>
      <w:r w:rsidRPr="00FB0988">
        <w:rPr>
          <w:noProof/>
          <w:sz w:val="20"/>
          <w:szCs w:val="20"/>
        </w:rPr>
        <w:t>Byun and Kim, 175.</w:t>
      </w:r>
      <w:r w:rsidRPr="00FB0988">
        <w:rPr>
          <w:sz w:val="20"/>
          <w:szCs w:val="20"/>
        </w:rPr>
        <w:fldChar w:fldCharType="end"/>
      </w:r>
    </w:p>
  </w:footnote>
  <w:footnote w:id="53">
    <w:p w14:paraId="2DE7EFD6" w14:textId="36DDB14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{"citationItems":[{"id":"ITEM-1","itemData":{"DOI":"10.1108/S1479-3539(2010)0000017008","ISBN":"978-1-84950-976-3","ISSN":"1479-3539","abstract":"Increasing income inequality particularly since the economic crisis of 1997 has called attention to the issue of growing educational inequality in South Korea. Although much recent research has been directed at understanding the socioeconomic gap in academic achievement, few studies have empirically examined how this gap has changed over time during the past decade in South Korea. Using nationally representative data for the most recent three cohorts (1999, 2003, and 2007) of eighth-grade South Korean students from Trends in International Mathematics and Science Study (TIMSS), this study examines trends in the relationship between socioeconomic background and student achievement. The eighth-grade TIMSS data demonstrate that the influence of socioeconomic background on student achievement has increased over time during the past decade, offering evidence of growing educational inequality in South Korea. Various factors may contribute to higher educational inequality, including the widening income gap and recent educational transformations geared toward school choice and tracking.","author":[{"dropping-particle":"","family":"Byun","given":"Soo-yong","non-dropping-particle":"","parse-names":false,"suffix":""},{"dropping-particle":"","family":"Kim","given":"Kyung-keun","non-dropping-particle":"","parse-names":false,"suffix":""}],"container-title":"Research in Sociology of Education","id":"ITEM-1","issued":{"date-parts":[["2010"]]},"note":"Kang et al 2005\nSung 2002, 2004","page":"155-182","publisher":"Elsevier","title":"Educational Inequality in South Korea: The Widening Socioeconomic Gap in Student Achievement","type":"article-journal","volume":"17"},"uris":["http://www.mendeley.com/documents/?uuid=218ab10a-cec2-4fd5-9e4c-0b3747b41c7a"]},{"id":"ITEM-2","itemData":{"DOI":"10.1007/s10833-012-9190-5","ISBN":"13892843","ISSN":"13892843","abstract":"; Most countries have taken equality of education as a paramount issue, but policy initiatives have not taken the same patterns across the nations. This paper addressed the features of equality policies and their changes in South Korea through an array of target groups and types of policy measures. According to a contingency approach, Korea relied critically on non-financial instruments characteristic of regulations, when the government was not financially well prepared for equalizing opportunities. It also gave a serious consideration to out-of-school factors besides school characteristics, because the equality policy confined to schools is destined to have only so little meaning. Regulations on the advantaged group were introduced along with preferential treatment for the disadvantaged in pursuit of equality. Now Korea is in transition from outside-in movements to inside-out improvements in the process of ensuring equality, and it means that the alternatives of equality policies have become dramatically narrowed. Recently, the Korean model is facing challenges from courts and constituents who advocate for constitutional rights to free choices of education","author":[{"dropping-particle":"","family":"Jo","given":"Seog Hun","non-dropping-particle":"","parse-names":false,"suffix":""}],"container-title":"Journal of Educational Change","id":"ITEM-2","issued":{"date-parts":[["2013"]]},"page":"73-94","title":"The track of policies for educational equality and its implications in Korea","type":"article-journal","volume":"14"},"uris":["http://www.mendeley.com/documents/?uuid=5d95a5fb-3865-4c1f-b335-9dc06c76f2f7"]},{"id":"ITEM-3","itemData":{"DOI":"10.1086/648186","ISBN":"0013-0079","ISSN":"0013-0079","abstract":"Private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w:instrText>
      </w:r>
      <w:r w:rsidRPr="00FB0988">
        <w:rPr>
          <w:rFonts w:hint="eastAsia"/>
          <w:sz w:val="20"/>
          <w:szCs w:val="20"/>
        </w:rPr>
        <w:instrText>hould be studied as an integral part of the whole educational system.","author":[{"dropping-particle":"","family":"Kim","given":"Sunwoong","non-dropping-particle":"","parse-names":false,"suffix":""},{"dropping-particle":"","family":"Lee","given":"Ju</w:instrText>
      </w:r>
      <w:r w:rsidRPr="00FB0988">
        <w:rPr>
          <w:rFonts w:hint="eastAsia"/>
          <w:sz w:val="20"/>
          <w:szCs w:val="20"/>
        </w:rPr>
        <w:instrText>‐</w:instrText>
      </w:r>
      <w:r w:rsidRPr="00FB0988">
        <w:rPr>
          <w:rFonts w:hint="eastAsia"/>
          <w:sz w:val="20"/>
          <w:szCs w:val="20"/>
        </w:rPr>
        <w:instrText>Ho","</w:instrText>
      </w:r>
      <w:r w:rsidRPr="00FB0988">
        <w:rPr>
          <w:sz w:val="20"/>
          <w:szCs w:val="20"/>
        </w:rPr>
        <w:instrText>non-dropping-particle":"","parse-names":false,"suffix":""}],"container-title":"Economic Development and Cultural Change","id":"ITEM-3","issue":"2","issued":{"date-parts":[["2010"]]},"note":"We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Korea","type":"article-journal","volume":"58"},"uris":["http://www.mendeley.com/documents/?uuid=0bb08b83-0715-4296-9a16-7ac9ee954492"]}],"mendeley":{"formattedCitation":"Byun and Kim, “Educational Inequality in South Korea: The Widening Socioeconomic Gap in Student Achievement”; Seog Hun Jo, “The Track of Policies for Educational Equality and Its Implications in Korea,” &lt;i&gt;Journal of Educational Change&lt;/i&gt; 14 (2013): 73–94, https://doi.org/10.1007/s10833-012-9190-5; Kim and Lee, “Private Tutoring and Demand for Education in South Korea.”","plainTextFormattedCitation":"Byun and Kim, “Educational Inequality in South Korea: The Widening Socioeconomic Gap in Student Achievement”; Seog Hun Jo, “The Track of Policies for Educational Equality and Its Implications in Korea,” Journal of Educational Change 14 (2013): 73–94, https://doi.org/10.1007/s10833-012-9190-5; Kim and Lee, “Private Tutoring and Demand for Education in South Korea.”","previouslyFormattedCitation":"Byun and Kim, “Educational Inequality in South Korea: The Widening Socioeconomic Gap in Student Achievement”; Seog Hun Jo, “The Track of Policies for Educational Equality and Its Implications in Korea,” &lt;i&gt;Journal of Educational Change&lt;/i&gt; 14 (2013): 73–94, https://doi.org/10.1007/s10833-012-9190-5; Kim and Lee, “Private Tutoring and Demand for Education in South Korea.”"},"properties":{"noteIndex":53},"schema":"https://github.com/citation-style-language/schema/raw/master/csl-citation.json"}</w:instrText>
      </w:r>
      <w:r w:rsidRPr="00FB0988">
        <w:rPr>
          <w:sz w:val="20"/>
          <w:szCs w:val="20"/>
        </w:rPr>
        <w:fldChar w:fldCharType="separate"/>
      </w:r>
      <w:r w:rsidRPr="00FB0988">
        <w:rPr>
          <w:noProof/>
          <w:sz w:val="20"/>
          <w:szCs w:val="20"/>
        </w:rPr>
        <w:t xml:space="preserve">Byun and Kim, “Educational Inequality in South Korea: The Widening Socioeconomic Gap in Student Achievement”; Seog Hun Jo, “The Track of Policies for Educational Equality and Its Implications in Korea,” </w:t>
      </w:r>
      <w:r w:rsidRPr="00FB0988">
        <w:rPr>
          <w:i/>
          <w:noProof/>
          <w:sz w:val="20"/>
          <w:szCs w:val="20"/>
        </w:rPr>
        <w:t>Journal of Educational Change</w:t>
      </w:r>
      <w:r w:rsidRPr="00FB0988">
        <w:rPr>
          <w:noProof/>
          <w:sz w:val="20"/>
          <w:szCs w:val="20"/>
        </w:rPr>
        <w:t xml:space="preserve"> 14 (2013): 73–94, https://doi.org/10.1007/s10833-012-9190-5; Kim and Lee, “Private Tutoring and Demand for Education in South Korea.”</w:t>
      </w:r>
      <w:r w:rsidRPr="00FB0988">
        <w:rPr>
          <w:sz w:val="20"/>
          <w:szCs w:val="20"/>
        </w:rPr>
        <w:fldChar w:fldCharType="end"/>
      </w:r>
    </w:p>
  </w:footnote>
  <w:footnote w:id="54">
    <w:p w14:paraId="35E8BFB5" w14:textId="086E8C0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NCEE, </w:t>
      </w:r>
      <w:r w:rsidRPr="00FB0988">
        <w:rPr>
          <w:sz w:val="20"/>
          <w:szCs w:val="20"/>
        </w:rPr>
        <w:fldChar w:fldCharType="begin" w:fldLock="1"/>
      </w:r>
      <w:r w:rsidRPr="00FB0988">
        <w:rPr>
          <w:sz w:val="20"/>
          <w:szCs w:val="20"/>
        </w:rPr>
        <w:instrText>ADDIN CSL_CITATION {"citationItems":[{"id":"ITEM-1","itemData":{"URL":"http://ncee.org/what-we-do/center-on-international-education-benchmarking/top-performing-countries/south-korea-overview/south-korea-system-and-school-organization/","accessed":{"date-parts":[["2019","4","20"]]},"container-title":"National Center on Education and the Economy (NCEE)","id":"ITEM-1","issued":{"date-parts":[["2019"]]},"title":"South Korea: Governance and Accountability","type":"webpage"},"uris":["http://www.mendeley.com/documents/?uuid=106b41a2-896b-4a71-ab3f-ec4b98c3020e"]}],"mendeley":{"formattedCitation":"“South Korea: Governance and Accountability,” National Center on Education and the Economy (NCEE), 2019, http://ncee.org/what-we-do/center-on-international-education-benchmarking/top-performing-countries/south-korea-overview/south-korea-system-and-school-organization/.","plainTextFormattedCitation":"“South Korea: Governance and Accountability,” National Center on Education and the Economy (NCEE), 2019, http://ncee.org/what-we-do/center-on-international-education-benchmarking/top-performing-countries/south-korea-overview/south-korea-system-and-school-organization/.","previouslyFormattedCitation":"“South Korea: Governance and Accountability,” National Center on Education and the Economy (NCEE), 2019, http://ncee.org/what-we-do/center-on-international-education-benchmarking/top-performing-countries/south-korea-overview/south-korea-system-and-school-organization/."},"properties":{"noteIndex":54},"schema":"https://github.com/citation-style-language/schema/raw/master/csl-citation.json"}</w:instrText>
      </w:r>
      <w:r w:rsidRPr="00FB0988">
        <w:rPr>
          <w:sz w:val="20"/>
          <w:szCs w:val="20"/>
        </w:rPr>
        <w:fldChar w:fldCharType="separate"/>
      </w:r>
      <w:r w:rsidRPr="00FB0988">
        <w:rPr>
          <w:noProof/>
          <w:sz w:val="20"/>
          <w:szCs w:val="20"/>
        </w:rPr>
        <w:t>“South Korea: Governance and Accountability,” National Center on Education and the Economy (NCEE), 2019, http://ncee.org/what-we-do/center-on-international-education-benchmarking/top-performing-countries/south-korea-overview/south-korea-system-and-school-organization/.</w:t>
      </w:r>
      <w:r w:rsidRPr="00FB0988">
        <w:rPr>
          <w:sz w:val="20"/>
          <w:szCs w:val="20"/>
        </w:rPr>
        <w:fldChar w:fldCharType="end"/>
      </w:r>
    </w:p>
  </w:footnote>
  <w:footnote w:id="55">
    <w:p w14:paraId="3D0F49DD" w14:textId="4105795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hint="eastAsia"/>
          <w:sz w:val="20"/>
          <w:szCs w:val="20"/>
        </w:rPr>
        <w:instrText>em.","author":[{"dropping-particle":"","family":"Kim","given":"Sunwoong","non-dropping-particle":"","parse-names":false,"suffix":""},{"dropping-particle":"","family":"Lee","given":"Ju</w:instrText>
      </w:r>
      <w:r w:rsidRPr="00FB0988">
        <w:rPr>
          <w:rFonts w:hint="eastAsia"/>
          <w:sz w:val="20"/>
          <w:szCs w:val="20"/>
        </w:rPr>
        <w:instrText>‐</w:instrText>
      </w:r>
      <w:r w:rsidRPr="00FB0988">
        <w:rPr>
          <w:rFonts w:hint="eastAsia"/>
          <w:sz w:val="20"/>
          <w:szCs w:val="20"/>
        </w:rPr>
        <w:instrText>Ho","non-dropping-particle":"","parse-names":false,"suffix":""}],"conta</w:instrText>
      </w:r>
      <w:r w:rsidRPr="00FB0988">
        <w:rPr>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Korea","type":"article-journal","volume":"58"},"uris":["http://www.mendeley.com/documents/?uuid=0bb08b83-0715-4296-9a16-7ac9ee954492"]}],"mendeley":{"formattedCitation":"Kim and Lee, “Private Tutoring and Demand for Education in South Korea.”","plainTextFormattedCitation":"Kim and Lee, “Private Tutoring and Demand for Education in South Korea.”","previouslyFormattedCitation":"Kim and Lee, “Private Tutoring and Demand for Education in South Korea.”"},"properties":{"noteIndex":55},"schema":"https://github.com/citation-style-language/schema/raw/master/csl-citation.json"}</w:instrText>
      </w:r>
      <w:r w:rsidRPr="00FB0988">
        <w:rPr>
          <w:sz w:val="20"/>
          <w:szCs w:val="20"/>
        </w:rPr>
        <w:fldChar w:fldCharType="separate"/>
      </w:r>
      <w:r w:rsidRPr="00FB0988">
        <w:rPr>
          <w:noProof/>
          <w:sz w:val="20"/>
          <w:szCs w:val="20"/>
        </w:rPr>
        <w:t>Kim and Lee, “Private Tutoring and Demand for Education in South Korea.”</w:t>
      </w:r>
      <w:r w:rsidRPr="00FB0988">
        <w:rPr>
          <w:sz w:val="20"/>
          <w:szCs w:val="20"/>
        </w:rPr>
        <w:fldChar w:fldCharType="end"/>
      </w:r>
    </w:p>
  </w:footnote>
  <w:footnote w:id="56">
    <w:p w14:paraId="0E91653A" w14:textId="1FC20F49" w:rsidR="002D1BD1" w:rsidRPr="00FB0988" w:rsidRDefault="002D1BD1" w:rsidP="005141AD">
      <w:pPr>
        <w:pStyle w:val="FootnoteText"/>
        <w:rPr>
          <w:sz w:val="20"/>
          <w:szCs w:val="20"/>
          <w:lang w:eastAsia="ko-KR"/>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1067","id":"ITEM-1","issued":{"date-parts":[["2013"]]},"number":"1067","publisher-place":"Paris","title":"Education reform in Korea","type":"report"},"locator":"18","uris":["http://www.mendeley.com/documents/?uuid=eb95cc4f-14d9-4be8-9e98-e9451c5e0986"]},{"id":"ITEM-2","itemData":{"DOI":"10.1016/j.childyouth.2008.03.015","ISBN":"0190-7409","ISSN":"01907409","abstract":"This study explores the potential influence of parental attitudes towards education on their children's daily life and their development in Korea. Qualitative methodologies were used; semi-structured in-depth interviews with 34 participants. The findings suggest that the desire of the parents for the educational success of their children is profound and it has a huge impact on their actual behavior towards their children. Although there was a contrast between what parents should want and the underlying preoccupying concern, all of the parents placed great importance on their children's academic achievement as a means to acquire personal advancement, higher social status, and wealth. The children's developmental needs for leisure, pleasure, and sleeping are overlooked. Their psychological and emotional well-being tends to be ignored. Focusing on the best interests of children is going too far for some in Korean society. This study concludes that behind the idea of well-being of children and fulfilling each child's potential must lie fundamental values concerning the needs, interests and welfare of children. This must be put at the heart of our policies and practices. © 2008 Elsevier Ltd. All rights reserved.","author":[{"dropping-particle":"","family":"Yang","given":"Sonam","non-dropping-particle":"","parse-names":false,"suffix":""},{"dropping-particle":"","family":"Shin","given":"Chang Sik","non-dropping-particle":"","parse-names":false,"suffix":""}],"container-title":"Children and Youth Services Review","id":"ITEM-2","issue":"11","issued":{"date-parts":[["2008"]]},"page":"1328-1335","title":"Parental attitudes towards education: What matters for children's well-being?","type":"article-journal","volume":"30"},"uris":["http://www.mendeley.com/documents/?uuid=8f561471-dc58-4ebf-93b7-06ca7ecfee02"]}],"mendeley":{"formattedCitation":"Randall S. Jones, “Education Reform in Korea,” &lt;i&gt;OECD Economics Department Working Papers, No. 1067&lt;/i&gt; (Paris, 2013), 18, https://doi.org/10.1787/5k43nxs1t9vh-en; Sonam Yang and Chang Sik Shin, “Parental Attitudes towards Education: What Matters for Children’s Well-Being?,” &lt;i&gt;Children and Youth Services Review&lt;/i&gt; 30, no. 11 (2008): 1328–35, https://doi.org/10.1016/j.childyouth.2008.03.015.","plainTextFormattedCitation":"Randall S. Jones, “Education Reform in Korea,” OECD Economics Department Working Papers, No. 1067 (Paris, 2013), 18, https://doi.org/10.1787/5k43nxs1t9vh-en; Sonam Yang and Chang Sik Shin, “Parental Attitudes towards Education: What Matters for Children’s Well-Being?,” Children and Youth Services Review 30, no. 11 (2008): 1328–35, https://doi.org/10.1016/j.childyouth.2008.03.015.","previouslyFormattedCitation":"Randall S. Jones, “Education Reform in Korea,” &lt;i&gt;OECD Economics Department Working Papers, No. 1067&lt;/i&gt; (Paris, 2013), 18, https://doi.org/10.1787/5k43nxs1t9vh-en; Sonam Yang and Chang Sik Shin, “Parental Attitudes towards Education: What Matters for Children’s Well-Being?,” &lt;i&gt;Children and Youth Services Review&lt;/i&gt; 30, no. 11 (2008): 1328–35, https://doi.org/10.1016/j.childyouth.2008.03.015."},"properties":{"noteIndex":56},"schema":"https://github.com/citation-style-language/schema/raw/master/csl-citation.json"}</w:instrText>
      </w:r>
      <w:r w:rsidRPr="00FB0988">
        <w:rPr>
          <w:sz w:val="20"/>
          <w:szCs w:val="20"/>
        </w:rPr>
        <w:fldChar w:fldCharType="separate"/>
      </w:r>
      <w:r w:rsidRPr="00FB0988">
        <w:rPr>
          <w:noProof/>
          <w:sz w:val="20"/>
          <w:szCs w:val="20"/>
        </w:rPr>
        <w:t xml:space="preserve">Randall S. Jones, “Education Reform in Korea,” </w:t>
      </w:r>
      <w:r w:rsidRPr="00FB0988">
        <w:rPr>
          <w:i/>
          <w:noProof/>
          <w:sz w:val="20"/>
          <w:szCs w:val="20"/>
        </w:rPr>
        <w:t>OECD Economics Department Working Papers, No. 1067</w:t>
      </w:r>
      <w:r w:rsidRPr="00FB0988">
        <w:rPr>
          <w:noProof/>
          <w:sz w:val="20"/>
          <w:szCs w:val="20"/>
        </w:rPr>
        <w:t xml:space="preserve"> (Paris, 2013), 18, https://doi.org/10.1787/5k43nxs1t9vh-en; Sonam Yang and Chang Sik Shin, “Parental Attitudes towards Education: What Matters for Children’s Well-Being?,” </w:t>
      </w:r>
      <w:r w:rsidRPr="00FB0988">
        <w:rPr>
          <w:i/>
          <w:noProof/>
          <w:sz w:val="20"/>
          <w:szCs w:val="20"/>
        </w:rPr>
        <w:t>Children and Youth Services Review</w:t>
      </w:r>
      <w:r w:rsidRPr="00FB0988">
        <w:rPr>
          <w:noProof/>
          <w:sz w:val="20"/>
          <w:szCs w:val="20"/>
        </w:rPr>
        <w:t xml:space="preserve"> 30, no. 11 (2008): 1328–35, https://doi.org/10.1016/j.childyouth.2008.03.015.</w:t>
      </w:r>
      <w:r w:rsidRPr="00FB0988">
        <w:rPr>
          <w:sz w:val="20"/>
          <w:szCs w:val="20"/>
        </w:rPr>
        <w:fldChar w:fldCharType="end"/>
      </w:r>
    </w:p>
  </w:footnote>
  <w:footnote w:id="57">
    <w:p w14:paraId="150DA7C1" w14:textId="3A2F6E5F"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{"citationItems":[{"id":"ITEM-1","itemData":{"author":[{"dropping-particle":"","family":"Jin","given":"Myeong-seon","non-dropping-particle":"","parse-names":false,"suffix":""}],"container-title":"Hankyoreh","id":"ITEM-1","issued":{"date-parts":[["2016","3","21"]]},"title":"For prestigious university admission, S. Korean students and parents in a war for information","type":"article-newspaper"},"uris":["http://www.mendeley.com/documents/?uuid=61e99db5-d707-4318-a7cc-51e53c93b440"]}],"mendeley":{"formattedCitation":"Jin, “For Prestigious University Admission, S. Korean Students and Parents in a War for Information.”","plainTextFormattedCitation":"Jin, “For Prestigious University Admission, S. Korean Students and Parents in a War for Information.”","previouslyFormattedCitation":"Jin, “For Prestigious University Admission, S. Korean Students and Parents in a War for Information.”"},"properties":{"noteIndex":57},"schema":"https://github.com/citation-style-language/schema/raw/master/csl-citation.json"}</w:instrText>
      </w:r>
      <w:r w:rsidRPr="00FB0988">
        <w:rPr>
          <w:sz w:val="20"/>
          <w:szCs w:val="20"/>
        </w:rPr>
        <w:fldChar w:fldCharType="separate"/>
      </w:r>
      <w:r w:rsidRPr="00FB0988">
        <w:rPr>
          <w:noProof/>
          <w:sz w:val="20"/>
          <w:szCs w:val="20"/>
        </w:rPr>
        <w:t>Jin, “For Prestigious University Admission, S. Korean Students and Parents in a War for Information.”</w:t>
      </w:r>
      <w:r w:rsidRPr="00FB0988">
        <w:rPr>
          <w:sz w:val="20"/>
          <w:szCs w:val="20"/>
        </w:rPr>
        <w:fldChar w:fldCharType="end"/>
      </w:r>
    </w:p>
  </w:footnote>
  <w:footnote w:id="58">
    <w:p w14:paraId="2DBDB973" w14:textId="066459DC"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{"citationItems":[{"id":"ITEM-1","itemData":{"author":[{"dropping-particle":"","family":"Bak","given":"Se-hwan","non-dropping-particle":"","parse-names":false,"suffix":""}],"container-title":"Korea Herald","id":"ITEM-1","issued":{"date-parts":[["2017","2","26"]]},"title":"Teacher letters become a headache for all","type":"article-newspaper"},"uris":["http://www.mendeley.com/documents/?uuid=11dbbcfc-2e60-4718-8dc9-10e6894c7d39"]}],"mendeley":{"formattedCitation":"Bak, “Teacher Letters Become a Headache for All.”","plainTextFormattedCitation":"Bak, “Teacher Letters Become a Headache for All.”","previouslyFormattedCitation":"Bak, “Teacher Letters Become a Headache for All.”"},"properties":{"noteIndex":58},"schema":"https://github.com/citation-style-language/schema/raw/master/csl-citation.json"}</w:instrText>
      </w:r>
      <w:r w:rsidRPr="00FB0988">
        <w:rPr>
          <w:sz w:val="20"/>
          <w:szCs w:val="20"/>
        </w:rPr>
        <w:fldChar w:fldCharType="separate"/>
      </w:r>
      <w:r w:rsidRPr="00FB0988">
        <w:rPr>
          <w:noProof/>
          <w:sz w:val="20"/>
          <w:szCs w:val="20"/>
        </w:rPr>
        <w:t>Bak, “Teacher Letters Become a Headache for All.”</w:t>
      </w:r>
      <w:r w:rsidRPr="00FB0988">
        <w:rPr>
          <w:sz w:val="20"/>
          <w:szCs w:val="20"/>
        </w:rPr>
        <w:fldChar w:fldCharType="end"/>
      </w:r>
    </w:p>
  </w:footnote>
  <w:footnote w:id="59">
    <w:p w14:paraId="292CAD31" w14:textId="2F65F8C3"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{"citationItems":[{"id":"ITEM-1","itemData":{"author":[{"dropping-particle":"","family":"Jin","given":"Myeong-seon","non-dropping-particle":"","parse-names":false,"suffix":""}],"container-title":"Hankyoreh","id":"ITEM-1","issued":{"date-parts":[["2016","3","21"]]},"title":"For prestigious university admission, S. Korean students and parents in a war for information","type":"article-newspaper"},"uris":["http://www.mendeley.com/documents/?uuid=61e99db5-d707-4318-a7cc-51e53c93b440"]}],"mendeley":{"formattedCitation":"Jin, “For Prestigious University Admission, S. Korean Students and Parents in a War for Information.”","plainTextFormattedCitation":"Jin, “For Prestigious University Admission, S. Korean Students and Parents in a War for Information.”","previouslyFormattedCitation":"Jin, “For Prestigious University Admission, S. Korean Students and Parents in a War for Information.”"},"properties":{"noteIndex":59},"schema":"https://github.com/citation-style-language/schema/raw/master/csl-citation.json"}</w:instrText>
      </w:r>
      <w:r w:rsidRPr="00FB0988">
        <w:rPr>
          <w:sz w:val="20"/>
          <w:szCs w:val="20"/>
        </w:rPr>
        <w:fldChar w:fldCharType="separate"/>
      </w:r>
      <w:r w:rsidRPr="00FB0988">
        <w:rPr>
          <w:noProof/>
          <w:sz w:val="20"/>
          <w:szCs w:val="20"/>
        </w:rPr>
        <w:t>Jin, “For Prestigious University Admission, S. Korean Students and Parents in a War for Information.”</w:t>
      </w:r>
      <w:r w:rsidRPr="00FB0988">
        <w:rPr>
          <w:sz w:val="20"/>
          <w:szCs w:val="20"/>
        </w:rPr>
        <w:fldChar w:fldCharType="end"/>
      </w:r>
    </w:p>
  </w:footnote>
  <w:footnote w:id="60">
    <w:p w14:paraId="7AE50F8C" w14:textId="56FE2EE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Statistics Korea, </w:t>
      </w:r>
      <w:r w:rsidRPr="00FB0988">
        <w:rPr>
          <w:sz w:val="20"/>
          <w:szCs w:val="20"/>
        </w:rPr>
        <w:fldChar w:fldCharType="begin" w:fldLock="1"/>
      </w:r>
      <w:r w:rsidRPr="00FB0988">
        <w:rPr>
          <w:sz w:val="20"/>
          <w:szCs w:val="20"/>
        </w:rPr>
        <w:instrText>ADDIN CSL_CITATION {"citationItems":[{"id":"ITEM-1","itemData":{"id":"ITEM-1","issued":{"date-parts":[["2018"]]},"title":"Private Education Expenditures Survey in 2017","type":"report"},"uris":["http://www.mendeley.com/documents/?uuid=fd40fbab-0fb0-44c5-968f-978573f38d99"]}],"mendeley":{"formattedCitation":"“Private Education Expenditures Survey in 2017,” 2018.","plainTextFormattedCitation":"“Private Education Expenditures Survey in 2017,” 2018.","previouslyFormattedCitation":"“Private Education Expenditures Survey in 2017,” 2018."},"properties":{"noteIndex":60},"schema":"https://github.com/citation-style-language/schema/raw/master/csl-citation.json"}</w:instrText>
      </w:r>
      <w:r w:rsidRPr="00FB0988">
        <w:rPr>
          <w:sz w:val="20"/>
          <w:szCs w:val="20"/>
        </w:rPr>
        <w:fldChar w:fldCharType="separate"/>
      </w:r>
      <w:r w:rsidRPr="00FB0988">
        <w:rPr>
          <w:noProof/>
          <w:sz w:val="20"/>
          <w:szCs w:val="20"/>
        </w:rPr>
        <w:t>“Private Education Expenditures Survey in 2017,” 2018.</w:t>
      </w:r>
      <w:r w:rsidRPr="00FB0988">
        <w:rPr>
          <w:sz w:val="20"/>
          <w:szCs w:val="20"/>
        </w:rPr>
        <w:fldChar w:fldCharType="end"/>
      </w:r>
    </w:p>
  </w:footnote>
  <w:footnote w:id="61">
    <w:p w14:paraId="409277E1" w14:textId="2A7A888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1067","id":"ITEM-1","issued":{"date-parts":[["2013"]]},"number":"1067","publisher-place":"Paris","title":"Education reform in Korea","type":"report"},"locator":"18","uris":["http://www.mendeley.com/documents/?uuid=eb95cc4f-14d9-4be8-9e98-e9451c5e0986"]}],"mendeley":{"formattedCitation":"Jones, “Education Reform in Korea,” 18.","plainTextFormattedCitation":"Jones, “Education Reform in Korea,” 18.","previouslyFormattedCitation":"Jones, “Education Reform in Korea,” 18."},"properties":{"noteIndex":61},"schema":"https://github.com/citation-style-language/schema/raw/master/csl-citation.json"}</w:instrText>
      </w:r>
      <w:r w:rsidRPr="00FB0988">
        <w:rPr>
          <w:sz w:val="20"/>
          <w:szCs w:val="20"/>
        </w:rPr>
        <w:fldChar w:fldCharType="separate"/>
      </w:r>
      <w:r w:rsidRPr="00FB0988">
        <w:rPr>
          <w:noProof/>
          <w:sz w:val="20"/>
          <w:szCs w:val="20"/>
        </w:rPr>
        <w:t>Jones, “Education Reform in Korea,” 18.</w:t>
      </w:r>
      <w:r w:rsidRPr="00FB0988">
        <w:rPr>
          <w:sz w:val="20"/>
          <w:szCs w:val="20"/>
        </w:rPr>
        <w:fldChar w:fldCharType="end"/>
      </w:r>
    </w:p>
  </w:footnote>
  <w:footnote w:id="62">
    <w:p w14:paraId="4E0DBCB1" w14:textId="3FF76D4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hint="eastAsia"/>
          <w:sz w:val="20"/>
          <w:szCs w:val="20"/>
        </w:rPr>
        <w:instrText>em.","author":[{"dropping-particle":"","family":"Kim","given":"Sunwoong","non-dropping-particle":"","parse-names":false,"suffix":""},{"dropping-particle":"","family":"Lee","given":"Ju</w:instrText>
      </w:r>
      <w:r w:rsidRPr="00FB0988">
        <w:rPr>
          <w:rFonts w:hint="eastAsia"/>
          <w:sz w:val="20"/>
          <w:szCs w:val="20"/>
        </w:rPr>
        <w:instrText>‐</w:instrText>
      </w:r>
      <w:r w:rsidRPr="00FB0988">
        <w:rPr>
          <w:rFonts w:hint="eastAsia"/>
          <w:sz w:val="20"/>
          <w:szCs w:val="20"/>
        </w:rPr>
        <w:instrText>Ho","non-dropping-particle":"","parse-names":false,"suffix":""}],"conta</w:instrText>
      </w:r>
      <w:r w:rsidRPr="00FB0988">
        <w:rPr>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Korea","type":"article-journal","volume":"58"},"uris":["http://www.mendeley.com/documents/?uuid=0bb08b83-0715-4296-9a16-7ac9ee954492"]}],"mendeley":{"formattedCitation":"Kim and Lee, “Private Tutoring and Demand for Education in South Korea.”","plainTextFormattedCitation":"Kim and Lee, “Private Tutoring and Demand for Education in South Korea.”","previouslyFormattedCitation":"Kim and Lee, “Private Tutoring and Demand for Education in South Korea.”"},"properties":{"noteIndex":62},"schema":"https://github.com/citation-style-language/schema/raw/master/csl-citation.json"}</w:instrText>
      </w:r>
      <w:r w:rsidRPr="00FB0988">
        <w:rPr>
          <w:sz w:val="20"/>
          <w:szCs w:val="20"/>
        </w:rPr>
        <w:fldChar w:fldCharType="separate"/>
      </w:r>
      <w:r w:rsidRPr="00FB0988">
        <w:rPr>
          <w:noProof/>
          <w:sz w:val="20"/>
          <w:szCs w:val="20"/>
        </w:rPr>
        <w:t>Kim and Lee, “Private Tutoring and Demand for Education in South Korea.”</w:t>
      </w:r>
      <w:r w:rsidRPr="00FB0988">
        <w:rPr>
          <w:sz w:val="20"/>
          <w:szCs w:val="20"/>
        </w:rPr>
        <w:fldChar w:fldCharType="end"/>
      </w:r>
    </w:p>
  </w:footnote>
  <w:footnote w:id="63">
    <w:p w14:paraId="000CB6DC" w14:textId="778A3F7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Statistics Korea, </w:t>
      </w:r>
      <w:r w:rsidRPr="00FB0988">
        <w:rPr>
          <w:sz w:val="20"/>
          <w:szCs w:val="20"/>
        </w:rPr>
        <w:fldChar w:fldCharType="begin" w:fldLock="1"/>
      </w:r>
      <w:r w:rsidRPr="00FB0988">
        <w:rPr>
          <w:sz w:val="20"/>
          <w:szCs w:val="20"/>
        </w:rPr>
        <w:instrText>ADDIN CSL_CITATION {"citationItems":[{"id":"ITEM-1","itemData":{"id":"ITEM-1","issued":{"date-parts":[["2018"]]},"title":"Private Education Expenditures Survey in 2017","type":"report"},"uris":["http://www.mendeley.com/documents/?uuid=fd40fbab-0fb0-44c5-968f-978573f38d99"]}],"mendeley":{"formattedCitation":"“Private Education Expenditures Survey in 2017.”","plainTextFormattedCitation":"“Private Education Expenditures Survey in 2017.”","previouslyFormattedCitation":"“Private Education Expenditures Survey in 2017.”"},"properties":{"noteIndex":63},"schema":"https://github.com/citation-style-language/schema/raw/master/csl-citation.json"}</w:instrText>
      </w:r>
      <w:r w:rsidRPr="00FB0988">
        <w:rPr>
          <w:sz w:val="20"/>
          <w:szCs w:val="20"/>
        </w:rPr>
        <w:fldChar w:fldCharType="separate"/>
      </w:r>
      <w:r w:rsidRPr="00FB0988">
        <w:rPr>
          <w:noProof/>
          <w:sz w:val="20"/>
          <w:szCs w:val="20"/>
        </w:rPr>
        <w:t>“Private Education Expenditures Survey in 2017.”</w:t>
      </w:r>
      <w:r w:rsidRPr="00FB0988">
        <w:rPr>
          <w:sz w:val="20"/>
          <w:szCs w:val="20"/>
        </w:rPr>
        <w:fldChar w:fldCharType="end"/>
      </w:r>
    </w:p>
  </w:footnote>
  <w:footnote w:id="64">
    <w:p w14:paraId="02CFC043" w14:textId="5ECA13C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hint="eastAsia"/>
          <w:sz w:val="20"/>
          <w:szCs w:val="20"/>
        </w:rPr>
        <w:instrText>em.","author":[{"dropping-particle":"","family":"Kim","given":"Sunwoong","non-dropping-particle":"","parse-names":false,"suffix":""},{"dropping-particle":"","family":"Lee","given":"Ju</w:instrText>
      </w:r>
      <w:r w:rsidRPr="00FB0988">
        <w:rPr>
          <w:rFonts w:hint="eastAsia"/>
          <w:sz w:val="20"/>
          <w:szCs w:val="20"/>
        </w:rPr>
        <w:instrText>‐</w:instrText>
      </w:r>
      <w:r w:rsidRPr="00FB0988">
        <w:rPr>
          <w:rFonts w:hint="eastAsia"/>
          <w:sz w:val="20"/>
          <w:szCs w:val="20"/>
        </w:rPr>
        <w:instrText>Ho","non-dropping-particle":"","parse-names":false,"suffix":""}],"conta</w:instrText>
      </w:r>
      <w:r w:rsidRPr="00FB0988">
        <w:rPr>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Korea","type":"article-journal","volume":"58"},"locator":"289","uris":["http://www.mendeley.com/documents/?uuid=0bb08b83-0715-4296-9a16-7ac9ee954492"]}],"mendeley":{"formattedCitation":"Kim and Lee, “Private Tutoring and Demand for Education in South Korea,” 289.","plainTextFormattedCitation":"Kim and Lee, “Private Tutoring and Demand for Education in South Korea,” 289.","previouslyFormattedCitation":"Kim and Lee, “Private Tutoring and Demand for Education in South Korea,” 289."},"properties":{"noteIndex":64},"schema":"https://github.com/citation-style-language/schema/raw/master/csl-citation.json"}</w:instrText>
      </w:r>
      <w:r w:rsidRPr="00FB0988">
        <w:rPr>
          <w:sz w:val="20"/>
          <w:szCs w:val="20"/>
        </w:rPr>
        <w:fldChar w:fldCharType="separate"/>
      </w:r>
      <w:r w:rsidRPr="00FB0988">
        <w:rPr>
          <w:noProof/>
          <w:sz w:val="20"/>
          <w:szCs w:val="20"/>
        </w:rPr>
        <w:t>Kim and Lee, “Private Tutoring and Demand for Education in South Korea,” 289.</w:t>
      </w:r>
      <w:r w:rsidRPr="00FB0988">
        <w:rPr>
          <w:sz w:val="20"/>
          <w:szCs w:val="20"/>
        </w:rPr>
        <w:fldChar w:fldCharType="end"/>
      </w:r>
    </w:p>
  </w:footnote>
  <w:footnote w:id="65">
    <w:p w14:paraId="770F6F81" w14:textId="1EBD925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{"citationItems":[{"id":"ITEM-1","itemData":{"DOI":"10.1353/ks.2008.0018","ISBN":"0145840X","ISSN":"1529-1529","abstract":"The social and cultural landscape of inequality in South Korea has changed significantly in the recent period. This article investigates the emerging pattern of social inequality in South Korea since the financial crisis in 1997–1998, focusing on changes in three major areas of social life: work, consumption, and education. The general trend of change has been increasing job insecurity for white-collar workers, the rise of consumption as a dominant basis of class distinction, and the intensification and globalization of edu- cational pursuits. The study explores how these changes are connected to the glob - alization process and how South Korea’s middle class is being transformed in this process.","author":[{"dropping-particle":"","family":"Koo","given":"Hagen","non-dropping-particle":"","parse-names":false,"suffix":""}],"container-title":"Korean Studies","id":"ITEM-1","issued":{"date-parts":[["2007"]]},"note":"education is now functioning as a mechanism for class reproduction rather than for social mobility","page":"1-18","title":"The Changing Faces of Inequality in South Korea in the Age of Globalization","type":"article-journal","volume":"31"},"uris":["http://www.mendeley.com/documents/?uuid=6eab6217-27a9-49c2-989d-13c2dd29fa0e"]}],"mendeley":{"formattedCitation":"Koo, “The Changing Faces of Inequality in South Korea in the Age of Globalization.”","manualFormatting":"Hagen Koo, “The Changing Faces of Inequality in South Korea in the Age of Globalization,” Korean Studies 31 (2007): 1–18.","plainTextFormattedCitation":"Koo, “The Changing Faces of Inequality in South Korea in the Age of Globalization.”","previouslyFormattedCitation":"Koo, “The Changing Faces of Inequality in South Korea in the Age of Globalization.”"},"properties":{"noteIndex":65},"schema":"https://github.com/citation-style-language/schema/raw/master/csl-citation.json"}</w:instrText>
      </w:r>
      <w:r w:rsidRPr="00FB0988">
        <w:rPr>
          <w:sz w:val="20"/>
          <w:szCs w:val="20"/>
        </w:rPr>
        <w:fldChar w:fldCharType="separate"/>
      </w:r>
      <w:r w:rsidRPr="00FB0988">
        <w:rPr>
          <w:noProof/>
          <w:sz w:val="20"/>
          <w:szCs w:val="20"/>
        </w:rPr>
        <w:t xml:space="preserve">Hagen Koo, “The Changing Faces of Inequality in South Korea in the Age of Globalization,” </w:t>
      </w:r>
      <w:r w:rsidRPr="00FB0988">
        <w:rPr>
          <w:i/>
          <w:noProof/>
          <w:sz w:val="20"/>
          <w:szCs w:val="20"/>
        </w:rPr>
        <w:t>Korean Studies</w:t>
      </w:r>
      <w:r w:rsidRPr="00FB0988">
        <w:rPr>
          <w:noProof/>
          <w:sz w:val="20"/>
          <w:szCs w:val="20"/>
        </w:rPr>
        <w:t xml:space="preserve"> 31 (2007): 1–18.</w:t>
      </w:r>
      <w:r w:rsidRPr="00FB0988">
        <w:rPr>
          <w:sz w:val="20"/>
          <w:szCs w:val="20"/>
        </w:rPr>
        <w:fldChar w:fldCharType="end"/>
      </w:r>
    </w:p>
  </w:footnote>
  <w:footnote w:id="66">
    <w:p w14:paraId="263592F5" w14:textId="4CF6C56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1067","id":"ITEM-1","issued":{"date-parts":[["2013"]]},"number":"1067","publisher-place":"Paris","title":"Education reform in Korea","type":"report"},"locator":"41","uris":["http://www.mendeley.com/documents/?uuid=eb95cc4f-14d9-4be8-9e98-e9451c5e0986"]}],"mendeley":{"formattedCitation":"Jones, “Education Reform in Korea,” 41.","plainTextFormattedCitation":"Jones, “Education Reform in Korea,” 41.","previouslyFormattedCitation":"Jones, “Education Reform in Korea,” 41."},"properties":{"noteIndex":66},"schema":"https://github.com/citation-style-language/schema/raw/master/csl-citation.json"}</w:instrText>
      </w:r>
      <w:r w:rsidRPr="00FB0988">
        <w:rPr>
          <w:sz w:val="20"/>
          <w:szCs w:val="20"/>
        </w:rPr>
        <w:fldChar w:fldCharType="separate"/>
      </w:r>
      <w:r w:rsidRPr="00FB0988">
        <w:rPr>
          <w:noProof/>
          <w:sz w:val="20"/>
          <w:szCs w:val="20"/>
        </w:rPr>
        <w:t>Jones, “Education Reform in Korea,” 41.</w:t>
      </w:r>
      <w:r w:rsidRPr="00FB0988">
        <w:rPr>
          <w:sz w:val="20"/>
          <w:szCs w:val="20"/>
        </w:rPr>
        <w:fldChar w:fldCharType="end"/>
      </w:r>
    </w:p>
  </w:footnote>
  <w:footnote w:id="67">
    <w:p w14:paraId="7053826A" w14:textId="71236E8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Statistics Korea, </w:t>
      </w:r>
      <w:r w:rsidRPr="00FB0988">
        <w:rPr>
          <w:sz w:val="20"/>
          <w:szCs w:val="20"/>
        </w:rPr>
        <w:fldChar w:fldCharType="begin" w:fldLock="1"/>
      </w:r>
      <w:r w:rsidRPr="00FB0988">
        <w:rPr>
          <w:sz w:val="20"/>
          <w:szCs w:val="20"/>
        </w:rPr>
        <w:instrText>ADDIN CSL_CITATION {"citationItems":[{"id":"ITEM-1","itemData":{"id":"ITEM-1","issued":{"date-parts":[["2018"]]},"title":"Private Education Expenditures Survey in 2017","type":"report"},"uris":["http://www.mendeley.com/documents/?uuid=fd40fbab-0fb0-44c5-968f-978573f38d99"]}],"mendeley":{"formattedCitation":"“Private Education Expenditures Survey in 2017.”","plainTextFormattedCitation":"“Private Education Expenditures Survey in 2017.”","previouslyFormattedCitation":"“Private Education Expenditures Survey in 2017.”"},"properties":{"noteIndex":67},"schema":"https://github.com/citation-style-language/schema/raw/master/csl-citation.json"}</w:instrText>
      </w:r>
      <w:r w:rsidRPr="00FB0988">
        <w:rPr>
          <w:sz w:val="20"/>
          <w:szCs w:val="20"/>
        </w:rPr>
        <w:fldChar w:fldCharType="separate"/>
      </w:r>
      <w:r w:rsidRPr="00FB0988">
        <w:rPr>
          <w:noProof/>
          <w:sz w:val="20"/>
          <w:szCs w:val="20"/>
        </w:rPr>
        <w:t>“Private Education Expenditures Survey in 2017.”</w:t>
      </w:r>
      <w:r w:rsidRPr="00FB0988">
        <w:rPr>
          <w:sz w:val="20"/>
          <w:szCs w:val="20"/>
        </w:rPr>
        <w:fldChar w:fldCharType="end"/>
      </w:r>
    </w:p>
  </w:footnote>
  <w:footnote w:id="68">
    <w:p w14:paraId="4EBF0C4D" w14:textId="69A436C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hint="eastAsia"/>
          <w:sz w:val="20"/>
          <w:szCs w:val="20"/>
        </w:rPr>
        <w:instrText>em.","author":[{"dropping-particle":"","family":"Kim","given":"Sunwoong","non-dropping-particle":"","parse-names":false,"suffix":""},{"dropping-particle":"","family":"Lee","given":"Ju</w:instrText>
      </w:r>
      <w:r w:rsidRPr="00FB0988">
        <w:rPr>
          <w:rFonts w:hint="eastAsia"/>
          <w:sz w:val="20"/>
          <w:szCs w:val="20"/>
        </w:rPr>
        <w:instrText>‐</w:instrText>
      </w:r>
      <w:r w:rsidRPr="00FB0988">
        <w:rPr>
          <w:rFonts w:hint="eastAsia"/>
          <w:sz w:val="20"/>
          <w:szCs w:val="20"/>
        </w:rPr>
        <w:instrText>Ho","non-dropping-particle":"","parse-names":false,"suffix":""}],"conta</w:instrText>
      </w:r>
      <w:r w:rsidRPr="00FB0988">
        <w:rPr>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Korea","type":"article-journal","volume":"58"},"locator":"278-279","uris":["http://www.mendeley.com/documents/?uuid=0bb08b83-0715-4296-9a16-7ac9ee954492"]}],"mendeley":{"formattedCitation":"Kim and Lee, “Private Tutoring and Demand for Education in South Korea,” 278–79.","plainTextFormattedCitation":"Kim and Lee, “Private Tutoring and Demand for Education in South Korea,” 278–79.","previouslyFormattedCitation":"Kim and Lee, “Private Tutoring and Demand for Education in South Korea,” 278–79."},"properties":{"noteIndex":68},"schema":"https://github.com/citation-style-language/schema/raw/master/csl-citation.json"}</w:instrText>
      </w:r>
      <w:r w:rsidRPr="00FB0988">
        <w:rPr>
          <w:sz w:val="20"/>
          <w:szCs w:val="20"/>
        </w:rPr>
        <w:fldChar w:fldCharType="separate"/>
      </w:r>
      <w:r w:rsidRPr="00FB0988">
        <w:rPr>
          <w:noProof/>
          <w:sz w:val="20"/>
          <w:szCs w:val="20"/>
        </w:rPr>
        <w:t>Kim and Lee, “Private Tutoring and Demand for Education in South Korea,” 278–79.</w:t>
      </w:r>
      <w:r w:rsidRPr="00FB0988">
        <w:rPr>
          <w:sz w:val="20"/>
          <w:szCs w:val="20"/>
        </w:rPr>
        <w:fldChar w:fldCharType="end"/>
      </w:r>
    </w:p>
  </w:footnote>
  <w:footnote w:id="69">
    <w:p w14:paraId="1247C01D" w14:textId="73D8261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9788968273315","author":[{"dropping-particle":"","family":"Kim","given":"Meesook","non-dropping-particle":"","parse-names":false,"suffix":""}],"id":"ITEM-1","issued":{"date-parts":[["2016"]]},"publisher-place":"Sejong","title":"Children’s Subjective Quality of Life","type":"report"},"locator":"29","uris":["http://www.mendeley.com/documents/?uuid=5f2f5cba-11d9-4ae4-bd49-b4ea3ceb6bf6"]}],"mendeley":{"formattedCitation":"Meesook Kim, “Children’s Subjective Quality of Life” (Sejong, 2016), 29.","plainTextFormattedCitation":"Meesook Kim, “Children’s Subjective Quality of Life” (Sejong, 2016), 29.","previouslyFormattedCitation":"Meesook Kim, “Children’s Subjective Quality of Life” (Sejong, 2016), 29."},"properties":{"noteIndex":69},"schema":"https://github.com/citation-style-language/schema/raw/master/csl-citation.json"}</w:instrText>
      </w:r>
      <w:r w:rsidRPr="00FB0988">
        <w:rPr>
          <w:sz w:val="20"/>
          <w:szCs w:val="20"/>
        </w:rPr>
        <w:fldChar w:fldCharType="separate"/>
      </w:r>
      <w:r w:rsidRPr="00FB0988">
        <w:rPr>
          <w:noProof/>
          <w:sz w:val="20"/>
          <w:szCs w:val="20"/>
        </w:rPr>
        <w:t>Meesook Kim, “Children’s Subjective Quality of Life” (Sejong, 2016), 29.</w:t>
      </w:r>
      <w:r w:rsidRPr="00FB0988">
        <w:rPr>
          <w:sz w:val="20"/>
          <w:szCs w:val="20"/>
        </w:rPr>
        <w:fldChar w:fldCharType="end"/>
      </w:r>
    </w:p>
  </w:footnote>
  <w:footnote w:id="70">
    <w:p w14:paraId="65A1DFB7" w14:textId="2C21913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9788968273315","author":[{"dropping-particle":"","family":"Kim","given":"Meesook","non-dropping-particle":"","parse-names":false,"suffix":""}],"id":"ITEM-1","issued":{"date-parts":[["2016"]]},"publisher-place":"Sejong","title":"Children’s Subjective Quality of Life","type":"report"},"locator":"42","uris":["http://www.mendeley.com/documents/?uuid=5f2f5cba-11d9-4ae4-bd49-b4ea3ceb6bf6"]}],"mendeley":{"formattedCitation":"Kim, 42.","manualFormatting":"Kim, 42.","plainTextFormattedCitation":"Kim, 42.","previouslyFormattedCitation":"Kim, 42."},"properties":{"noteIndex":70},"schema":"https://github.com/citation-style-language/schema/raw/master/csl-citation.json"}</w:instrText>
      </w:r>
      <w:r w:rsidRPr="00FB0988">
        <w:rPr>
          <w:sz w:val="20"/>
          <w:szCs w:val="20"/>
        </w:rPr>
        <w:fldChar w:fldCharType="separate"/>
      </w:r>
      <w:r w:rsidRPr="00FB0988">
        <w:rPr>
          <w:noProof/>
          <w:sz w:val="20"/>
          <w:szCs w:val="20"/>
        </w:rPr>
        <w:t>Kim, 42.</w:t>
      </w:r>
      <w:r w:rsidRPr="00FB0988">
        <w:rPr>
          <w:sz w:val="20"/>
          <w:szCs w:val="20"/>
        </w:rPr>
        <w:fldChar w:fldCharType="end"/>
      </w:r>
    </w:p>
  </w:footnote>
  <w:footnote w:id="71">
    <w:p w14:paraId="0E105EC1" w14:textId="3AE4A4C5" w:rsidR="002D1BD1" w:rsidRPr="00FB0988" w:rsidRDefault="002D1BD1" w:rsidP="005141AD">
      <w:pPr>
        <w:pStyle w:val="NormalWeb"/>
        <w:spacing w:before="0" w:beforeAutospacing="0" w:after="0" w:afterAutospacing="0"/>
      </w:pPr>
      <w:r w:rsidRPr="00FB0988">
        <w:rPr>
          <w:rStyle w:val="FootnoteReference"/>
        </w:rPr>
        <w:footnoteRef/>
      </w:r>
      <w:r w:rsidRPr="00FB0988">
        <w:t xml:space="preserve"> </w:t>
      </w:r>
      <w:r w:rsidRPr="00FB0988">
        <w:fldChar w:fldCharType="begin" w:fldLock="1"/>
      </w:r>
      <w:r w:rsidRPr="00FB0988">
        <w:instrText>ADDIN CSL_CITATION {"citationItems":[{"id":"ITEM-1","itemData":{"container-title":"OSEN","id":"ITEM-1","issued":{"date-parts":[["2014","2","17"]]},"title":"</w:instrText>
      </w:r>
      <w:r w:rsidRPr="00FB0988">
        <w:rPr>
          <w:rFonts w:hint="eastAsia"/>
        </w:rPr>
        <w:instrText>고교생</w:instrText>
      </w:r>
      <w:r w:rsidRPr="00FB0988">
        <w:instrText xml:space="preserve"> </w:instrText>
      </w:r>
      <w:r w:rsidRPr="00FB0988">
        <w:rPr>
          <w:rFonts w:hint="eastAsia"/>
        </w:rPr>
        <w:instrText>평균</w:instrText>
      </w:r>
      <w:r w:rsidRPr="00FB0988">
        <w:instrText xml:space="preserve"> </w:instrText>
      </w:r>
      <w:r w:rsidRPr="00FB0988">
        <w:rPr>
          <w:rFonts w:hint="eastAsia"/>
        </w:rPr>
        <w:instrText>수면</w:instrText>
      </w:r>
      <w:r w:rsidRPr="00FB0988">
        <w:instrText xml:space="preserve"> </w:instrText>
      </w:r>
      <w:r w:rsidRPr="00FB0988">
        <w:rPr>
          <w:rFonts w:hint="eastAsia"/>
        </w:rPr>
        <w:instrText>시간</w:instrText>
      </w:r>
      <w:r w:rsidRPr="00FB0988">
        <w:instrText xml:space="preserve">, </w:instrText>
      </w:r>
      <w:r w:rsidRPr="00FB0988">
        <w:rPr>
          <w:rFonts w:hint="eastAsia"/>
        </w:rPr>
        <w:instrText>학업</w:instrText>
      </w:r>
      <w:r w:rsidRPr="00FB0988">
        <w:instrText xml:space="preserve"> </w:instrText>
      </w:r>
      <w:r w:rsidRPr="00FB0988">
        <w:rPr>
          <w:rFonts w:hint="eastAsia"/>
        </w:rPr>
        <w:instrText>스트레스</w:instrText>
      </w:r>
      <w:r w:rsidRPr="00FB0988">
        <w:instrText xml:space="preserve"> </w:instrText>
      </w:r>
      <w:r w:rsidRPr="00FB0988">
        <w:rPr>
          <w:rFonts w:hint="eastAsia"/>
        </w:rPr>
        <w:instrText>때문에</w:instrText>
      </w:r>
      <w:r w:rsidRPr="00FB0988">
        <w:instrText xml:space="preserve"> </w:instrText>
      </w:r>
      <w:r w:rsidRPr="00FB0988">
        <w:rPr>
          <w:rFonts w:hint="eastAsia"/>
        </w:rPr>
        <w:instrText>자살</w:instrText>
      </w:r>
      <w:r w:rsidRPr="00FB0988">
        <w:instrText xml:space="preserve"> </w:instrText>
      </w:r>
      <w:r w:rsidRPr="00FB0988">
        <w:rPr>
          <w:rFonts w:hint="eastAsia"/>
        </w:rPr>
        <w:instrText>생각까지</w:instrText>
      </w:r>
      <w:r w:rsidRPr="00FB0988">
        <w:instrText xml:space="preserve"> (High schoolers' average sleep time, thoughts of suicide because of academic stress)","type":"article-newspaper"},"uris":["http://www.mendeley.com/documents/?uuid=579a2756-ac7f-42cf-80c4-1f8709e9919e"]}],"mendeley":{"formattedCitation":"“</w:instrText>
      </w:r>
      <w:r w:rsidRPr="00FB0988">
        <w:rPr>
          <w:rFonts w:hint="eastAsia"/>
        </w:rPr>
        <w:instrText>고교생</w:instrText>
      </w:r>
      <w:r w:rsidRPr="00FB0988">
        <w:instrText xml:space="preserve"> </w:instrText>
      </w:r>
      <w:r w:rsidRPr="00FB0988">
        <w:rPr>
          <w:rFonts w:hint="eastAsia"/>
        </w:rPr>
        <w:instrText>평균</w:instrText>
      </w:r>
      <w:r w:rsidRPr="00FB0988">
        <w:instrText xml:space="preserve"> </w:instrText>
      </w:r>
      <w:r w:rsidRPr="00FB0988">
        <w:rPr>
          <w:rFonts w:hint="eastAsia"/>
        </w:rPr>
        <w:instrText>수면</w:instrText>
      </w:r>
      <w:r w:rsidRPr="00FB0988">
        <w:instrText xml:space="preserve"> </w:instrText>
      </w:r>
      <w:r w:rsidRPr="00FB0988">
        <w:rPr>
          <w:rFonts w:hint="eastAsia"/>
        </w:rPr>
        <w:instrText>시간</w:instrText>
      </w:r>
      <w:r w:rsidRPr="00FB0988">
        <w:instrText xml:space="preserve">, </w:instrText>
      </w:r>
      <w:r w:rsidRPr="00FB0988">
        <w:rPr>
          <w:rFonts w:hint="eastAsia"/>
        </w:rPr>
        <w:instrText>학업</w:instrText>
      </w:r>
      <w:r w:rsidRPr="00FB0988">
        <w:instrText xml:space="preserve"> </w:instrText>
      </w:r>
      <w:r w:rsidRPr="00FB0988">
        <w:rPr>
          <w:rFonts w:hint="eastAsia"/>
        </w:rPr>
        <w:instrText>스트레스</w:instrText>
      </w:r>
      <w:r w:rsidRPr="00FB0988">
        <w:instrText xml:space="preserve"> </w:instrText>
      </w:r>
      <w:r w:rsidRPr="00FB0988">
        <w:rPr>
          <w:rFonts w:hint="eastAsia"/>
        </w:rPr>
        <w:instrText>때문에</w:instrText>
      </w:r>
      <w:r w:rsidRPr="00FB0988">
        <w:instrText xml:space="preserve"> </w:instrText>
      </w:r>
      <w:r w:rsidRPr="00FB0988">
        <w:rPr>
          <w:rFonts w:hint="eastAsia"/>
        </w:rPr>
        <w:instrText>자살</w:instrText>
      </w:r>
      <w:r w:rsidRPr="00FB0988">
        <w:instrText xml:space="preserve"> </w:instrText>
      </w:r>
      <w:r w:rsidRPr="00FB0988">
        <w:rPr>
          <w:rFonts w:hint="eastAsia"/>
        </w:rPr>
        <w:instrText>생각까지</w:instrText>
      </w:r>
      <w:r w:rsidRPr="00FB0988">
        <w:instrText xml:space="preserve"> (High Schoolers’ Average Sleep Time, Thoughts of Suicide Because of Academic Stress),” &lt;i&gt;OSEN&lt;/i&gt;, February 17, 2014, http://osen.mt.co.kr/article/G1109785999.","plainTextFormattedCitation":"“</w:instrText>
      </w:r>
      <w:r w:rsidRPr="00FB0988">
        <w:rPr>
          <w:rFonts w:hint="eastAsia"/>
        </w:rPr>
        <w:instrText>고교생</w:instrText>
      </w:r>
      <w:r w:rsidRPr="00FB0988">
        <w:instrText xml:space="preserve"> </w:instrText>
      </w:r>
      <w:r w:rsidRPr="00FB0988">
        <w:rPr>
          <w:rFonts w:hint="eastAsia"/>
        </w:rPr>
        <w:instrText>평균</w:instrText>
      </w:r>
      <w:r w:rsidRPr="00FB0988">
        <w:instrText xml:space="preserve"> </w:instrText>
      </w:r>
      <w:r w:rsidRPr="00FB0988">
        <w:rPr>
          <w:rFonts w:hint="eastAsia"/>
        </w:rPr>
        <w:instrText>수면</w:instrText>
      </w:r>
      <w:r w:rsidRPr="00FB0988">
        <w:instrText xml:space="preserve"> </w:instrText>
      </w:r>
      <w:r w:rsidRPr="00FB0988">
        <w:rPr>
          <w:rFonts w:hint="eastAsia"/>
        </w:rPr>
        <w:instrText>시간</w:instrText>
      </w:r>
      <w:r w:rsidRPr="00FB0988">
        <w:instrText xml:space="preserve">, </w:instrText>
      </w:r>
      <w:r w:rsidRPr="00FB0988">
        <w:rPr>
          <w:rFonts w:hint="eastAsia"/>
        </w:rPr>
        <w:instrText>학업</w:instrText>
      </w:r>
      <w:r w:rsidRPr="00FB0988">
        <w:instrText xml:space="preserve"> </w:instrText>
      </w:r>
      <w:r w:rsidRPr="00FB0988">
        <w:rPr>
          <w:rFonts w:hint="eastAsia"/>
        </w:rPr>
        <w:instrText>스트레스</w:instrText>
      </w:r>
      <w:r w:rsidRPr="00FB0988">
        <w:instrText xml:space="preserve"> </w:instrText>
      </w:r>
      <w:r w:rsidRPr="00FB0988">
        <w:rPr>
          <w:rFonts w:hint="eastAsia"/>
        </w:rPr>
        <w:instrText>때문에</w:instrText>
      </w:r>
      <w:r w:rsidRPr="00FB0988">
        <w:instrText xml:space="preserve"> </w:instrText>
      </w:r>
      <w:r w:rsidRPr="00FB0988">
        <w:rPr>
          <w:rFonts w:hint="eastAsia"/>
        </w:rPr>
        <w:instrText>자살</w:instrText>
      </w:r>
      <w:r w:rsidRPr="00FB0988">
        <w:instrText xml:space="preserve"> </w:instrText>
      </w:r>
      <w:r w:rsidRPr="00FB0988">
        <w:rPr>
          <w:rFonts w:hint="eastAsia"/>
        </w:rPr>
        <w:instrText>생각까지</w:instrText>
      </w:r>
      <w:r w:rsidRPr="00FB0988">
        <w:instrText xml:space="preserve"> (High Schoolers’ Average Sleep Time, Thoughts of Suicide Because of Academic Stress),” OSEN, February 17, 2014, http://osen.mt.co.kr/article/G1109785999.","previouslyFormattedCitation":"“</w:instrText>
      </w:r>
      <w:r w:rsidRPr="00FB0988">
        <w:rPr>
          <w:rFonts w:hint="eastAsia"/>
        </w:rPr>
        <w:instrText>고교생</w:instrText>
      </w:r>
      <w:r w:rsidRPr="00FB0988">
        <w:instrText xml:space="preserve"> </w:instrText>
      </w:r>
      <w:r w:rsidRPr="00FB0988">
        <w:rPr>
          <w:rFonts w:hint="eastAsia"/>
        </w:rPr>
        <w:instrText>평균</w:instrText>
      </w:r>
      <w:r w:rsidRPr="00FB0988">
        <w:instrText xml:space="preserve"> </w:instrText>
      </w:r>
      <w:r w:rsidRPr="00FB0988">
        <w:rPr>
          <w:rFonts w:hint="eastAsia"/>
        </w:rPr>
        <w:instrText>수면</w:instrText>
      </w:r>
      <w:r w:rsidRPr="00FB0988">
        <w:instrText xml:space="preserve"> </w:instrText>
      </w:r>
      <w:r w:rsidRPr="00FB0988">
        <w:rPr>
          <w:rFonts w:hint="eastAsia"/>
        </w:rPr>
        <w:instrText>시간</w:instrText>
      </w:r>
      <w:r w:rsidRPr="00FB0988">
        <w:instrText xml:space="preserve">, </w:instrText>
      </w:r>
      <w:r w:rsidRPr="00FB0988">
        <w:rPr>
          <w:rFonts w:hint="eastAsia"/>
        </w:rPr>
        <w:instrText>학업</w:instrText>
      </w:r>
      <w:r w:rsidRPr="00FB0988">
        <w:instrText xml:space="preserve"> </w:instrText>
      </w:r>
      <w:r w:rsidRPr="00FB0988">
        <w:rPr>
          <w:rFonts w:hint="eastAsia"/>
        </w:rPr>
        <w:instrText>스트레스</w:instrText>
      </w:r>
      <w:r w:rsidRPr="00FB0988">
        <w:instrText xml:space="preserve"> </w:instrText>
      </w:r>
      <w:r w:rsidRPr="00FB0988">
        <w:rPr>
          <w:rFonts w:hint="eastAsia"/>
        </w:rPr>
        <w:instrText>때문에</w:instrText>
      </w:r>
      <w:r w:rsidRPr="00FB0988">
        <w:instrText xml:space="preserve"> </w:instrText>
      </w:r>
      <w:r w:rsidRPr="00FB0988">
        <w:rPr>
          <w:rFonts w:hint="eastAsia"/>
        </w:rPr>
        <w:instrText>자살</w:instrText>
      </w:r>
      <w:r w:rsidRPr="00FB0988">
        <w:instrText xml:space="preserve"> </w:instrText>
      </w:r>
      <w:r w:rsidRPr="00FB0988">
        <w:rPr>
          <w:rFonts w:hint="eastAsia"/>
        </w:rPr>
        <w:instrText>생각까지</w:instrText>
      </w:r>
      <w:r w:rsidRPr="00FB0988">
        <w:instrText xml:space="preserve"> (High Schoolers’ Average Sleep Time, Thoughts of Suicide Because of Academic Stress),” &lt;i&gt;OSEN&lt;/i&gt;, February 17, 2014, http://osen.mt.co.kr/article/G1109785999."},"properties":{"noteIndex":71},"schema":"https://github.com/citation-style-language/schema/raw/master/csl-citation.json"}</w:instrText>
      </w:r>
      <w:r w:rsidRPr="00FB0988">
        <w:fldChar w:fldCharType="separate"/>
      </w:r>
      <w:r w:rsidRPr="00FB0988">
        <w:rPr>
          <w:noProof/>
        </w:rPr>
        <w:t>“</w:t>
      </w:r>
      <w:r w:rsidRPr="00FB0988">
        <w:rPr>
          <w:rFonts w:ascii="나눔명조" w:eastAsia="나눔명조" w:hAnsi="나눔명조"/>
          <w:noProof/>
        </w:rPr>
        <w:t>고교생 평균 수면 시간, 학업 스트레스 때문에 자살 생각까지</w:t>
      </w:r>
      <w:r w:rsidRPr="00FB0988">
        <w:rPr>
          <w:rFonts w:eastAsia="나눔명조"/>
          <w:noProof/>
        </w:rPr>
        <w:t xml:space="preserve"> </w:t>
      </w:r>
      <w:r w:rsidRPr="00FB0988">
        <w:rPr>
          <w:noProof/>
        </w:rPr>
        <w:t xml:space="preserve">(High Schoolers’ Average Sleep Time, Thoughts of Suicide Because of Academic Stress),” </w:t>
      </w:r>
      <w:r w:rsidRPr="00FB0988">
        <w:rPr>
          <w:i/>
          <w:noProof/>
        </w:rPr>
        <w:t>OSEN</w:t>
      </w:r>
      <w:r w:rsidRPr="00FB0988">
        <w:rPr>
          <w:noProof/>
        </w:rPr>
        <w:t>, February 17, 2014, http://osen.mt.co.kr/article/G1109785999.</w:t>
      </w:r>
      <w:r w:rsidRPr="00FB0988">
        <w:fldChar w:fldCharType="end"/>
      </w:r>
    </w:p>
  </w:footnote>
  <w:footnote w:id="72">
    <w:p w14:paraId="250FBB7A" w14:textId="341C43F2" w:rsidR="002D1BD1" w:rsidRPr="00FB0988" w:rsidRDefault="002D1BD1" w:rsidP="005141AD">
      <w:pPr>
        <w:pStyle w:val="FootnoteText"/>
        <w:rPr>
          <w:sz w:val="20"/>
          <w:szCs w:val="20"/>
        </w:rPr>
      </w:pPr>
      <w:r w:rsidRPr="00FB0988">
        <w:rPr>
          <w:rStyle w:val="FootnoteReference"/>
          <w:rFonts w:cs="Times New Roman"/>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{"citationItems":[{"id":"ITEM-1","itemData":{"author":[{"dropping-particle":"","family":"Statistics Korea","given":"","non-dropping-particle":"","parse-names":false,"suffix":""}],"id":"ITEM-1","issued":{"date-parts":[["2017"]]},"title":"2017 Statistics on the Youth","type":"report"},"uris":["http://www.mendeley.com/documents/?uuid=aa3bc582-1269-48ec-8cd2-cd8ac70f8f42"]}],"mendeley":{"formattedCitation":"Statistics Korea, “2017 Statistics on the Youth,” 2017, http://kostat.go.kr/portal/eng/pressReleases/13/1/index.board?bmode=read&amp;bSeq=&amp;aSeq=306308&amp;pageNo=1&amp;rowNum=10&amp;navCount=10&amp;currPg=&amp;sTarget=title&amp;sTxt.","manualFormatting":"Statistics Korea, “2017 Statistics on the Youth,” 2017.","plainTextFormattedCitation":"Statistics Korea, “2017 Statistics on the Youth,” 2017, http://kostat.go.kr/portal/eng/pressReleases/13/1/index.board?bmode=read&amp;bSeq=&amp;aSeq=306308&amp;pageNo=1&amp;rowNum=10&amp;navCount=10&amp;currPg=&amp;sTarget=title&amp;sTxt.","previouslyFormattedCitation":"Statistics Korea, “2017 Statistics on the Youth,” 2017, http://kostat.go.kr/portal/eng/pressReleases/13/1/index.board?bmode=read&amp;bSeq=&amp;aSeq=306308&amp;pageNo=1&amp;rowNum=10&amp;navCount=10&amp;currPg=&amp;sTarget=title&amp;sTxt."},"properties":{"noteIndex":72},"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Statistics Korea, “2017 Statistics on the Youth,” 2017.</w:t>
      </w:r>
      <w:r w:rsidRPr="00FB0988">
        <w:rPr>
          <w:rFonts w:cs="Times New Roman"/>
          <w:sz w:val="20"/>
          <w:szCs w:val="20"/>
        </w:rPr>
        <w:fldChar w:fldCharType="end"/>
      </w:r>
    </w:p>
  </w:footnote>
  <w:footnote w:id="73">
    <w:p w14:paraId="6797F4FC" w14:textId="005566D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{"citationItems":[{"id":"ITEM-1","itemData":{"author":[{"dropping-particle":"","family":"Kim","given":"H. S.","non-dropping-particle":"","parse-names":false,"suffix":""}],"container-title":"Journal of Korean Academy of Nursing","id":"ITEM-1","issued":{"date-parts":[["2002"]]},"page":"231-242","title":"Correlation between personality, family dynamic environment and suicidal attempt among Korean adolescent population","type":"article-journal","volume":"32"},"uris":["http://www.mendeley.com/documents/?uuid=35f3440c-26a4-4569-960b-85f9302f659c"]}],"mendeley":{"formattedCitation":"H. S. Kim, “Correlation between Personality, Family Dynamic Environment and Suicidal Attempt among Korean Adolescent Population,” &lt;i&gt;Journal of Korean Academy of Nursing&lt;/i&gt; 32 (2002): 231–42.","plainTextFormattedCitation":"H. S. Kim, “Correlation between Personality, Family Dynamic Environment and Suicidal Attempt among Korean Adolescent Population,” Journal of Korean Academy of Nursing 32 (2002): 231–42.","previouslyFormattedCitation":"H. S. Kim, “Correlation between Personality, Family Dynamic Environment and Suicidal Attempt among Korean Adolescent Population,” &lt;i&gt;Journal of Korean Academy of Nursing&lt;/i&gt; 32 (2002): 231–42."},"properties":{"noteIndex":73},"schema":"https://github.com/citation-style-language/schema/raw/master/csl-citation.json"}</w:instrText>
      </w:r>
      <w:r w:rsidRPr="00FB0988">
        <w:rPr>
          <w:sz w:val="20"/>
          <w:szCs w:val="20"/>
        </w:rPr>
        <w:fldChar w:fldCharType="separate"/>
      </w:r>
      <w:r w:rsidRPr="00FB0988">
        <w:rPr>
          <w:noProof/>
          <w:sz w:val="20"/>
          <w:szCs w:val="20"/>
        </w:rPr>
        <w:t xml:space="preserve">H. S. Kim, “Correlation between Personality, Family Dynamic Environment and Suicidal Attempt among Korean Adolescent Population,” </w:t>
      </w:r>
      <w:r w:rsidRPr="00FB0988">
        <w:rPr>
          <w:i/>
          <w:noProof/>
          <w:sz w:val="20"/>
          <w:szCs w:val="20"/>
        </w:rPr>
        <w:t>Journal of Korean Academy of Nursing</w:t>
      </w:r>
      <w:r w:rsidRPr="00FB0988">
        <w:rPr>
          <w:noProof/>
          <w:sz w:val="20"/>
          <w:szCs w:val="20"/>
        </w:rPr>
        <w:t xml:space="preserve"> 32 (2002): 231–42.</w:t>
      </w:r>
      <w:r w:rsidRPr="00FB0988">
        <w:rPr>
          <w:sz w:val="20"/>
          <w:szCs w:val="20"/>
        </w:rPr>
        <w:fldChar w:fldCharType="end"/>
      </w:r>
      <w:r w:rsidRPr="00FB0988">
        <w:rPr>
          <w:sz w:val="20"/>
          <w:szCs w:val="20"/>
        </w:rPr>
        <w:t xml:space="preserve"> Kim’s study included both delinquents and students.</w:t>
      </w:r>
    </w:p>
  </w:footnote>
  <w:footnote w:id="74">
    <w:p w14:paraId="4B9E5431" w14:textId="20EC427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{"citationItems":[{"id":"ITEM-1","itemData":{"author":[{"dropping-particle":"","family":"Tabb","given":"William K.","non-dropping-particle":"","parse-names":false,"suffix":""}],"id":"ITEM-1","issued":{"date-parts":[["2002"]]},"publisher":"New Press","publisher-place":"New York","title":"Unequal partners: a primer on globalization","type":"book"},"locator":"7","uris":["http://www.mendeley.com/documents/?uuid=5fc903b1-3d29-4419-a63c-4a5263891b9e"]}],"mendeley":{"formattedCitation":"William K. Tabb, &lt;i&gt;Unequal Partners: A Primer on Globalization&lt;/i&gt; (New York: New Press, 2002), 7.","plainTextFormattedCitation":"William K. Tabb, Unequal Partners: A Primer on Globalization (New York: New Press, 2002), 7.","previouslyFormattedCitation":"William K. Tabb, &lt;i&gt;Unequal Partners: A Primer on Globalization&lt;/i&gt; (New York: New Press, 2002), 7."},"properties":{"noteIndex":74},"schema":"https://github.com/citation-style-language/schema/raw/master/csl-citation.json"}</w:instrText>
      </w:r>
      <w:r w:rsidRPr="00FB0988">
        <w:rPr>
          <w:sz w:val="20"/>
          <w:szCs w:val="20"/>
        </w:rPr>
        <w:fldChar w:fldCharType="separate"/>
      </w:r>
      <w:r w:rsidRPr="00FB0988">
        <w:rPr>
          <w:noProof/>
          <w:sz w:val="20"/>
          <w:szCs w:val="20"/>
        </w:rPr>
        <w:t xml:space="preserve">William K. Tabb, </w:t>
      </w:r>
      <w:r w:rsidRPr="00FB0988">
        <w:rPr>
          <w:i/>
          <w:noProof/>
          <w:sz w:val="20"/>
          <w:szCs w:val="20"/>
        </w:rPr>
        <w:t>Unequal Partners: A Primer on Globalization</w:t>
      </w:r>
      <w:r w:rsidRPr="00FB0988">
        <w:rPr>
          <w:noProof/>
          <w:sz w:val="20"/>
          <w:szCs w:val="20"/>
        </w:rPr>
        <w:t xml:space="preserve"> (New York: New Press, 2002), 7.</w:t>
      </w:r>
      <w:r w:rsidRPr="00FB0988">
        <w:rPr>
          <w:sz w:val="20"/>
          <w:szCs w:val="20"/>
        </w:rPr>
        <w:fldChar w:fldCharType="end"/>
      </w:r>
    </w:p>
  </w:footnote>
  <w:footnote w:id="75">
    <w:p w14:paraId="1410C42E" w14:textId="0AE2336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{"citationItems":[{"id":"ITEM-1","itemData":{"author":[{"dropping-particle":"","family":"Tabb","given":"William K.","non-dropping-particle":"","parse-names":false,"suffix":""}],"id":"ITEM-1","issued":{"date-parts":[["2002"]]},"publisher":"New Press","publisher-place":"New York","title":"Unequal partners: a primer on globalization","type":"book"},"locator":"7","uris":["http://www.mendeley.com/documents/?uuid=5fc903b1-3d29-4419-a63c-4a5263891b9e"]},{"id":"ITEM-2","itemData":{"DOI":"10.2304/pfie.2005.3.1.6","ISBN":"1478-2103","ISSN":"1478-2103","PMID":"25501392","abstract":"Education in both England and the United States has undergone a profound change over the last two decades as part of neo-liberal and neoconservative political reforms. The reforms have been characterized by efforts to standardize the curriculum, to implement standardized tests in order to hold students, teachers, and schools accountable, to increase school choice, and to privatize education provision. While the reforms in both countries have similarities, differences in the structures of schooling and in the relative political strength of neoconservatives and neo-liberals help to account for policy divergence. (Contains 1 table.)","author":[{"dropping-particle":"","family":"Hursh","given":"David","non-dropping-particle":"","parse-names":false,"suffix":""}],"container-title":"Policy Futures in Education","id":"ITEM-2","issue":"1","issued":{"date-parts":[["2005"]]},"page":"3-15","title":"Neo-Liberalism, Markets and Accountability: Transforming Education and Undermining Democracy in the United States and England","type":"article-journal","volume":"3"},"locator":"4","uris":["http://www.mendeley.com/documents/?uuid=e2ba564e-848b-457b-b0f4-77904a8fbdc2"]}],"mendeley":{"formattedCitation":"Tabb, 7; David Hursh, “Neo-Liberalism, Markets and Accountability: Transforming Education and Undermining Democracy in the United States and England,” &lt;i&gt;Policy Futures in Education&lt;/i&gt; 3, no. 1 (2005): 4, https://doi.org/10.2304/pfie.2005.3.1.6.","plainTextFormattedCitation":"Tabb, 7; David Hursh, “Neo-Liberalism, Markets and Accountability: Transforming Education and Undermining Democracy in the United States and England,” Policy Futures in Education 3, no. 1 (2005): 4, https://doi.org/10.2304/pfie.2005.3.1.6.","previouslyFormattedCitation":"Tabb, 7; David Hursh, “Neo-Liberalism, Markets and Accountability: Transforming Education and Undermining Democracy in the United States and England,” &lt;i&gt;Policy Futures in Education&lt;/i&gt; 3, no. 1 (2005): 4, https://doi.org/10.2304/pfie.2005.3.1.6."},"properties":{"noteIndex":75},"schema":"https://github.com/citation-style-language/schema/raw/master/csl-citation.json"}</w:instrText>
      </w:r>
      <w:r w:rsidRPr="00FB0988">
        <w:rPr>
          <w:sz w:val="20"/>
          <w:szCs w:val="20"/>
        </w:rPr>
        <w:fldChar w:fldCharType="separate"/>
      </w:r>
      <w:r w:rsidRPr="00FB0988">
        <w:rPr>
          <w:noProof/>
          <w:sz w:val="20"/>
          <w:szCs w:val="20"/>
        </w:rPr>
        <w:t xml:space="preserve">Tabb, 7; David Hursh, “Neo-Liberalism, Markets and Accountability: Transforming Education and Undermining Democracy in the United States and England,” </w:t>
      </w:r>
      <w:r w:rsidRPr="00FB0988">
        <w:rPr>
          <w:i/>
          <w:noProof/>
          <w:sz w:val="20"/>
          <w:szCs w:val="20"/>
        </w:rPr>
        <w:t>Policy Futures in Education</w:t>
      </w:r>
      <w:r w:rsidRPr="00FB0988">
        <w:rPr>
          <w:noProof/>
          <w:sz w:val="20"/>
          <w:szCs w:val="20"/>
        </w:rPr>
        <w:t xml:space="preserve"> 3, no. 1 (2005): 4, https://doi.org/10.2304/pfie.2005.3.1.6.</w:t>
      </w:r>
      <w:r w:rsidRPr="00FB0988">
        <w:rPr>
          <w:sz w:val="20"/>
          <w:szCs w:val="20"/>
        </w:rPr>
        <w:fldChar w:fldCharType="end"/>
      </w:r>
    </w:p>
  </w:footnote>
  <w:footnote w:id="76">
    <w:p w14:paraId="6242CD29" w14:textId="296134A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{"citationItems":[{"id":"ITEM-1","itemData":{"DOI":"10.2304/pfie.2005.3.1.6","ISBN":"1478-2103","ISSN":"1478-2103","PMID":"25501392","abstract":"Education in both England and the United States has undergone a profound change over the last two decades as part of neo-liberal and neoconservative political reforms. The reforms have been characterized by efforts to standardize the curriculum, to implement standardized tests in order to hold students, teachers, and schools accountable, to increase school choice, and to privatize education provision. While the reforms in both countries have similarities, differences in the structures of schooling and in the relative political strength of neoconservatives and neo-liberals help to account for policy divergence. (Contains 1 table.)","author":[{"dropping-particle":"","family":"Hursh","given":"David","non-dropping-particle":"","parse-names":false,"suffix":""}],"container-title":"Policy Futures in Education","id":"ITEM-1","issue":"1","issued":{"date-parts":[["2005"]]},"page":"3-15","title":"Neo-Liberalism, Markets and Accountability: Transforming Education and Undermining Democracy in the United States and England","type":"article-journal","volume":"3"},"locator":"4","uris":["http://www.mendeley.com/documents/?uuid=e2ba564e-848b-457b-b0f4-77904a8fbdc2"]}],"mendeley":{"formattedCitation":"Hursh, “Neo-Liberalism, Markets and Accountability: Transforming Education and Undermining Democracy in the United States and England,” 4.","manualFormatting":"Hursh, 4.","plainTextFormattedCitation":"Hursh, “Neo-Liberalism, Markets and Accountability: Transforming Education and Undermining Democracy in the United States and England,” 4.","previouslyFormattedCitation":"Hursh, “Neo-Liberalism, Markets and Accountability: Transforming Education and Undermining Democracy in the United States and England,” 4."},"properties":{"noteIndex":76},"schema":"https://github.com/citation-style-language/schema/raw/master/csl-citation.json"}</w:instrText>
      </w:r>
      <w:r w:rsidRPr="00FB0988">
        <w:rPr>
          <w:sz w:val="20"/>
          <w:szCs w:val="20"/>
        </w:rPr>
        <w:fldChar w:fldCharType="separate"/>
      </w:r>
      <w:r w:rsidRPr="00FB0988">
        <w:rPr>
          <w:noProof/>
          <w:sz w:val="20"/>
          <w:szCs w:val="20"/>
        </w:rPr>
        <w:t>Hursh, 4.</w:t>
      </w:r>
      <w:r w:rsidRPr="00FB0988">
        <w:rPr>
          <w:sz w:val="20"/>
          <w:szCs w:val="20"/>
        </w:rPr>
        <w:fldChar w:fldCharType="end"/>
      </w:r>
    </w:p>
  </w:footnote>
  <w:footnote w:id="77">
    <w:p w14:paraId="37C57D6E" w14:textId="4F4D431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{"citationItems":[{"id":"ITEM-1","itemData":{"DOI":".1037//0033-2909.I26.1.78","ISBN":"0442036450","abstract":"When genetic similarity is controlled, siblings often appear no more alike than individuals selected atrandom from the population. Since R. Plomin and D. Daniels' seminal 1987 review, it has become widelyaccepted that the source of this dissimilarity is a variance component called nonshared environment. Theauthors review the conceptual foundations of nonshared environment, with emphasis on distinctionsbetween components of environmental variance and causal properties of environmental events andbetween the effective and objective aspects of the environment. A statistical model of shared andnonshared environmental variables is developed. A quantitative review shows that measured nonsharedenvironmental variables do not account for a substantial portion of the nonshared variability posited bybiometric studies of behavior. Other explanations of the preponderance of nonshared environmentalvariability are suggested.","author":[{"dropping-particle":"","family":"Education","given":"Ministry of","non-dropping-particle":"","parse-names":false,"suffix":""}],"id":"ITEM-1","issued":{"date-parts":[["2017"]]},"number":"14601","publisher-place":"Republic of Korea","title":"Framework Act on Education","type":"legislation"},"uris":["http://www.mendeley.com/documents/?uuid=0efd3faf-2aea-4ace-9c8c-dc8124a9004b"]}],"mendeley":{"formattedCitation":"Ministry of Education, “Framework Act on Education,” Pub. L. No. 14601 (2017), https://doi.org/.1037//0033-2909.I26.1.78.","manualFormatting":"Ministry of Education, “Framework Act on Education,” Pub. L. No. 14601 (2017).","plainTextFormattedCitation":"Ministry of Education, “Framework Act on Education,” Pub. L. No. 14601 (2017), https://doi.org/.1037//0033-2909.I26.1.78.","previouslyFormattedCitation":"Ministry of Education, “Framework Act on Education,” Pub. L. No. 14601 (2017), https://doi.org/.1037//0033-2909.I26.1.78."},"properties":{"noteIndex":77},"schema":"https://github.com/citation-style-language/schema/raw/master/csl-citation.json"}</w:instrText>
      </w:r>
      <w:r w:rsidRPr="00FB0988">
        <w:rPr>
          <w:sz w:val="20"/>
          <w:szCs w:val="20"/>
        </w:rPr>
        <w:fldChar w:fldCharType="separate"/>
      </w:r>
      <w:r w:rsidRPr="00FB0988">
        <w:rPr>
          <w:noProof/>
          <w:sz w:val="20"/>
          <w:szCs w:val="20"/>
        </w:rPr>
        <w:t>Ministry of Education, “Framework Act on Education,” Pub. L. No. 14601 (2017).</w:t>
      </w:r>
      <w:r w:rsidRPr="00FB0988">
        <w:rPr>
          <w:sz w:val="20"/>
          <w:szCs w:val="20"/>
        </w:rPr>
        <w:fldChar w:fldCharType="end"/>
      </w:r>
      <w:r w:rsidRPr="00FB0988">
        <w:rPr>
          <w:sz w:val="20"/>
          <w:szCs w:val="20"/>
        </w:rPr>
        <w:t xml:space="preserve"> In 1997, the 1949 Education Law was split into three separate pieces of legislation. Article 3 of one of these pieces, the Framework Act on Education, retains the declaration of the right to education originally held in the 1949 Education Law. This citation is taken from the Framework Act on Education because access to an English translation of the original Education Law is not available.</w:t>
      </w:r>
    </w:p>
  </w:footnote>
  <w:footnote w:id="78">
    <w:p w14:paraId="2E69AF24" w14:textId="6970A83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26","uris":["http://www.mendeley.com/documents/?uuid=bc81756b-45b9-4ff0-ba9a-b09977c23440"]},{"id":"ITEM-2","itemData":{"author":[{"dropping-particle":"","family":"Kim","given":"Gwang-Jo","non-dropping-particle":"","parse-names":false,"suffix":""}],"container-title":"Secondary Education in Africa: Strategies for Renewal","id":"ITEM-2","issued":{"date-parts":[["2001"]]},"number-of-pages":"29-40","title":"Education Policies and Reform in South Korea","type":"report"},"uris":["http://www.mendeley.com/documents/?uuid=f4283327-bc9b-4ba8-b6ea-b59969e489d8"]}],"mendeley":{"formattedCitation":"OECD, “Lessons from PISA for Korea,” 26; Gwang-Jo Kim, “Education Policies and Reform in South Korea,” &lt;i&gt;Secondary Education in Africa: Strategies for Renewal&lt;/i&gt;, 2001.","plainTextFormattedCitation":"OECD, “Lessons from PISA for Korea,” 26; Gwang-Jo Kim, “Education Policies and Reform in South Korea,” Secondary Education in Africa: Strategies for Renewal, 2001.","previouslyFormattedCitation":"OECD, “Lessons from PISA for Korea,” 26; Gwang-Jo Kim, “Education Policies and Reform in South Korea,” &lt;i&gt;Secondary Education in Africa: Strategies for Renewal&lt;/i&gt;, 2001."},"properties":{"noteIndex":78},"schema":"https://github.com/citation-style-language/schema/raw/master/csl-citation.json"}</w:instrText>
      </w:r>
      <w:r w:rsidRPr="00FB0988">
        <w:rPr>
          <w:sz w:val="20"/>
          <w:szCs w:val="20"/>
        </w:rPr>
        <w:fldChar w:fldCharType="separate"/>
      </w:r>
      <w:r w:rsidRPr="00FB0988">
        <w:rPr>
          <w:noProof/>
          <w:sz w:val="20"/>
          <w:szCs w:val="20"/>
        </w:rPr>
        <w:t xml:space="preserve">OECD, “Lessons from PISA for Korea,” 26; Gwang-Jo Kim, “Education Policies and Reform in South Korea,” </w:t>
      </w:r>
      <w:r w:rsidRPr="00FB0988">
        <w:rPr>
          <w:i/>
          <w:noProof/>
          <w:sz w:val="20"/>
          <w:szCs w:val="20"/>
        </w:rPr>
        <w:t>Secondary Education in Africa: Strategies for Renewal</w:t>
      </w:r>
      <w:r w:rsidRPr="00FB0988">
        <w:rPr>
          <w:noProof/>
          <w:sz w:val="20"/>
          <w:szCs w:val="20"/>
        </w:rPr>
        <w:t>, 2001.</w:t>
      </w:r>
      <w:r w:rsidRPr="00FB0988">
        <w:rPr>
          <w:sz w:val="20"/>
          <w:szCs w:val="20"/>
        </w:rPr>
        <w:fldChar w:fldCharType="end"/>
      </w:r>
    </w:p>
  </w:footnote>
  <w:footnote w:id="79">
    <w:p w14:paraId="2770CB2D" w14:textId="2C2912C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Korea","type":"report"},"locator":"31","uris":["http://www.mendeley.com/documents/?uuid=f4283327-bc9b-4ba8-b6ea-b59969e489d8"]}],"mendeley":{"formattedCitation":"Kim, “Education Policies and Reform in South Korea,” 31.","manualFormatting":"Kim, 31.","plainTextFormattedCitation":"Kim, “Education Policies and Reform in South Korea,” 31.","previouslyFormattedCitation":"Kim, “Education Policies and Reform in South Korea,” 31."},"properties":{"noteIndex":79},"schema":"https://github.com/citation-style-language/schema/raw/master/csl-citation.json"}</w:instrText>
      </w:r>
      <w:r w:rsidRPr="00FB0988">
        <w:rPr>
          <w:sz w:val="20"/>
          <w:szCs w:val="20"/>
        </w:rPr>
        <w:fldChar w:fldCharType="separate"/>
      </w:r>
      <w:r w:rsidRPr="00FB0988">
        <w:rPr>
          <w:noProof/>
          <w:sz w:val="20"/>
          <w:szCs w:val="20"/>
        </w:rPr>
        <w:t>Kim, 31.</w:t>
      </w:r>
      <w:r w:rsidRPr="00FB0988">
        <w:rPr>
          <w:sz w:val="20"/>
          <w:szCs w:val="20"/>
        </w:rPr>
        <w:fldChar w:fldCharType="end"/>
      </w:r>
    </w:p>
  </w:footnote>
  <w:footnote w:id="80">
    <w:p w14:paraId="2D2F41AF" w14:textId="208C707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War","type":"article-journal","volume":"42"},"locator":"304, 305","uris":["http://www.mendeley.com/documents/?uuid=6ce83755-7c3b-4435-87e6-22e243fd6949"]}],"mendeley":{"formattedCitation":"Chong Jae Lee, Yong Kim, and Soo-yong Byun, “The Rise of Korean Education from the Ashes of the Korean War,” &lt;i&gt;Prospects&lt;/i&gt; 42 (2012): 304, 305, https://doi.org/10.1007/s11125-012-9239-5.","plainTextFormattedCitation":"Chong Jae Lee, Yong Kim, and Soo-yong Byun, “The Rise of Korean Education from the Ashes of the Korean War,” Prospects 42 (2012): 304, 305, https://doi.org/10.1007/s11125-012-9239-5.","previouslyFormattedCitation":"Chong Jae Lee, Yong Kim, and Soo-yong Byun, “The Rise of Korean Education from the Ashes of the Korean War,” &lt;i&gt;Prospects&lt;/i&gt; 42 (2012): 304, 305, https://doi.org/10.1007/s11125-012-9239-5."},"properties":{"noteIndex":80},"schema":"https://github.com/citation-style-language/schema/raw/master/csl-citation.json"}</w:instrText>
      </w:r>
      <w:r w:rsidRPr="00FB0988">
        <w:rPr>
          <w:sz w:val="20"/>
          <w:szCs w:val="20"/>
        </w:rPr>
        <w:fldChar w:fldCharType="separate"/>
      </w:r>
      <w:r w:rsidRPr="00FB0988">
        <w:rPr>
          <w:noProof/>
          <w:sz w:val="20"/>
          <w:szCs w:val="20"/>
        </w:rPr>
        <w:t xml:space="preserve">Chong Jae Lee, Yong Kim, and Soo-yong Byun, “The Rise of Korean Education from the Ashes of the Korean War,” </w:t>
      </w:r>
      <w:r w:rsidRPr="00FB0988">
        <w:rPr>
          <w:i/>
          <w:noProof/>
          <w:sz w:val="20"/>
          <w:szCs w:val="20"/>
        </w:rPr>
        <w:t>Prospects</w:t>
      </w:r>
      <w:r w:rsidRPr="00FB0988">
        <w:rPr>
          <w:noProof/>
          <w:sz w:val="20"/>
          <w:szCs w:val="20"/>
        </w:rPr>
        <w:t xml:space="preserve"> 42 (2012): 304, 305, https://doi.org/10.1007/s11125-012-9239-5.</w:t>
      </w:r>
      <w:r w:rsidRPr="00FB0988">
        <w:rPr>
          <w:sz w:val="20"/>
          <w:szCs w:val="20"/>
        </w:rPr>
        <w:fldChar w:fldCharType="end"/>
      </w:r>
    </w:p>
  </w:footnote>
  <w:footnote w:id="81">
    <w:p w14:paraId="08F7A33B" w14:textId="459A471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Korea","type":"article-journal","volume":"23"},"locator":"582","uris":["http://www.mendeley.com/documents/?uuid=ae672f88-17eb-4cfc-820c-ffbf7399e5da"]}],"mendeley":{"formattedCitation":"Park, “Crafting and Dismantling the Egalitarian Social Contract: The Changing State-Society Relations in Globalizing Korea,” 582.","plainTextFormattedCitation":"Park, “Crafting and Dismantling the Egalitarian Social Contract: The Changing State-Society Relations in Globalizing Korea,” 582.","previouslyFormattedCitation":"Park, “Crafting and Dismantling the Egalitarian Social Contract: The Changing State-Society Relations in Globalizing Korea,” 582."},"properties":{"noteIndex":81},"schema":"https://github.com/citation-style-language/schema/raw/master/csl-citation.json"}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582.</w:t>
      </w:r>
      <w:r w:rsidRPr="00FB0988">
        <w:rPr>
          <w:sz w:val="20"/>
          <w:szCs w:val="20"/>
        </w:rPr>
        <w:fldChar w:fldCharType="end"/>
      </w:r>
    </w:p>
  </w:footnote>
  <w:footnote w:id="82">
    <w:p w14:paraId="1F3DBAF1" w14:textId="18F8DB1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{"citationItems":[{"id":"ITEM-1","itemData":{"author":[{"dropping-particle":"","family":"Lee","given":"Sunhwa","non-dropping-particle":"","parse-names":false,"suffix":""},{"dropping-particle":"","family":"Brinton","given":"Mary C","non-dropping-particle":"","parse-names":false,"suffix":""}],"container-title":"Sociology of Education","id":"ITEM-1","issue":"3","issued":{"date-parts":[["1996"]]},"note":"The study found that private social capital does not tend to lead to the best jobs. Rather, the probability of being matched with a top employer is higher through direct application and is enhanced at prestigious universities through the schools' provision of introductions to employers. The close relationships among family background, human capital, and university prestige mean that a highly select group of South Korean men acquire the best jobs","page":"177-192","title":"Elite Education and Social Capital: The Case of South Korea","type":"article-journal","volume":"69"},"locator":"181-182","uris":["http://www.mendeley.com/documents/?uuid=03bfe4ff-f8df-46ee-8717-3df3a7099c80"]}],"mendeley":{"formattedCitation":"Lee and Brinton, “Elite Education and Social Capital: The Case of South Korea,” 181–82.","manualFormatting":"Sunhwa Lee and Mary C. Brinton, “Elite Education and Social Capital: The Case of South Korea,” Sociology of Education 69, no. 3 (1996): 181–82.","plainTextFormattedCitation":"Lee and Brinton, “Elite Education and Social Capital: The Case of South Korea,” 181–82.","previouslyFormattedCitation":"Lee and Brinton, “Elite Education and Social Capital: The Case of South Korea,” 181–82."},"properties":{"noteIndex":82},"schema":"https://github.com/citation-style-language/schema/raw/master/csl-citation.json"}</w:instrText>
      </w:r>
      <w:r w:rsidRPr="00FB0988">
        <w:rPr>
          <w:sz w:val="20"/>
          <w:szCs w:val="20"/>
        </w:rPr>
        <w:fldChar w:fldCharType="separate"/>
      </w:r>
      <w:r w:rsidRPr="00FB0988">
        <w:rPr>
          <w:noProof/>
          <w:sz w:val="20"/>
          <w:szCs w:val="20"/>
        </w:rPr>
        <w:t xml:space="preserve">Sunhwa Lee and Mary C. Brinton, “Elite Education and Social Capital: The Case of South Korea,” </w:t>
      </w:r>
      <w:r w:rsidRPr="00FB0988">
        <w:rPr>
          <w:i/>
          <w:noProof/>
          <w:sz w:val="20"/>
          <w:szCs w:val="20"/>
        </w:rPr>
        <w:t>Sociology of Education</w:t>
      </w:r>
      <w:r w:rsidRPr="00FB0988">
        <w:rPr>
          <w:noProof/>
          <w:sz w:val="20"/>
          <w:szCs w:val="20"/>
        </w:rPr>
        <w:t xml:space="preserve"> 69, no. 3 (1996): 181–82.</w:t>
      </w:r>
      <w:r w:rsidRPr="00FB0988">
        <w:rPr>
          <w:sz w:val="20"/>
          <w:szCs w:val="20"/>
        </w:rPr>
        <w:fldChar w:fldCharType="end"/>
      </w:r>
    </w:p>
  </w:footnote>
  <w:footnote w:id="83">
    <w:p w14:paraId="1E398559"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Lee and Brinton.</w:t>
      </w:r>
    </w:p>
  </w:footnote>
  <w:footnote w:id="84">
    <w:p w14:paraId="1FBD59FC" w14:textId="2308389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Korea","type":"article-journal","volume":"23"},"locator":"582","uris":["http://www.mendeley.com/documents/?uuid=ae672f88-17eb-4cfc-820c-ffbf7399e5da"]}],"mendeley":{"formattedCitation":"Park, “Crafting and Dismantling the Egalitarian Social Contract: The Changing State-Society Relations in Globalizing Korea,” 582.","manualFormatting":"Lee and Brinton, 582.","plainTextFormattedCitation":"Park, “Crafting and Dismantling the Egalitarian Social Contract: The Changing State-Society Relations in Globalizing Korea,” 582.","previouslyFormattedCitation":"Park, “Crafting and Dismantling the Egalitarian Social Contract: The Changing State-Society Relations in Globalizing Korea,” 582."},"properties":{"noteIndex":84},"schema":"https://github.com/citation-style-language/schema/raw/master/csl-citation.json"}</w:instrText>
      </w:r>
      <w:r w:rsidRPr="00FB0988">
        <w:rPr>
          <w:sz w:val="20"/>
          <w:szCs w:val="20"/>
        </w:rPr>
        <w:fldChar w:fldCharType="separate"/>
      </w:r>
      <w:r w:rsidRPr="00FB0988">
        <w:rPr>
          <w:noProof/>
          <w:sz w:val="20"/>
          <w:szCs w:val="20"/>
        </w:rPr>
        <w:t>Lee and Brinton, 582.</w:t>
      </w:r>
      <w:r w:rsidRPr="00FB0988">
        <w:rPr>
          <w:sz w:val="20"/>
          <w:szCs w:val="20"/>
        </w:rPr>
        <w:fldChar w:fldCharType="end"/>
      </w:r>
    </w:p>
  </w:footnote>
  <w:footnote w:id="85">
    <w:p w14:paraId="3E31EA4B" w14:textId="166EF60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Korea","type":"article-journal","volume":"23"},"locator":"582","uris":["http://www.mendeley.com/documents/?uuid=ae672f88-17eb-4cfc-820c-ffbf7399e5da"]}],"mendeley":{"formattedCitation":"Park, 582.","manualFormatting":"Lee and Brinton, 582.","plainTextFormattedCitation":"Park, 582.","previouslyFormattedCitation":"Park, 582."},"properties":{"noteIndex":85},"schema":"https://github.com/citation-style-language/schema/raw/master/csl-citation.json"}</w:instrText>
      </w:r>
      <w:r w:rsidRPr="00FB0988">
        <w:rPr>
          <w:sz w:val="20"/>
          <w:szCs w:val="20"/>
        </w:rPr>
        <w:fldChar w:fldCharType="separate"/>
      </w:r>
      <w:r w:rsidRPr="00FB0988">
        <w:rPr>
          <w:noProof/>
          <w:sz w:val="20"/>
          <w:szCs w:val="20"/>
        </w:rPr>
        <w:t>Lee and Brinton, 582.</w:t>
      </w:r>
      <w:r w:rsidRPr="00FB0988">
        <w:rPr>
          <w:sz w:val="20"/>
          <w:szCs w:val="20"/>
        </w:rPr>
        <w:fldChar w:fldCharType="end"/>
      </w:r>
    </w:p>
  </w:footnote>
  <w:footnote w:id="86">
    <w:p w14:paraId="1BF61F9B" w14:textId="27AADB1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responses","type":"article-journal","volume":"11"},"uris":["http://www.mendeley.com/documents/?uuid=bf569454-ce85-4e13-987c-bcae90a4e67e"]},{"id":"ITEM-2","itemData":{"DOI":"10.1080/09512748.2010.522247","ISBN":"0951-2748","ISSN":"09512748","abstract":"Between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Review","id":"ITEM-2","issue":"5","issued":{"date-parts":[["2010"]]},"note":"frames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Korea","type":"article-journal","volume":"23"},"uris":["http://www.mendeley.com/documents/?uuid=ae672f88-17eb-4cfc-820c-ffbf7399e5da"]}],"mendeley":{"formattedCitation":"Chong Jae Lee, Heesook Lee, and Hyo Min Jang, “The History of Policy Responses to Shadow Education in South Korea: Implications for the next Cycle of Policy Responses,” &lt;i&gt;Asia Pacific Education Review&lt;/i&gt; 11, no. 1 (2010): 97–108, https://doi.org/10.1007/s12564-009-9064-6; Park, “Crafting and Dismantling the Egalitarian Social Contract: The Changing State-Society Relations in Globalizing Korea.”","plainTextFormattedCitation":"Chong Jae Lee, Heesook Lee, and Hyo Min Jang, “The History of Policy Responses to Shadow Education in South Korea: Implications for the next Cycle of Policy Responses,” Asia Pacific Education Review 11, no. 1 (2010): 97–108, https://doi.org/10.1007/s12564-009-9064-6; Park, “Crafting and Dismantling the Egalitarian Social Contract: The Changing State-Society Relations in Globalizing Korea.”","previouslyFormattedCitation":"Chong Jae Lee, Heesook Lee, and Hyo Min Jang, “The History of Policy Responses to Shadow Education in South Korea: Implications for the next Cycle of Policy Responses,” &lt;i&gt;Asia Pacific Education Review&lt;/i&gt; 11, no. 1 (2010): 97–108, https://doi.org/10.1007/s12564-009-9064-6; Park, “Crafting and Dismantling the Egalitarian Social Contract: The Changing State-Society Relations in Globalizing Korea.”"},"properties":{"noteIndex":86},"schema":"https://github.com/citation-style-language/schema/raw/master/csl-citation.json"}</w:instrText>
      </w:r>
      <w:r w:rsidRPr="00FB0988">
        <w:rPr>
          <w:sz w:val="20"/>
          <w:szCs w:val="20"/>
        </w:rPr>
        <w:fldChar w:fldCharType="separate"/>
      </w:r>
      <w:r w:rsidRPr="00FB0988">
        <w:rPr>
          <w:noProof/>
          <w:sz w:val="20"/>
          <w:szCs w:val="20"/>
        </w:rPr>
        <w:t xml:space="preserve">Chong Jae Lee, Heesook Lee, and Hyo Min Jang, “The History of Policy Responses to Shadow Education in South Korea: Implications for the next Cycle of Policy Responses,” </w:t>
      </w:r>
      <w:r w:rsidRPr="00FB0988">
        <w:rPr>
          <w:i/>
          <w:noProof/>
          <w:sz w:val="20"/>
          <w:szCs w:val="20"/>
        </w:rPr>
        <w:t>Asia Pacific Education Review</w:t>
      </w:r>
      <w:r w:rsidRPr="00FB0988">
        <w:rPr>
          <w:noProof/>
          <w:sz w:val="20"/>
          <w:szCs w:val="20"/>
        </w:rPr>
        <w:t xml:space="preserve"> 11, no. 1 (2010): 97–108, https://doi.org/10.1007/s12564-009-9064-6; Park, “Crafting and Dismantling the Egalitarian Social Contract: The Changing State-Society Relations in Globalizing Korea.”</w:t>
      </w:r>
      <w:r w:rsidRPr="00FB0988">
        <w:rPr>
          <w:sz w:val="20"/>
          <w:szCs w:val="20"/>
        </w:rPr>
        <w:fldChar w:fldCharType="end"/>
      </w:r>
    </w:p>
  </w:footnote>
  <w:footnote w:id="87">
    <w:p w14:paraId="4C27476A" w14:textId="4612FEC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100","uris":["http://www.mendeley.com/documents/?uuid=bf569454-ce85-4e13-987c-bcae90a4e67e"]},{"id":"ITEM-2","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-2","issued":{"date-parts":[["2012"]]},"note":"they say SES differences have low impact on achievement scores in Korea\nbut students have low level of interest and enjoyment in learning","page":"303-318","title":"The Rise of Korean Education from the Ashes of the Korean War","type":"article-journal","volume":"42"},"locator":"305","uris":["http://www.mendeley.com/documents/?uuid=6ce83755-7c3b-4435-87e6-22e243fd6949"]}],"mendeley":{"formattedCitation":"Lee, Lee, and Jang, “The History of Policy Responses to Shadow Education in South Korea: Implications for the next Cycle of Policy Responses,” 100; Lee, Kim, and Byun, “The Rise of Korean Education from the Ashes of the Korean War,” 305.","plainTextFormattedCitation":"Lee, Lee, and Jang, “The History of Policy Responses to Shadow Education in South Korea: Implications for the next Cycle of Policy Responses,” 100; Lee, Kim, and Byun, “The Rise of Korean Education from the Ashes of the Korean War,” 305.","previouslyFormattedCitation":"Lee, Lee, and Jang, “The History of Policy Responses to Shadow Education in South Korea: Implications for the next Cycle of Policy Responses,” 100; Lee, Kim, and Byun, “The Rise of Korean Education from the Ashes of the Korean War,” 305."},"properties":{"noteIndex":87},"schema":"https://github.com/citation-style-language/schema/raw/master/csl-citation.json"}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100; Lee, Kim, and Byun, “The Rise of Korean Education from the Ashes of the Korean War,” 305.</w:t>
      </w:r>
      <w:r w:rsidRPr="00FB0988">
        <w:rPr>
          <w:sz w:val="20"/>
          <w:szCs w:val="20"/>
        </w:rPr>
        <w:fldChar w:fldCharType="end"/>
      </w:r>
    </w:p>
  </w:footnote>
  <w:footnote w:id="88">
    <w:p w14:paraId="19EB79A3" w14:textId="3D3AF79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South Korea Ministry of Education, </w:t>
      </w:r>
      <w:r w:rsidRPr="00FB0988">
        <w:rPr>
          <w:sz w:val="20"/>
          <w:szCs w:val="20"/>
        </w:rPr>
        <w:fldChar w:fldCharType="begin" w:fldLock="1"/>
      </w:r>
      <w:r w:rsidRPr="00FB0988">
        <w:rPr>
          <w:sz w:val="20"/>
          <w:szCs w:val="20"/>
        </w:rPr>
        <w:instrText>ADDIN CSL_CITATION {"citationItems":[{"id":"ITEM-1","itemData":{"URL":"http://english.moe.go.kr/sub/info.do?m=050102&amp;page=050102&amp;num=2&amp;s=english","accessed":{"date-parts":[["2019","4","18"]]},"container-title":"South Korean Ministry of Education","id":"ITEM-1","issued":{"date-parts":[["0"]]},"title":"Statistics: Primary and Secondary Education","type":"webpage"},"uris":["http://www.mendeley.com/documents/?uuid=d46876ce-494b-4a84-9c5d-c61805a03861"]}],"mendeley":{"formattedCitation":"“Statistics: Primary and Secondary Education,” South Korean Ministry of Education, accessed April 18, 2019, http://english.moe.go.kr/sub/info.do?m=050102&amp;page=050102&amp;num=2&amp;s=english.","plainTextFormattedCitation":"“Statistics: Primary and Secondary Education,” South Korean Ministry of Education, accessed April 18, 2019, http://english.moe.go.kr/sub/info.do?m=050102&amp;page=050102&amp;num=2&amp;s=english.","previouslyFormattedCitation":"“Statistics: Primary and Secondary Education,” South Korean Ministry of Education, accessed April 18, 2019, http://english.moe.go.kr/sub/info.do?m=050102&amp;page=050102&amp;num=2&amp;s=english."},"properties":{"noteIndex":88},"schema":"https://github.com/citation-style-language/schema/raw/master/csl-citation.json"}</w:instrText>
      </w:r>
      <w:r w:rsidRPr="00FB0988">
        <w:rPr>
          <w:sz w:val="20"/>
          <w:szCs w:val="20"/>
        </w:rPr>
        <w:fldChar w:fldCharType="separate"/>
      </w:r>
      <w:r w:rsidRPr="00FB0988">
        <w:rPr>
          <w:noProof/>
          <w:sz w:val="20"/>
          <w:szCs w:val="20"/>
        </w:rPr>
        <w:t>“Statistics: Primary and Secondary Education,” South Korean Ministry of Education, accessed April 18, 2019, http://english.moe.go.kr/sub/info.do?m=050102&amp;page=050102&amp;num=2&amp;s=english.</w:t>
      </w:r>
      <w:r w:rsidRPr="00FB0988">
        <w:rPr>
          <w:sz w:val="20"/>
          <w:szCs w:val="20"/>
        </w:rPr>
        <w:fldChar w:fldCharType="end"/>
      </w:r>
      <w:r w:rsidRPr="00FB0988">
        <w:rPr>
          <w:sz w:val="20"/>
          <w:szCs w:val="20"/>
        </w:rPr>
        <w:t xml:space="preserve"> Data from 1965 was used because it was the most recent available prior to 1971.</w:t>
      </w:r>
    </w:p>
  </w:footnote>
  <w:footnote w:id="89">
    <w:p w14:paraId="79A62AAB" w14:textId="4FD6611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responses","type":"article-journal","volume":"11"},"locator":"100","uris":["http://www.mendeley.com/documents/?uuid=bf569454-ce85-4e13-987c-bcae90a4e67e"]}],"mendeley":{"formattedCitation":"Lee, Lee, and Jang, “The History of Policy Responses to Shadow Education in South Korea: Implications for the next Cycle of Policy Responses,” 100.","plainTextFormattedCitation":"Lee, Lee, and Jang, “The History of Policy Responses to Shadow Education in South Korea: Implications for the next Cycle of Policy Responses,” 100.","previouslyFormattedCitation":"Lee, Lee, and Jang, “The History of Policy Responses to Shadow Education in South Korea: Implications for the next Cycle of Policy Responses,” 100."},"properties":{"noteIndex":89},"schema":"https://github.com/citation-style-language/schema/raw/master/csl-citation.json"}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100.</w:t>
      </w:r>
      <w:r w:rsidRPr="00FB0988">
        <w:rPr>
          <w:sz w:val="20"/>
          <w:szCs w:val="20"/>
        </w:rPr>
        <w:fldChar w:fldCharType="end"/>
      </w:r>
    </w:p>
  </w:footnote>
  <w:footnote w:id="90">
    <w:p w14:paraId="76BFD4C2" w14:textId="69BC10A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Korea","type":"article-journal","volume":"49"},"locator":"871","uris":["http://www.mendeley.com/documents/?uuid=0d26664b-c7c4-4cfb-98f1-19b452454869"]}],"mendeley":{"formattedCitation":"Hyera Byean, “English, Tracking, and Neoliberalization of Education in South Korea,” &lt;i&gt;TESOL Quarterly&lt;/i&gt; 49, no. 4 (2015): 871, https://doi.org/10.1002/tesq.257.","plainTextFormattedCitation":"Hyera Byean, “English, Tracking, and Neoliberalization of Education in South Korea,” TESOL Quarterly 49, no. 4 (2015): 871, https://doi.org/10.1002/tesq.257.","previouslyFormattedCitation":"Hyera Byean, “English, Tracking, and Neoliberalization of Education in South Korea,” &lt;i&gt;TESOL Quarterly&lt;/i&gt; 49, no. 4 (2015): 871, https://doi.org/10.1002/tesq.257."},"properties":{"noteIndex":90},"schema":"https://github.com/citation-style-language/schema/raw/master/csl-citation.json"}</w:instrText>
      </w:r>
      <w:r w:rsidRPr="00FB0988">
        <w:rPr>
          <w:sz w:val="20"/>
          <w:szCs w:val="20"/>
        </w:rPr>
        <w:fldChar w:fldCharType="separate"/>
      </w:r>
      <w:r w:rsidRPr="00FB0988">
        <w:rPr>
          <w:noProof/>
          <w:sz w:val="20"/>
          <w:szCs w:val="20"/>
        </w:rPr>
        <w:t xml:space="preserve">Hyera Byean, “English, Tracking, and Neoliberalization of Education in South Korea,” </w:t>
      </w:r>
      <w:r w:rsidRPr="00FB0988">
        <w:rPr>
          <w:i/>
          <w:noProof/>
          <w:sz w:val="20"/>
          <w:szCs w:val="20"/>
        </w:rPr>
        <w:t>TESOL Quarterly</w:t>
      </w:r>
      <w:r w:rsidRPr="00FB0988">
        <w:rPr>
          <w:noProof/>
          <w:sz w:val="20"/>
          <w:szCs w:val="20"/>
        </w:rPr>
        <w:t xml:space="preserve"> 49, no. 4 (2015): 871, https://doi.org/10.1002/tesq.257.</w:t>
      </w:r>
      <w:r w:rsidRPr="00FB0988">
        <w:rPr>
          <w:sz w:val="20"/>
          <w:szCs w:val="20"/>
        </w:rPr>
        <w:fldChar w:fldCharType="end"/>
      </w:r>
    </w:p>
  </w:footnote>
  <w:footnote w:id="91">
    <w:p w14:paraId="38521362" w14:textId="62E6AD0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War","type":"article-journal","volume":"42"},"locator":"306","uris":["http://www.mendeley.com/documents/?uuid=6ce83755-7c3b-4435-87e6-22e243fd6949"]}],"mendeley":{"formattedCitation":"Lee, Kim, and Byun, “The Rise of Korean Education from the Ashes of the Korean War,” 306.","plainTextFormattedCitation":"Lee, Kim, and Byun, “The Rise of Korean Education from the Ashes of the Korean War,” 306.","previouslyFormattedCitation":"Lee, Kim, and Byun, “The Rise of Korean Education from the Ashes of the Korean War,” 306."},"properties":{"noteIndex":91},"schema":"https://github.com/citation-style-language/schema/raw/master/csl-citation.json"}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306.</w:t>
      </w:r>
      <w:r w:rsidRPr="00FB0988">
        <w:rPr>
          <w:sz w:val="20"/>
          <w:szCs w:val="20"/>
        </w:rPr>
        <w:fldChar w:fldCharType="end"/>
      </w:r>
    </w:p>
  </w:footnote>
  <w:footnote w:id="92">
    <w:p w14:paraId="3FBE68A6" w14:textId="43DBA1A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Korea","type":"report"},"locator":"32","uris":["http://www.mendeley.com/documents/?uuid=f4283327-bc9b-4ba8-b6ea-b59969e489d8"]}],"mendeley":{"formattedCitation":"Kim, “Education Policies and Reform in South Korea,” 32.","plainTextFormattedCitation":"Kim, “Education Policies and Reform in South Korea,” 32.","previouslyFormattedCitation":"Kim, “Education Policies and Reform in South Korea,” 32."},"properties":{"noteIndex":92},"schema":"https://github.com/citation-style-language/schema/raw/master/csl-citation.json"}</w:instrText>
      </w:r>
      <w:r w:rsidRPr="00FB0988">
        <w:rPr>
          <w:sz w:val="20"/>
          <w:szCs w:val="20"/>
        </w:rPr>
        <w:fldChar w:fldCharType="separate"/>
      </w:r>
      <w:r w:rsidRPr="00FB0988">
        <w:rPr>
          <w:noProof/>
          <w:sz w:val="20"/>
          <w:szCs w:val="20"/>
        </w:rPr>
        <w:t>Kim, “Education Policies and Reform in South Korea,” 32.</w:t>
      </w:r>
      <w:r w:rsidRPr="00FB0988">
        <w:rPr>
          <w:sz w:val="20"/>
          <w:szCs w:val="20"/>
        </w:rPr>
        <w:fldChar w:fldCharType="end"/>
      </w:r>
    </w:p>
  </w:footnote>
  <w:footnote w:id="93">
    <w:p w14:paraId="06C17E2D" w14:textId="73FC66D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Korea","type":"article-journal","volume":"23"},"locator":"584","uris":["http://www.mendeley.com/documents/?uuid=ae672f88-17eb-4cfc-820c-ffbf7399e5da"]}],"mendeley":{"formattedCitation":"Park, “Crafting and Dismantling the Egalitarian Social Contract: The Changing State-Society Relations in Globalizing Korea,” 584.","plainTextFormattedCitation":"Park, “Crafting and Dismantling the Egalitarian Social Contract: The Changing State-Society Relations in Globalizing Korea,” 584.","previouslyFormattedCitation":"Park, “Crafting and Dismantling the Egalitarian Social Contract: The Changing State-Society Relations in Globalizing Korea,” 584."},"properties":{"noteIndex":93},"schema":"https://github.com/citation-style-language/schema/raw/master/csl-citation.json"}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584.</w:t>
      </w:r>
      <w:r w:rsidRPr="00FB0988">
        <w:rPr>
          <w:sz w:val="20"/>
          <w:szCs w:val="20"/>
        </w:rPr>
        <w:fldChar w:fldCharType="end"/>
      </w:r>
    </w:p>
  </w:footnote>
  <w:footnote w:id="94">
    <w:p w14:paraId="48123DF8" w14:textId="667CACB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War","type":"article-journal","volume":"42"},"locator":"306","uris":["http://www.mendeley.com/documents/?uuid=6ce83755-7c3b-4435-87e6-22e243fd6949"]},{"id":"ITEM-2","itemData":{"DOI":"10.1007/s12564-009-9064-6","ISBN":"1598-1037","ISSN":"15981037","abstract":"Shadow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Review","id":"ITEM-2","issue":"1","issued":{"date-parts":[["2010"]]},"note":"frames neoliberal 1990s/2000s policies as more positive (diversifying education)","page":"97-108","title":"The history of policy responses to shadow education in South Korea: Implications for the next cycle of policy responses","type":"article-journal","volume":"11"},"uris":["http://www.mendeley.com/documents/?uuid=bf569454-ce85-4e13-987c-bcae90a4e67e"]},{"id":"ITEM-3","itemData":{"author":[{"dropping-particle":"","family":"Kim","given":"Gwang-Jo","non-dropping-particle":"","parse-names":false,"suffix":""}],"container-title":"Secondary Education in Africa: Strategies for Renewal","id":"ITEM-3","issued":{"date-parts":[["2001"]]},"number-of-pages":"29-40","title":"Education Policies and Reform in South Korea","type":"report"},"uris":["http://www.mendeley.com/documents/?uuid=f4283327-bc9b-4ba8-b6ea-b59969e489d8"]}],"mendeley":{"formattedCitation":"Lee, Kim, and Byun, “The Rise of Korean Education from the Ashes of the Korean War,” 306; Lee, Lee, and Jang, “The History of Policy Responses to Shadow Education in South Korea: Implications for the next Cycle of Policy Responses”; Kim, “Education Policies and Reform in South Korea.”","plainTextFormattedCitation":"Lee, Kim, and Byun, “The Rise of Korean Education from the Ashes of the Korean War,” 306; Lee, Lee, and Jang, “The History of Policy Responses to Shadow Education in South Korea: Implications for the next Cycle of Policy Responses”; Kim, “Education Policies and Reform in South Korea.”","previouslyFormattedCitation":"Lee, Kim, and Byun, “The Rise of Korean Education from the Ashes of the Korean War,” 306; Lee, Lee, and Jang, “The History of Policy Responses to Shadow Education in South Korea: Implications for the next Cycle of Policy Responses”; Kim, “Education Policies and Reform in South Korea.”"},"properties":{"noteIndex":94},"schema":"https://github.com/citation-style-language/schema/raw/master/csl-citation.json"}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306; Lee, Lee, and Jang, “The History of Policy Responses to Shadow Education in South Korea: Implications for the next Cycle of Policy Responses”; Kim, “Education Policies and Reform in South Korea.”</w:t>
      </w:r>
      <w:r w:rsidRPr="00FB0988">
        <w:rPr>
          <w:sz w:val="20"/>
          <w:szCs w:val="20"/>
        </w:rPr>
        <w:fldChar w:fldCharType="end"/>
      </w:r>
    </w:p>
  </w:footnote>
  <w:footnote w:id="95">
    <w:p w14:paraId="7EE020B7" w14:textId="4A63580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Korea","type":"report"},"locator":"33","uris":["http://www.mendeley.com/documents/?uuid=f4283327-bc9b-4ba8-b6ea-b59969e489d8"]}],"mendeley":{"formattedCitation":"Kim, “Education Policies and Reform in South Korea,” 33.","plainTextFormattedCitation":"Kim, “Education Policies and Reform in South Korea,” 33.","previouslyFormattedCitation":"Kim, “Education Policies and Reform in South Korea,” 33."},"properties":{"noteIndex":95},"schema":"https://github.com/citation-style-language/schema/raw/master/csl-citation.json"}</w:instrText>
      </w:r>
      <w:r w:rsidRPr="00FB0988">
        <w:rPr>
          <w:sz w:val="20"/>
          <w:szCs w:val="20"/>
        </w:rPr>
        <w:fldChar w:fldCharType="separate"/>
      </w:r>
      <w:r w:rsidRPr="00FB0988">
        <w:rPr>
          <w:noProof/>
          <w:sz w:val="20"/>
          <w:szCs w:val="20"/>
        </w:rPr>
        <w:t>Kim, “Education Policies and Reform in South Korea,” 33.</w:t>
      </w:r>
      <w:r w:rsidRPr="00FB0988">
        <w:rPr>
          <w:sz w:val="20"/>
          <w:szCs w:val="20"/>
        </w:rPr>
        <w:fldChar w:fldCharType="end"/>
      </w:r>
    </w:p>
  </w:footnote>
  <w:footnote w:id="96">
    <w:p w14:paraId="77541393" w14:textId="55B7E5F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Korea","type":"article-journal","volume":"23"},"locator":"587","uris":["http://www.mendeley.com/documents/?uuid=ae672f88-17eb-4cfc-820c-ffbf7399e5da"]}],"mendeley":{"formattedCitation":"Park, “Crafting and Dismantling the Egalitarian Social Contract: The Changing State-Society Relations in Globalizing Korea,” 587.","plainTextFormattedCitation":"Park, “Crafting and Dismantling the Egalitarian Social Contract: The Changing State-Society Relations in Globalizing Korea,” 587.","previouslyFormattedCitation":"Park, “Crafting and Dismantling the Egalitarian Social Contract: The Changing State-Society Relations in Globalizing Korea,” 587."},"properties":{"noteIndex":96},"schema":"https://github.com/citation-style-language/schema/raw/master/csl-citation.json"}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587.</w:t>
      </w:r>
      <w:r w:rsidRPr="00FB0988">
        <w:rPr>
          <w:sz w:val="20"/>
          <w:szCs w:val="20"/>
        </w:rPr>
        <w:fldChar w:fldCharType="end"/>
      </w:r>
    </w:p>
  </w:footnote>
  <w:footnote w:id="97">
    <w:p w14:paraId="6F7FDB6C" w14:textId="6E8F592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War","type":"article-journal","volume":"42"},"locator":"307","uris":["http://www.mendeley.com/documents/?uuid=6ce83755-7c3b-4435-87e6-22e243fd6949"]}],"mendeley":{"formattedCitation":"Lee, Kim, and Byun, “The Rise of Korean Education from the Ashes of the Korean War,” 307.","plainTextFormattedCitation":"Lee, Kim, and Byun, “The Rise of Korean Education from the Ashes of the Korean War,” 307.","previouslyFormattedCitation":"Lee, Kim, and Byun, “The Rise of Korean Education from the Ashes of the Korean War,” 307."},"properties":{"noteIndex":97},"schema":"https://github.com/citation-style-language/schema/raw/master/csl-citation.json"}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307.</w:t>
      </w:r>
      <w:r w:rsidRPr="00FB0988">
        <w:rPr>
          <w:sz w:val="20"/>
          <w:szCs w:val="20"/>
        </w:rPr>
        <w:fldChar w:fldCharType="end"/>
      </w:r>
    </w:p>
  </w:footnote>
  <w:footnote w:id="98">
    <w:p w14:paraId="1711A32A" w14:textId="51EEAE4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Korea","type":"article-journal","volume":"23"},"locator":"593","uris":["http://www.mendeley.com/documents/?uuid=ae672f88-17eb-4cfc-820c-ffbf7399e5da"]}],"mendeley":{"formattedCitation":"Park, “Crafting and Dismantling the Egalitarian Social Contract: The Changing State-Society Relations in Globalizing Korea,” 593.","plainTextFormattedCitation":"Park, “Crafting and Dismantling the Egalitarian Social Contract: The Changing State-Society Relations in Globalizing Korea,” 593.","previouslyFormattedCitation":"Park, “Crafting and Dismantling the Egalitarian Social Contract: The Changing State-Society Relations in Globalizing Korea,” 593."},"properties":{"noteIndex":98},"schema":"https://github.com/citation-style-language/schema/raw/master/csl-citation.json"}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593.</w:t>
      </w:r>
      <w:r w:rsidRPr="00FB0988">
        <w:rPr>
          <w:sz w:val="20"/>
          <w:szCs w:val="20"/>
        </w:rPr>
        <w:fldChar w:fldCharType="end"/>
      </w:r>
    </w:p>
  </w:footnote>
  <w:footnote w:id="99">
    <w:p w14:paraId="1AAD4F83" w14:textId="79C3363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{"citationItems":[{"id":"ITEM-1","itemData":{"DOI":"10.1080/09620210400200122","ISSN":"09620214","abstract":"This article focuses on teachers’ dual frustrations caused by contradictory requirements in Korean education reform policies since 1995. It summarizes recent education policy reforms in Korea and links them to the intensification of teachers’ work through the extension of its range, and the possibility that teachers’ work will be deskilled by requirements to develop new technical skills with limited resources. Above all, teachers, who have tried to overcome standardized classroom teaching, and have been frustrated by limited resources and the existing school system, are now being frustrated again by recent re-standardization policies.","author":[{"dropping-particle":"","family":"Kim","given":"Jeong Won","non-dropping-particle":"","parse-names":false,"suffix":""}],"container-title":"International Studies in Sociology of Education","id":"ITEM-1","issue":"2","issued":{"date-parts":[["2004"]]},"page":"125-146","title":"Education Reform Policies and Classroom Teaching in South Korea","type":"article-journal","volume":"14"},"locator":"127","uris":["http://www.mendeley.com/documents/?uuid=a078e190-33e0-49a5-958b-520fcbdf10e1"]}],"mendeley":{"formattedCitation":"Jeong Won Kim, “Education Reform Policies and Classroom Teaching in South Korea,” &lt;i&gt;International Studies in Sociology of Education&lt;/i&gt; 14, no. 2 (2004): 127, https://doi.org/10.1080/09620210400200122.","plainTextFormattedCitation":"Jeong Won Kim, “Education Reform Policies and Classroom Teaching in South Korea,” International Studies in Sociology of Education 14, no. 2 (2004): 127, https://doi.org/10.1080/09620210400200122.","previouslyFormattedCitation":"Jeong Won Kim, “Education Reform Policies and Classroom Teaching in South Korea,” &lt;i&gt;International Studies in Sociology of Education&lt;/i&gt; 14, no. 2 (2004): 127, https://doi.org/10.1080/09620210400200122."},"properties":{"noteIndex":99},"schema":"https://github.com/citation-style-language/schema/raw/master/csl-citation.json"}</w:instrText>
      </w:r>
      <w:r w:rsidRPr="00FB0988">
        <w:rPr>
          <w:sz w:val="20"/>
          <w:szCs w:val="20"/>
        </w:rPr>
        <w:fldChar w:fldCharType="separate"/>
      </w:r>
      <w:r w:rsidRPr="00FB0988">
        <w:rPr>
          <w:noProof/>
          <w:sz w:val="20"/>
          <w:szCs w:val="20"/>
        </w:rPr>
        <w:t xml:space="preserve">Jeong Won Kim, “Education Reform Policies and Classroom Teaching in South Korea,” </w:t>
      </w:r>
      <w:r w:rsidRPr="00FB0988">
        <w:rPr>
          <w:i/>
          <w:noProof/>
          <w:sz w:val="20"/>
          <w:szCs w:val="20"/>
        </w:rPr>
        <w:t>International Studies in Sociology of Education</w:t>
      </w:r>
      <w:r w:rsidRPr="00FB0988">
        <w:rPr>
          <w:noProof/>
          <w:sz w:val="20"/>
          <w:szCs w:val="20"/>
        </w:rPr>
        <w:t xml:space="preserve"> 14, no. 2 (2004): 127, https://doi.org/10.1080/09620210400200122.</w:t>
      </w:r>
      <w:r w:rsidRPr="00FB0988">
        <w:rPr>
          <w:sz w:val="20"/>
          <w:szCs w:val="20"/>
        </w:rPr>
        <w:fldChar w:fldCharType="end"/>
      </w:r>
    </w:p>
  </w:footnote>
  <w:footnote w:id="100">
    <w:p w14:paraId="05D0127C" w14:textId="05B3288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The PCER was originally the Presidential Council for Education Reform and had been founded in 1985 in an attempt to more systematically establish education reform. The PCER was reformed as the Commission in the 1990s as part of the government’s globalization-driven (</w:t>
      </w:r>
      <w:proofErr w:type="spellStart"/>
      <w:r w:rsidRPr="00FB0988">
        <w:rPr>
          <w:i/>
          <w:sz w:val="20"/>
          <w:szCs w:val="20"/>
        </w:rPr>
        <w:t>segyehwa</w:t>
      </w:r>
      <w:proofErr w:type="spellEnd"/>
      <w:r w:rsidRPr="00FB0988">
        <w:rPr>
          <w:i/>
          <w:sz w:val="20"/>
          <w:szCs w:val="20"/>
        </w:rPr>
        <w:t>)</w:t>
      </w:r>
      <w:r w:rsidRPr="00FB0988">
        <w:rPr>
          <w:sz w:val="20"/>
          <w:szCs w:val="20"/>
        </w:rPr>
        <w:t xml:space="preserve"> policy project.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responses","type":"article-journal","volume":"11"},"uris":["http://www.mendeley.com/documents/?uuid=bf569454-ce85-4e13-987c-bcae90a4e67e"]}],"mendeley":{"formattedCitation":"Lee, Lee, and Jang, “The History of Policy Responses to Shadow Education in South Korea: Implications for the next Cycle of Policy Responses.”","plainTextFormattedCitation":"Lee, Lee, and Jang, “The History of Policy Responses to Shadow Education in South Korea: Implications for the next Cycle of Policy Responses.”","previouslyFormattedCitation":"Lee, Lee, and Jang, “The History of Policy Responses to Shadow Education in South Korea: Implications for the next Cycle of Policy Responses.”"},"properties":{"noteIndex":100},"schema":"https://github.com/citation-style-language/schema/raw/master/csl-citation.json"}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w:t>
      </w:r>
      <w:r w:rsidRPr="00FB0988">
        <w:rPr>
          <w:sz w:val="20"/>
          <w:szCs w:val="20"/>
        </w:rPr>
        <w:fldChar w:fldCharType="end"/>
      </w:r>
    </w:p>
  </w:footnote>
  <w:footnote w:id="101">
    <w:p w14:paraId="32B5CCE2" w14:textId="5850FDA8" w:rsidR="002D1BD1" w:rsidRPr="00FB0988" w:rsidRDefault="002D1BD1" w:rsidP="008A6937">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War","type":"article-journal","volume":"42"},"locator":"308","uris":["http://www.mendeley.com/documents/?uuid=6ce83755-7c3b-4435-87e6-22e243fd6949"]}],"mendeley":{"formattedCitation":"Lee, Kim, and Byun, “The Rise of Korean Education from the Ashes of the Korean War,” 308.","plainTextFormattedCitation":"Lee, Kim, and Byun, “The Rise of Korean Education from the Ashes of the Korean War,” 308.","previouslyFormattedCitation":"Lee, Kim, and Byun, “The Rise of Korean Education from the Ashes of the Korean War,” 308."},"properties":{"noteIndex":101},"schema":"https://github.com/citation-style-language/schema/raw/master/csl-citation.json"}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308.</w:t>
      </w:r>
      <w:r w:rsidRPr="00FB0988">
        <w:rPr>
          <w:sz w:val="20"/>
          <w:szCs w:val="20"/>
        </w:rPr>
        <w:fldChar w:fldCharType="end"/>
      </w:r>
    </w:p>
  </w:footnote>
  <w:footnote w:id="102">
    <w:p w14:paraId="1A61D3E0" w14:textId="2F7E678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responses","type":"article-journal","volume":"11"},"locator":"101","uris":["http://www.mendeley.com/documents/?uuid=bf569454-ce85-4e13-987c-bcae90a4e67e"]}],"mendeley":{"formattedCitation":"Lee, Lee, and Jang, “The History of Policy Responses to Shadow Education in South Korea: Implications for the next Cycle of Policy Responses,” 101.","plainTextFormattedCitation":"Lee, Lee, and Jang, “The History of Policy Responses to Shadow Education in South Korea: Implications for the next Cycle of Policy Responses,” 101.","previouslyFormattedCitation":"Lee, Lee, and Jang, “The History of Policy Responses to Shadow Education in South Korea: Implications for the next Cycle of Policy Responses,” 101."},"properties":{"noteIndex":102},"schema":"https://github.com/citation-style-language/schema/raw/master/csl-citation.json"}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101.</w:t>
      </w:r>
      <w:r w:rsidRPr="00FB0988">
        <w:rPr>
          <w:sz w:val="20"/>
          <w:szCs w:val="20"/>
        </w:rPr>
        <w:fldChar w:fldCharType="end"/>
      </w:r>
    </w:p>
  </w:footnote>
  <w:footnote w:id="103">
    <w:p w14:paraId="261FBC90" w14:textId="233D4314"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{"citationItems":[{"id":"ITEM-1","itemData":{"DOI":"10.5539/ies.v6n11p106","ISSN":"1913-9020","abstract":"The national college admission system has quite frequently been altered in South Korea since Korea was liberated from Japanese colonial rule in 1945. Nonetheless, there are still many ways in which the national college entrance system can be improved. This article initially analysed and synthesized the issues associated with the Korean college admission system that successive regimes had to tackle, the relevant policy alternatives, and the ensuing consequences of the policy alternatives instituted by different regimes. Based on the analysis, the persistent key issues embedded in major screening factors in the college admission system were determined. Through this analytical lens, this study intends to delineate some possible future directions for the improvement of the college admission system. In conclusion, the government would be well advised to make a continuous effort to complement and stabilize the existing system, regardless of changes in the regime. In addition, the historical analyses of the Korean college admission system will contribute to providing education policy makers in other countries with insights and vicarious experience for the reform of their college entrance systems.","author":[{"dropping-particle":"","family":"Choi","given":"Hee Jun","non-dropping-particle":"","parse-names":false,"suffix":""},{"dropping-particle":"","family":"Park","given":"Ji-Hye","non-dropping-particle":"","parse-names":false,"suffix":""}],"container-title":"International Education Studies","id":"ITEM-1","issue":"11","issued":{"date-parts":[["2013"]]},"page":"106-121","title":"Historical Analysis of the Policy on the College Entrance System in South Korea","type":"article-journal","volume":"6"},"locator":"112","uris":["http://www.mendeley.com/documents/?uuid=98806c85-fafd-4923-b1b1-2a251d36c677"]}],"mendeley":{"formattedCitation":"Hee Jun Choi and Ji-Hye Park, “Historical Analysis of the Policy on the College Entrance System in South Korea,” &lt;i&gt;International Education Studies&lt;/i&gt; 6, no. 11 (2013): 112, https://doi.org/10.5539/ies.v6n11p106.","plainTextFormattedCitation":"Hee Jun Choi and Ji-Hye Park, “Historical Analysis of the Policy on the College Entrance System in South Korea,” International Education Studies 6, no. 11 (2013): 112, https://doi.org/10.5539/ies.v6n11p106.","previouslyFormattedCitation":"Hee Jun Choi and Ji-Hye Park, “Historical Analysis of the Policy on the College Entrance System in South Korea,” &lt;i&gt;International Education Studies&lt;/i&gt; 6, no. 11 (2013): 112, https://doi.org/10.5539/ies.v6n11p106."},"properties":{"noteIndex":103},"schema":"https://github.com/citation-style-language/schema/raw/master/csl-citation.json"}</w:instrText>
      </w:r>
      <w:r w:rsidRPr="00FB0988">
        <w:rPr>
          <w:sz w:val="20"/>
          <w:szCs w:val="20"/>
        </w:rPr>
        <w:fldChar w:fldCharType="separate"/>
      </w:r>
      <w:r w:rsidRPr="00FB0988">
        <w:rPr>
          <w:noProof/>
          <w:sz w:val="20"/>
          <w:szCs w:val="20"/>
        </w:rPr>
        <w:t xml:space="preserve">Hee Jun Choi and Ji-Hye Park, “Historical Analysis of the Policy on the College Entrance System in South Korea,” </w:t>
      </w:r>
      <w:r w:rsidRPr="00FB0988">
        <w:rPr>
          <w:i/>
          <w:noProof/>
          <w:sz w:val="20"/>
          <w:szCs w:val="20"/>
        </w:rPr>
        <w:t>International Education Studies</w:t>
      </w:r>
      <w:r w:rsidRPr="00FB0988">
        <w:rPr>
          <w:noProof/>
          <w:sz w:val="20"/>
          <w:szCs w:val="20"/>
        </w:rPr>
        <w:t xml:space="preserve"> 6, no. 11 (2013): 112, https://doi.org/10.5539/ies.v6n11p106.</w:t>
      </w:r>
      <w:r w:rsidRPr="00FB0988">
        <w:rPr>
          <w:sz w:val="20"/>
          <w:szCs w:val="20"/>
        </w:rPr>
        <w:fldChar w:fldCharType="end"/>
      </w:r>
    </w:p>
  </w:footnote>
  <w:footnote w:id="104">
    <w:p w14:paraId="2EC19E31" w14:textId="456C9065"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{"citationItems":[{"id":"ITEM-1","itemData":{"DOI":"10.5539/ies.v6n11p106","ISSN":"1913-9020","abstract":"The national college admission system has quite frequently been altered in South Korea since Korea was liberated from Japanese colonial rule in 1945. Nonetheless, there are still many ways in which the national college entrance system can be improved. This article initially analysed and synthesized the issues associated with the Korean college admission system that successive regimes had to tackle, the relevant policy alternatives, and the ensuing consequences of the policy alternatives instituted by different regimes. Based on the analysis, the persistent key issues embedded in major screening factors in the college admission system were determined. Through this analytical lens, this study intends to delineate some possible future directions for the improvement of the college admission system. In conclusion, the government would be well advised to make a continuous effort to complement and stabilize the existing system, regardless of changes in the regime. In addition, the historical analyses of the Korean college admission system will contribute to providing education policy makers in other countries with insights and vicarious experience for the reform of their college entrance systems.","author":[{"dropping-particle":"","family":"Choi","given":"Hee Jun","non-dropping-particle":"","parse-names":false,"suffix":""},{"dropping-particle":"","family":"Park","given":"Ji-Hye","non-dropping-particle":"","parse-names":false,"suffix":""}],"container-title":"International Education Studies","id":"ITEM-1","issue":"11","issued":{"date-parts":[["2013"]]},"page":"106-121","title":"Historical Analysis of the Policy on the College Entrance System in South Korea","type":"article-journal","volume":"6"},"locator":"112","uris":["http://www.mendeley.com/documents/?uuid=98806c85-fafd-4923-b1b1-2a251d36c677"]}],"mendeley":{"formattedCitation":"Choi and Park, 112.","plainTextFormattedCitation":"Choi and Park, 112.","previouslyFormattedCitation":"Choi and Park, 112."},"properties":{"noteIndex":104},"schema":"https://github.com/citation-style-language/schema/raw/master/csl-citation.json"}</w:instrText>
      </w:r>
      <w:r w:rsidRPr="00FB0988">
        <w:rPr>
          <w:sz w:val="20"/>
          <w:szCs w:val="20"/>
        </w:rPr>
        <w:fldChar w:fldCharType="separate"/>
      </w:r>
      <w:r w:rsidRPr="00FB0988">
        <w:rPr>
          <w:noProof/>
          <w:sz w:val="20"/>
          <w:szCs w:val="20"/>
        </w:rPr>
        <w:t>Choi and Park, 112.</w:t>
      </w:r>
      <w:r w:rsidRPr="00FB0988">
        <w:rPr>
          <w:sz w:val="20"/>
          <w:szCs w:val="20"/>
        </w:rPr>
        <w:fldChar w:fldCharType="end"/>
      </w:r>
    </w:p>
  </w:footnote>
  <w:footnote w:id="105">
    <w:p w14:paraId="35FD381E" w14:textId="19E965B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South Korea Ministry of Education, </w:t>
      </w:r>
      <w:r w:rsidRPr="00FB0988">
        <w:rPr>
          <w:sz w:val="20"/>
          <w:szCs w:val="20"/>
        </w:rPr>
        <w:fldChar w:fldCharType="begin" w:fldLock="1"/>
      </w:r>
      <w:r w:rsidRPr="00FB0988">
        <w:rPr>
          <w:sz w:val="20"/>
          <w:szCs w:val="20"/>
        </w:rPr>
        <w:instrText>ADDIN CSL_CITATION {"citationItems":[{"id":"ITEM-1","itemData":{"id":"ITEM-1","issued":{"date-parts":[["1997"]]},"publisher":"South Korean Ministry of Education","title":"The School Curriculum of the Republic of Korea","type":"article"},"uris":["http://www.mendeley.com/documents/?uuid=d69c6b48-2fb2-4cb1-bc66-c9d5b1c5d1a3"]}],"mendeley":{"formattedCitation":"“The School Curriculum of the Republic of Korea” (South Korean Ministry of Education, 1997).","plainTextFormattedCitation":"“The School Curriculum of the Republic of Korea” (South Korean Ministry of Education, 1997).","previouslyFormattedCitation":"“The School Curriculum of the Republic of Korea” (South Korean Ministry of Education, 1997)."},"properties":{"noteIndex":105},"schema":"https://github.com/citation-style-language/schema/raw/master/csl-citation.json"}</w:instrText>
      </w:r>
      <w:r w:rsidRPr="00FB0988">
        <w:rPr>
          <w:sz w:val="20"/>
          <w:szCs w:val="20"/>
        </w:rPr>
        <w:fldChar w:fldCharType="separate"/>
      </w:r>
      <w:r w:rsidRPr="00FB0988">
        <w:rPr>
          <w:noProof/>
          <w:sz w:val="20"/>
          <w:szCs w:val="20"/>
        </w:rPr>
        <w:t>“The School Curriculum of the Republic of Korea” (South Korean Ministry of Education, 1997).</w:t>
      </w:r>
      <w:r w:rsidRPr="00FB0988">
        <w:rPr>
          <w:sz w:val="20"/>
          <w:szCs w:val="20"/>
        </w:rPr>
        <w:fldChar w:fldCharType="end"/>
      </w:r>
    </w:p>
  </w:footnote>
  <w:footnote w:id="106">
    <w:p w14:paraId="4E5EABDE" w14:textId="52C33F7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{"citationItems":[{"id":"ITEM-1","itemData":{"author":[{"dropping-particle":"","family":"Park","given":"Kyung Mee","non-dropping-particle":"","parse-names":false,"suffix":""}],"container-title":"Journal of the Korea Society of Mathematical Education","id":"ITEM-1","issue":"1","issued":{"date-parts":[["1997"]]},"page":"43-59","title":"School Mathematics Curriculum in Korea","type":"article-journal","volume":"1"},"locator":"45","uris":["http://www.mendeley.com/documents/?uuid=0d78a6a1-86fe-400a-88f4-d633838eb3d9"]}],"mendeley":{"formattedCitation":"Kyung Mee Park, “School Mathematics Curriculum in Korea,” &lt;i&gt;Journal of the Korea Society of Mathematical Education&lt;/i&gt; 1, no. 1 (1997): 45.","plainTextFormattedCitation":"Kyung Mee Park, “School Mathematics Curriculum in Korea,” Journal of the Korea Society of Mathematical Education 1, no. 1 (1997): 45.","previouslyFormattedCitation":"Kyung Mee Park, “School Mathematics Curriculum in Korea,” &lt;i&gt;Journal of the Korea Society of Mathematical Education&lt;/i&gt; 1, no. 1 (1997): 45."},"properties":{"noteIndex":106},"schema":"https://github.com/citation-style-language/schema/raw/master/csl-citation.json"}</w:instrText>
      </w:r>
      <w:r w:rsidRPr="00FB0988">
        <w:rPr>
          <w:sz w:val="20"/>
          <w:szCs w:val="20"/>
        </w:rPr>
        <w:fldChar w:fldCharType="separate"/>
      </w:r>
      <w:r w:rsidRPr="00FB0988">
        <w:rPr>
          <w:noProof/>
          <w:sz w:val="20"/>
          <w:szCs w:val="20"/>
        </w:rPr>
        <w:t xml:space="preserve">Kyung Mee Park, “School Mathematics Curriculum in Korea,” </w:t>
      </w:r>
      <w:r w:rsidRPr="00FB0988">
        <w:rPr>
          <w:i/>
          <w:noProof/>
          <w:sz w:val="20"/>
          <w:szCs w:val="20"/>
        </w:rPr>
        <w:t>Journal of the Korea Society of Mathematical Education</w:t>
      </w:r>
      <w:r w:rsidRPr="00FB0988">
        <w:rPr>
          <w:noProof/>
          <w:sz w:val="20"/>
          <w:szCs w:val="20"/>
        </w:rPr>
        <w:t xml:space="preserve"> 1, no. 1 (1997): 45.</w:t>
      </w:r>
      <w:r w:rsidRPr="00FB0988">
        <w:rPr>
          <w:sz w:val="20"/>
          <w:szCs w:val="20"/>
        </w:rPr>
        <w:fldChar w:fldCharType="end"/>
      </w:r>
    </w:p>
  </w:footnote>
  <w:footnote w:id="107">
    <w:p w14:paraId="20F43CBE" w14:textId="2B0651E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Korea","type":"article-journal","volume":"23"},"locator":"590","uris":["http://www.mendeley.com/documents/?uuid=ae672f88-17eb-4cfc-820c-ffbf7399e5da"]}],"mendeley":{"formattedCitation":"Park, “Crafting and Dismantling the Egalitarian Social Contract: The Changing State-Society Relations in Globalizing Korea,” 590.","plainTextFormattedCitation":"Park, “Crafting and Dismantling the Egalitarian Social Contract: The Changing State-Society Relations in Globalizing Korea,” 590.","previouslyFormattedCitation":"Park, “Crafting and Dismantling the Egalitarian Social Contract: The Changing State-Society Relations in Globalizing Korea,” 590."},"properties":{"noteIndex":107},"schema":"https://github.com/citation-style-language/schema/raw/master/csl-citation.json"}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590.</w:t>
      </w:r>
      <w:r w:rsidRPr="00FB0988">
        <w:rPr>
          <w:sz w:val="20"/>
          <w:szCs w:val="20"/>
        </w:rPr>
        <w:fldChar w:fldCharType="end"/>
      </w:r>
    </w:p>
  </w:footnote>
  <w:footnote w:id="108">
    <w:p w14:paraId="54CAF760" w14:textId="3F03DA4E"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Korea","type":"article-journal","volume":"23"},"locator":"591","uris":["http://www.mendeley.com/documents/?uuid=ae672f88-17eb-4cfc-820c-ffbf7399e5da"]},{"id":"ITEM-2","itemData":{"ISBN":"9781920458294","URL":"http://cesi.kedi.re.kr/index","container-title":"Education Statistics","id":"ITEM-2","issued":{"date-parts":[["2018"]]},"page":"1-14","publisher":"Korean Educational Statistics Service","title":"2018 Yearly Number of Schools","type":"webpage"},"uris":["http://www.mendeley.com/documents/?uuid=58bd679b-f92a-49ab-9fc7-0934dee5fa46"]}],"mendeley":{"formattedCitation":"Park, 591; “2018 Yearly Number of Schools,” Education Statistics (Korean Educational Statistics Service, 2018), http://cesi.kedi.re.kr/index.","plainTextFormattedCitation":"Park, 591; “2018 Yearly Number of Schools,” Education Statistics (Korean Educational Statistics Service, 2018), http://cesi.kedi.re.kr/index.","previouslyFormattedCitation":"Park, 591; “2018 Yearly Number of Schools,” Education Statistics (Korean Educational Statistics Service, 2018), http://cesi.kedi.re.kr/index."},"properties":{"noteIndex":108},"schema":"https://github.com/citation-style-language/schema/raw/master/csl-citation.json"}</w:instrText>
      </w:r>
      <w:r w:rsidRPr="00FB0988">
        <w:rPr>
          <w:sz w:val="20"/>
          <w:szCs w:val="20"/>
        </w:rPr>
        <w:fldChar w:fldCharType="separate"/>
      </w:r>
      <w:r w:rsidRPr="00FB0988">
        <w:rPr>
          <w:noProof/>
          <w:sz w:val="20"/>
          <w:szCs w:val="20"/>
        </w:rPr>
        <w:t>Park, 591; “2018 Yearly Number of Schools,” Education Statistics (Korean Educational Statistics Service, 2018), http://cesi.kedi.re.kr/index.</w:t>
      </w:r>
      <w:r w:rsidRPr="00FB0988">
        <w:rPr>
          <w:sz w:val="20"/>
          <w:szCs w:val="20"/>
        </w:rPr>
        <w:fldChar w:fldCharType="end"/>
      </w:r>
    </w:p>
  </w:footnote>
  <w:footnote w:id="109">
    <w:p w14:paraId="0980FA1E" w14:textId="4E73FC6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10.1016/j.pain.2013.06.005.Re-Thinking","ISBN":"6176321972","ISSN":"15378276","PMID":"1000000221","author":[{"dropping-particle":"","family":"Byun","given":"Soo-yong","non-dropping-particle":"","parse-names":false,"suffix":""},{"dropping-particle":"","family":"Kim","given":"Kyung-keun","non-dropping-particle":"","parse-names":false,"suffix":""},{"dropping-particle":"","family":"Park","given":"Hyunjoon","non-dropping-particle":"","parse-names":false,"suffix":""}],"container-title":"Journal of School Choice","id":"ITEM-1","issue":"2","issued":{"date-parts":[["2012"]]},"page":"158-183","title":"School Choice and Educational Inequality in South Korea","type":"article-journal","volume":"6"},"locator":"5","uris":["http://www.mendeley.com/documents/?uuid=a9155eeb-e6d8-449f-9a9e-593c87913679"]}],"mendeley":{"formattedCitation":"Soo-yong Byun, Kyung-keun Kim, and Hyunjoon Park, “School Choice and Educational Inequality in South Korea,” &lt;i&gt;Journal of School Choice&lt;/i&gt; 6, no. 2 (2012): 5, https://doi.org/10.1016/j.pain.2013.06.005.Re-Thinking.","manualFormatting":"Soo-yong Byun, Kyung-keun Kim, and Hyunjoon Park, “School Choice and Educational Inequality in South Korea,” Journal of School Choice 6, no. 2 (2012): 5.","plainTextFormattedCitation":"Soo-yong Byun, Kyung-keun Kim, and Hyunjoon Park, “School Choice and Educational Inequality in South Korea,” Journal of School Choice 6, no. 2 (2012): 5, https://doi.org/10.1016/j.pain.2013.06.005.Re-Thinking.","previouslyFormattedCitation":"Soo-yong Byun, Kyung-keun Kim, and Hyunjoon Park, “School Choice and Educational Inequality in South Korea,” &lt;i&gt;Journal of School Choice&lt;/i&gt; 6, no. 2 (2012): 5, https://doi.org/10.1016/j.pain.2013.06.005.Re-Thinking."},"properties":{"noteIndex":109},"schema":"https://github.com/citation-style-language/schema/raw/master/csl-citation.json"}</w:instrText>
      </w:r>
      <w:r w:rsidRPr="00FB0988">
        <w:rPr>
          <w:sz w:val="20"/>
          <w:szCs w:val="20"/>
        </w:rPr>
        <w:fldChar w:fldCharType="separate"/>
      </w:r>
      <w:r w:rsidRPr="00FB0988">
        <w:rPr>
          <w:noProof/>
          <w:sz w:val="20"/>
          <w:szCs w:val="20"/>
        </w:rPr>
        <w:t xml:space="preserve">Soo-yong Byun, Kyung-keun Kim, and Hyunjoon Park, “School Choice and Educational Inequality in South Korea,” </w:t>
      </w:r>
      <w:r w:rsidRPr="00FB0988">
        <w:rPr>
          <w:i/>
          <w:noProof/>
          <w:sz w:val="20"/>
          <w:szCs w:val="20"/>
        </w:rPr>
        <w:t>Journal of School Choice</w:t>
      </w:r>
      <w:r w:rsidRPr="00FB0988">
        <w:rPr>
          <w:noProof/>
          <w:sz w:val="20"/>
          <w:szCs w:val="20"/>
        </w:rPr>
        <w:t xml:space="preserve"> 6, no. 2 (2012): 5.</w:t>
      </w:r>
      <w:r w:rsidRPr="00FB0988">
        <w:rPr>
          <w:sz w:val="20"/>
          <w:szCs w:val="20"/>
        </w:rPr>
        <w:fldChar w:fldCharType="end"/>
      </w:r>
    </w:p>
  </w:footnote>
  <w:footnote w:id="110">
    <w:p w14:paraId="3407F504" w14:textId="467C5B1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10.1016/j.pain.2013.06.005.Re-Thinking","ISBN":"6176321972","ISSN":"15378276","PMID":"1000000221","author":[{"dropping-particle":"","family":"Byun","given":"Soo-yong","non-dropping-particle":"","parse-names":false,"suffix":""},{"dropping-particle":"","family":"Kim","given":"Kyung-keun","non-dropping-particle":"","parse-names":false,"suffix":""},{"dropping-particle":"","family":"Park","given":"Hyunjoon","non-dropping-particle":"","parse-names":false,"suffix":""}],"container-title":"Journal of School Choice","id":"ITEM-1","issue":"2","issued":{"date-parts":[["2012"]]},"page":"158-183","title":"School Choice and Educational Inequality in South Korea","type":"article-journal","volume":"6"},"uris":["http://www.mendeley.com/documents/?uuid=a9155eeb-e6d8-449f-9a9e-593c87913679"]},{"id":"ITEM-2","itemData":{"DOI":"10.1007/s10734-005-1044-0","ISBN":"00181560","ISSN":"00181560","abstract":"During the past several decades, the Korean higher education sector has experienced tremendous expansion, while the quality of teaching and research has not improved very much. Despite the fact that higher education had to rely on the private sector for most of its finance and provision, market competition among higher education institutions has, until recently, been heavily restricted by the government. We argue that the government should try to incorporate more market-based policies in order to upgrade the quality of teaching and research at higher education institutions.","author":[{"dropping-particle":"","family":"Kim","given":"Sunwoong","non-dropping-particle":"","parse-names":false,"suffix":""},{"dropping-particle":"","family":"Lee","given":"Ju-Ho","non-dropping-particle":"","parse-names":false,"suffix":""}],"container-title":"Higher Education","id":"ITEM-2","issued":{"date-parts":[["2006"]]},"note":"The Korean higher education sector has experienced tremendous expansion, while the quality of teaching and research has not improved very much. We argue that the government should try to incorporate more market-based policies in order to upgrade the quality of teaching and research at higher education institutions.","page":"557-587","title":"Changing facets of Korean higher education: market competition and the role of the state","type":"article-journal","volume":"52"},"uris":["http://www.mendeley.com/documents/?uuid=7ccccefe-2bd0-4fcd-a468-96a13bf8cf46"]},{"id":"ITEM-3","itemData":{"DOI":"10.1007/s12564-009-9061-9","ISSN":"15981037","abstract":"In 1972, the South Korean government pro- posed the high school equalization policy (HSEP) to eliminate high-stakes exams and introduce random school assignment to high school entrance. This policy was intended to reduce a financial burden imposed on families due to the costs of children’s shadow education. Since its first implementation in major cities in 1974, the HSEP has been increasingly expanded to many regions across South Korea. Yet little known is about whether the HSEP has achieved its policy goal in terms of decreasing the demand for shadow education. Using data from a longitudinal survey of a nationally representative sample of South Korean seventh graders, this study assesses the extent to which the HSEP makes a difference in changes in house- hold expenditures on shadow education during the middle school (grades 7–9). Propensity score matching methods are used to remove selection bias and test the heterogeneity of the effects of the HSEP. Results show small effects for the HSEP in reducing the financial burden of shadow education spending on families, particularly for lower income families. The findings suggest that the government intervention by reducing disparities among schools and competition for entering a particular school makes a dif- ference in shadow education spending.","author":[{"dropping-particle":"","family":"Byun","given":"Soo-yong","non-dropping-particle":"","parse-names":false,"suffix":""}],"container-title":"Asia Pacific Education Review","id":"ITEM-3","issued":{"date-parts":[["2010"]]},"page":"83-96","title":"Does policy matter in shadow education spending? Revisiting the effects of the high school equalization policy in South Korea","type":"article-journal","volume":"11"},"uris":["http://www.mendeley.com/documents/?uuid=45ca88ac-1097-4c22-96f9-bbb117541255"]}],"mendeley":{"formattedCitation":"Byun, Kim, and Park, “School Choice and Educational Inequality in South Korea”; Kim and Lee, “Changing Facets of Korean Higher Education: Market Competition and the Role of the State”; Soo-yong Byun, “Does Policy Matter in Shadow Education Spending? Revisiting the Effects of the High School Equalization Policy in South Korea,” &lt;i&gt;Asia Pacific Education Review&lt;/i&gt; 11 (2010): 83–96, https://doi.org/10.1007/s12564-009-9061-9.","manualFormatting":"Byun, Kim, and Park, “School Choice and Educational Inequality in South Korea”; Sunwoong Kim and Ju Ho Lee, “Changing Facets of Korean Higher Education: Market Competition and the Role of the State,” Higher Education 52 (2006): 557–87; Soo-yong Byun, “Does Policy Matter in Shadow Education Spending? Revisiting the Effects of the High School Equalization Policy in South Korea,” Asia Pacific Education Review 11 (2010): 83–96.","plainTextFormattedCitation":"Byun, Kim, and Park, “School Choice and Educational Inequality in South Korea”; Kim and Lee, “Changing Facets of Korean Higher Education: Market Competition and the Role of the State”; Soo-yong Byun, “Does Policy Matter in Shadow Education Spending? Revisiting the Effects of the High School Equalization Policy in South Korea,” Asia Pacific Education Review 11 (2010): 83–96, https://doi.org/10.1007/s12564-009-9061-9.","previouslyFormattedCitation":"Byun, Kim, and Park, “School Choice and Educational Inequality in South Korea”; Kim and Lee, “Changing Facets of Korean Higher Education: Market Competition and the Role of the State”; Soo-yong Byun, “Does Policy Matter in Shadow Education Spending? Revisiting the Effects of the High School Equalization Policy in South Korea,” &lt;i&gt;Asia Pacific Education Review&lt;/i&gt; 11 (2010): 83–96, https://doi.org/10.1007/s12564-009-9061-9."},"properties":{"noteIndex":110},"schema":"https://github.com/citation-style-language/schema/raw/master/csl-citation.json"}</w:instrText>
      </w:r>
      <w:r w:rsidRPr="00FB0988">
        <w:rPr>
          <w:sz w:val="20"/>
          <w:szCs w:val="20"/>
        </w:rPr>
        <w:fldChar w:fldCharType="separate"/>
      </w:r>
      <w:r w:rsidRPr="00FB0988">
        <w:rPr>
          <w:noProof/>
          <w:sz w:val="20"/>
          <w:szCs w:val="20"/>
        </w:rPr>
        <w:t xml:space="preserve">Byun, Kim, and Park, “School Choice and Educational Inequality in South Korea”; Sunwoong Kim and Ju Ho Lee, “Changing Facets of Korean Higher Education: Market Competition and the Role of the State,” </w:t>
      </w:r>
      <w:r w:rsidRPr="00FB0988">
        <w:rPr>
          <w:i/>
          <w:noProof/>
          <w:sz w:val="20"/>
          <w:szCs w:val="20"/>
        </w:rPr>
        <w:t>Higher Education</w:t>
      </w:r>
      <w:r w:rsidRPr="00FB0988">
        <w:rPr>
          <w:noProof/>
          <w:sz w:val="20"/>
          <w:szCs w:val="20"/>
        </w:rPr>
        <w:t xml:space="preserve"> 52 (2006): 557–87; Soo-yong Byun, “Does Policy Matter in Shadow Education Spending? Revisiting the Effects of the High School Equalization Policy in South Korea,” </w:t>
      </w:r>
      <w:r w:rsidRPr="00FB0988">
        <w:rPr>
          <w:i/>
          <w:noProof/>
          <w:sz w:val="20"/>
          <w:szCs w:val="20"/>
        </w:rPr>
        <w:t>Asia Pacific Education Review</w:t>
      </w:r>
      <w:r w:rsidRPr="00FB0988">
        <w:rPr>
          <w:noProof/>
          <w:sz w:val="20"/>
          <w:szCs w:val="20"/>
        </w:rPr>
        <w:t xml:space="preserve"> 11 (2010): 83–96.</w:t>
      </w:r>
      <w:r w:rsidRPr="00FB0988">
        <w:rPr>
          <w:sz w:val="20"/>
          <w:szCs w:val="20"/>
        </w:rPr>
        <w:fldChar w:fldCharType="end"/>
      </w:r>
    </w:p>
  </w:footnote>
  <w:footnote w:id="111">
    <w:p w14:paraId="304F630F" w14:textId="07F41EF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{"citationItems":[{"id":"ITEM-1","itemData":{"DOI":"10.1007/s10734-005-1044-0","ISBN":"00181560","ISSN":"00181560","abstract":"During the past several decades, the Korean higher education sector has experienced tremendous expansion, while the quality of teaching and research has not improved very much. Despite the fact that higher education had to rely on the private sector for most of its finance and provision, market competition among higher education institutions has, until recently, been heavily restricted by the government. We argue that the government should try to incorporate more market-based policies in order to upgrade the quality of teaching and research at higher education institutions.","author":[{"dropping-particle":"","family":"Kim","given":"Sunwoong","non-dropping-particle":"","parse-names":false,"suffix":""},{"dropping-particle":"","family":"Lee","given":"Ju-Ho","non-dropping-particle":"","parse-names":false,"suffix":""}],"container-title":"Higher Education","id":"ITEM-1","issued":{"date-parts":[["2006"]]},"note":"The Korean higher education sector has experienced tremendous expansion, while the quality of teaching and research has not improved very much. We argue that the government should try to incorporate more market-based policies in order to upgrade the quality of teaching and research at higher education institutions.","page":"557-587","title":"Changing facets of Korean higher education: market competition and the role of the state","type":"article-journal","volume":"52"},"locator":"563","uris":["http://www.mendeley.com/documents/?uuid=7ccccefe-2bd0-4fcd-a468-96a13bf8cf46"]}],"mendeley":{"formattedCitation":"Kim and Lee, “Changing Facets of Korean Higher Education: Market Competition and the Role of the State,” 563.","plainTextFormattedCitation":"Kim and Lee, “Changing Facets of Korean Higher Education: Market Competition and the Role of the State,” 563.","previouslyFormattedCitation":"Kim and Lee, “Changing Facets of Korean Higher Education: Market Competition and the Role of the State,” 563."},"properties":{"noteIndex":111},"schema":"https://github.com/citation-style-language/schema/raw/master/csl-citation.json"}</w:instrText>
      </w:r>
      <w:r w:rsidRPr="00FB0988">
        <w:rPr>
          <w:sz w:val="20"/>
          <w:szCs w:val="20"/>
        </w:rPr>
        <w:fldChar w:fldCharType="separate"/>
      </w:r>
      <w:r w:rsidRPr="00FB0988">
        <w:rPr>
          <w:noProof/>
          <w:sz w:val="20"/>
          <w:szCs w:val="20"/>
        </w:rPr>
        <w:t>Kim and Lee, “Changing Facets of Korean Higher Education: Market Competition and the Role of the State,” 563.</w:t>
      </w:r>
      <w:r w:rsidRPr="00FB0988">
        <w:rPr>
          <w:sz w:val="20"/>
          <w:szCs w:val="20"/>
        </w:rPr>
        <w:fldChar w:fldCharType="end"/>
      </w:r>
    </w:p>
  </w:footnote>
  <w:footnote w:id="112">
    <w:p w14:paraId="709810A9" w14:textId="4090FFA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responses","type":"article-journal","volume":"11"},"locator":"101","uris":["http://www.mendeley.com/documents/?uuid=bf569454-ce85-4e13-987c-bcae90a4e67e"]}],"mendeley":{"formattedCitation":"Lee, Lee, and Jang, “The History of Policy Responses to Shadow Education in South Korea: Implications for the next Cycle of Policy Responses,” 101.","plainTextFormattedCitation":"Lee, Lee, and Jang, “The History of Policy Responses to Shadow Education in South Korea: Implications for the next Cycle of Policy Responses,” 101.","previouslyFormattedCitation":"Lee, Lee, and Jang, “The History of Policy Responses to Shadow Education in South Korea: Implications for the next Cycle of Policy Responses,” 101."},"properties":{"noteIndex":112},"schema":"https://github.com/citation-style-language/schema/raw/master/csl-citation.json"}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101.</w:t>
      </w:r>
      <w:r w:rsidRPr="00FB0988">
        <w:rPr>
          <w:sz w:val="20"/>
          <w:szCs w:val="20"/>
        </w:rPr>
        <w:fldChar w:fldCharType="end"/>
      </w:r>
      <w:r w:rsidRPr="00FB0988">
        <w:rPr>
          <w:sz w:val="20"/>
          <w:szCs w:val="20"/>
        </w:rPr>
        <w:t xml:space="preserve"> More detailed information in English about the features of the Educational Plans for Alleviating Overheated Private Tutoring and Reducing Household Spending on Shadow Education could not be found.</w:t>
      </w:r>
    </w:p>
  </w:footnote>
  <w:footnote w:id="113">
    <w:p w14:paraId="14C417E9" w14:textId="3C9A3B9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Korea","type":"report"},"locator":"28","uris":["http://www.mendeley.com/documents/?uuid=bc81756b-45b9-4ff0-ba9a-b09977c23440"]},{"id":"ITEM-2","itemData":{"DOI":"10.2139/ssrn.2689777","abstract":"The Korean government has struggled against the proliferation of private tutoring for more than four decades. In 2006, state education authorities imposed a restriction on operating hours of hagwon (private tutoring academies or cram schools) in an attempt at reducing the economic and time resources spent on private tutoring. Since then, some provincial authorities have modified the curfew on hagwon. We take advantage of these policy shifts to identify average treatment effects taking a difference-in-differences approach. Our findings suggest that enforcing the curfew did not generate a significant reduction in the hours and resources spent on private tutoring, our results being heterogeneous by school level and socioeconomic status. Demand for private tutoring seems to be especially inelastic for high school students, who increased their consumption of alternative forms of private tutoring. As the consumption of private tutoring is positively correlated with academic performance and socioeconomic status, the curfew may have a negative effect on the equality of educational opportunities.","author":[{"dropping-particle":"","family":"Choi","given":"Hoon","non-dropping-particle":"","parse-names":false,"suffix":""},{"dropping-particle":"","family":"Choi","given":"Álvaro","non-dropping-particle":"","parse-names":false,"suffix":""}],"container-title":"IREA Working Papers","id":"ITEM-2","issued":{"date-parts":[["2015"]]},"title":"When One Door Closes: The Impact of the Hagwon Curfew on the Consumption of Private Tutoring in the Republic of Korea","type":"report"},"uris":["http://www.mendeley.com/documents/?uuid=f2825d2d-3ec9-402a-8c20-9bf1fb6a9816"]}],"mendeley":{"formattedCitation":"OECD, “Lessons from PISA for Korea,” 28; Hoon Choi and Álvaro Choi, “When One Door Closes: The Impact of the Hagwon Curfew on the Consumption of Private Tutoring in the Republic of Korea,” &lt;i&gt;IREA Working Papers&lt;/i&gt;, 2015, https://doi.org/10.2139/ssrn.2689777.","plainTextFormattedCitation":"OECD, “Lessons from PISA for Korea,” 28; Hoon Choi and Álvaro Choi, “When One Door Closes: The Impact of the Hagwon Curfew on the Consumption of Private Tutoring in the Republic of Korea,” IREA Working Papers, 2015, https://doi.org/10.2139/ssrn.2689777.","previouslyFormattedCitation":"OECD, “Lessons from PISA for Korea,” 28; Hoon Choi and Álvaro Choi, “When One Door Closes: The Impact of the Hagwon Curfew on the Consumption of Private Tutoring in the Republic of Korea,” &lt;i&gt;IREA Working Papers&lt;/i&gt;, 2015, https://doi.org/10.2139/ssrn.2689777."},"properties":{"noteIndex":113},"schema":"https://github.com/citation-style-language/schema/raw/master/csl-citation.json"}</w:instrText>
      </w:r>
      <w:r w:rsidRPr="00FB0988">
        <w:rPr>
          <w:sz w:val="20"/>
          <w:szCs w:val="20"/>
        </w:rPr>
        <w:fldChar w:fldCharType="separate"/>
      </w:r>
      <w:r w:rsidRPr="00FB0988">
        <w:rPr>
          <w:noProof/>
          <w:sz w:val="20"/>
          <w:szCs w:val="20"/>
        </w:rPr>
        <w:t xml:space="preserve">OECD, “Lessons from PISA for Korea,” 28; Hoon Choi and Álvaro Choi, “When One Door Closes: The Impact of the Hagwon Curfew on the Consumption of Private Tutoring in the Republic of Korea,” </w:t>
      </w:r>
      <w:r w:rsidRPr="00FB0988">
        <w:rPr>
          <w:i/>
          <w:noProof/>
          <w:sz w:val="20"/>
          <w:szCs w:val="20"/>
        </w:rPr>
        <w:t>IREA Working Papers</w:t>
      </w:r>
      <w:r w:rsidRPr="00FB0988">
        <w:rPr>
          <w:noProof/>
          <w:sz w:val="20"/>
          <w:szCs w:val="20"/>
        </w:rPr>
        <w:t>, 2015, https://doi.org/10.2139/ssrn.2689777.</w:t>
      </w:r>
      <w:r w:rsidRPr="00FB0988">
        <w:rPr>
          <w:sz w:val="20"/>
          <w:szCs w:val="20"/>
        </w:rPr>
        <w:fldChar w:fldCharType="end"/>
      </w:r>
    </w:p>
  </w:footnote>
  <w:footnote w:id="114">
    <w:p w14:paraId="41D60A81" w14:textId="5A3C180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{"citationItems":[{"id":"ITEM-1","itemData":{"author":[{"dropping-particle":"","family":"Kang","given":"Shin-who","non-dropping-particle":"","parse-names":false,"suffix":""}],"container-title":"Korea Times","id":"ITEM-1","issued":{"date-parts":[["2010","4","1"]]},"title":"Hagwon Curfew Backsliding","type":"article-newspaper"},"uris":["http://www.mendeley.com/documents/?uuid=b1d6204c-0a90-4f48-88f4-0d2efa81d5e9"]}],"mendeley":{"formattedCitation":"Shin-who Kang, “Hagwon Curfew Backsliding,” &lt;i&gt;Korea Times&lt;/i&gt;, April 1, 2010, http://www.koreatimes.co.kr/www/news/nation/2010/04/113_63489.html.","plainTextFormattedCitation":"Shin-who Kang, “Hagwon Curfew Backsliding,” Korea Times, April 1, 2010, http://www.koreatimes.co.kr/www/news/nation/2010/04/113_63489.html.","previouslyFormattedCitation":"Shin-who Kang, “Hagwon Curfew Backsliding,” &lt;i&gt;Korea Times&lt;/i&gt;, April 1, 2010, http://www.koreatimes.co.kr/www/news/nation/2010/04/113_63489.html."},"properties":{"noteIndex":114},"schema":"https://github.com/citation-style-language/schema/raw/master/csl-citation.json"}</w:instrText>
      </w:r>
      <w:r w:rsidRPr="00FB0988">
        <w:rPr>
          <w:sz w:val="20"/>
          <w:szCs w:val="20"/>
        </w:rPr>
        <w:fldChar w:fldCharType="separate"/>
      </w:r>
      <w:r w:rsidRPr="00FB0988">
        <w:rPr>
          <w:noProof/>
          <w:sz w:val="20"/>
          <w:szCs w:val="20"/>
        </w:rPr>
        <w:t xml:space="preserve">Shin-who Kang, “Hagwon Curfew Backsliding,” </w:t>
      </w:r>
      <w:r w:rsidRPr="00FB0988">
        <w:rPr>
          <w:i/>
          <w:noProof/>
          <w:sz w:val="20"/>
          <w:szCs w:val="20"/>
        </w:rPr>
        <w:t>Korea Times</w:t>
      </w:r>
      <w:r w:rsidRPr="00FB0988">
        <w:rPr>
          <w:noProof/>
          <w:sz w:val="20"/>
          <w:szCs w:val="20"/>
        </w:rPr>
        <w:t>, April 1, 2010, http://www.koreatimes.co.kr/www/news/nation/2010/04/113_63489.html.</w:t>
      </w:r>
      <w:r w:rsidRPr="00FB0988">
        <w:rPr>
          <w:sz w:val="20"/>
          <w:szCs w:val="20"/>
        </w:rPr>
        <w:fldChar w:fldCharType="end"/>
      </w:r>
      <w:r w:rsidRPr="00FB0988">
        <w:rPr>
          <w:sz w:val="20"/>
          <w:szCs w:val="20"/>
        </w:rPr>
        <w:t xml:space="preserve"> These curfews have been difficult to enforce. For example, a Korean university student told me that one of the academies she attended during high school would not conduct classes in rooms on the outer walls of the building after the curfew, so that the lights in the room could not be seen from outside. To anyone outside, the building appeared dark and empty.</w:t>
      </w:r>
    </w:p>
  </w:footnote>
  <w:footnote w:id="115">
    <w:p w14:paraId="4B5DCDEE" w14:textId="60BA339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responses","type":"article-journal","volume":"11"},"locator":"102","uris":["http://www.mendeley.com/documents/?uuid=bf569454-ce85-4e13-987c-bcae90a4e67e"]}],"mendeley":{"formattedCitation":"Lee, Lee, and Jang, “The History of Policy Responses to Shadow Education in South Korea: Implications for the next Cycle of Policy Responses,” 102.","plainTextFormattedCitation":"Lee, Lee, and Jang, “The History of Policy Responses to Shadow Education in South Korea: Implications for the next Cycle of Policy Responses,” 102.","previouslyFormattedCitation":"Lee, Lee, and Jang, “The History of Policy Responses to Shadow Education in South Korea: Implications for the next Cycle of Policy Responses,” 102."},"properties":{"noteIndex":115},"schema":"https://github.com/citation-style-language/schema/raw/master/csl-citation.json"}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102.</w:t>
      </w:r>
      <w:r w:rsidRPr="00FB0988">
        <w:rPr>
          <w:sz w:val="20"/>
          <w:szCs w:val="20"/>
        </w:rPr>
        <w:fldChar w:fldCharType="end"/>
      </w:r>
    </w:p>
  </w:footnote>
  <w:footnote w:id="116">
    <w:p w14:paraId="68B1FFD8" w14:textId="6FC2AA5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War","type":"article-journal","volume":"42"},"locator":"313","uris":["http://www.mendeley.com/documents/?uuid=6ce83755-7c3b-4435-87e6-22e243fd6949"]},{"id":"ITEM-2","itemData":{"DOI":"10.1007/s10833-012-9190-5","ISBN":"13892843","ISSN":"13892843","abstract":"; Most countries have taken equality of education as a paramount issue, but policy initiatives have not taken the same patterns across the nations. This paper addressed the features of equality policies and their changes in South Korea through an array of target groups and types of policy measures. According to a contingency approach, Korea relied critically on non-financial instruments characteristic of regulations, when the government was not financially well prepared for equalizing opportunities. It also gave a serious consideration to out-of-school factors besides school characteristics, because the equality policy confined to schools is destined to have only so little meaning. Regulations on the advantaged group were introduced along with preferential treatment for the disadvantaged in pursuit of equality. Now Korea is in transition from outside-in movements to inside-out improvements in the process of ensuring equality, and it means that the alternatives of equality policies have become dramatically narrowed. Recently, the Korean model is facing challenges from courts and constituents who advocate for constitutional rights to free choices of education","author":[{"dropping-particle":"","family":"Jo","given":"Seog Hun","non-dropping-particle":"","parse-names":false,"suffix":""}],"container-title":"Journal of Educational Change","id":"ITEM-2","issued":{"date-parts":[["2013"]]},"page":"73-94","title":"The track of policies for educational equality and its implications in Korea","type":"article-journal","volume":"14"},"locator":"84","uris":["http://www.mendeley.com/documents/?uuid=5d95a5fb-3865-4c1f-b335-9dc06c76f2f7"]}],"mendeley":{"formattedCitation":"Lee, Kim, and Byun, “The Rise of Korean Education from the Ashes of the Korean War,” 313; Jo, “The Track of Policies for Educational Equality and Its Implications in Korea,” 84.","plainTextFormattedCitation":"Lee, Kim, and Byun, “The Rise of Korean Education from the Ashes of the Korean War,” 313; Jo, “The Track of Policies for Educational Equality and Its Implications in Korea,” 84.","previouslyFormattedCitation":"Lee, Kim, and Byun, “The Rise of Korean Education from the Ashes of the Korean War,” 313; Jo, “The Track of Policies for Educational Equality and Its Implications in Korea,” 84."},"properties":{"noteIndex":116},"schema":"https://github.com/citation-style-language/schema/raw/master/csl-citation.json"}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313; Jo, “The Track of Policies for Educational Equality and Its Implications in Korea,” 84.</w:t>
      </w:r>
      <w:r w:rsidRPr="00FB0988">
        <w:rPr>
          <w:sz w:val="20"/>
          <w:szCs w:val="20"/>
        </w:rPr>
        <w:fldChar w:fldCharType="end"/>
      </w:r>
    </w:p>
  </w:footnote>
  <w:footnote w:id="117">
    <w:p w14:paraId="0FB10040" w14:textId="3B8EF0E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1067","id":"ITEM-1","issued":{"date-parts":[["2013"]]},"number":"1067","publisher-place":"Paris","title":"Education reform in Korea","type":"report"},"locator":"41","uris":["http://www.mendeley.com/documents/?uuid=eb95cc4f-14d9-4be8-9e98-e9451c5e0986"]}],"mendeley":{"formattedCitation":"Jones, “Education Reform in Korea,” 41.","plainTextFormattedCitation":"Jones, “Education Reform in Korea,” 41.","previouslyFormattedCitation":"Jones, “Education Reform in Korea,” 41."},"properties":{"noteIndex":117},"schema":"https://github.com/citation-style-language/schema/raw/master/csl-citation.json"}</w:instrText>
      </w:r>
      <w:r w:rsidRPr="00FB0988">
        <w:rPr>
          <w:sz w:val="20"/>
          <w:szCs w:val="20"/>
        </w:rPr>
        <w:fldChar w:fldCharType="separate"/>
      </w:r>
      <w:r w:rsidRPr="00FB0988">
        <w:rPr>
          <w:noProof/>
          <w:sz w:val="20"/>
          <w:szCs w:val="20"/>
        </w:rPr>
        <w:t>Jones, “Education Reform in Korea,” 41.</w:t>
      </w:r>
      <w:r w:rsidRPr="00FB0988">
        <w:rPr>
          <w:sz w:val="20"/>
          <w:szCs w:val="20"/>
        </w:rPr>
        <w:fldChar w:fldCharType="end"/>
      </w:r>
    </w:p>
  </w:footnote>
  <w:footnote w:id="118">
    <w:p w14:paraId="1463579E" w14:textId="214F2D8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War","type":"article-journal","volume":"42"},"locator":"307","uris":["http://www.mendeley.com/documents/?uuid=6ce83755-7c3b-4435-87e6-22e243fd6949"]}],"mendeley":{"formattedCitation":"Lee, Kim, and Byun, “The Rise of Korean Education from the Ashes of the Korean War,” 307.","plainTextFormattedCitation":"Lee, Kim, and Byun, “The Rise of Korean Education from the Ashes of the Korean War,” 307.","previouslyFormattedCitation":"Lee, Kim, and Byun, “The Rise of Korean Education from the Ashes of the Korean War,” 307."},"properties":{"noteIndex":118},"schema":"https://github.com/citation-style-language/schema/raw/master/csl-citation.json"}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307.</w:t>
      </w:r>
      <w:r w:rsidRPr="00FB0988">
        <w:rPr>
          <w:sz w:val="20"/>
          <w:szCs w:val="20"/>
        </w:rPr>
        <w:fldChar w:fldCharType="end"/>
      </w:r>
    </w:p>
  </w:footnote>
  <w:footnote w:id="119">
    <w:p w14:paraId="4224FD00" w14:textId="7FEC963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responses","type":"article-journal","volume":"11"},"locator":"102","uris":["http://www.mendeley.com/documents/?uuid=bf569454-ce85-4e13-987c-bcae90a4e67e"]}],"mendeley":{"formattedCitation":"Lee, Lee, and Jang, “The History of Policy Responses to Shadow Education in South Korea: Implications for the next Cycle of Policy Responses,” 102.","plainTextFormattedCitation":"Lee, Lee, and Jang, “The History of Policy Responses to Shadow Education in South Korea: Implications for the next Cycle of Policy Responses,” 102.","previouslyFormattedCitation":"Lee, Lee, and Jang, “The History of Policy Responses to Shadow Education in South Korea: Implications for the next Cycle of Policy Responses,” 102."},"properties":{"noteIndex":119},"schema":"https://github.com/citation-style-language/schema/raw/master/csl-citation.json"}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102.</w:t>
      </w:r>
      <w:r w:rsidRPr="00FB0988">
        <w:rPr>
          <w:sz w:val="20"/>
          <w:szCs w:val="20"/>
        </w:rPr>
        <w:fldChar w:fldCharType="end"/>
      </w:r>
    </w:p>
  </w:footnote>
  <w:footnote w:id="120">
    <w:p w14:paraId="02E5C0B8" w14:textId="6C0EA486"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{"citationItems":[{"id":"ITEM-1","itemData":{"DOI":"10.5539/ies.v6n11p106","ISSN":"1913-9020","abstract":"The national college admission system has quite frequently been altered in South Korea since Korea was liberated from Japanese colonial rule in 1945. Nonetheless, there are still many ways in which the national college entrance system can be improved. This article initially analysed and synthesized the issues associated with the Korean college admission system that successive regimes had to tackle, the relevant policy alternatives, and the ensuing consequences of the policy alternatives instituted by different regimes. Based on the analysis, the persistent key issues embedded in major screening factors in the college admission system were determined. Through this analytical lens, this study intends to delineate some possible future directions for the improvement of the college admission system. In conclusion, the government would be well advised to make a continuous effort to complement and stabilize the existing system, regardless of changes in the regime. In addition, the historical analyses of the Korean college admission system will contribute to providing education policy makers in other countries with insights and vicarious experience for the reform of their college entrance systems.","author":[{"dropping-particle":"","family":"Choi","given":"Hee Jun","non-dropping-particle":"","parse-names":false,"suffix":""},{"dropping-particle":"","family":"Park","given":"Ji-Hye","non-dropping-particle":"","parse-names":false,"suffix":""}],"container-title":"International Education Studies","id":"ITEM-1","issue":"11","issued":{"date-parts":[["2013"]]},"page":"106-121","title":"Historical Analysis of the Policy on the College Entrance System in South Korea","type":"article-journal","volume":"6"},"locator":"113","uris":["http://www.mendeley.com/documents/?uuid=98806c85-fafd-4923-b1b1-2a251d36c677"]},{"id":"ITEM-2","itemData":{"author":[{"dropping-particle":"","family":"Lee","given":"Soojeong","non-dropping-particle":"","parse-names":false,"suffix":""}],"container-title":"KEDI Journal of Educational Policy","id":"ITEM-2","issue":"2","issued":{"date-parts":[["2018"]]},"page":"121-138","title":"Relationship among education fever, the college</w:instrText>
      </w:r>
      <w:r w:rsidRPr="00FB0988">
        <w:rPr>
          <w:rFonts w:ascii="American Typewriter" w:hAnsi="American Typewriter" w:cs="American Typewriter"/>
          <w:sz w:val="20"/>
          <w:szCs w:val="20"/>
        </w:rPr>
        <w:instrText>‑</w:instrText>
      </w:r>
      <w:r w:rsidRPr="00FB0988">
        <w:rPr>
          <w:sz w:val="20"/>
          <w:szCs w:val="20"/>
        </w:rPr>
        <w:instrText>admission policy, and shadow education in South Korea","type":"article-journal","volume":"15"},"locator":"124","uris":["http://www.mendeley.com/documents/?uuid=e7cd2795-b027-42d5-acbf-6af033734644"]}],"mendeley":{"formattedCitation":"Choi and Park, “Historical Analysis of the Policy on the College Entrance System in South Korea,” 113; Soojeong Lee, “Relationship among Education Fever, the College</w:instrText>
      </w:r>
      <w:r w:rsidRPr="00FB0988">
        <w:rPr>
          <w:rFonts w:ascii="American Typewriter" w:hAnsi="American Typewriter" w:cs="American Typewriter"/>
          <w:sz w:val="20"/>
          <w:szCs w:val="20"/>
        </w:rPr>
        <w:instrText>‑</w:instrText>
      </w:r>
      <w:r w:rsidRPr="00FB0988">
        <w:rPr>
          <w:sz w:val="20"/>
          <w:szCs w:val="20"/>
        </w:rPr>
        <w:instrText>admission Policy, and Shadow Education in South Korea,” &lt;i&gt;KEDI Journal of Educational Policy&lt;/i&gt; 15, no. 2 (2018): 124.","plainTextFormattedCitation":"Choi and Park, “Historical Analysis of the Policy on the College Entrance System in South Korea,” 113; Soojeong Lee, “Relationship among Education Fever, the College</w:instrText>
      </w:r>
      <w:r w:rsidRPr="00FB0988">
        <w:rPr>
          <w:rFonts w:ascii="American Typewriter" w:hAnsi="American Typewriter" w:cs="American Typewriter"/>
          <w:sz w:val="20"/>
          <w:szCs w:val="20"/>
        </w:rPr>
        <w:instrText>‑</w:instrText>
      </w:r>
      <w:r w:rsidRPr="00FB0988">
        <w:rPr>
          <w:sz w:val="20"/>
          <w:szCs w:val="20"/>
        </w:rPr>
        <w:instrText>admission Policy, and Shadow Education in South Korea,” KEDI Journal of Educational Policy 15, no. 2 (2018): 124.","previouslyFormattedCitation":"Choi and Park, “Historical Analysis of the Policy on the College Entrance System in South Korea,” 113; Soojeong Lee, “Relationship among Education Fever, the College</w:instrText>
      </w:r>
      <w:r w:rsidRPr="00FB0988">
        <w:rPr>
          <w:rFonts w:ascii="American Typewriter" w:hAnsi="American Typewriter" w:cs="American Typewriter"/>
          <w:sz w:val="20"/>
          <w:szCs w:val="20"/>
        </w:rPr>
        <w:instrText>‑</w:instrText>
      </w:r>
      <w:r w:rsidRPr="00FB0988">
        <w:rPr>
          <w:sz w:val="20"/>
          <w:szCs w:val="20"/>
        </w:rPr>
        <w:instrText>admission Policy, and Shadow Education in South Korea,” &lt;i&gt;KEDI Journal of Educational Policy&lt;/i&gt; 15, no. 2 (2018): 124."},"properties":{"noteIndex":120},"schema":"https://github.com/citation-style-language/schema/raw/master/csl-citation.json"}</w:instrText>
      </w:r>
      <w:r w:rsidRPr="00FB0988">
        <w:rPr>
          <w:sz w:val="20"/>
          <w:szCs w:val="20"/>
        </w:rPr>
        <w:fldChar w:fldCharType="separate"/>
      </w:r>
      <w:r w:rsidRPr="00FB0988">
        <w:rPr>
          <w:noProof/>
          <w:sz w:val="20"/>
          <w:szCs w:val="20"/>
        </w:rPr>
        <w:t>Choi and Park, “Historical Analysis of the Policy on the College Entrance System in South Korea,” 113; Soojeong Lee, “Relationship among Education Fever, the College</w:t>
      </w:r>
      <w:r w:rsidRPr="00FB0988">
        <w:rPr>
          <w:rFonts w:ascii="American Typewriter" w:hAnsi="American Typewriter" w:cs="American Typewriter"/>
          <w:noProof/>
          <w:sz w:val="20"/>
          <w:szCs w:val="20"/>
        </w:rPr>
        <w:t>‑</w:t>
      </w:r>
      <w:r w:rsidRPr="00FB0988">
        <w:rPr>
          <w:noProof/>
          <w:sz w:val="20"/>
          <w:szCs w:val="20"/>
        </w:rPr>
        <w:t xml:space="preserve">admission Policy, and Shadow Education in South Korea,” </w:t>
      </w:r>
      <w:r w:rsidRPr="00FB0988">
        <w:rPr>
          <w:i/>
          <w:noProof/>
          <w:sz w:val="20"/>
          <w:szCs w:val="20"/>
        </w:rPr>
        <w:t>KEDI Journal of Educational Policy</w:t>
      </w:r>
      <w:r w:rsidRPr="00FB0988">
        <w:rPr>
          <w:noProof/>
          <w:sz w:val="20"/>
          <w:szCs w:val="20"/>
        </w:rPr>
        <w:t xml:space="preserve"> 15, no. 2 (2018): 124.</w:t>
      </w:r>
      <w:r w:rsidRPr="00FB0988">
        <w:rPr>
          <w:sz w:val="20"/>
          <w:szCs w:val="20"/>
        </w:rPr>
        <w:fldChar w:fldCharType="end"/>
      </w:r>
    </w:p>
  </w:footnote>
  <w:footnote w:id="121">
    <w:p w14:paraId="6677D77B" w14:textId="0732283C"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{"citationItems":[{"id":"ITEM-1","itemData":{"DOI":"10.5539/ies.v6n11p106","ISSN":"1913-9020","abstract":"The national college admission system has quite frequently been altered in South Korea since Korea was liberated from Japanese colonial rule in 1945. Nonetheless, there are still many ways in which the national college entrance system can be improved. This article initially analysed and synthesized the issues associated with the Korean college admission system that successive regimes had to tackle, the relevant policy alternatives, and the ensuing consequences of the policy alternatives instituted by different regimes. Based on the analysis, the persistent key issues embedded in major screening factors in the college admission system were determined. Through this analytical lens, this study intends to delineate some possible future directions for the improvement of the college admission system. In conclusion, the government would be well advised to make a continuous effort to complement and stabilize the existing system, regardless of changes in the regime. In addition, the historical analyses of the Korean college admission system will contribute to providing education policy makers in other countries with insights and vicarious experience for the reform of their college entrance systems.","author":[{"dropping-particle":"","family":"Choi","given":"Hee Jun","non-dropping-particle":"","parse-names":false,"suffix":""},{"dropping-particle":"","family":"Park","given":"Ji-Hye","non-dropping-particle":"","parse-names":false,"suffix":""}],"container-title":"International Education Studies","id":"ITEM-1","issue":"11","issued":{"date-parts":[["2013"]]},"page":"106-121","title":"Historical Analysis of the Policy on the College Entrance System in South Korea","type":"article-journal","volume":"6"},"locator":"114","uris":["http://www.mendeley.com/documents/?uuid=98806c85-fafd-4923-b1b1-2a251d36c677"]}],"mendeley":{"formattedCitation":"Choi and Park, “Historical Analysis of the Policy on the College Entrance System in South Korea,” 114.","plainTextFormattedCitation":"Choi and Park, “Historical Analysis of the Policy on the College Entrance System in South Korea,” 114.","previouslyFormattedCitation":"Choi and Park, “Historical Analysis of the Policy on the College Entrance System in South Korea,” 114."},"properties":{"noteIndex":121},"schema":"https://github.com/citation-style-language/schema/raw/master/csl-citation.json"}</w:instrText>
      </w:r>
      <w:r w:rsidRPr="00FB0988">
        <w:rPr>
          <w:sz w:val="20"/>
          <w:szCs w:val="20"/>
        </w:rPr>
        <w:fldChar w:fldCharType="separate"/>
      </w:r>
      <w:r w:rsidRPr="00FB0988">
        <w:rPr>
          <w:noProof/>
          <w:sz w:val="20"/>
          <w:szCs w:val="20"/>
        </w:rPr>
        <w:t>Choi and Park, “Historical Analysis of the Policy on the College Entrance System in South Korea,” 114.</w:t>
      </w:r>
      <w:r w:rsidRPr="00FB0988">
        <w:rPr>
          <w:sz w:val="20"/>
          <w:szCs w:val="20"/>
        </w:rPr>
        <w:fldChar w:fldCharType="end"/>
      </w:r>
    </w:p>
  </w:footnote>
  <w:footnote w:id="122">
    <w:p w14:paraId="44AD1CF1" w14:textId="2B70E0AB"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{"citationItems":[{"id":"ITEM-1","itemData":{"DOI":"10.5539/ies.v6n11p106","ISSN":"1913-9020","abstract":"The national college admission system has quite frequently been altered in South Korea since Korea was liberated from Japanese colonial rule in 1945. Nonetheless, there are still many ways in which the national college entrance system can be improved. This article initially analysed and synthesized the issues associated with the Korean college admission system that successive regimes had to tackle, the relevant policy alternatives, and the ensuing consequences of the policy alternatives instituted by different regimes. Based on the analysis, the persistent key issues embedded in major screening factors in the college admission system were determined. Through this analytical lens, this study intends to delineate some possible future directions for the improvement of the college admission system. In conclusion, the government would be well advised to make a continuous effort to complement and stabilize the existing system, regardless of changes in the regime. In addition, the historical analyses of the Korean college admission system will contribute to providing education policy makers in other countries with insights and vicarious experience for the reform of their college entrance systems.","author":[{"dropping-particle":"","family":"Choi","given":"Hee Jun","non-dropping-particle":"","parse-names":false,"suffix":""},{"dropping-particle":"","family":"Park","given":"Ji-Hye","non-dropping-particle":"","parse-names":false,"suffix":""}],"container-title":"International Education Studies","id":"ITEM-1","issue":"11","issued":{"date-parts":[["2013"]]},"page":"106-121","title":"Historical Analysis of the Policy on the College Entrance System in South Korea","type":"article-journal","volume":"6"},"locator":"113","uris":["http://www.mendeley.com/documents/?uuid=98806c85-fafd-4923-b1b1-2a251d36c677"]}],"mendeley":{"formattedCitation":"Choi and Park, 113.","plainTextFormattedCitation":"Choi and Park, 113.","previouslyFormattedCitation":"Choi and Park, 113."},"properties":{"noteIndex":122},"schema":"https://github.com/citation-style-language/schema/raw/master/csl-citation.json"}</w:instrText>
      </w:r>
      <w:r w:rsidRPr="00FB0988">
        <w:rPr>
          <w:sz w:val="20"/>
          <w:szCs w:val="20"/>
        </w:rPr>
        <w:fldChar w:fldCharType="separate"/>
      </w:r>
      <w:r w:rsidRPr="00FB0988">
        <w:rPr>
          <w:noProof/>
          <w:sz w:val="20"/>
          <w:szCs w:val="20"/>
        </w:rPr>
        <w:t>Choi and Park, 113.</w:t>
      </w:r>
      <w:r w:rsidRPr="00FB0988">
        <w:rPr>
          <w:sz w:val="20"/>
          <w:szCs w:val="20"/>
        </w:rPr>
        <w:fldChar w:fldCharType="end"/>
      </w:r>
    </w:p>
  </w:footnote>
  <w:footnote w:id="123">
    <w:p w14:paraId="200AB01C" w14:textId="65CC4A3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Korea","type":"article-journal","volume":"23"},"locator":"594","uris":["http://www.mendeley.com/documents/?uuid=ae672f88-17eb-4cfc-820c-ffbf7399e5da"]}],"mendeley":{"formattedCitation":"Park, “Crafting and Dismantling the Egalitarian Social Contract: The Changing State-Society Relations in Globalizing Korea,” 594.","plainTextFormattedCitation":"Park, “Crafting and Dismantling the Egalitarian Social Contract: The Changing State-Society Relations in Globalizing Korea,” 594.","previouslyFormattedCitation":"Park, “Crafting and Dismantling the Egalitarian Social Contract: The Changing State-Society Relations in Globalizing Korea,” 594."},"properties":{"noteIndex":123},"schema":"https://github.com/citation-style-language/schema/raw/master/csl-citation.json"}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594.</w:t>
      </w:r>
      <w:r w:rsidRPr="00FB0988">
        <w:rPr>
          <w:sz w:val="20"/>
          <w:szCs w:val="20"/>
        </w:rPr>
        <w:fldChar w:fldCharType="end"/>
      </w:r>
    </w:p>
  </w:footnote>
  <w:footnote w:id="124">
    <w:p w14:paraId="5512E41C" w14:textId="7B184D8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Korea","type":"article-journal","volume":"49"},"locator":"870","uris":["http://www.mendeley.com/documents/?uuid=0d26664b-c7c4-4cfb-98f1-19b452454869"]}],"mendeley":{"formattedCitation":"Byean, “English, Tracking, and Neoliberalization of Education in South Korea,” 870.","plainTextFormattedCitation":"Byean, “English, Tracking, and Neoliberalization of Education in South Korea,” 870.","previouslyFormattedCitation":"Byean, “English, Tracking, and Neoliberalization of Education in South Korea,” 870."},"properties":{"noteIndex":124},"schema":"https://github.com/citation-style-language/schema/raw/master/csl-citation.json"}</w:instrText>
      </w:r>
      <w:r w:rsidRPr="00FB0988">
        <w:rPr>
          <w:sz w:val="20"/>
          <w:szCs w:val="20"/>
        </w:rPr>
        <w:fldChar w:fldCharType="separate"/>
      </w:r>
      <w:r w:rsidRPr="00FB0988">
        <w:rPr>
          <w:noProof/>
          <w:sz w:val="20"/>
          <w:szCs w:val="20"/>
        </w:rPr>
        <w:t>Byean, “English, Tracking, and Neoliberalization of Education in South Korea,” 870.</w:t>
      </w:r>
      <w:r w:rsidRPr="00FB0988">
        <w:rPr>
          <w:sz w:val="20"/>
          <w:szCs w:val="20"/>
        </w:rPr>
        <w:fldChar w:fldCharType="end"/>
      </w:r>
    </w:p>
  </w:footnote>
  <w:footnote w:id="125">
    <w:p w14:paraId="50C5DA04" w14:textId="1D000C1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Korea","type":"article-journal","volume":"49"},"locator":"870","uris":["http://www.mendeley.com/documents/?uuid=0d26664b-c7c4-4cfb-98f1-19b452454869"]}],"mendeley":{"formattedCitation":"Byean, 870.","plainTextFormattedCitation":"Byean, 870.","previouslyFormattedCitation":"Byean, 870."},"properties":{"noteIndex":125},"schema":"https://github.com/citation-style-language/schema/raw/master/csl-citation.json"}</w:instrText>
      </w:r>
      <w:r w:rsidRPr="00FB0988">
        <w:rPr>
          <w:sz w:val="20"/>
          <w:szCs w:val="20"/>
        </w:rPr>
        <w:fldChar w:fldCharType="separate"/>
      </w:r>
      <w:r w:rsidRPr="00FB0988">
        <w:rPr>
          <w:noProof/>
          <w:sz w:val="20"/>
          <w:szCs w:val="20"/>
        </w:rPr>
        <w:t>Byean, 870.</w:t>
      </w:r>
      <w:r w:rsidRPr="00FB0988">
        <w:rPr>
          <w:sz w:val="20"/>
          <w:szCs w:val="20"/>
        </w:rPr>
        <w:fldChar w:fldCharType="end"/>
      </w:r>
    </w:p>
  </w:footnote>
  <w:footnote w:id="126">
    <w:p w14:paraId="5149AF1B" w14:textId="12E6A8F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Korea","type":"article-journal","volume":"49"},"locator":"873","uris":["http://www.mendeley.com/documents/?uuid=0d26664b-c7c4-4cfb-98f1-19b452454869"]}],"mendeley":{"formattedCitation":"Byean, 873.","plainTextFormattedCitation":"Byean, 873.","previouslyFormattedCitation":"Byean, 873."},"properties":{"noteIndex":126},"schema":"https://github.com/citation-style-language/schema/raw/master/csl-citation.json"}</w:instrText>
      </w:r>
      <w:r w:rsidRPr="00FB0988">
        <w:rPr>
          <w:sz w:val="20"/>
          <w:szCs w:val="20"/>
        </w:rPr>
        <w:fldChar w:fldCharType="separate"/>
      </w:r>
      <w:r w:rsidRPr="00FB0988">
        <w:rPr>
          <w:noProof/>
          <w:sz w:val="20"/>
          <w:szCs w:val="20"/>
        </w:rPr>
        <w:t>Byean, 873.</w:t>
      </w:r>
      <w:r w:rsidRPr="00FB0988">
        <w:rPr>
          <w:sz w:val="20"/>
          <w:szCs w:val="20"/>
        </w:rPr>
        <w:fldChar w:fldCharType="end"/>
      </w:r>
    </w:p>
  </w:footnote>
  <w:footnote w:id="127">
    <w:p w14:paraId="12CF8EFB" w14:textId="3C1B5FF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Korea","type":"article-journal","volume":"23"},"locator":"595","uris":["http://www.mendeley.com/documents/?uuid=ae672f88-17eb-4cfc-820c-ffbf7399e5da"]}],"mendeley":{"formattedCitation":"Park, “Crafting and Dismantling the Egalitarian Social Contract: The Changing State-Society Relations in Globalizing Korea,” 595.","plainTextFormattedCitation":"Park, “Crafting and Dismantling the Egalitarian Social Contract: The Changing State-Society Relations in Globalizing Korea,” 595.","previouslyFormattedCitation":"Park, “Crafting and Dismantling the Egalitarian Social Contract: The Changing State-Society Relations in Globalizing Korea,” 595."},"properties":{"noteIndex":127},"schema":"https://github.com/citation-style-language/schema/raw/master/csl-citation.json"}</w:instrText>
      </w:r>
      <w:r w:rsidRPr="00FB0988">
        <w:rPr>
          <w:sz w:val="20"/>
          <w:szCs w:val="20"/>
        </w:rPr>
        <w:fldChar w:fldCharType="separate"/>
      </w:r>
      <w:r w:rsidRPr="00FB0988">
        <w:rPr>
          <w:noProof/>
          <w:sz w:val="20"/>
          <w:szCs w:val="20"/>
        </w:rPr>
        <w:t>Park, “Crafting and Dismantling the Egalitarian Social Contract: The Changing State-Society Relations in Globalizing Korea,” 595.</w:t>
      </w:r>
      <w:r w:rsidRPr="00FB0988">
        <w:rPr>
          <w:sz w:val="20"/>
          <w:szCs w:val="20"/>
        </w:rPr>
        <w:fldChar w:fldCharType="end"/>
      </w:r>
    </w:p>
  </w:footnote>
  <w:footnote w:id="128">
    <w:p w14:paraId="3FACE370" w14:textId="47791A1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War","type":"article-journal","volume":"42"},"locator":"313","uris":["http://www.mendeley.com/documents/?uuid=6ce83755-7c3b-4435-87e6-22e243fd6949"]}],"mendeley":{"formattedCitation":"Lee, Kim, and Byun, “The Rise of Korean Education from the Ashes of the Korean War,” 313.","plainTextFormattedCitation":"Lee, Kim, and Byun, “The Rise of Korean Education from the Ashes of the Korean War,” 313.","previouslyFormattedCitation":"Lee, Kim, and Byun, “The Rise of Korean Education from the Ashes of the Korean War,” 313."},"properties":{"noteIndex":128},"schema":"https://github.com/citation-style-language/schema/raw/master/csl-citation.json"}</w:instrText>
      </w:r>
      <w:r w:rsidRPr="00FB0988">
        <w:rPr>
          <w:sz w:val="20"/>
          <w:szCs w:val="20"/>
        </w:rPr>
        <w:fldChar w:fldCharType="separate"/>
      </w:r>
      <w:r w:rsidRPr="00FB0988">
        <w:rPr>
          <w:noProof/>
          <w:sz w:val="20"/>
          <w:szCs w:val="20"/>
        </w:rPr>
        <w:t>Lee, Kim, and Byun, “The Rise of Korean Education from the Ashes of the Korean War,” 313.</w:t>
      </w:r>
      <w:r w:rsidRPr="00FB0988">
        <w:rPr>
          <w:sz w:val="20"/>
          <w:szCs w:val="20"/>
        </w:rPr>
        <w:fldChar w:fldCharType="end"/>
      </w:r>
    </w:p>
  </w:footnote>
  <w:footnote w:id="129">
    <w:p w14:paraId="669E18A0" w14:textId="34DA5A2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responses","type":"article-journal","volume":"11"},"locator":"103","uris":["http://www.mendeley.com/documents/?uuid=bf569454-ce85-4e13-987c-bcae90a4e67e"]}],"mendeley":{"formattedCitation":"Lee, Lee, and Jang, “The History of Policy Responses to Shadow Education in South Korea: Implications for the next Cycle of Policy Responses,” 103.","plainTextFormattedCitation":"Lee, Lee, and Jang, “The History of Policy Responses to Shadow Education in South Korea: Implications for the next Cycle of Policy Responses,” 103.","previouslyFormattedCitation":"Lee, Lee, and Jang, “The History of Policy Responses to Shadow Education in South Korea: Implications for the next Cycle of Policy Responses,” 103."},"properties":{"noteIndex":129},"schema":"https://github.com/citation-style-language/schema/raw/master/csl-citation.json"}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103.</w:t>
      </w:r>
      <w:r w:rsidRPr="00FB0988">
        <w:rPr>
          <w:sz w:val="20"/>
          <w:szCs w:val="20"/>
        </w:rPr>
        <w:fldChar w:fldCharType="end"/>
      </w:r>
    </w:p>
  </w:footnote>
  <w:footnote w:id="130">
    <w:p w14:paraId="1DC655B1" w14:textId="5084CBF5"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{"citationItems":[{"id":"ITEM-1","itemData":{"DOI":"10.5539/ies.v6n11p106","ISSN":"1913-9020","abstract":"The national college admission system has quite frequently been altered in South Korea since Korea was liberated from Japanese colonial rule in 1945. Nonetheless, there are still many ways in which the national college entrance system can be improved. This article initially analysed and synthesized the issues associated with the Korean college admission system that successive regimes had to tackle, the relevant policy alternatives, and the ensuing consequences of the policy alternatives instituted by different regimes. Based on the analysis, the persistent key issues embedded in major screening factors in the college admission system were determined. Through this analytical lens, this study intends to delineate some possible future directions for the improvement of the college admission system. In conclusion, the government would be well advised to make a continuous effort to complement and stabilize the existing system, regardless of changes in the regime. In addition, the historical analyses of the Korean college admission system will contribute to providing education policy makers in other countries with insights and vicarious experience for the reform of their college entrance systems.","author":[{"dropping-particle":"","family":"Choi","given":"Hee Jun","non-dropping-particle":"","parse-names":false,"suffix":""},{"dropping-particle":"","family":"Park","given":"Ji-Hye","non-dropping-particle":"","parse-names":false,"suffix":""}],"container-title":"International Education Studies","id":"ITEM-1","issue":"11","issued":{"date-parts":[["2013"]]},"page":"106-121","title":"Historical Analysis of the Policy on the College Entrance System in South Korea","type":"article-journal","volume":"6"},"locator":"114","uris":["http://www.mendeley.com/documents/?uuid=98806c85-fafd-4923-b1b1-2a251d36c677"]}],"mendeley":{"formattedCitation":"Choi and Park, “Historical Analysis of the Policy on the College Entrance System in South Korea,” 114.","plainTextFormattedCitation":"Choi and Park, “Historical Analysis of the Policy on the College Entrance System in South Korea,” 114.","previouslyFormattedCitation":"Choi and Park, “Historical Analysis of the Policy on the College Entrance System in South Korea,” 114."},"properties":{"noteIndex":130},"schema":"https://github.com/citation-style-language/schema/raw/master/csl-citation.json"}</w:instrText>
      </w:r>
      <w:r w:rsidRPr="00FB0988">
        <w:rPr>
          <w:sz w:val="20"/>
          <w:szCs w:val="20"/>
        </w:rPr>
        <w:fldChar w:fldCharType="separate"/>
      </w:r>
      <w:r w:rsidRPr="00FB0988">
        <w:rPr>
          <w:noProof/>
          <w:sz w:val="20"/>
          <w:szCs w:val="20"/>
        </w:rPr>
        <w:t>Choi and Park, “Historical Analysis of the Policy on the College Entrance System in South Korea,” 114.</w:t>
      </w:r>
      <w:r w:rsidRPr="00FB0988">
        <w:rPr>
          <w:sz w:val="20"/>
          <w:szCs w:val="20"/>
        </w:rPr>
        <w:fldChar w:fldCharType="end"/>
      </w:r>
    </w:p>
  </w:footnote>
  <w:footnote w:id="131">
    <w:p w14:paraId="5A23A344" w14:textId="10EFB9F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{"citationItems":[{"id":"ITEM-1","itemData":{"DOI":"10.1080/0969594X.2015.1074540","ISSN":"1465329X","abstract":"Educational assessment in the Republic of Korea reflects social and cultural per- spectives, as most assessments are considered as a ‘gatekeeper’ of one’s success in life, in terms of entering an elite school or having a better career. This paper presents a profile of the education system, especially focusing on the college entrance examination system in the Republic of Korea, and discusses the wash- back effect of the high-stake exam, the College Scholastic Ability Test, on stake- holders and the entire society. Furthermore, this paper will discuss the ways to improve the education policy, particularly the college entrance system, with emphasis on implications for future assessment reform from a standardised high- stake test to move towards the formative assessment","author":[{"dropping-particle":"","family":"Kwon","given":"Suh Keong","non-dropping-particle":"","parse-names":false,"suffix":""},{"dropping-particle":"","family":"Lee","given":"Moonbok","non-dropping-particle":"","parse-names":false,"suffix":""},{"dropping-particle":"","family":"Shin","given":"Dongkwang","non-dropping-particle":"","parse-names":false,"suffix":""}],"container-title":"Assessment in Education: Principles, Policy and Practice","id":"ITEM-1","issue":"1","issued":{"date-parts":[["2017"]]},"page":"60-77","title":"Educational assessment in the Republic of Korea: lights and shadows of high-stake exam-based education system","type":"article-journal","volume":"24"},"locator":"12","uris":["http://www.mendeley.com/documents/?uuid=71ba3abd-1344-4905-8e66-db28155eb190"]}],"mendeley":{"formattedCitation":"Suh Keong Kwon, Moonbok Lee, and Dongkwang Shin, “Educational Assessment in the Republic of Korea: Lights and Shadows of High-Stake Exam-Based Education System,” &lt;i&gt;Assessment in Education: Principles, Policy and Practice&lt;/i&gt; 24, no. 1 (2017): 12, https://doi.org/10.1080/0969594X.2015.1074540.","manualFormatting":"Suh Keong Kwon, Moonbok Lee, and Dongkwang Shin, “Educational Assessment in the Republic of Korea: Lights and Shadows of High-Stake Exam-Based Education System,” Assessment in Education: Principles, Policy and Practice 24, no. 1 (2017): 12.","plainTextFormattedCitation":"Suh Keong Kwon, Moonbok Lee, and Dongkwang Shin, “Educational Assessment in the Republic of Korea: Lights and Shadows of High-Stake Exam-Based Education System,” Assessment in Education: Principles, Policy and Practice 24, no. 1 (2017): 12, https://doi.org/10.1080/0969594X.2015.1074540.","previouslyFormattedCitation":"Suh Keong Kwon, Moonbok Lee, and Dongkwang Shin, “Educational Assessment in the Republic of Korea: Lights and Shadows of High-Stake Exam-Based Education System,” &lt;i&gt;Assessment in Education: Principles, Policy and Practice&lt;/i&gt; 24, no. 1 (2017): 12, https://doi.org/10.1080/0969594X.2015.1074540."},"properties":{"noteIndex":131},"schema":"https://github.com/citation-style-language/schema/raw/master/csl-citation.json"}</w:instrText>
      </w:r>
      <w:r w:rsidRPr="00FB0988">
        <w:rPr>
          <w:sz w:val="20"/>
          <w:szCs w:val="20"/>
        </w:rPr>
        <w:fldChar w:fldCharType="separate"/>
      </w:r>
      <w:r w:rsidRPr="00FB0988">
        <w:rPr>
          <w:noProof/>
          <w:sz w:val="20"/>
          <w:szCs w:val="20"/>
        </w:rPr>
        <w:t xml:space="preserve">Suh Keong Kwon, Moonbok Lee, and Dongkwang Shin, “Educational Assessment in the Republic of Korea: Lights and Shadows of High-Stake Exam-Based Education System,” </w:t>
      </w:r>
      <w:r w:rsidRPr="00FB0988">
        <w:rPr>
          <w:i/>
          <w:noProof/>
          <w:sz w:val="20"/>
          <w:szCs w:val="20"/>
        </w:rPr>
        <w:t>Assessment in Education: Principles, Policy and Practice</w:t>
      </w:r>
      <w:r w:rsidRPr="00FB0988">
        <w:rPr>
          <w:noProof/>
          <w:sz w:val="20"/>
          <w:szCs w:val="20"/>
        </w:rPr>
        <w:t xml:space="preserve"> 24, no. 1 (2017): 12.</w:t>
      </w:r>
      <w:r w:rsidRPr="00FB0988">
        <w:rPr>
          <w:sz w:val="20"/>
          <w:szCs w:val="20"/>
        </w:rPr>
        <w:fldChar w:fldCharType="end"/>
      </w:r>
      <w:r w:rsidRPr="00FB0988">
        <w:rPr>
          <w:sz w:val="20"/>
          <w:szCs w:val="20"/>
        </w:rPr>
        <w:t xml:space="preserve"> Although there appears to have been linkage between the college entrance exam and EBS preparation materials prior to 2010, the literature does not make clear when this practice began.</w:t>
      </w:r>
    </w:p>
  </w:footnote>
  <w:footnote w:id="132">
    <w:p w14:paraId="243B4C2F" w14:textId="20558A2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{"citationItems":[{"id":"ITEM-1","itemData":{"DOI":"10.1080/0969594X.2015.1074540","ISSN":"1465329X","abstract":"Educational assessment in the Republic of Korea reflects social and cultural per- spectives, as most assessments are considered as a ‘gatekeeper’ of one’s success in life, in terms of entering an elite school or having a better career. This paper presents a profile of the education system, especially focusing on the college entrance examination system in the Republic of Korea, and discusses the wash- back effect of the high-stake exam, the College Scholastic Ability Test, on stake- holders and the entire society. Furthermore, this paper will discuss the ways to improve the education policy, particularly the college entrance system, with emphasis on implications for future assessment reform from a standardised high- stake test to move towards the formative assessment","author":[{"dropping-particle":"","family":"Kwon","given":"Suh Keong","non-dropping-particle":"","parse-names":false,"suffix":""},{"dropping-particle":"","family":"Lee","given":"Moonbok","non-dropping-particle":"","parse-names":false,"suffix":""},{"dropping-particle":"","family":"Shin","given":"Dongkwang","non-dropping-particle":"","parse-names":false,"suffix":""}],"container-title":"Assessment in Education: Principles, Policy and Practice","id":"ITEM-1","issue":"1","issued":{"date-parts":[["2017"]]},"page":"60-77","title":"Educational assessment in the Republic of Korea: lights and shadows of high-stake exam-based education system","type":"article-journal","volume":"24"},"locator":"13","uris":["http://www.mendeley.com/documents/?uuid=71ba3abd-1344-4905-8e66-db28155eb190"]}],"mendeley":{"formattedCitation":"Kwon, Lee, and Shin, 13.","plainTextFormattedCitation":"Kwon, Lee, and Shin, 13.","previouslyFormattedCitation":"Kwon, Lee, and Shin, 13."},"properties":{"noteIndex":132},"schema":"https://github.com/citation-style-language/schema/raw/master/csl-citation.json"}</w:instrText>
      </w:r>
      <w:r w:rsidRPr="00FB0988">
        <w:rPr>
          <w:sz w:val="20"/>
          <w:szCs w:val="20"/>
        </w:rPr>
        <w:fldChar w:fldCharType="separate"/>
      </w:r>
      <w:r w:rsidRPr="00FB0988">
        <w:rPr>
          <w:noProof/>
          <w:sz w:val="20"/>
          <w:szCs w:val="20"/>
        </w:rPr>
        <w:t>Kwon, Lee, and Shin, 13.</w:t>
      </w:r>
      <w:r w:rsidRPr="00FB0988">
        <w:rPr>
          <w:sz w:val="20"/>
          <w:szCs w:val="20"/>
        </w:rPr>
        <w:fldChar w:fldCharType="end"/>
      </w:r>
    </w:p>
  </w:footnote>
  <w:footnote w:id="133">
    <w:p w14:paraId="11E670CF" w14:textId="119A901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Cho","given":"Jimin","non-dropping-particle":"","parse-names":false,"suffix":""},{"dropping-particle":"","family":"Huh","given":"Jin","non-dropping-particle":"","parse-names":false,"suffix":""}],"id":"ITEM-1","issued":{"date-parts":[["2017"]]},"publisher-place":"Bangkok","title":"New Education Policies and Practices in South Korea","type":"report"},"uris":["http://www.mendeley.com/documents/?uuid=3a63b83d-2541-445b-a3e4-f801a5239f3f"]}],"mendeley":{"formattedCitation":"Jimin Cho and Jin Huh, “New Education Policies and Practices in South Korea” (Bangkok, 2017), https://bangkok.unesco.org/content/new-education-policies-and-practices-south-korea.","plainTextFormattedCitation":"Jimin Cho and Jin Huh, “New Education Policies and Practices in South Korea” (Bangkok, 2017), https://bangkok.unesco.org/content/new-education-policies-and-practices-south-korea.","previouslyFormattedCitation":"Jimin Cho and Jin Huh, “New Education Policies and Practices in South Korea” (Bangkok, 2017), https://bangkok.unesco.org/content/new-education-policies-and-practices-south-korea."},"properties":{"noteIndex":133},"schema":"https://github.com/citation-style-language/schema/raw/master/csl-citation.json"}</w:instrText>
      </w:r>
      <w:r w:rsidRPr="00FB0988">
        <w:rPr>
          <w:sz w:val="20"/>
          <w:szCs w:val="20"/>
        </w:rPr>
        <w:fldChar w:fldCharType="separate"/>
      </w:r>
      <w:r w:rsidRPr="00FB0988">
        <w:rPr>
          <w:noProof/>
          <w:sz w:val="20"/>
          <w:szCs w:val="20"/>
        </w:rPr>
        <w:t>Jimin Cho and Jin Huh, “New Education Policies and Practices in South Korea” (Bangkok, 2017), https://bangkok.unesco.org/content/new-education-policies-and-practices-south-korea.</w:t>
      </w:r>
      <w:r w:rsidRPr="00FB0988">
        <w:rPr>
          <w:sz w:val="20"/>
          <w:szCs w:val="20"/>
        </w:rPr>
        <w:fldChar w:fldCharType="end"/>
      </w:r>
    </w:p>
  </w:footnote>
  <w:footnote w:id="134">
    <w:p w14:paraId="50825E7C" w14:textId="6766E05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The MOE writes that creative experiential activities are “designed to develop students’ talents and potential, and to nurture a sense of community”, and include “discretionary activities, club activities, community services, and career-related activities”. </w:t>
      </w:r>
      <w:r w:rsidRPr="00FB0988">
        <w:rPr>
          <w:sz w:val="20"/>
          <w:szCs w:val="20"/>
        </w:rPr>
        <w:fldChar w:fldCharType="begin" w:fldLock="1"/>
      </w:r>
      <w:r w:rsidRPr="00FB0988">
        <w:rPr>
          <w:sz w:val="20"/>
          <w:szCs w:val="20"/>
        </w:rPr>
        <w:instrText>ADDIN CSL_CITATION {"citationItems":[{"id":"ITEM-1","itemData":{"id":"ITEM-1","issued":{"date-parts":[["2015"]]},"publisher":"Republic of Korea Ministry of Education","title":"The national curriculum for the primary and secondary schools","type":"article"},"uris":["http://www.mendeley.com/documents/?uuid=9ab98e06-f5d8-4d30-bd0b-c7c52979b571"]}],"mendeley":{"formattedCitation":"“The National Curriculum for the Primary and Secondary Schools” (Republic of Korea Ministry of Education, 2015).","manualFormatting":"“The National Curriculum for the Primary and Secondary Schools” (Republic of Korea Ministry of Education, 2015), 7, 19.","plainTextFormattedCitation":"“The National Curriculum for the Primary and Secondary Schools” (Republic of Korea Ministry of Education, 2015).","previouslyFormattedCitation":"“The National Curriculum for the Primary and Secondary Schools” (Republic of Korea Ministry of Education, 2015)."},"properties":{"noteIndex":134},"schema":"https://github.com/citation-style-language/schema/raw/master/csl-citation.json"}</w:instrText>
      </w:r>
      <w:r w:rsidRPr="00FB0988">
        <w:rPr>
          <w:sz w:val="20"/>
          <w:szCs w:val="20"/>
        </w:rPr>
        <w:fldChar w:fldCharType="separate"/>
      </w:r>
      <w:r w:rsidRPr="00FB0988">
        <w:rPr>
          <w:noProof/>
          <w:sz w:val="20"/>
          <w:szCs w:val="20"/>
        </w:rPr>
        <w:t>“The National Curriculum for the Primary and Secondary Schools” (Republic of Korea Ministry of Education, 2015), 7, 19.</w:t>
      </w:r>
      <w:r w:rsidRPr="00FB0988">
        <w:rPr>
          <w:sz w:val="20"/>
          <w:szCs w:val="20"/>
        </w:rPr>
        <w:fldChar w:fldCharType="end"/>
      </w:r>
      <w:r w:rsidRPr="00FB0988">
        <w:rPr>
          <w:sz w:val="20"/>
          <w:szCs w:val="20"/>
        </w:rPr>
        <w:t xml:space="preserve"> </w:t>
      </w:r>
    </w:p>
  </w:footnote>
  <w:footnote w:id="135">
    <w:p w14:paraId="346F981C" w14:textId="368075E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{"citationItems":[{"id":"ITEM-1","itemData":{"id":"ITEM-1","issued":{"date-parts":[["2015"]]},"publisher":"Republic of Korea Ministry of Education","title":"The national curriculum for the primary and secondary schools","type":"article"},"locator":"16","uris":["http://www.mendeley.com/documents/?uuid=9ab98e06-f5d8-4d30-bd0b-c7c52979b571"]}],"mendeley":{"formattedCitation":"“The National Curriculum for the Primary and Secondary Schools,” 16.","plainTextFormattedCitation":"“The National Curriculum for the Primary and Secondary Schools,” 16.","previouslyFormattedCitation":"“The National Curriculum for the Primary and Secondary Schools,” 16."},"properties":{"noteIndex":135},"schema":"https://github.com/citation-style-language/schema/raw/master/csl-citation.json"}</w:instrText>
      </w:r>
      <w:r w:rsidRPr="00FB0988">
        <w:rPr>
          <w:sz w:val="20"/>
          <w:szCs w:val="20"/>
        </w:rPr>
        <w:fldChar w:fldCharType="separate"/>
      </w:r>
      <w:r w:rsidRPr="00FB0988">
        <w:rPr>
          <w:noProof/>
          <w:sz w:val="20"/>
          <w:szCs w:val="20"/>
        </w:rPr>
        <w:t>“The National Curriculum for the Primary and Secondary Schools,” 16.</w:t>
      </w:r>
      <w:r w:rsidRPr="00FB0988">
        <w:rPr>
          <w:sz w:val="20"/>
          <w:szCs w:val="20"/>
        </w:rPr>
        <w:fldChar w:fldCharType="end"/>
      </w:r>
    </w:p>
  </w:footnote>
  <w:footnote w:id="136">
    <w:p w14:paraId="382B3494" w14:textId="0699346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{"citationItems":[{"id":"ITEM-1","itemData":{"author":[{"dropping-particle":"","family":"Costa-Roberts","given":"Daniel","non-dropping-particle":"","parse-names":false,"suffix":""}],"container-title":"PBS News Hour","id":"ITEM-1","issued":{"date-parts":[["2015"]]},"title":"South Korea announces app to combat student suicide","type":"article-newspaper"},"uris":["http://www.mendeley.com/documents/?uuid=a2d84e05-fb27-4671-baf2-7379ea0da99d"]}],"mendeley":{"formattedCitation":"Daniel Costa-Roberts, “South Korea Announces App to Combat Student Suicide,” &lt;i&gt;PBS News Hour&lt;/i&gt;, 2015.","plainTextFormattedCitation":"Daniel Costa-Roberts, “South Korea Announces App to Combat Student Suicide,” PBS News Hour, 2015.","previouslyFormattedCitation":"Daniel Costa-Roberts, “South Korea Announces App to Combat Student Suicide,” &lt;i&gt;PBS News Hour&lt;/i&gt;, 2015."},"properties":{"noteIndex":136},"schema":"https://github.com/citation-style-language/schema/raw/master/csl-citation.json"}</w:instrText>
      </w:r>
      <w:r w:rsidRPr="00FB0988">
        <w:rPr>
          <w:sz w:val="20"/>
          <w:szCs w:val="20"/>
        </w:rPr>
        <w:fldChar w:fldCharType="separate"/>
      </w:r>
      <w:r w:rsidRPr="00FB0988">
        <w:rPr>
          <w:noProof/>
          <w:sz w:val="20"/>
          <w:szCs w:val="20"/>
        </w:rPr>
        <w:t xml:space="preserve">Daniel Costa-Roberts, “South Korea Announces App to Combat Student Suicide,” </w:t>
      </w:r>
      <w:r w:rsidRPr="00FB0988">
        <w:rPr>
          <w:i/>
          <w:noProof/>
          <w:sz w:val="20"/>
          <w:szCs w:val="20"/>
        </w:rPr>
        <w:t>PBS News Hour</w:t>
      </w:r>
      <w:r w:rsidRPr="00FB0988">
        <w:rPr>
          <w:noProof/>
          <w:sz w:val="20"/>
          <w:szCs w:val="20"/>
        </w:rPr>
        <w:t>, 2015.</w:t>
      </w:r>
      <w:r w:rsidRPr="00FB0988">
        <w:rPr>
          <w:sz w:val="20"/>
          <w:szCs w:val="20"/>
        </w:rPr>
        <w:fldChar w:fldCharType="end"/>
      </w:r>
    </w:p>
  </w:footnote>
  <w:footnote w:id="137">
    <w:p w14:paraId="6C8CD367" w14:textId="45A86E4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Sung","given":"Si-Yoon","non-dropping-particle":"","parse-names":false,"suffix":""},{"dropping-particle":"","family":"Chung","given":"Esther","non-dropping-particle":"","parse-names":false,"suffix":""}],"container-title":"Korea JoongAng Daily","id":"ITEM-1","issued":{"date-parts":[["2018","8","20"]]},"title":"Gov’t expands CSAT admissions","type":"article-newspaper"},"uris":["http://www.mendeley.com/documents/?uuid=455826dc-cfdb-4a8a-91a7-fff4fc0982e2"]}],"mendeley":{"formattedCitation":"Si-Yoon Sung and Esther Chung, “Gov’t Expands CSAT Admissions,” &lt;i&gt;Korea JoongAng Daily&lt;/i&gt;, August 20, 2018, http://koreajoongangdaily.joins.com/news/article/article.aspx?aid=3052104.","plainTextFormattedCitation":"Si-Yoon Sung and Esther Chung, “Gov’t Expands CSAT Admissions,” Korea JoongAng Daily, August 20, 2018, http://koreajoongangdaily.joins.com/news/article/article.aspx?aid=3052104.","previouslyFormattedCitation":"Si-Yoon Sung and Esther Chung, “Gov’t Expands CSAT Admissions,” &lt;i&gt;Korea JoongAng Daily&lt;/i&gt;, August 20, 2018, http://koreajoongangdaily.joins.com/news/article/article.aspx?aid=3052104."},"properties":{"noteIndex":137},"schema":"https://github.com/citation-style-language/schema/raw/master/csl-citation.json"}</w:instrText>
      </w:r>
      <w:r w:rsidRPr="00FB0988">
        <w:rPr>
          <w:sz w:val="20"/>
          <w:szCs w:val="20"/>
        </w:rPr>
        <w:fldChar w:fldCharType="separate"/>
      </w:r>
      <w:r w:rsidRPr="00FB0988">
        <w:rPr>
          <w:noProof/>
          <w:sz w:val="20"/>
          <w:szCs w:val="20"/>
        </w:rPr>
        <w:t xml:space="preserve">Si-Yoon Sung and Esther Chung, “Gov’t Expands CSAT Admissions,” </w:t>
      </w:r>
      <w:r w:rsidRPr="00FB0988">
        <w:rPr>
          <w:i/>
          <w:noProof/>
          <w:sz w:val="20"/>
          <w:szCs w:val="20"/>
        </w:rPr>
        <w:t>Korea JoongAng Daily</w:t>
      </w:r>
      <w:r w:rsidRPr="00FB0988">
        <w:rPr>
          <w:noProof/>
          <w:sz w:val="20"/>
          <w:szCs w:val="20"/>
        </w:rPr>
        <w:t>, August 20, 2018, http://koreajoongangdaily.joins.com/news/article/article.aspx?aid=3052104.</w:t>
      </w:r>
      <w:r w:rsidRPr="00FB0988">
        <w:rPr>
          <w:sz w:val="20"/>
          <w:szCs w:val="20"/>
        </w:rPr>
        <w:fldChar w:fldCharType="end"/>
      </w:r>
    </w:p>
  </w:footnote>
  <w:footnote w:id="138">
    <w:p w14:paraId="3A4B2326" w14:textId="0D9C5B19"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{"citationItems":[{"id":"ITEM-1","itemData":{"author":[{"dropping-particle":"","family":"Kim","given":"Hyun-bin","non-dropping-particle":"","parse-names":false,"suffix":""}],"container-title":"Korea Times","id":"ITEM-1","issued":{"date-parts":[["2018","5","23"]]},"title":"Public to decide on college admissions reform","type":"article-newspaper"},"uris":["http://www.mendeley.com/documents/?uuid=d1b12b84-b0a9-465d-96c4-dcc968a71b0d"]}],"mendeley":{"formattedCitation":"Kim, “Public to Decide on College Admissions Reform.”","plainTextFormattedCitation":"Kim, “Public to Decide on College Admissions Reform.”","previouslyFormattedCitation":"Kim, “Public to Decide on College Admissions Reform.”"},"properties":{"noteIndex":138},"schema":"https://github.com/citation-style-language/schema/raw/master/csl-citation.json"}</w:instrText>
      </w:r>
      <w:r w:rsidRPr="00FB0988">
        <w:rPr>
          <w:sz w:val="20"/>
          <w:szCs w:val="20"/>
        </w:rPr>
        <w:fldChar w:fldCharType="separate"/>
      </w:r>
      <w:r w:rsidRPr="00FB0988">
        <w:rPr>
          <w:noProof/>
          <w:sz w:val="20"/>
          <w:szCs w:val="20"/>
        </w:rPr>
        <w:t>Kim, “Public to Decide on College Admissions Reform.”</w:t>
      </w:r>
      <w:r w:rsidRPr="00FB0988">
        <w:rPr>
          <w:sz w:val="20"/>
          <w:szCs w:val="20"/>
        </w:rPr>
        <w:fldChar w:fldCharType="end"/>
      </w:r>
    </w:p>
  </w:footnote>
  <w:footnote w:id="139">
    <w:p w14:paraId="070ACC2E" w14:textId="77376CD1"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{"citationItems":[{"id":"ITEM-1","itemData":{"container-title":"Korea Herald","id":"ITEM-1","issued":{"date-parts":[["2017","5","10"]]},"title":"What Moon Jae-in pledged to do as president","type":"article-newspaper"},"uris":["http://www.mendeley.com/documents/?uuid=6902e471-9594-4c26-83ca-0eb0a11b3a43"]}],"mendeley":{"formattedCitation":"“What Moon Jae-in Pledged to Do as President,” &lt;i&gt;Korea Herald&lt;/i&gt;, May 10, 2017.","plainTextFormattedCitation":"“What Moon Jae-in Pledged to Do as President,” Korea Herald, May 10, 2017.","previouslyFormattedCitation":"“What Moon Jae-in Pledged to Do as President,” &lt;i&gt;Korea Herald&lt;/i&gt;, May 10, 2017."},"properties":{"noteIndex":139},"schema":"https://github.com/citation-style-language/schema/raw/master/csl-citation.json"}</w:instrText>
      </w:r>
      <w:r w:rsidRPr="00FB0988">
        <w:rPr>
          <w:sz w:val="20"/>
          <w:szCs w:val="20"/>
        </w:rPr>
        <w:fldChar w:fldCharType="separate"/>
      </w:r>
      <w:r w:rsidRPr="00FB0988">
        <w:rPr>
          <w:noProof/>
          <w:sz w:val="20"/>
          <w:szCs w:val="20"/>
        </w:rPr>
        <w:t xml:space="preserve">“What Moon Jae-in Pledged to Do as President,” </w:t>
      </w:r>
      <w:r w:rsidRPr="00FB0988">
        <w:rPr>
          <w:i/>
          <w:noProof/>
          <w:sz w:val="20"/>
          <w:szCs w:val="20"/>
        </w:rPr>
        <w:t>Korea Herald</w:t>
      </w:r>
      <w:r w:rsidRPr="00FB0988">
        <w:rPr>
          <w:noProof/>
          <w:sz w:val="20"/>
          <w:szCs w:val="20"/>
        </w:rPr>
        <w:t>, May 10, 2017.</w:t>
      </w:r>
      <w:r w:rsidRPr="00FB0988">
        <w:rPr>
          <w:sz w:val="20"/>
          <w:szCs w:val="20"/>
        </w:rPr>
        <w:fldChar w:fldCharType="end"/>
      </w:r>
    </w:p>
  </w:footnote>
  <w:footnote w:id="140">
    <w:p w14:paraId="7E728CBF" w14:textId="40AB0FA9"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{"citationItems":[{"id":"ITEM-1","itemData":{"author":[{"dropping-particle":"","family":"Kim","given":"Hyun-bin","non-dropping-particle":"","parse-names":false,"suffix":""}],"container-title":"Korea Times","id":"ITEM-1","issued":{"date-parts":[["2018","5","23"]]},"title":"Public to decide on college admissions reform","type":"article-newspaper"},"uris":["http://www.mendeley.com/documents/?uuid=d1b12b84-b0a9-465d-96c4-dcc968a71b0d"]}],"mendeley":{"formattedCitation":"Kim, “Public to Decide on College Admissions Reform.”","plainTextFormattedCitation":"Kim, “Public to Decide on College Admissions Reform.”","previouslyFormattedCitation":"Kim, “Public to Decide on College Admissions Reform.”"},"properties":{"noteIndex":140},"schema":"https://github.com/citation-style-language/schema/raw/master/csl-citation.json"}</w:instrText>
      </w:r>
      <w:r w:rsidRPr="00FB0988">
        <w:rPr>
          <w:sz w:val="20"/>
          <w:szCs w:val="20"/>
        </w:rPr>
        <w:fldChar w:fldCharType="separate"/>
      </w:r>
      <w:r w:rsidRPr="00FB0988">
        <w:rPr>
          <w:noProof/>
          <w:sz w:val="20"/>
          <w:szCs w:val="20"/>
        </w:rPr>
        <w:t>Kim, “Public to Decide on College Admissions Reform.”</w:t>
      </w:r>
      <w:r w:rsidRPr="00FB0988">
        <w:rPr>
          <w:sz w:val="20"/>
          <w:szCs w:val="20"/>
        </w:rPr>
        <w:fldChar w:fldCharType="end"/>
      </w:r>
    </w:p>
  </w:footnote>
  <w:footnote w:id="141">
    <w:p w14:paraId="7196F4C0" w14:textId="7FDBB0F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{"citationItems":[{"id":"ITEM-1","itemData":{"author":[{"dropping-particle":"","family":"Kim","given":"Bo-eun","non-dropping-particle":"","parse-names":false,"suffix":""}],"container-title":"Korea Times","id":"ITEM-1","issued":{"date-parts":[["2017","5","10"]]},"title":"Moon's education pledges under scrutiny","type":"article-newspaper"},"uris":["http://www.mendeley.com/documents/?uuid=9b9f9f65-4759-4037-b280-66d5aa595bf1"]}],"mendeley":{"formattedCitation":"Bo-eun Kim, “Moon’s Education Pledges under Scrutiny,” &lt;i&gt;Korea Times&lt;/i&gt;, May 10, 2017, https://www.koreatimes.co.kr/www/nation/2017/10/181_229082.html.","plainTextFormattedCitation":"Bo-eun Kim, “Moon’s Education Pledges under Scrutiny,” Korea Times, May 10, 2017, https://www.koreatimes.co.kr/www/nation/2017/10/181_229082.html.","previouslyFormattedCitation":"Bo-eun Kim, “Moon’s Education Pledges under Scrutiny,” &lt;i&gt;Korea Times&lt;/i&gt;, May 10, 2017, https://www.koreatimes.co.kr/www/nation/2017/10/181_229082.html."},"properties":{"noteIndex":141},"schema":"https://github.com/citation-style-language/schema/raw/master/csl-citation.json"}</w:instrText>
      </w:r>
      <w:r w:rsidRPr="00FB0988">
        <w:rPr>
          <w:sz w:val="20"/>
          <w:szCs w:val="20"/>
        </w:rPr>
        <w:fldChar w:fldCharType="separate"/>
      </w:r>
      <w:r w:rsidRPr="00FB0988">
        <w:rPr>
          <w:noProof/>
          <w:sz w:val="20"/>
          <w:szCs w:val="20"/>
        </w:rPr>
        <w:t xml:space="preserve">Bo-eun Kim, “Moon’s Education Pledges under Scrutiny,” </w:t>
      </w:r>
      <w:r w:rsidRPr="00FB0988">
        <w:rPr>
          <w:i/>
          <w:noProof/>
          <w:sz w:val="20"/>
          <w:szCs w:val="20"/>
        </w:rPr>
        <w:t>Korea Times</w:t>
      </w:r>
      <w:r w:rsidRPr="00FB0988">
        <w:rPr>
          <w:noProof/>
          <w:sz w:val="20"/>
          <w:szCs w:val="20"/>
        </w:rPr>
        <w:t>, May 10, 2017, https://www.koreatimes.co.kr/www/nation/2017/10/181_229082.html.</w:t>
      </w:r>
      <w:r w:rsidRPr="00FB0988">
        <w:rPr>
          <w:sz w:val="20"/>
          <w:szCs w:val="20"/>
        </w:rPr>
        <w:fldChar w:fldCharType="end"/>
      </w:r>
    </w:p>
  </w:footnote>
  <w:footnote w:id="142">
    <w:p w14:paraId="47385DF7" w14:textId="03176C5A"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Korea","type":"report"},"uris":["http://www.mendeley.com/documents/?uuid=bc81756b-45b9-4ff0-ba9a-b09977c23440"]},{"id":"ITEM-2","itemData":{"DOI":"10.1007/s11125-012-9239-5","author":[{"dropping-particle":"","family":"Lee","given":"Chong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-2","issued":{"date-parts":[["2012"]]},"note":"they say SES differences have low impact on achievement scores in Korea\nbut students have low level of interest and enjoyment in learning","page":"303-318","title":"The Rise of Korean Education from the Ashes of the Korean War","type":"article-journal","volume":"42"},"uris":["http://www.mendeley.com/documents/?uuid=6ce83755-7c3b-4435-87e6-22e243fd6949"]}],"mendeley":{"formattedCitation":"OECD, “Lessons from PISA for Korea”; Lee, Kim, and Byun, “The Rise of Korean Education from the Ashes of the Korean War.”","manualFormatting":"OECD, “Lessons from PISA for Korea” (OECD Publishing, 2014), https://doi.org/10.1787/9789264190672-en for the former; Chong Jae Lee, Yong Kim, and Soo-yong Byun, “The Rise of Korean Education from the Ashes of the Korean War,” Prospects 42 (2012): 303–18, https://doi.org/10.1007/s11125-012-9239-5 for the latter.","plainTextFormattedCitation":"OECD, “Lessons from PISA for Korea”; Lee, Kim, and Byun, “The Rise of Korean Education from the Ashes of the Korean War.”","previouslyFormattedCitation":"OECD, “Lessons from PISA for Korea”; Lee, Kim, and Byun, “The Rise of Korean Education from the Ashes of the Korean War.”"},"properties":{"noteIndex":142},"schema":"https://github.com/citation-style-language/schema/raw/master/csl-citation.json"}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 xml:space="preserve">OECD, “Lessons from PISA for Korea” (OECD Publishing, 2014), https://doi.org/10.1787/9789264190672-en for the former; Chong Jae Lee, Yong Kim, and Soo-yong Byun, “The Rise of Korean Education from the Ashes of the Korean War,” </w:t>
      </w:r>
      <w:r w:rsidRPr="00FB0988">
        <w:rPr>
          <w:rFonts w:cs="Times New Roman"/>
          <w:i/>
          <w:noProof/>
          <w:sz w:val="20"/>
          <w:szCs w:val="20"/>
        </w:rPr>
        <w:t>Prospects</w:t>
      </w:r>
      <w:r w:rsidRPr="00FB0988">
        <w:rPr>
          <w:rFonts w:cs="Times New Roman"/>
          <w:noProof/>
          <w:sz w:val="20"/>
          <w:szCs w:val="20"/>
        </w:rPr>
        <w:t xml:space="preserve"> 42 (2012): 303–18, https://doi.org/10.1007/s11125-012-9239-5 for the latter.</w:t>
      </w:r>
      <w:r w:rsidRPr="00FB0988">
        <w:rPr>
          <w:rFonts w:cs="Times New Roman"/>
          <w:sz w:val="20"/>
          <w:szCs w:val="20"/>
        </w:rPr>
        <w:fldChar w:fldCharType="end"/>
      </w:r>
    </w:p>
  </w:footnote>
  <w:footnote w:id="143">
    <w:p w14:paraId="58799C14" w14:textId="3E5313DF"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{"citationItems":[{"id":"ITEM-1","itemData":{"DOI":"10.1007/s10833-012-9190-5","ISBN":"13892843","ISSN":"13892843","abstract":"; Most countries have taken equality of education as a paramount issue, but policy initiatives have not taken the same patterns across the nations. This paper addressed the features of equality policies and their changes in South Korea through an array of target groups and types of policy measures. According to a contingency approach, Korea relied critically on non-financial instruments characteristic of regulations, when the government was not financially well prepared for equalizing opportunities. It also gave a serious consideration to out-of-school factors besides school characteristics, because the equality policy confined to schools is destined to have only so little meaning. Regulations on the advantaged group were introduced along with preferential treatment for the disadvantaged in pursuit of equality. Now Korea is in transition from outside-in movements to inside-out improvements in the process of ensuring equality, and it means that the alternatives of equality policies have become dramatically narrowed. Recently, the Korean model is facing challenges from courts and constituents who advocate for constitutional rights to free choices of education","author":[{"dropping-particle":"","family":"Jo","given":"Seog Hun","non-dropping-particle":"","parse-names":false,"suffix":""}],"container-title":"Journal of Educational Change","id":"ITEM-1","issued":{"date-parts":[["2013"]]},"page":"73-94","title":"The track of policies for educational equality and its implications in Korea","type":"article-journal","volume":"14"},"locator":"82","uris":["http://www.mendeley.com/documents/?uuid=5d95a5fb-3865-4c1f-b335-9dc06c76f2f7"]}],"mendeley":{"formattedCitation":"Jo, “The Track of Policies for Educational Equality and Its Implications in Korea,” 82.","plainTextFormattedCitation":"Jo, “The Track of Policies for Educational Equality and Its Implications in Korea,” 82.","previouslyFormattedCitation":"Jo, “The Track of Policies for Educational Equality and Its Implications in Korea,” 82."},"properties":{"noteIndex":143},"schema":"https://github.com/citation-style-language/schema/raw/master/csl-citation.json"}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Jo, “The Track of Policies for Educational Equality and Its Implications in Korea,” 82.</w:t>
      </w:r>
      <w:r w:rsidRPr="00FB0988">
        <w:rPr>
          <w:rFonts w:cs="Times New Roman"/>
          <w:sz w:val="20"/>
          <w:szCs w:val="20"/>
        </w:rPr>
        <w:fldChar w:fldCharType="end"/>
      </w:r>
    </w:p>
  </w:footnote>
  <w:footnote w:id="144">
    <w:p w14:paraId="4C6592D1" w14:textId="0CD87F6E"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Korea","type":"report"},"uris":["http://www.mendeley.com/documents/?uuid=f4283327-bc9b-4ba8-b6ea-b59969e489d8"]}],"mendeley":{"formattedCitation":"Kim, “Education Policies and Reform in South Korea.”","plainTextFormattedCitation":"Kim, “Education Policies and Reform in South Korea.”","previouslyFormattedCitation":"Kim, “Education Policies and Reform in South Korea.”"},"properties":{"noteIndex":144},"schema":"https://github.com/citation-style-language/schema/raw/master/csl-citation.json"}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“Education Policies and Reform in South Korea.”</w:t>
      </w:r>
      <w:r w:rsidRPr="00FB0988">
        <w:rPr>
          <w:rFonts w:cs="Times New Roman"/>
          <w:sz w:val="20"/>
          <w:szCs w:val="20"/>
        </w:rPr>
        <w:fldChar w:fldCharType="end"/>
      </w:r>
    </w:p>
  </w:footnote>
  <w:footnote w:id="145">
    <w:p w14:paraId="6FBE36D0" w14:textId="71722F58"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Korea","type":"report"},"locator":"31","uris":["http://www.mendeley.com/documents/?uuid=f4283327-bc9b-4ba8-b6ea-b59969e489d8"]}],"mendeley":{"formattedCitation":"Kim, 31.","plainTextFormattedCitation":"Kim, 31.","previouslyFormattedCitation":"Kim, 31."},"properties":{"noteIndex":145},"schema":"https://github.com/citation-style-language/schema/raw/master/csl-citation.json"}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31.</w:t>
      </w:r>
      <w:r w:rsidRPr="00FB0988">
        <w:rPr>
          <w:rFonts w:cs="Times New Roman"/>
          <w:sz w:val="20"/>
          <w:szCs w:val="20"/>
        </w:rPr>
        <w:fldChar w:fldCharType="end"/>
      </w:r>
    </w:p>
  </w:footnote>
  <w:footnote w:id="146">
    <w:p w14:paraId="6F49B010" w14:textId="0A5A0355"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War","type":"article-journal","volume":"42"},"locator":"314","uris":["http://www.mendeley.com/documents/?uuid=6ce83755-7c3b-4435-87e6-22e243fd6949"]}],"mendeley":{"formattedCitation":"Lee, Kim, and Byun, “The Rise of Korean Education from the Ashes of the Korean War,” 314.","plainTextFormattedCitation":"Lee, Kim, and Byun, “The Rise of Korean Education from the Ashes of the Korean War,” 314.","previouslyFormattedCitation":"Lee, Kim, and Byun, “The Rise of Korean Education from the Ashes of the Korean War,” 314."},"properties":{"noteIndex":146},"schema":"https://github.com/citation-style-language/schema/raw/master/csl-citation.json"}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Lee, Kim, and Byun, “The Rise of Korean Education from the Ashes of the Korean War,” 314.</w:t>
      </w:r>
      <w:r w:rsidRPr="00FB0988">
        <w:rPr>
          <w:rFonts w:cs="Times New Roman"/>
          <w:sz w:val="20"/>
          <w:szCs w:val="20"/>
        </w:rPr>
        <w:fldChar w:fldCharType="end"/>
      </w:r>
    </w:p>
  </w:footnote>
  <w:footnote w:id="147">
    <w:p w14:paraId="78F4423B" w14:textId="4B989575"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1067","id":"ITEM-1","issued":{"date-parts":[["2013"]]},"number":"1067","publisher-place":"Paris","title":"Education reform in Korea","type":"report"},"uris":["http://www.mendeley.com/documents/?uuid=eb95cc4f-14d9-4be8-9e98-e9451c5e0986"]},{"id":"ITEM-2","itemData":{"author":[{"dropping-particle":"","family":"Kim","given":"Gwang-Jo","non-dropping-particle":"","parse-names":false,"suffix":""}],"container-title":"Secondary Education in Africa: Strategies for Renewal","id":"ITEM-2","issued":{"date-parts":[["2001"]]},"number-of-pages":"29-40","title":"Education Policies and Reform in South Korea","type":"report"},"uris":["http://www.mendeley.com/documents/?uuid=f4283327-bc9b-4ba8-b6ea-b59969e489d8"]},{"id":"ITEM-3","itemData":{"DOI":"10.1007/s11125-012-9239-5","author":[{"dropping-particle":"","family":"Lee","given":"Chong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-3","issued":{"date-parts":[["2012"]]},"note":"they say SES differences have low impact on achievement scores in Korea\nbut students have low level of interest and enjoyment in learning","page":"303-318","title":"The Rise of Korean Education from the Ashes of the Korean War","type":"article-journal","volume":"42"},"uris":["http://www.mendeley.com/documents/?uuid=6ce83755-7c3b-4435-87e6-22e243fd6949"]}],"mendeley":{"formattedCitation":"Jones, “Education Reform in Korea”; Kim, “Education Policies and Reform in South Korea”; Lee, Kim, and Byun, “The Rise of Korean Education from the Ashes of the Korean War.”","plainTextFormattedCitation":"Jones, “Education Reform in Korea”; Kim, “Education Policies and Reform in South Korea”; Lee, Kim, and Byun, “The Rise of Korean Education from the Ashes of the Korean War.”","previouslyFormattedCitation":"Jones, “Education Reform in Korea”; Kim, “Education Policies and Reform in South Korea”; Lee, Kim, and Byun, “The Rise of Korean Education from the Ashes of the Korean War.”"},"properties":{"noteIndex":147},"schema":"https://github.com/citation-style-language/schema/raw/master/csl-citation.json"}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Jones, “Education Reform in Korea”; Kim, “Education Policies and Reform in South Korea”; Lee, Kim, and Byun, “The Rise of Korean Education from the Ashes of the Korean War.”</w:t>
      </w:r>
      <w:r w:rsidRPr="00FB0988">
        <w:rPr>
          <w:rFonts w:cs="Times New Roman"/>
          <w:sz w:val="20"/>
          <w:szCs w:val="20"/>
        </w:rPr>
        <w:fldChar w:fldCharType="end"/>
      </w:r>
    </w:p>
  </w:footnote>
  <w:footnote w:id="148">
    <w:p w14:paraId="4D9DCB57" w14:textId="5EBD0BB9"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Korea","type":"report"},"locator":"36","uris":["http://www.mendeley.com/documents/?uuid=f4283327-bc9b-4ba8-b6ea-b59969e489d8"]},{"id":"ITEM-2","itemData":{"DOI":"10.1787/5k43nxs1t9vh-en","ISBN":"1815-1973","abstract":"Korea's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1067","id":"ITEM-2","issued":{"date-parts":[["2013"]]},"number":"1067","publisher-place":"Paris","title":"Education reform in Korea","type":"report"},"uris":["http://www.mendeley.com/documents/?uuid=eb95cc4f-14d9-4be8-9e98-e9451c5e0986"]},{"id":"ITEM-3","itemData":{"author":[{"dropping-particle":"","family":"Jones","given":"Randall S.","non-dropping-particle":"","parse-names":false,"suffix":""},{"dropping-particle":"","family":"Tsutsumi","given":"Masahiko","non-dropping-particle":"","parse-names":false,"suffix":""}],"container-title":"OECD Economics Department Working Papers","id":"ITEM-3","issued":{"date-parts":[["2009"]]},"note":"Youth employment rates should be boosted by upgrading tertiary education through stronger competition and closer links to enterprises to reduce mismatches. Educational reform should be extended to elementary and secondary schools to enhance efficiency and decrease the burden of private tutoring.","number":"672","publisher-place":"Paris","title":"Sustaining Growth in Korea by Reforming the Labour Market and Improving the Education System","type":"report"},"uris":["http://www.mendeley.com/documents/?uuid=4c5cb406-f153-4f47-874d-b60971e6097d"]},{"id":"ITEM-4","itemData":{"DOI":"10.3102/0013189X08319571","ISBN":"0013-189X","ISSN":"0013-189X","abstract":"JSTOR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author":[{"dropping-particle":"","family":"Kang","given":"Nam-Hwa","non-dropping-particle":"","parse-names":false,"suffix":""},{"dropping-particle":"","family":"Hong","given":"Miyoung","non-dropping-particle":"","parse-names":false,"suffix":""}],"container-title":"Educational Researcher","id":"ITEM-4","issue":"4","issued":{"date-parts":[["2008"]]},"page":"200-207","title":"Achieving Excellence in Teacher Workforce and Equity in Learning Opportunities in South Korea","type":"article-journal","volume":"37"},"uris":["http://www.mendeley.com/documents/?uuid=ebd58718-a247-4af2-a0d4-f34da9122a8e"]},{"id":"ITEM-5","itemData":{"DOI":"10.2139/ssrn.635864","ISSN":"1556-5068","abstract":"Using National Assessment of Educational Achievement survey, Kim(2004) presents empirical evidences that lower school quality (the mean of standardized tests) is positively linked to more private tutoring. But the specific effects are small (i.e., one standard deviation decrease in mean scores may reduce shadow education demand by about 5 minutes)","author":[{"dropping-particle":"","family":"Kim","given":"Taejong","non-dropping-particle":"","parse-names":false,"suffix":""}],"container-title":"KDI School of Pub Policy &amp; Management Paper No. 04-21","id":"ITEM-5","issued":{"date-parts":[["2004"]]},"page":"1-22","title":"Shadow Education: School Quality and Demand for Private Tutoring in Korea","type":"article-journal"},"uris":["http://www.mendeley.com/documents/?uuid=f2093af6-429b-464f-a7fa-5e0600305199"]},{"id":"ITEM-6","itemData":{"DOI":"10.1007/s10833-012-9190-5","ISBN":"13892843","ISSN":"13892843","abstract":"; Most countries have taken equality of education as a paramount issue, but policy initiatives have not taken the same patterns across the nations. This paper addressed the features of equality policies and their changes in South Korea through an array of target groups and types of policy measures. According to a contingency approach, Korea relied critically on non-financial instruments characteristic of regulations, when the government was not financially well prepared for equalizing opportunities. It also gave a serious consideration to out-of-school factors besides school characteristics, because the equality policy confined to schools is destined to have only so little meaning. Regulations on the advantaged group were introduced along with preferential treatment for the disadvantaged in pursuit of equality. Now Korea is in transition from outside-in movements to inside-out improvements in the process of ensuring equality, and it means that the alternatives of equality policies have become dramatically narrowed. Recently, the Korean model is facing challenges from courts and constituents who advocate for constitutional rights to free choices of education","author":[{"dropping-particle":"","family":"Jo","given":"Seog Hun","non-dropping-particle":"","parse-names":false,"suffix":""}],"container-title":"Journal of Educational Change","id":"ITEM-6","issued":{"date-parts":[["2013"]]},"page":"73-94","title":"The track of policies for educational equality and its implications in Korea","type":"article-journal","volume":"14"},"uris":["http://www.mendeley.com/documents/?uuid=5d95a5fb-3865-4c1f-b335-9dc06c76f2f7"]},{"id":"ITEM-7","itemData":{"DOI":"10.1086/648186","ISBN":"0013-0079","ISSN":"0013-0079","abstract":"Private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system.","author":[{"dropping-particle":"","family":"Kim","given":"Sunwoong","non-dropping-particle":"","parse-names":false,"suffix":""},{"dropping-particle":</w:instrText>
      </w:r>
      <w:r w:rsidRPr="00FB0988">
        <w:rPr>
          <w:rFonts w:cs="Times New Roman" w:hint="eastAsia"/>
          <w:sz w:val="20"/>
          <w:szCs w:val="20"/>
        </w:rPr>
        <w:instrText>"","family":"Lee","given":"Ju</w:instrText>
      </w:r>
      <w:r w:rsidRPr="00FB0988">
        <w:rPr>
          <w:rFonts w:cs="Times New Roman" w:hint="eastAsia"/>
          <w:sz w:val="20"/>
          <w:szCs w:val="20"/>
        </w:rPr>
        <w:instrText>‐</w:instrText>
      </w:r>
      <w:r w:rsidRPr="00FB0988">
        <w:rPr>
          <w:rFonts w:cs="Times New Roman" w:hint="eastAsia"/>
          <w:sz w:val="20"/>
          <w:szCs w:val="20"/>
        </w:rPr>
        <w:instrText>Ho","non-dropping-particle":"","parse-names":false,"suffix":""}],"container-title":"Economic Development and Cultural Change","id":"ITEM-7","issue":"2","issued":{"date-parts":[["2010"]]},"note":"We argue that the rampant priv</w:instrText>
      </w:r>
      <w:r w:rsidRPr="00FB0988">
        <w:rPr>
          <w:rFonts w:cs="Times New Roman"/>
          <w:sz w:val="20"/>
          <w:szCs w:val="20"/>
        </w:rPr>
        <w:instrText>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Korea","type":"article-journal","volume":"58"},"uris":["http://www.mendeley.com/documents/?uuid=0bb08b83-0715-4296-9a16-7ac9ee954492"]}],"mendeley":{"formattedCitation":"Kim, “Education Policies and Reform in South Korea,” 36; Jones, “Education Reform in Korea”; Randall S. Jones and Masahiko Tsutsumi, “Sustaining Growth in Korea by Reforming the Labour Market and Improving the Education System,” &lt;i&gt;OECD Economics Department Working Papers&lt;/i&gt; (Paris, 2009); Kang and Hong, “Achieving Excellence in Teacher Workforce and Equity in Learning Opportunities in South Korea”; Taejong Kim, “Shadow Education: School Quality and Demand for Private Tutoring in Korea,” &lt;i&gt;KDI School of Pub Policy &amp; Management Paper No. 04-21&lt;/i&gt;, 2004, 1–22, https://doi.org/10.2139/ssrn.635864; Jo, “The Track of Policies for Educational Equality and Its Implications in Korea”; Kim and Lee, “Private Tutoring and Demand for Education in South Korea.”","plainTextFormattedCitation":"Kim, “Education Policies and Reform in South Korea,” 36; Jones, “Education Reform in Korea”; Randall S. Jones and Masahiko Tsutsumi, “Sustaining Growth in Korea by Reforming the Labour Market and Improving the Education System,” OECD Economics Department Working Papers (Paris, 2009); Kang and Hong, “Achieving Excellence in Teacher Workforce and Equity in Learning Opportunities in South Korea”; Taejong Kim, “Shadow Education: School Quality and Demand for Private Tutoring in Korea,” KDI School of Pub Policy &amp; Management Paper No. 04-21, 2004, 1–22, https://doi.org/10.2139/ssrn.635864; Jo, “The Track of Policies for Educational Equality and Its Implications in Korea”; Kim and Lee, “Private Tutoring and Demand for Education in South Korea.”","previouslyFormattedCitation":"Kim, “Education Policies and Reform in South Korea,” 36; Jones, “Education Reform in Korea”; Randall S. Jones and Masahiko Tsutsumi, “Sustaining Growth in Korea by Reforming the Labour Market and Improving the Education System,” &lt;i&gt;OECD Economics Department Working Papers&lt;/i&gt; (Paris, 2009); Kang and Hong, “Achieving Excellence in Teacher Workforce and Equity in Learning Opportunities in South Korea”; Taejong Kim, “Shadow Education: School Quality and Demand for Private Tutoring in Korea,” &lt;i&gt;KDI School of Pub Policy &amp; Management Paper No. 04-21&lt;/i&gt;, 2004, 1–22, https://doi.org/10.2139/ssrn.635864; Jo, “The Track of Policies for Educational Equality and Its Implications in Korea”; Kim and Lee, “Private Tutoring and Demand for Education in South Korea.”"},"properties":{"noteIndex":148},"schema":"https://github.com/citation-style-language/schema/raw/master/csl-citation.json"}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 xml:space="preserve">Kim, “Education Policies and Reform in South Korea,” 36; Jones, “Education Reform in Korea”; Randall S. Jones and Masahiko Tsutsumi, “Sustaining Growth in Korea by Reforming the Labour Market and Improving the Education System,” </w:t>
      </w:r>
      <w:r w:rsidRPr="00FB0988">
        <w:rPr>
          <w:rFonts w:cs="Times New Roman"/>
          <w:i/>
          <w:noProof/>
          <w:sz w:val="20"/>
          <w:szCs w:val="20"/>
        </w:rPr>
        <w:t>OECD Economics Department Working Papers</w:t>
      </w:r>
      <w:r w:rsidRPr="00FB0988">
        <w:rPr>
          <w:rFonts w:cs="Times New Roman"/>
          <w:noProof/>
          <w:sz w:val="20"/>
          <w:szCs w:val="20"/>
        </w:rPr>
        <w:t xml:space="preserve"> (Paris, 2009); Kang and Hong, “Achieving Excellence in Teacher Workforce and Equity in Learning Opportunities in South Korea”; Taejong Kim, “Shadow Education: School Quality and Demand for Private Tutoring in Korea,” </w:t>
      </w:r>
      <w:r w:rsidRPr="00FB0988">
        <w:rPr>
          <w:rFonts w:cs="Times New Roman"/>
          <w:i/>
          <w:noProof/>
          <w:sz w:val="20"/>
          <w:szCs w:val="20"/>
        </w:rPr>
        <w:t>KDI School of Pub Policy &amp; Management Paper No. 04-21</w:t>
      </w:r>
      <w:r w:rsidRPr="00FB0988">
        <w:rPr>
          <w:rFonts w:cs="Times New Roman"/>
          <w:noProof/>
          <w:sz w:val="20"/>
          <w:szCs w:val="20"/>
        </w:rPr>
        <w:t>, 2004, 1–22, https://doi.org/10.2139/ssrn.635864; Jo, “The Track of Policies for Educational Equality and Its Implications in Korea”; Kim and Lee, “Private Tutoring and Demand for Education in South Korea.”</w:t>
      </w:r>
      <w:r w:rsidRPr="00FB0988">
        <w:rPr>
          <w:rFonts w:cs="Times New Roman"/>
          <w:sz w:val="20"/>
          <w:szCs w:val="20"/>
        </w:rPr>
        <w:fldChar w:fldCharType="end"/>
      </w:r>
    </w:p>
  </w:footnote>
  <w:footnote w:id="149">
    <w:p w14:paraId="398EB6D3" w14:textId="33570541"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{"citationItems":[{"id":"ITEM-1","itemData":{"author":[{"dropping-particle":"","family":"Kim","given":"Gwang-Jo","non-dropping-particle":"","parse-names":false,"suffix":""}],"container-title":"Secondary Education in Africa: Strategies for Renewal","id":"ITEM-1","issued":{"date-parts":[["2001"]]},"number-of-pages":"29-40","title":"Education Policies and Reform in South Korea","type":"report"},"locator":"36","uris":["http://www.mendeley.com/documents/?uuid=f4283327-bc9b-4ba8-b6ea-b59969e489d8"]}],"mendeley":{"formattedCitation":"Kim, “Education Policies and Reform in South Korea,” 36.","plainTextFormattedCitation":"Kim, “Education Policies and Reform in South Korea,” 36.","previouslyFormattedCitation":"Kim, “Education Policies and Reform in South Korea,” 36."},"properties":{"noteIndex":149},"schema":"https://github.com/citation-style-language/schema/raw/master/csl-citation.json"}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“Education Policies and Reform in South Korea,” 36.</w:t>
      </w:r>
      <w:r w:rsidRPr="00FB0988">
        <w:rPr>
          <w:rFonts w:cs="Times New Roman"/>
          <w:sz w:val="20"/>
          <w:szCs w:val="20"/>
        </w:rPr>
        <w:fldChar w:fldCharType="end"/>
      </w:r>
    </w:p>
  </w:footnote>
  <w:footnote w:id="150">
    <w:p w14:paraId="33089DE9" w14:textId="576FC7C6"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War","type":"article-journal","volume":"42"},"locator":"314","uris":["http://www.mendeley.com/documents/?uuid=6ce83755-7c3b-4435-87e6-22e243fd6949"]}],"mendeley":{"formattedCitation":"Lee, Kim, and Byun, “The Rise of Korean Education from the Ashes of the Korean War,” 314.","plainTextFormattedCitation":"Lee, Kim, and Byun, “The Rise of Korean Education from the Ashes of the Korean War,” 314.","previouslyFormattedCitation":"Lee, Kim, and Byun, “The Rise of Korean Education from the Ashes of the Korean War,” 314."},"properties":{"noteIndex":150},"schema":"https://github.com/citation-style-language/schema/raw/master/csl-citation.json"}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Lee, Kim, and Byun, “The Rise of Korean Education from the Ashes of the Korean War,” 314.</w:t>
      </w:r>
      <w:r w:rsidRPr="00FB0988">
        <w:rPr>
          <w:rFonts w:cs="Times New Roman"/>
          <w:sz w:val="20"/>
          <w:szCs w:val="20"/>
        </w:rPr>
        <w:fldChar w:fldCharType="end"/>
      </w:r>
    </w:p>
  </w:footnote>
  <w:footnote w:id="151">
    <w:p w14:paraId="6C9EC4A4" w14:textId="5EA447BD"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cs="Times New Roman" w:hint="eastAsia"/>
          <w:sz w:val="20"/>
          <w:szCs w:val="20"/>
        </w:rPr>
        <w:instrText>em.","author":[{"dropping-particle":"","family":"Kim","given":"Sunwoong","non-dropping-particle":"","parse-names":false,"suffix":""},{"dropping-particle":"","family":"Lee","given":"Ju</w:instrText>
      </w:r>
      <w:r w:rsidRPr="00FB0988">
        <w:rPr>
          <w:rFonts w:cs="Times New Roman" w:hint="eastAsia"/>
          <w:sz w:val="20"/>
          <w:szCs w:val="20"/>
        </w:rPr>
        <w:instrText>‐</w:instrText>
      </w:r>
      <w:r w:rsidRPr="00FB0988">
        <w:rPr>
          <w:rFonts w:cs="Times New Roman" w:hint="eastAsia"/>
          <w:sz w:val="20"/>
          <w:szCs w:val="20"/>
        </w:rPr>
        <w:instrText>Ho","non-dropping-particle":"","parse-names":false,"suffix":""}],"conta</w:instrText>
      </w:r>
      <w:r w:rsidRPr="00FB0988">
        <w:rPr>
          <w:rFonts w:cs="Times New Roman"/>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Korea","type":"article-journal","volume":"58"},"locator":"262","uris":["http://www.mendeley.com/documents/?uuid=0bb08b83-0715-4296-9a16-7ac9ee954492"]}],"mendeley":{"formattedCitation":"Kim and Lee, “Private Tutoring and Demand for Education in South Korea,” 262.","plainTextFormattedCitation":"Kim and Lee, “Private Tutoring and Demand for Education in South Korea,” 262.","previouslyFormattedCitation":"Kim and Lee, “Private Tutoring and Demand for Education in South Korea,” 262."},"properties":{"noteIndex":151},"schema":"https://github.com/citation-style-language/schema/raw/master/csl-citation.json"}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and Lee, “Private Tutoring and Demand for Education in South Korea,” 262.</w:t>
      </w:r>
      <w:r w:rsidRPr="00FB0988">
        <w:rPr>
          <w:rFonts w:cs="Times New Roman"/>
          <w:sz w:val="20"/>
          <w:szCs w:val="20"/>
        </w:rPr>
        <w:fldChar w:fldCharType="end"/>
      </w:r>
    </w:p>
  </w:footnote>
  <w:footnote w:id="152">
    <w:p w14:paraId="52D06CFE" w14:textId="5FD43355"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{"citationItems":[{"id":"ITEM-1","itemData":{"DOI":"10.2139/ssrn.635864","ISSN":"1556-5068","abstract":"Using National Assessment of Educational Achievement survey, Kim(2004) presents empirical evidences that lower school quality (the mean of standardized tests) is positively linked to more private tutoring. But the specific effects are small (i.e., one standard deviation decrease in mean scores may reduce shadow education demand by about 5 minutes)","author":[{"dropping-particle":"","family":"Kim","given":"Taejong","non-dropping-particle":"","parse-names":false,"suffix":""}],"container-title":"KDI School of Pub Policy &amp; Management Paper No. 04-21","id":"ITEM-1","issued":{"date-parts":[["2004"]]},"page":"1-22","title":"Shadow Education: School Quality and Demand for Private Tutoring in Korea","type":"article-journal"},"uris":["http://www.mendeley.com/documents/?uuid=f2093af6-429b-464f-a7fa-5e0600305199"]}],"mendeley":{"formattedCitation":"Kim, “Shadow Education: School Quality and Demand for Private Tutoring in Korea.”","plainTextFormattedCitation":"Kim, “Shadow Education: School Quality and Demand for Private Tutoring in Korea.”","previouslyFormattedCitation":"Kim, “Shadow Education: School Quality and Demand for Private Tutoring in Korea.”"},"properties":{"noteIndex":152},"schema":"https://github.com/citation-style-language/schema/raw/master/csl-citation.json"}</w:instrText>
      </w:r>
      <w:r w:rsidRPr="00FB0988">
        <w:rPr>
          <w:sz w:val="20"/>
          <w:szCs w:val="20"/>
        </w:rPr>
        <w:fldChar w:fldCharType="separate"/>
      </w:r>
      <w:r w:rsidRPr="00FB0988">
        <w:rPr>
          <w:noProof/>
          <w:sz w:val="20"/>
          <w:szCs w:val="20"/>
        </w:rPr>
        <w:t>Kim, “Shadow Education: School Quality and Demand for Private Tutoring in Korea.”</w:t>
      </w:r>
      <w:r w:rsidRPr="00FB0988">
        <w:rPr>
          <w:sz w:val="20"/>
          <w:szCs w:val="20"/>
        </w:rPr>
        <w:fldChar w:fldCharType="end"/>
      </w:r>
    </w:p>
  </w:footnote>
  <w:footnote w:id="153">
    <w:p w14:paraId="21EAAEFB" w14:textId="718C7509"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{"citationItems":[{"id":"ITEM-1","itemData":{"DOI":"10.2139/ssrn.635864","ISSN":"1556-5068","abstract":"Using National Assessment of Educational Achievement survey, Kim(2004) presents empirical evidences that lower school quality (the mean of standardized tests) is positively linked to more private tutoring. But the specific effects are small (i.e., one standard deviation decrease in mean scores may reduce shadow education demand by about 5 minutes)","author":[{"dropping-particle":"","family":"Kim","given":"Taejong","non-dropping-particle":"","parse-names":false,"suffix":""}],"container-title":"KDI School of Pub Policy &amp; Management Paper No. 04-21","id":"ITEM-1","issued":{"date-parts":[["2004"]]},"page":"1-22","title":"Shadow Education: School Quality and Demand for Private Tutoring in Korea","type":"article-journal"},"locator":"13","uris":["http://www.mendeley.com/documents/?uuid=f2093af6-429b-464f-a7fa-5e0600305199"]}],"mendeley":{"formattedCitation":"Kim, 13.","plainTextFormattedCitation":"Kim, 13.","previouslyFormattedCitation":"Kim, 13."},"properties":{"noteIndex":153},"schema":"https://github.com/citation-style-language/schema/raw/master/csl-citation.json"}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13.</w:t>
      </w:r>
      <w:r w:rsidRPr="00FB0988">
        <w:rPr>
          <w:rFonts w:cs="Times New Roman"/>
          <w:sz w:val="20"/>
          <w:szCs w:val="20"/>
        </w:rPr>
        <w:fldChar w:fldCharType="end"/>
      </w:r>
    </w:p>
  </w:footnote>
  <w:footnote w:id="154">
    <w:p w14:paraId="2AE256BC" w14:textId="674E4D6A"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hint="eastAsia"/>
          <w:sz w:val="20"/>
          <w:szCs w:val="20"/>
        </w:rPr>
        <w:instrText>em.","author":[{"dropping-particle":"","family":"Kim","given":"Sunwoong","non-dropping-particle":"","parse-names":false,"suffix":""},{"dropping-particle":"","family":"Lee","given":"Ju</w:instrText>
      </w:r>
      <w:r w:rsidRPr="00FB0988">
        <w:rPr>
          <w:rFonts w:hint="eastAsia"/>
          <w:sz w:val="20"/>
          <w:szCs w:val="20"/>
        </w:rPr>
        <w:instrText>‐</w:instrText>
      </w:r>
      <w:r w:rsidRPr="00FB0988">
        <w:rPr>
          <w:rFonts w:hint="eastAsia"/>
          <w:sz w:val="20"/>
          <w:szCs w:val="20"/>
        </w:rPr>
        <w:instrText>Ho","non-dropping-particle":"","parse-names":false,"suffix":""}],"conta</w:instrText>
      </w:r>
      <w:r w:rsidRPr="00FB0988">
        <w:rPr>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Korea","type":"article-journal","volume":"58"},"uris":["http://www.mendeley.com/documents/?uuid=0bb08b83-0715-4296-9a16-7ac9ee954492"]}],"mendeley":{"formattedCitation":"Kim and Lee, “Private Tutoring and Demand for Education in South Korea.”","plainTextFormattedCitation":"Kim and Lee, “Private Tutoring and Demand for Education in South Korea.”","previouslyFormattedCitation":"Kim and Lee, “Private Tutoring and Demand for Education in South Korea.”"},"properties":{"noteIndex":154},"schema":"https://github.com/citation-style-language/schema/raw/master/csl-citation.json"}</w:instrText>
      </w:r>
      <w:r w:rsidRPr="00FB0988">
        <w:rPr>
          <w:sz w:val="20"/>
          <w:szCs w:val="20"/>
        </w:rPr>
        <w:fldChar w:fldCharType="separate"/>
      </w:r>
      <w:r w:rsidRPr="00FB0988">
        <w:rPr>
          <w:noProof/>
          <w:sz w:val="20"/>
          <w:szCs w:val="20"/>
        </w:rPr>
        <w:t>Kim and Lee, “Private Tutoring and Demand for Education in South Korea.”</w:t>
      </w:r>
      <w:r w:rsidRPr="00FB0988">
        <w:rPr>
          <w:sz w:val="20"/>
          <w:szCs w:val="20"/>
        </w:rPr>
        <w:fldChar w:fldCharType="end"/>
      </w:r>
    </w:p>
  </w:footnote>
  <w:footnote w:id="155">
    <w:p w14:paraId="4347A023" w14:textId="1AE2144E"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{"citationItems":[{"id":"ITEM-1","itemData":{"DOI":"10.1086/648186","ISBN":"0013-0079","ISSN":"0013-0079","abstract":"Private tutoring in South Korea is quite pervasive. In 2006, the household sector spent 2.57% of the nation’s GDP on private tutoring for primary and secondary school students. Government spending on those students was about 3.5% of GDP, which is about the average level among OECD countries. Despite the substantial government expenditure on the formal education system and strong policies that try to reduce private tutoring activities, household spending on private tutoring has been increasing very rapidly. We argue that the prevalence of private tutoring is a market response to the government’s rigid and uniform education policy. The desire to enter elite universities in a very hierarchical higher education system and a heavily regulated and equalized secondary school system has created an enormous demand for supplementary private tutoring. Empirical analyses indicate that students with high academic ability and high family income whose parents are highly educated spend more on private tutoring. Also, students in regions without school choice spend more on private tutoring. The estimated income elasticity of private tutoring is about 0.5. Pervasive private tutoring may create an inefficient as well as inequitable educational system. Korean experience studied in this article suggests that private tutoring should be studied as an integral part of the whole educational syst</w:instrText>
      </w:r>
      <w:r w:rsidRPr="00FB0988">
        <w:rPr>
          <w:rFonts w:cs="Times New Roman" w:hint="eastAsia"/>
          <w:sz w:val="20"/>
          <w:szCs w:val="20"/>
        </w:rPr>
        <w:instrText>em.","author":[{"dropping-particle":"","family":"Kim","given":"Sunwoong","non-dropping-particle":"","parse-names":false,"suffix":""},{"dropping-particle":"","family":"Lee","given":"Ju</w:instrText>
      </w:r>
      <w:r w:rsidRPr="00FB0988">
        <w:rPr>
          <w:rFonts w:cs="Times New Roman" w:hint="eastAsia"/>
          <w:sz w:val="20"/>
          <w:szCs w:val="20"/>
        </w:rPr>
        <w:instrText>‐</w:instrText>
      </w:r>
      <w:r w:rsidRPr="00FB0988">
        <w:rPr>
          <w:rFonts w:cs="Times New Roman" w:hint="eastAsia"/>
          <w:sz w:val="20"/>
          <w:szCs w:val="20"/>
        </w:rPr>
        <w:instrText>Ho","non-dropping-particle":"","parse-names":false,"suffix":""}],"conta</w:instrText>
      </w:r>
      <w:r w:rsidRPr="00FB0988">
        <w:rPr>
          <w:rFonts w:cs="Times New Roman"/>
          <w:sz w:val="20"/>
          <w:szCs w:val="20"/>
        </w:rPr>
        <w:instrText>iner-title":"Economic Development and Cultural Change","id":"ITEM-1","issue":"2","issued":{"date-parts":[["2010"]]},"note":"We argue that the rampant private tutoring in Korea is a market response to the increase in educational demands that is not satisfied by the uniform public provision of schooling.\n\nBecause private tutoring is more accessible to households that are willing and able to pay for it, the hasty state-led expansion of secondary education under a very hierarchical higher education system may have resulted in the educational system where the demand for private tutoring continues to increase","page":"259-296","title":"Private Tutoring and Demand for Education in South Korea","type":"article-journal","volume":"58"},"locator":"290","uris":["http://www.mendeley.com/documents/?uuid=0bb08b83-0715-4296-9a16-7ac9ee954492"]}],"mendeley":{"formattedCitation":"Kim and Lee, 290.","plainTextFormattedCitation":"Kim and Lee, 290.","previouslyFormattedCitation":"Kim and Lee, 290."},"properties":{"noteIndex":155},"schema":"https://github.com/citation-style-language/schema/raw/master/csl-citation.json"}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and Lee, 290.</w:t>
      </w:r>
      <w:r w:rsidRPr="00FB0988">
        <w:rPr>
          <w:rFonts w:cs="Times New Roman"/>
          <w:sz w:val="20"/>
          <w:szCs w:val="20"/>
        </w:rPr>
        <w:fldChar w:fldCharType="end"/>
      </w:r>
    </w:p>
  </w:footnote>
  <w:footnote w:id="156">
    <w:p w14:paraId="2DD72719" w14:textId="13713B4E"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{"citationItems":[{"id":"ITEM-1","itemData":{"DOI":"10.1007/s10833-012-9190-5","ISBN":"13892843","ISSN":"13892843","abstract":"; Most countries have taken equality of education as a paramount issue, but policy initiatives have not taken the same patterns across the nations. This paper addressed the features of equality policies and their changes in South Korea through an array of target groups and types of policy measures. According to a contingency approach, Korea relied critically on non-financial instruments characteristic of regulations, when the government was not financially well prepared for equalizing opportunities. It also gave a serious consideration to out-of-school factors besides school characteristics, because the equality policy confined to schools is destined to have only so little meaning. Regulations on the advantaged group were introduced along with preferential treatment for the disadvantaged in pursuit of equality. Now Korea is in transition from outside-in movements to inside-out improvements in the process of ensuring equality, and it means that the alternatives of equality policies have become dramatically narrowed. Recently, the Korean model is facing challenges from courts and constituents who advocate for constitutional rights to free choices of education","author":[{"dropping-particle":"","family":"Jo","given":"Seog Hun","non-dropping-particle":"","parse-names":false,"suffix":""}],"container-title":"Journal of Educational Change","id":"ITEM-1","issued":{"date-parts":[["2013"]]},"page":"73-94","title":"The track of policies for educational equality and its implications in Korea","type":"article-journal","volume":"14"},"locator":"90","uris":["http://www.mendeley.com/documents/?uuid=5d95a5fb-3865-4c1f-b335-9dc06c76f2f7"]},{"id":"ITEM-2","itemData":{"DOI":"10.1007/s11125-012-9239-5","author":[{"dropping-particle":"","family":"Lee","given":"Chong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-2","issued":{"date-parts":[["2012"]]},"note":"they say SES differences have low impact on achievement scores in Korea\nbut students have low level of interest and enjoyment in learning","page":"303-318","title":"The Rise of Korean Education from the Ashes of the Korean War","type":"article-journal","volume":"42"},"locator":"316","uris":["http://www.mendeley.com/documents/?uuid=6ce83755-7c3b-4435-87e6-22e243fd6949"]}],"mendeley":{"formattedCitation":"Jo, “The Track of Policies for Educational Equality and Its Implications in Korea,” 90; Lee, Kim, and Byun, “The Rise of Korean Education from the Ashes of the Korean War,” 316.","plainTextFormattedCitation":"Jo, “The Track of Policies for Educational Equality and Its Implications in Korea,” 90; Lee, Kim, and Byun, “The Rise of Korean Education from the Ashes of the Korean War,” 316.","previouslyFormattedCitation":"Jo, “The Track of Policies for Educational Equality and Its Implications in Korea,” 90; Lee, Kim, and Byun, “The Rise of Korean Education from the Ashes of the Korean War,” 316."},"properties":{"noteIndex":156},"schema":"https://github.com/citation-style-language/schema/raw/master/csl-citation.json"}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Jo, “The Track of Policies for Educational Equality and Its Implications in Korea,” 90; Lee, Kim, and Byun, “The Rise of Korean Education from the Ashes of the Korean War,” 316.</w:t>
      </w:r>
      <w:r w:rsidRPr="00FB0988">
        <w:rPr>
          <w:rFonts w:cs="Times New Roman"/>
          <w:sz w:val="20"/>
          <w:szCs w:val="20"/>
        </w:rPr>
        <w:fldChar w:fldCharType="end"/>
      </w:r>
    </w:p>
  </w:footnote>
  <w:footnote w:id="157">
    <w:p w14:paraId="3203AF64" w14:textId="0F592461"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{"citationItems":[{"id":"ITEM-1","itemData":{"DOI":"10.1007/s10833-012-9190-5","ISBN":"13892843","ISSN":"13892843","abstract":"; Most countries have taken equality of education as a paramount issue, but policy initiatives have not taken the same patterns across the nations. This paper addressed the features of equality policies and their changes in South Korea through an array of target groups and types of policy measures. According to a contingency approach, Korea relied critically on non-financial instruments characteristic of regulations, when the government was not financially well prepared for equalizing opportunities. It also gave a serious consideration to out-of-school factors besides school characteristics, because the equality policy confined to schools is destined to have only so little meaning. Regulations on the advantaged group were introduced along with preferential treatment for the disadvantaged in pursuit of equality. Now Korea is in transition from outside-in movements to inside-out improvements in the process of ensuring equality, and it means that the alternatives of equality policies have become dramatically narrowed. Recently, the Korean model is facing challenges from courts and constituents who advocate for constitutional rights to free choices of education","author":[{"dropping-particle":"","family":"Jo","given":"Seog Hun","non-dropping-particle":"","parse-names":false,"suffix":""}],"container-title":"Journal of Educational Change","id":"ITEM-1","issued":{"date-parts":[["2013"]]},"page":"73-94","title":"The track of policies for educational equality and its implications in Korea","type":"article-journal","volume":"14"},"locator":"87","uris":["http://www.mendeley.com/documents/?uuid=5d95a5fb-3865-4c1f-b335-9dc06c76f2f7"]}],"mendeley":{"formattedCitation":"Jo, “The Track of Policies for Educational Equality and Its Implications in Korea,” 87.","plainTextFormattedCitation":"Jo, “The Track of Policies for Educational Equality and Its Implications in Korea,” 87.","previouslyFormattedCitation":"Jo, “The Track of Policies for Educational Equality and Its Implications in Korea,” 87."},"properties":{"noteIndex":157},"schema":"https://github.com/citation-style-language/schema/raw/master/csl-citation.json"}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Jo, “The Track of Policies for Educational Equality and Its Implications in Korea,” 87.</w:t>
      </w:r>
      <w:r w:rsidRPr="00FB0988">
        <w:rPr>
          <w:rFonts w:cs="Times New Roman"/>
          <w:sz w:val="20"/>
          <w:szCs w:val="20"/>
        </w:rPr>
        <w:fldChar w:fldCharType="end"/>
      </w:r>
    </w:p>
  </w:footnote>
  <w:footnote w:id="158">
    <w:p w14:paraId="526C69D7" w14:textId="77777777"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These scholars are more commonly described as opposing neoliberal policies than supporting equalization policies. This is because usually their work is written in response to neoliberal policy. This may be because they were written in the 21</w:t>
      </w:r>
      <w:r w:rsidRPr="00FB0988">
        <w:rPr>
          <w:rFonts w:cs="Times New Roman"/>
          <w:sz w:val="20"/>
          <w:szCs w:val="20"/>
          <w:vertAlign w:val="superscript"/>
        </w:rPr>
        <w:t>st</w:t>
      </w:r>
      <w:r w:rsidRPr="00FB0988">
        <w:rPr>
          <w:rFonts w:cs="Times New Roman"/>
          <w:sz w:val="20"/>
          <w:szCs w:val="20"/>
        </w:rPr>
        <w:t xml:space="preserve"> century and felt that responding to the government policy of the 1990s and early 2000s would be more relevant than engaging deeply with older policy. Or perhaps it is because scholars are more likely to analyze and respond to problems than successes. While most of these authors do also express support for equalization policies, their main priority appears to be criticizing the MOE’s neoliberal policies.</w:t>
      </w:r>
    </w:p>
  </w:footnote>
  <w:footnote w:id="159">
    <w:p w14:paraId="24254722" w14:textId="5C2D413C"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Korea","type":"article-journal","volume":"49"},"uris":["http://www.mendeley.com/documents/?uuid=0d26664b-c7c4-4cfb-98f1-19b452454869"]},{"id":"ITEM-2","itemData":{"DOI":"10.1080/09512748.2010.522247","ISBN":"0951-2748","ISSN":"09512748","abstract":"Between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Review","id":"ITEM-2","issue":"5","issued":{"date-parts":[["2010"]]},"note":"frames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Korea","type":"article-journal","volume":"23"},"uris":["http://www.mendeley.com/documents/?uuid=ae672f88-17eb-4cfc-820c-ffbf7399e5da"]},{"id":"ITEM-3","itemData":{"ISSN":"1598-8074","abstract":"This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Society","id":"ITEM-3","issue":"3","issued":{"date-parts":[["2015"]]},"page":"435-463","title":"The Irony of the Unchecked Growth of Higher Education in South Korea: Crystallization of Class Cleavages and Intensifying Status Competition","type":"article-journal","volume":"44"},"uris":["http://www.mendeley.com/documents/?uuid=30183825-410e-4c4d-9fac-229fa3fb5662"]}],"mendeley":{"formattedCitation":"Byean, “English, Tracking, and Neoliberalization of Education in South Korea”; Park, “Crafting and Dismantling the Egalitarian Social Contract: The Changing State-Society Relations in Globalizing Korea”; Kim and Choi, “The Irony of the Unchecked Growth of Higher Education in South Korea: Crystallization of Class Cleavages and Intensifying Status Competition.”","plainTextFormattedCitation":"Byean, “English, Tracking, and Neoliberalization of Education in South Korea”; Park, “Crafting and Dismantling the Egalitarian Social Contract: The Changing State-Society Relations in Globalizing Korea”; Kim and Choi, “The Irony of the Unchecked Growth of Higher Education in South Korea: Crystallization of Class Cleavages and Intensifying Status Competition.”","previouslyFormattedCitation":"Byean, “English, Tracking, and Neoliberalization of Education in South Korea”; Park, “Crafting and Dismantling the Egalitarian Social Contract: The Changing State-Society Relations in Globalizing Korea”; Kim and Choi, “The Irony of the Unchecked Growth of Higher Education in South Korea: Crystallization of Class Cleavages and Intensifying Status Competition.”"},"properties":{"noteIndex":159},"schema":"https://github.com/citation-style-language/schema/raw/master/csl-citation.json"}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Byean, “English, Tracking, and Neoliberalization of Education in South Korea”; Park, “Crafting and Dismantling the Egalitarian Social Contract: The Changing State-Society Relations in Globalizing Korea”; Kim and Choi, “The Irony of the Unchecked Growth of Higher Education in South Korea: Crystallization of Class Cleavages and Intensifying Status Competition.”</w:t>
      </w:r>
      <w:r w:rsidRPr="00FB0988">
        <w:rPr>
          <w:rFonts w:cs="Times New Roman"/>
          <w:sz w:val="20"/>
          <w:szCs w:val="20"/>
        </w:rPr>
        <w:fldChar w:fldCharType="end"/>
      </w:r>
    </w:p>
  </w:footnote>
  <w:footnote w:id="160">
    <w:p w14:paraId="452697A7" w14:textId="09F5115A"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Korea","type":"article-journal","volume":"49"},"locator":"871","uris":["http://www.mendeley.com/documents/?uuid=0d26664b-c7c4-4cfb-98f1-19b452454869"]}],"mendeley":{"formattedCitation":"Byean, “English, Tracking, and Neoliberalization of Education in South Korea,” 871.","plainTextFormattedCitation":"Byean, “English, Tracking, and Neoliberalization of Education in South Korea,” 871.","previouslyFormattedCitation":"Byean, “English, Tracking, and Neoliberalization of Education in South Korea,” 871."},"properties":{"noteIndex":160},"schema":"https://github.com/citation-style-language/schema/raw/master/csl-citation.json"}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Byean, “English, Tracking, and Neoliberalization of Education in South Korea,” 871.</w:t>
      </w:r>
      <w:r w:rsidRPr="00FB0988">
        <w:rPr>
          <w:rFonts w:cs="Times New Roman"/>
          <w:sz w:val="20"/>
          <w:szCs w:val="20"/>
        </w:rPr>
        <w:fldChar w:fldCharType="end"/>
      </w:r>
    </w:p>
  </w:footnote>
  <w:footnote w:id="161">
    <w:p w14:paraId="7494B343" w14:textId="56CDBAD7"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Society","id":"ITEM-1","issue":"3","issued":{"date-parts":[["2015"]]},"page":"435-463","title":"The Irony of the Unchecked Growth of Higher Education in South Korea: Crystallization of Class Cleavages and Intensifying Status Competition","type":"article-journal","volume":"44"},"uris":["http://www.mendeley.com/documents/?uuid=30183825-410e-4c4d-9fac-229fa3fb5662"]},{"id":"ITEM-2","itemData":{"DOI":"10.1080/09512748.2010.522247","ISBN":"0951-2748","ISSN":"09512748","abstract":"Between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Review","id":"ITEM-2","issue":"5","issued":{"date-parts":[["2010"]]},"note":"frames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Korea","type":"article-journal","volume":"23"},"uris":["http://www.mendeley.com/documents/?uuid=ae672f88-17eb-4cfc-820c-ffbf7399e5da"]}],"mendeley":{"formattedCitation":"Kim and Choi, “The Irony of the Unchecked Growth of Higher Education in South Korea: Crystallization of Class Cleavages and Intensifying Status Competition”; Park, “Crafting and Dismantling the Egalitarian Social Contract: The Changing State-Society Relations in Globalizing Korea.”","plainTextFormattedCitation":"Kim and Choi, “The Irony of the Unchecked Growth of Higher Education in South Korea: Crystallization of Class Cleavages and Intensifying Status Competition”; Park, “Crafting and Dismantling the Egalitarian Social Contract: The Changing State-Society Relations in Globalizing Korea.”","previouslyFormattedCitation":"Kim and Choi, “The Irony of the Unchecked Growth of Higher Education in South Korea: Crystallization of Class Cleavages and Intensifying Status Competition”; Park, “Crafting and Dismantling the Egalitarian Social Contract: The Changing State-Society Relations in Globalizing Korea.”"},"properties":{"noteIndex":161},"schema":"https://github.com/citation-style-language/schema/raw/master/csl-citation.json"}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and Choi, “The Irony of the Unchecked Growth of Higher Education in South Korea: Crystallization of Class Cleavages and Intensifying Status Competition”; Park, “Crafting and Dismantling the Egalitarian Social Contract: The Changing State-Society Relations in Globalizing Korea.”</w:t>
      </w:r>
      <w:r w:rsidRPr="00FB0988">
        <w:rPr>
          <w:rFonts w:cs="Times New Roman"/>
          <w:sz w:val="20"/>
          <w:szCs w:val="20"/>
        </w:rPr>
        <w:fldChar w:fldCharType="end"/>
      </w:r>
    </w:p>
  </w:footnote>
  <w:footnote w:id="162">
    <w:p w14:paraId="07AE0A21" w14:textId="610DAB71"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Korea","type":"article-journal","volume":"23"},"locator":"590","uris":["http://www.mendeley.com/documents/?uuid=ae672f88-17eb-4cfc-820c-ffbf7399e5da"]}],"mendeley":{"formattedCitation":"Park, “Crafting and Dismantling the Egalitarian Social Contract: The Changing State-Society Relations in Globalizing Korea,” 590.","plainTextFormattedCitation":"Park, “Crafting and Dismantling the Egalitarian Social Contract: The Changing State-Society Relations in Globalizing Korea,” 590.","previouslyFormattedCitation":"Park, “Crafting and Dismantling the Egalitarian Social Contract: The Changing State-Society Relations in Globalizing Korea,” 590."},"properties":{"noteIndex":162},"schema":"https://github.com/citation-style-language/schema/raw/master/csl-citation.json"}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Park, “Crafting and Dismantling the Egalitarian Social Contract: The Changing State-Society Relations in Globalizing Korea,” 590.</w:t>
      </w:r>
      <w:r w:rsidRPr="00FB0988">
        <w:rPr>
          <w:rFonts w:cs="Times New Roman"/>
          <w:sz w:val="20"/>
          <w:szCs w:val="20"/>
        </w:rPr>
        <w:fldChar w:fldCharType="end"/>
      </w:r>
    </w:p>
  </w:footnote>
  <w:footnote w:id="163">
    <w:p w14:paraId="3AC73FF9" w14:textId="7EA66962"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Korea","type":"article-journal","volume":"23"},"locator":"592","uris":["http://www.mendeley.com/documents/?uuid=ae672f88-17eb-4cfc-820c-ffbf7399e5da"]}],"mendeley":{"formattedCitation":"Park, 592.","plainTextFormattedCitation":"Park, 592.","previouslyFormattedCitation":"Park, 592."},"properties":{"noteIndex":163},"schema":"https://github.com/citation-style-language/schema/raw/master/csl-citation.json"}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Park, 592.</w:t>
      </w:r>
      <w:r w:rsidRPr="00FB0988">
        <w:rPr>
          <w:rFonts w:cs="Times New Roman"/>
          <w:sz w:val="20"/>
          <w:szCs w:val="20"/>
        </w:rPr>
        <w:fldChar w:fldCharType="end"/>
      </w:r>
    </w:p>
  </w:footnote>
  <w:footnote w:id="164">
    <w:p w14:paraId="08EDFED7" w14:textId="1CD13CCD"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{"citationItems":[{"id":"ITEM-1","itemData":{"DOI":"10.1080/09512748.2010.522247","ISBN":"0951-2748","ISSN":"09512748","abstract":"Between the late 1960s and the early 1980s, the Korean developmental state implemented a series of drastic egalitarian educational policies that were pri- marily geared toward social integration. While promoting social mobility and educa- tional expansion, they provided the basis of the egalitarian social contract in Korea’s educational policymaking for decades. Since the 1990s, however, the Korean state has implemented neoliberal education reforms that led to the rapid dismantling of the egalitarian framework for the country’s educational policymaking. These ne- oliberal reforms were strongly supported by the affluent middle class that prefer elitist education and can afford expensive private education. The general direction of change in Korea’s educational policymaking suggests both significant change and continuity in the character of the Korean state and its relations to society since the 1990s. The contemporary Korean state still maintains a highly strategic and activist orientation in adopting and implementing policies although its policies are increas- ingly neoliberal in content. In doing so, the Korean state is gradually abandoning its broad social base and mobilizational capacity, while increasingly connecting with the upper segments of themiddle class","author":[{"dropping-particle":"","family":"Park","given":"Sang Young","non-dropping-particle":"","parse-names":false,"suffix":""}],"container-title":"Pacific Review","id":"ITEM-1","issue":"5","issued":{"date-parts":[["2010"]]},"note":"frames 1990s/2000s neoliberal policies as negative (stratifying) and pandering to/controlled by the affluent classes","page":"579-601","title":"Crafting and dismantling the egalitarian social contract: The changing state-society relations in globalizing Korea","type":"article-journal","volume":"23"},"locator":"596","uris":["http://www.mendeley.com/documents/?uuid=ae672f88-17eb-4cfc-820c-ffbf7399e5da"]}],"mendeley":{"formattedCitation":"Park, 596.","plainTextFormattedCitation":"Park, 596.","previouslyFormattedCitation":"Park, 596."},"properties":{"noteIndex":164},"schema":"https://github.com/citation-style-language/schema/raw/master/csl-citation.json"}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Park, 596.</w:t>
      </w:r>
      <w:r w:rsidRPr="00FB0988">
        <w:rPr>
          <w:rFonts w:cs="Times New Roman"/>
          <w:sz w:val="20"/>
          <w:szCs w:val="20"/>
        </w:rPr>
        <w:fldChar w:fldCharType="end"/>
      </w:r>
    </w:p>
  </w:footnote>
  <w:footnote w:id="165">
    <w:p w14:paraId="2D56273E" w14:textId="75E80845"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Society","id":"ITEM-1","issue":"3","issued":{"date-parts":[["2015"]]},"page":"435-463","title":"The Irony of the Unchecked Growth of Higher Education in South Korea: Crystallization of Class Cleavages and Intensifying Status Competition","type":"article-journal","volume":"44"},"locator":"449","uris":["http://www.mendeley.com/documents/?uuid=30183825-410e-4c4d-9fac-229fa3fb5662"]}],"mendeley":{"formattedCitation":"Kim and Choi, “The Irony of the Unchecked Growth of Higher Education in South Korea: Crystallization of Class Cleavages and Intensifying Status Competition,” 449.","plainTextFormattedCitation":"Kim and Choi, “The Irony of the Unchecked Growth of Higher Education in South Korea: Crystallization of Class Cleavages and Intensifying Status Competition,” 449.","previouslyFormattedCitation":"Kim and Choi, “The Irony of the Unchecked Growth of Higher Education in South Korea: Crystallization of Class Cleavages and Intensifying Status Competition,” 449."},"properties":{"noteIndex":165},"schema":"https://github.com/citation-style-language/schema/raw/master/csl-citation.json"}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Kim and Choi, “The Irony of the Unchecked Growth of Higher Education in South Korea: Crystallization of Class Cleavages and Intensifying Status Competition,” 449.</w:t>
      </w:r>
      <w:r w:rsidRPr="00FB0988">
        <w:rPr>
          <w:rFonts w:cs="Times New Roman"/>
          <w:sz w:val="20"/>
          <w:szCs w:val="20"/>
        </w:rPr>
        <w:fldChar w:fldCharType="end"/>
      </w:r>
    </w:p>
  </w:footnote>
  <w:footnote w:id="166">
    <w:p w14:paraId="5D2C44A5" w14:textId="2ED62206"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{"citationItems":[{"id":"ITEM-1","itemData":{"DOI":"10.1108/S1479-3539(2010)0000017008","ISBN":"978-1-84950-976-3","ISSN":"1479-3539","abstract":"Increasing income inequality particularly since the economic crisis of 1997 has called attention to the issue of growing educational inequality in South Korea. Although much recent research has been directed at understanding the socioeconomic gap in academic achievement, few studies have empirically examined how this gap has changed over time during the past decade in South Korea. Using nationally representative data for the most recent three cohorts (1999, 2003, and 2007) of eighth-grade South Korean students from Trends in International Mathematics and Science Study (TIMSS), this study examines trends in the relationship between socioeconomic background and student achievement. The eighth-grade TIMSS data demonstrate that the influence of socioeconomic background on student achievement has increased over time during the past decade, offering evidence of growing educational inequality in South Korea. Various factors may contribute to higher educational inequality, including the widening income gap and recent educational transformations geared toward school choice and tracking.","author":[{"dropping-particle":"","family":"Byun","given":"Soo-yong","non-dropping-particle":"","parse-names":false,"suffix":""},{"dropping-particle":"","family":"Kim","given":"Kyung-keun","non-dropping-particle":"","parse-names":false,"suffix":""}],"container-title":"Research in Sociology of Education","id":"ITEM-1","issued":{"date-parts":[["2010"]]},"note":"Kang et al 2005\nSung 2002, 2004","page":"155-182","publisher":"Elsevier","title":"Educational Inequality in South Korea: The Widening Socioeconomic Gap in Student Achievement","type":"article-journal","volume":"17"},"locator":"166","uris":["http://www.mendeley.com/documents/?uuid=218ab10a-cec2-4fd5-9e4c-0b3747b41c7a"]}],"mendeley":{"formattedCitation":"Byun and Kim, “Educational Inequality in South Korea: The Widening Socioeconomic Gap in Student Achievement,” 166.","plainTextFormattedCitation":"Byun and Kim, “Educational Inequality in South Korea: The Widening Socioeconomic Gap in Student Achievement,” 166.","previouslyFormattedCitation":"Byun and Kim, “Educational Inequality in South Korea: The Widening Socioeconomic Gap in Student Achievement,” 166."},"properties":{"noteIndex":166},"schema":"https://github.com/citation-style-language/schema/raw/master/csl-citation.json"}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Byun and Kim, “Educational Inequality in South Korea: The Widening Socioeconomic Gap in Student Achievement,” 166.</w:t>
      </w:r>
      <w:r w:rsidRPr="00FB0988">
        <w:rPr>
          <w:rFonts w:cs="Times New Roman"/>
          <w:sz w:val="20"/>
          <w:szCs w:val="20"/>
        </w:rPr>
        <w:fldChar w:fldCharType="end"/>
      </w:r>
    </w:p>
  </w:footnote>
  <w:footnote w:id="167">
    <w:p w14:paraId="065266F4" w14:textId="1F689D3D"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Choi","given":"Jaesung","non-dropping-particle":"","parse-names":false,"suffix":""},{"dropping-particle":"","family":"Hwang","given":"Jisoo","non-dropping-particle":"","parse-names":false,"suffix":""}],"container-title":"Hitotsubashi Journal of Economics","id":"ITEM-1","issue":"1","issued":{"date-parts":[["2017"]]},"page":"1-19","title":"The Effect of School Choice on Student's Academic Performance","type":"article-journal","volume":"58"},"uris":["http://www.mendeley.com/documents/?uuid=f5ebc919-3ad4-4726-af61-119f60ac9766"]}],"mendeley":{"formattedCitation":"Jaesung Choi and Jisoo Hwang, “The Effect of School Choice on Student’s Academic Performance,” &lt;i&gt;Hitotsubashi Journal of Economics&lt;/i&gt; 58, no. 1 (2017): 1–19.","plainTextFormattedCitation":"Jaesung Choi and Jisoo Hwang, “The Effect of School Choice on Student’s Academic Performance,” Hitotsubashi Journal of Economics 58, no. 1 (2017): 1–19.","previouslyFormattedCitation":"Jaesung Choi and Jisoo Hwang, “The Effect of School Choice on Student’s Academic Performance,” &lt;i&gt;Hitotsubashi Journal of Economics&lt;/i&gt; 58, no. 1 (2017): 1–19."},"properties":{"noteIndex":167},"schema":"https://github.com/citation-style-language/schema/raw/master/csl-citation.json"}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 xml:space="preserve">Jaesung Choi and Jisoo Hwang, “The Effect of School Choice on Student’s Academic Performance,” </w:t>
      </w:r>
      <w:r w:rsidRPr="00FB0988">
        <w:rPr>
          <w:rFonts w:cs="Times New Roman"/>
          <w:i/>
          <w:noProof/>
          <w:sz w:val="20"/>
          <w:szCs w:val="20"/>
        </w:rPr>
        <w:t>Hitotsubashi Journal of Economics</w:t>
      </w:r>
      <w:r w:rsidRPr="00FB0988">
        <w:rPr>
          <w:rFonts w:cs="Times New Roman"/>
          <w:noProof/>
          <w:sz w:val="20"/>
          <w:szCs w:val="20"/>
        </w:rPr>
        <w:t xml:space="preserve"> 58, no. 1 (2017): 1–19.</w:t>
      </w:r>
      <w:r w:rsidRPr="00FB0988">
        <w:rPr>
          <w:rFonts w:cs="Times New Roman"/>
          <w:sz w:val="20"/>
          <w:szCs w:val="20"/>
        </w:rPr>
        <w:fldChar w:fldCharType="end"/>
      </w:r>
    </w:p>
  </w:footnote>
  <w:footnote w:id="168">
    <w:p w14:paraId="22445F88" w14:textId="1E32B7B0"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Choi","given":"Jaesung","non-dropping-particle":"","parse-names":false,"suffix":""},{"dropping-particle":"","family":"Hwang","given":"Jisoo","non-dropping-particle":"","parse-names":false,"suffix":""}],"container-title":"Hitotsubashi Journal of Economics","id":"ITEM-1","issue":"1","issued":{"date-parts":[["2017"]]},"page":"1-19","title":"The Effect of School Choice on Student's Academic Performance","type":"article-journal","volume":"58"},"locator":"2","uris":["http://www.mendeley.com/documents/?uuid=f5ebc919-3ad4-4726-af61-119f60ac9766"]}],"mendeley":{"formattedCitation":"Choi and Hwang, 2.","plainTextFormattedCitation":"Choi and Hwang, 2.","previouslyFormattedCitation":"Choi and Hwang, 2."},"properties":{"noteIndex":168},"schema":"https://github.com/citation-style-language/schema/raw/master/csl-citation.json"}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Choi and Hwang, 2.</w:t>
      </w:r>
      <w:r w:rsidRPr="00FB0988">
        <w:rPr>
          <w:rFonts w:cs="Times New Roman"/>
          <w:sz w:val="20"/>
          <w:szCs w:val="20"/>
        </w:rPr>
        <w:fldChar w:fldCharType="end"/>
      </w:r>
    </w:p>
  </w:footnote>
  <w:footnote w:id="169">
    <w:p w14:paraId="3411A36C" w14:textId="6856ED6B"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Korea","type":"article-journal","volume":"49"},"locator":"871","uris":["http://www.mendeley.com/documents/?uuid=0d26664b-c7c4-4cfb-98f1-19b452454869"]}],"mendeley":{"formattedCitation":"Byean, “English, Tracking, and Neoliberalization of Education in South Korea,” 871.","plainTextFormattedCitation":"Byean, “English, Tracking, and Neoliberalization of Education in South Korea,” 871.","previouslyFormattedCitation":"Byean, “English, Tracking, and Neoliberalization of Education in South Korea,” 871."},"properties":{"noteIndex":169},"schema":"https://github.com/citation-style-language/schema/raw/master/csl-citation.json"}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Byean, “English, Tracking, and Neoliberalization of Education in South Korea,” 871.</w:t>
      </w:r>
      <w:r w:rsidRPr="00FB0988">
        <w:rPr>
          <w:rFonts w:cs="Times New Roman"/>
          <w:sz w:val="20"/>
          <w:szCs w:val="20"/>
        </w:rPr>
        <w:fldChar w:fldCharType="end"/>
      </w:r>
    </w:p>
  </w:footnote>
  <w:footnote w:id="170">
    <w:p w14:paraId="23B736DC" w14:textId="106445A5"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{"citationItems":[{"id":"ITEM-1","itemData":{"DOI":"10.1002/tesq.257","ISBN":"0039-8322\\r1545-7249 (electronic)","ISSN":"15457249","abstract":"Drawing upon the experiences and dilemmas of the author, a middle school English teacher in South Korea, this article illuminates the ways in which neoliberal reforms in education intersect with English, and how such links have entailed the class-based polarization of education in Korean society. Given the prominent role that English plays in neoliberal policies—namely, serving as a direct index of elite schools and track placement—unequal access to English across the class spectrum restricts the prospects of disadvantaged students in the neoliberal education market. Tracking is one way in which this unequal access is manifest in the Korean educational landscape. Tracking refers to placing students in accordance with their academic abilities in order to tailor instruction to best meet students' needs (Oakes, ). Contrary to its intended purpose, however, tracking has been vehemently criticized for exacerbating educational inequalities (Gamoran, ; Hallam &amp; Ireson, ; Oakes, ; Oakes, Gamoran, &amp; Page, ). By locating the tracking policy against the backdrop of the local significance of English, this article identifies hidden agendas underlying tracking practices surrounding English, and further highlights how the interplay of English and neoliberalism mediates relations of class and inequality while justifying policies and practices surrounding English as the imperatives of globalization.","author":[{"dropping-particle":"","family":"Byean","given":"Hyera","non-dropping-particle":"","parse-names":false,"suffix":""}],"container-title":"TESOL Quarterly","id":"ITEM-1","issue":"4","issued":{"date-parts":[["2015"]]},"page":"867-882","title":"English, Tracking, and Neoliberalization of Education in South Korea","type":"article-journal","volume":"49"},"uris":["http://www.mendeley.com/documents/?uuid=0d26664b-c7c4-4cfb-98f1-19b452454869"]},{"id":"ITEM-2","itemData":{"ISSN":"1598-8074","abstract":"This study raises questions about the discrepancy between the praise for Korean education by international organizations and Koreans' dissatisfaction with their education. First, the study identifies the main reason for the discrepancy as inequality at the level of higher education. To track down the formation of the current problem of educational inequality and excessive competition for status, the study evaluates the historical changes in South Korea's education system in the past several decades, focusing on the unchecked expansion of higher education. In doing so, the study shows how the aggregate decisions made by individuals and families, and the political dynamics of the past five decades have affected broad policy regarding educational stratification in South Korea. In the last section, the study presents what has been an empirical pattern of educational stratification in Korea reflecting all these social changes during the past five decades in Korea.","author":[{"dropping-particle":"","family":"Kim","given":"Doo Hwan","non-dropping-particle":"","parse-names":false,"suffix":""},{"dropping-particle":"","family":"Choi","given":"Yool","non-dropping-particle":"","parse-names":false,"suffix":""}],"container-title":"Development and Society","id":"ITEM-2","issue":"3","issued":{"date-parts":[["2015"]]},"page":"435-463","title":"The Irony of the Unchecked Growth of Higher Education in South Korea: Crystallization of Class Cleavages and Intensifying Status Competition","type":"article-journal","volume":"44"},"uris":["http://www.mendeley.com/documents/?uuid=30183825-410e-4c4d-9fac-229fa3fb5662"]}],"mendeley":{"formattedCitation":"Byean, “English, Tracking, and Neoliberalization of Education in South Korea”; Kim and Choi, “The Irony of the Unchecked Growth of Higher Education in South Korea: Crystallization of Class Cleavages and Intensifying Status Competition.”","plainTextFormattedCitation":"Byean, “English, Tracking, and Neoliberalization of Education in South Korea”; Kim and Choi, “The Irony of the Unchecked Growth of Higher Education in South Korea: Crystallization of Class Cleavages and Intensifying Status Competition.”","previouslyFormattedCitation":"Byean, “English, Tracking, and Neoliberalization of Education in South Korea”; Kim and Choi, “The Irony of the Unchecked Growth of Higher Education in South Korea: Crystallization of Class Cleavages and Intensifying Status Competition.”"},"properties":{"noteIndex":170},"schema":"https://github.com/citation-style-language/schema/raw/master/csl-citation.json"}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Byean, “English, Tracking, and Neoliberalization of Education in South Korea”; Kim and Choi, “The Irony of the Unchecked Growth of Higher Education in South Korea: Crystallization of Class Cleavages and Intensifying Status Competition.”</w:t>
      </w:r>
      <w:r w:rsidRPr="00FB0988">
        <w:rPr>
          <w:rFonts w:cs="Times New Roman"/>
          <w:sz w:val="20"/>
          <w:szCs w:val="20"/>
        </w:rPr>
        <w:fldChar w:fldCharType="end"/>
      </w:r>
    </w:p>
  </w:footnote>
  <w:footnote w:id="171">
    <w:p w14:paraId="46C05A7B" w14:textId="168F0DA8"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responses","type":"article-journal","volume":"11"},"uris":["http://www.mendeley.com/documents/?uuid=bf569454-ce85-4e13-987c-bcae90a4e67e"]}],"mendeley":{"formattedCitation":"Lee, Lee, and Jang, “The History of Policy Responses to Shadow Education in South Korea: Implications for the next Cycle of Policy Responses.”","plainTextFormattedCitation":"Lee, Lee, and Jang, “The History of Policy Responses to Shadow Education in South Korea: Implications for the next Cycle of Policy Responses.”","previouslyFormattedCitation":"Lee, Lee, and Jang, “The History of Policy Responses to Shadow Education in South Korea: Implications for the next Cycle of Policy Responses.”"},"properties":{"noteIndex":171},"schema":"https://github.com/citation-style-language/schema/raw/master/csl-citation.json"}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Lee, Lee, and Jang, “The History of Policy Responses to Shadow Education in South Korea: Implications for the next Cycle of Policy Responses.”</w:t>
      </w:r>
      <w:r w:rsidRPr="00FB0988">
        <w:rPr>
          <w:rFonts w:cs="Times New Roman"/>
          <w:sz w:val="20"/>
          <w:szCs w:val="20"/>
        </w:rPr>
        <w:fldChar w:fldCharType="end"/>
      </w:r>
    </w:p>
  </w:footnote>
  <w:footnote w:id="172">
    <w:p w14:paraId="5C5C023D" w14:textId="3E60BD13"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responses","type":"article-journal","volume":"11"},"locator":"105","uris":["http://www.mendeley.com/documents/?uuid=bf569454-ce85-4e13-987c-bcae90a4e67e"]}],"mendeley":{"formattedCitation":"Lee, Lee, and Jang, 105.","plainTextFormattedCitation":"Lee, Lee, and Jang, 105.","previouslyFormattedCitation":"Lee, Lee, and Jang, 105."},"properties":{"noteIndex":172},"schema":"https://github.com/citation-style-language/schema/raw/master/csl-citation.json"}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Lee, Lee, and Jang, 105.</w:t>
      </w:r>
      <w:r w:rsidRPr="00FB0988">
        <w:rPr>
          <w:rFonts w:cs="Times New Roman"/>
          <w:sz w:val="20"/>
          <w:szCs w:val="20"/>
        </w:rPr>
        <w:fldChar w:fldCharType="end"/>
      </w:r>
    </w:p>
  </w:footnote>
  <w:footnote w:id="173">
    <w:p w14:paraId="50CECB08" w14:textId="62302A08"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War","type":"article-journal","volume":"42"},"uris":["http://www.mendeley.com/documents/?uuid=6ce83755-7c3b-4435-87e6-22e243fd6949"]},{"id":"ITEM-2","itemData":{"DOI":"10.1007/s12564-009-9064-6","ISBN":"1598-1037","ISSN":"15981037","abstract":"Shadow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Review","id":"ITEM-2","issue":"1","issued":{"date-parts":[["2010"]]},"note":"frames neoliberal 1990s/2000s policies as more positive (diversifying education)","page":"97-108","title":"The history of policy responses to shadow education in South Korea: Implications for the next cycle of policy responses","type":"article-journal","volume":"11"},"uris":["http://www.mendeley.com/documents/?uuid=bf569454-ce85-4e13-987c-bcae90a4e67e"]}],"mendeley":{"formattedCitation":"Lee, Kim, and Byun, “The Rise of Korean Education from the Ashes of the Korean War”; Lee, Lee, and Jang, “The History of Policy Responses to Shadow Education in South Korea: Implications for the next Cycle of Policy Responses.”","plainTextFormattedCitation":"Lee, Kim, and Byun, “The Rise of Korean Education from the Ashes of the Korean War”; Lee, Lee, and Jang, “The History of Policy Responses to Shadow Education in South Korea: Implications for the next Cycle of Policy Responses.”","previouslyFormattedCitation":"Lee, Kim, and Byun, “The Rise of Korean Education from the Ashes of the Korean War”; Lee, Lee, and Jang, “The History of Policy Responses to Shadow Education in South Korea: Implications for the next Cycle of Policy Responses.”"},"properties":{"noteIndex":173},"schema":"https://github.com/citation-style-language/schema/raw/master/csl-citation.json"}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Lee, Kim, and Byun, “The Rise of Korean Education from the Ashes of the Korean War”; Lee, Lee, and Jang, “The History of Policy Responses to Shadow Education in South Korea: Implications for the next Cycle of Policy Responses.”</w:t>
      </w:r>
      <w:r w:rsidRPr="00FB0988">
        <w:rPr>
          <w:rFonts w:cs="Times New Roman"/>
          <w:sz w:val="20"/>
          <w:szCs w:val="20"/>
        </w:rPr>
        <w:fldChar w:fldCharType="end"/>
      </w:r>
    </w:p>
  </w:footnote>
  <w:footnote w:id="174">
    <w:p w14:paraId="284FC8D3" w14:textId="17489022"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{"citationItems":[{"id":"ITEM-1","itemData":{"DOI":"10.1007/s11125-012-9239-5","author":[{"dropping-particle":"","family":"Lee","given":"Chong Jae","non-dropping-particle":"","parse-names":false,"suffix":""},{"dropping-particle":"","family":"Kim","given":"Yong","non-dropping-particle":"","parse-names":false,"suffix":""},{"dropping-particle":"","family":"Byun","given":"Soo-yong","non-dropping-particle":"","parse-names":false,"suffix":""}],"container-title":"Prospects","id":"ITEM-1","issued":{"date-parts":[["2012"]]},"note":"they say SES differences have low impact on achievement scores in Korea\nbut students have low level of interest and enjoyment in learning","page":"303-318","title":"The Rise of Korean Education from the Ashes of the Korean War","type":"article-journal","volume":"42"},"uris":["http://www.mendeley.com/documents/?uuid=6ce83755-7c3b-4435-87e6-22e243fd6949"]}],"mendeley":{"formattedCitation":"Lee, Kim, and Byun, “The Rise of Korean Education from the Ashes of the Korean War.”","plainTextFormattedCitation":"Lee, Kim, and Byun, “The Rise of Korean Education from the Ashes of the Korean War.”","previouslyFormattedCitation":"Lee, Kim, and Byun, “The Rise of Korean Education from the Ashes of the Korean War.”"},"properties":{"noteIndex":174},"schema":"https://github.com/citation-style-language/schema/raw/master/csl-citation.json"}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Lee, Kim, and Byun, “The Rise of Korean Education from the Ashes of the Korean War.”</w:t>
      </w:r>
      <w:r w:rsidRPr="00FB0988">
        <w:rPr>
          <w:rFonts w:cs="Times New Roman"/>
          <w:sz w:val="20"/>
          <w:szCs w:val="20"/>
        </w:rPr>
        <w:fldChar w:fldCharType="end"/>
      </w:r>
    </w:p>
  </w:footnote>
  <w:footnote w:id="175">
    <w:p w14:paraId="17D8151B" w14:textId="162BD315"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 </w:t>
      </w:r>
      <w:r w:rsidRPr="00FB0988">
        <w:rPr>
          <w:rFonts w:cs="Times New Roman"/>
          <w:sz w:val="20"/>
          <w:szCs w:val="20"/>
        </w:rPr>
        <w:fldChar w:fldCharType="begin" w:fldLock="1"/>
      </w:r>
      <w:r w:rsidRPr="00FB0988">
        <w:rPr>
          <w:rFonts w:cs="Times New Roman"/>
          <w:sz w:val="20"/>
          <w:szCs w:val="20"/>
        </w:rPr>
        <w:instrText>ADDIN CSL_CITATION {"citationItems":[{"id":"ITEM-1","itemData":{"author":[{"dropping-particle":"","family":"Jones","given":"Randall S.","non-dropping-particle":"","parse-names":false,"suffix":""},{"dropping-particle":"","family":"Tsutsumi","given":"Masahiko","non-dropping-particle":"","parse-names":false,"suffix":""}],"container-title":"OECD Economics Department Working Papers","id":"ITEM-1","issued":{"date-parts":[["2009"]]},"note":"Youth employment rates should be boosted by upgrading tertiary education through stronger competition and closer links to enterprises to reduce mismatches. Educational reform should be extended to elementary and secondary schools to enhance efficiency and decrease the burden of private tutoring.","number":"672","publisher-place":"Paris","title":"Sustaining Growth in Korea by Reforming the Labour Market and Improving the Education System","type":"report"},"uris":["http://www.mendeley.com/documents/?uuid=4c5cb406-f153-4f47-874d-b60971e6097d"]},{"id":"ITEM-2","itemData":{"DOI":"10.1787/5k43nxs1t9vh-en","ISBN":"1815-1973","abstract":"Korea's health-care system has contributed to the marked improvement in health conditions, while limiting spending to one of the lowest levels in the OECD through high patient co-payments and limited coverage of public health insurance. However, spending is now increasing at the fastest rate in the OECD. With continued upward pressure, not least from rapid population ageing, it is essential to boost efficiency by reforming the payment system, reducing drug expenditures, shifting long-term care out of hospitals, promoting healthy ageing and introducing gatekeepers. As the heavy reliance on social insurance payments for health will be an increasing drag on employment as the population ages, it is necessary to raise the share of tax-based financing in conjunction with effective measures to keep spending in check. Measures to ensure adequate access for low-income households are a priority given the high out-of-pocket payments. Quality should be improved by enhancing transparency, promoting restructuring in the hospital sector and expanding the number of doctors.","author":[{"dropping-particle":"","family":"Jones","given":"Randall S.","non-dropping-particle":"","parse-names":false,"suffix":""}],"container-title":"OECD Economics Department Working Papers, No. 1067","id":"ITEM-2","issued":{"date-parts":[["2013"]]},"number":"1067","publisher-place":"Paris","title":"Education reform in Korea","type":"report"},"uris":["http://www.mendeley.com/documents/?uuid=eb95cc4f-14d9-4be8-9e98-e9451c5e0986"]},{"id":"ITEM-3","itemData":{"author":[{"dropping-particle":"","family":"Kim","given":"Gwang-Jo","non-dropping-particle":"","parse-names":false,"suffix":""}],"container-title":"Secondary Education in Africa: Strategies for Renewal","id":"ITEM-3","issued":{"date-parts":[["2001"]]},"number-of-pages":"29-40","title":"Education Policies and Reform in South Korea","type":"report"},"uris":["http://www.mendeley.com/documents/?uuid=f4283327-bc9b-4ba8-b6ea-b59969e489d8"]}],"mendeley":{"formattedCitation":"Jones and Tsutsumi, “Sustaining Growth in Korea by Reforming the Labour Market and Improving the Education System”; Jones, “Education Reform in Korea”; Kim, “Education Policies and Reform in South Korea.”","plainTextFormattedCitation":"Jones and Tsutsumi, “Sustaining Growth in Korea by Reforming the Labour Market and Improving the Education System”; Jones, “Education Reform in Korea”; Kim, “Education Policies and Reform in South Korea.”","previouslyFormattedCitation":"Jones and Tsutsumi, “Sustaining Growth in Korea by Reforming the Labour Market and Improving the Education System”; Jones, “Education Reform in Korea”; Kim, “Education Policies and Reform in South Korea.”"},"properties":{"noteIndex":175},"schema":"https://github.com/citation-style-language/schema/raw/master/csl-citation.json"}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Jones and Tsutsumi, “Sustaining Growth in Korea by Reforming the Labour Market and Improving the Education System”; Jones, “Education Reform in Korea”; Kim, “Education Policies and Reform in South Korea.”</w:t>
      </w:r>
      <w:r w:rsidRPr="00FB0988">
        <w:rPr>
          <w:rFonts w:cs="Times New Roman"/>
          <w:sz w:val="20"/>
          <w:szCs w:val="20"/>
        </w:rPr>
        <w:fldChar w:fldCharType="end"/>
      </w:r>
    </w:p>
  </w:footnote>
  <w:footnote w:id="176">
    <w:p w14:paraId="57AE671A" w14:textId="7CA737E3" w:rsidR="002D1BD1" w:rsidRPr="00FB0988" w:rsidRDefault="002D1BD1" w:rsidP="005141AD">
      <w:pPr>
        <w:pStyle w:val="FootnoteText"/>
        <w:rPr>
          <w:rFonts w:cs="Times New Roman"/>
          <w:sz w:val="20"/>
          <w:szCs w:val="20"/>
        </w:rPr>
      </w:pPr>
      <w:r w:rsidRPr="00FB0988">
        <w:rPr>
          <w:rStyle w:val="FootnoteReference"/>
          <w:sz w:val="20"/>
          <w:szCs w:val="20"/>
        </w:rPr>
        <w:footnoteRef/>
      </w:r>
      <w:r w:rsidRPr="00FB0988">
        <w:rPr>
          <w:rFonts w:cs="Times New Roman"/>
          <w:sz w:val="20"/>
          <w:szCs w:val="20"/>
        </w:rPr>
        <w:t xml:space="preserve">An example of this type of performance-focused policy recommendation can be found in </w:t>
      </w:r>
      <w:r w:rsidRPr="00FB0988">
        <w:rPr>
          <w:rFonts w:cs="Times New Roman"/>
          <w:sz w:val="20"/>
          <w:szCs w:val="20"/>
        </w:rPr>
        <w:fldChar w:fldCharType="begin" w:fldLock="1"/>
      </w:r>
      <w:r w:rsidRPr="00FB0988">
        <w:rPr>
          <w:rFonts w:cs="Times New Roman"/>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Korea","type":"report"},"uris":["http://www.mendeley.com/documents/?uuid=bc81756b-45b9-4ff0-ba9a-b09977c23440"]}],"mendeley":{"formattedCitation":"OECD, “Lessons from PISA for Korea.”","plainTextFormattedCitation":"OECD, “Lessons from PISA for Korea.”","previouslyFormattedCitation":"OECD, “Lessons from PISA for Korea.”"},"properties":{"noteIndex":176},"schema":"https://github.com/citation-style-language/schema/raw/master/csl-citation.json"}</w:instrText>
      </w:r>
      <w:r w:rsidRPr="00FB0988">
        <w:rPr>
          <w:rFonts w:cs="Times New Roman"/>
          <w:sz w:val="20"/>
          <w:szCs w:val="20"/>
        </w:rPr>
        <w:fldChar w:fldCharType="separate"/>
      </w:r>
      <w:r w:rsidRPr="00FB0988">
        <w:rPr>
          <w:rFonts w:cs="Times New Roman"/>
          <w:noProof/>
          <w:sz w:val="20"/>
          <w:szCs w:val="20"/>
        </w:rPr>
        <w:t>OECD, “Lessons from PISA for Korea.”</w:t>
      </w:r>
      <w:r w:rsidRPr="00FB0988">
        <w:rPr>
          <w:rFonts w:cs="Times New Roman"/>
          <w:sz w:val="20"/>
          <w:szCs w:val="20"/>
        </w:rPr>
        <w:fldChar w:fldCharType="end"/>
      </w:r>
    </w:p>
  </w:footnote>
  <w:footnote w:id="177">
    <w:p w14:paraId="58B6366C" w14:textId="068F53A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{"citationItems":[{"id":"ITEM-1","itemData":{"DOI":"http://dx.doi.org/10.1787/9789264266490-en","ISBN":"9789264267329","ISSN":"ISSN-1990-8539","abstract":"Volume I. Excellence and equity in education -- Volume 2. Policies and practices for successful schools.","container-title":"OECD Publishing","id":"ITEM-1","issued":{"date-parts":[["2016"]]},"publisher":"OECD","publisher-place":"Paris","title":"PISA 2015 Results (Volume I): Excellence and Equity in Education","type":"report"},"uris":["http://www.mendeley.com/documents/?uuid=7eb09ec4-535b-48f0-a785-cd21abb3c39e"]}],"mendeley":{"formattedCitation":"“PISA 2015 Results (Volume I): Excellence and Equity in Education.”","plainTextFormattedCitation":"“PISA 2015 Results (Volume I): Excellence and Equity in Education.”","previouslyFormattedCitation":"“PISA 2015 Results (Volume I): Excellence and Equity in Education.”"},"properties":{"noteIndex":177},"schema":"https://github.com/citation-style-language/schema/raw/master/csl-citation.json"}</w:instrText>
      </w:r>
      <w:r w:rsidRPr="00FB0988">
        <w:rPr>
          <w:sz w:val="20"/>
          <w:szCs w:val="20"/>
        </w:rPr>
        <w:fldChar w:fldCharType="separate"/>
      </w:r>
      <w:r w:rsidRPr="00FB0988">
        <w:rPr>
          <w:noProof/>
          <w:sz w:val="20"/>
          <w:szCs w:val="20"/>
        </w:rPr>
        <w:t>“PISA 2015 Results (Volume I): Excellence and Equity in Education.”</w:t>
      </w:r>
      <w:r w:rsidRPr="00FB0988">
        <w:rPr>
          <w:sz w:val="20"/>
          <w:szCs w:val="20"/>
        </w:rPr>
        <w:fldChar w:fldCharType="end"/>
      </w:r>
    </w:p>
  </w:footnote>
  <w:footnote w:id="178">
    <w:p w14:paraId="6152AF3D" w14:textId="189C438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{"citationItems":[{"id":"ITEM-1","itemData":{"author":[{"dropping-particle":"","family":"OECD","given":"","non-dropping-particle":"","parse-names":false,"suffix":""}],"id":"ITEM-1","issued":{"date-parts":[["2012"]]},"publisher-place":"Paris","title":"PISA 2012 Results in Focus","type":"report"},"uris":["http://www.mendeley.com/documents/?uuid=b5008d4e-2836-4d56-a881-5e2bec47e443"]}],"mendeley":{"formattedCitation":"OECD, “PISA 2012 Results in Focus” (Paris, 2012), https://www.oecd.org/pisa/keyfindings/pisa-2012-results-overview.pdf.","plainTextFormattedCitation":"OECD, “PISA 2012 Results in Focus” (Paris, 2012), https://www.oecd.org/pisa/keyfindings/pisa-2012-results-overview.pdf.","previouslyFormattedCitation":"OECD, “PISA 2012 Results in Focus” (Paris, 2012), https://www.oecd.org/pisa/keyfindings/pisa-2012-results-overview.pdf."},"properties":{"noteIndex":178},"schema":"https://github.com/citation-style-language/schema/raw/master/csl-citation.json"}</w:instrText>
      </w:r>
      <w:r w:rsidRPr="00FB0988">
        <w:rPr>
          <w:sz w:val="20"/>
          <w:szCs w:val="20"/>
        </w:rPr>
        <w:fldChar w:fldCharType="separate"/>
      </w:r>
      <w:r w:rsidRPr="00FB0988">
        <w:rPr>
          <w:noProof/>
          <w:sz w:val="20"/>
          <w:szCs w:val="20"/>
        </w:rPr>
        <w:t>OECD, “PISA 2012 Results in Focus” (Paris, 2012), https://www.oecd.org/pisa/keyfindings/pisa-2012-results-overview.pdf.</w:t>
      </w:r>
      <w:r w:rsidRPr="00FB0988">
        <w:rPr>
          <w:sz w:val="20"/>
          <w:szCs w:val="20"/>
        </w:rPr>
        <w:fldChar w:fldCharType="end"/>
      </w:r>
    </w:p>
  </w:footnote>
  <w:footnote w:id="179">
    <w:p w14:paraId="3C19A77A" w14:textId="740A551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{"citationItems":[{"id":"ITEM-1","itemData":{"URL":"http://hdr.undp.org/en/composite/IHDI#e","accessed":{"date-parts":[["2019","4","16"]]},"container-title":"United Nations Development Programme Human Development Reports","id":"ITEM-1","issued":{"date-parts":[["2017"]]},"title":"Table 3: Inequality-adjusted Human Development Index","type":"webpage"},"uris":["http://www.mendeley.com/documents/?uuid=b3a5e1b3-c470-4816-bcb1-f58b92d122b3"]}],"mendeley":{"formattedCitation":"“Table 3: Inequality-Adjusted Human Development Index,” United Nations Development Programme Human Development Reports, 2017, http://hdr.undp.org/en/composite/IHDI#e.","plainTextFormattedCitation":"“Table 3: Inequality-Adjusted Human Development Index,” United Nations Development Programme Human Development Reports, 2017, http://hdr.undp.org/en/composite/IHDI#e.","previouslyFormattedCitation":"“Table 3: Inequality-Adjusted Human Development Index,” United Nations Development Programme Human Development Reports, 2017, http://hdr.undp.org/en/composite/IHDI#e."},"properties":{"noteIndex":179},"schema":"https://github.com/citation-style-language/schema/raw/master/csl-citation.json"}</w:instrText>
      </w:r>
      <w:r w:rsidRPr="00FB0988">
        <w:rPr>
          <w:sz w:val="20"/>
          <w:szCs w:val="20"/>
        </w:rPr>
        <w:fldChar w:fldCharType="separate"/>
      </w:r>
      <w:r w:rsidRPr="00FB0988">
        <w:rPr>
          <w:noProof/>
          <w:sz w:val="20"/>
          <w:szCs w:val="20"/>
        </w:rPr>
        <w:t>“Table 3: Inequality-Adjusted Human Development Index,” United Nations Development Programme Human Development Reports, 2017, http://hdr.undp.org/en/composite/IHDI#e.</w:t>
      </w:r>
      <w:r w:rsidRPr="00FB0988">
        <w:rPr>
          <w:sz w:val="20"/>
          <w:szCs w:val="20"/>
        </w:rPr>
        <w:fldChar w:fldCharType="end"/>
      </w:r>
    </w:p>
  </w:footnote>
  <w:footnote w:id="180">
    <w:p w14:paraId="3F3AD7E0" w14:textId="1785BE8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{"citationItems":[{"id":"ITEM-1","itemData":{"URL":"http://hdr.undp.org/en/composite/IHDI#e","accessed":{"date-parts":[["2019","4","16"]]},"container-title":"United Nations Development Programme Human Development Reports","id":"ITEM-1","issued":{"date-parts":[["2017"]]},"title":"Table 3: Inequality-adjusted Human Development Index","type":"webpage"},"uris":["http://www.mendeley.com/documents/?uuid=b3a5e1b3-c470-4816-bcb1-f58b92d122b3"]}],"mendeley":{"formattedCitation":"“Table 3: Inequality-Adjusted Human Development Index.”","plainTextFormattedCitation":"“Table 3: Inequality-Adjusted Human Development Index.”","previouslyFormattedCitation":"“Table 3: Inequality-Adjusted Human Development Index.”"},"properties":{"noteIndex":180},"schema":"https://github.com/citation-style-language/schema/raw/master/csl-citation.json"}</w:instrText>
      </w:r>
      <w:r w:rsidRPr="00FB0988">
        <w:rPr>
          <w:sz w:val="20"/>
          <w:szCs w:val="20"/>
        </w:rPr>
        <w:fldChar w:fldCharType="separate"/>
      </w:r>
      <w:r w:rsidRPr="00FB0988">
        <w:rPr>
          <w:noProof/>
          <w:sz w:val="20"/>
          <w:szCs w:val="20"/>
        </w:rPr>
        <w:t>“Table 3: Inequality-Adjusted Human Development Index.”</w:t>
      </w:r>
      <w:r w:rsidRPr="00FB0988">
        <w:rPr>
          <w:sz w:val="20"/>
          <w:szCs w:val="20"/>
        </w:rPr>
        <w:fldChar w:fldCharType="end"/>
      </w:r>
    </w:p>
  </w:footnote>
  <w:footnote w:id="181">
    <w:p w14:paraId="4F787D12" w14:textId="117C28E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{"citationItems":[{"id":"ITEM-1","itemData":{"DOI":"http://dx.doi.org/10.1787/9789264266490-en","ISBN":"9789264267329","ISSN":"ISSN-1990-8539","abstract":"Volume I. Excellence and equity in education -- Volume 2. Policies and practices for successful schools.","container-title":"OECD Publishing","id":"ITEM-1","issued":{"date-parts":[["2016"]]},"publisher":"OECD","publisher-place":"Paris","title":"PISA 2015 Results (Volume I): Excellence and Equity in Education","type":"report"},"uris":["http://www.mendeley.com/documents/?uuid=7eb09ec4-535b-48f0-a785-cd21abb3c39e"]}],"mendeley":{"formattedCitation":"“PISA 2015 Results (Volume I): Excellence and Equity in Education.”","plainTextFormattedCitation":"“PISA 2015 Results (Volume I): Excellence and Equity in Education.”","previouslyFormattedCitation":"“PISA 2015 Results (Volume I): Excellence and Equity in Education.”"},"properties":{"noteIndex":181},"schema":"https://github.com/citation-style-language/schema/raw/master/csl-citation.json"}</w:instrText>
      </w:r>
      <w:r w:rsidRPr="00FB0988">
        <w:rPr>
          <w:sz w:val="20"/>
          <w:szCs w:val="20"/>
        </w:rPr>
        <w:fldChar w:fldCharType="separate"/>
      </w:r>
      <w:r w:rsidRPr="00FB0988">
        <w:rPr>
          <w:noProof/>
          <w:sz w:val="20"/>
          <w:szCs w:val="20"/>
        </w:rPr>
        <w:t>“PISA 2015 Results (Volume I): Excellence and Equity in Education.”</w:t>
      </w:r>
      <w:r w:rsidRPr="00FB0988">
        <w:rPr>
          <w:sz w:val="20"/>
          <w:szCs w:val="20"/>
        </w:rPr>
        <w:fldChar w:fldCharType="end"/>
      </w:r>
    </w:p>
  </w:footnote>
  <w:footnote w:id="182">
    <w:p w14:paraId="5C630D6E" w14:textId="36F2E3D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{"citationItems":[{"id":"ITEM-1","itemData":{"author":[{"dropping-particle":"","family":"Steiner-Khamsi","given":"Gita","non-dropping-particle":"","parse-names":false,"suffix":""}],"chapter-number":"Introducti","container-title":"The Global Politics of Educational Borrowing and Lending","editor":[{"dropping-particle":"","family":"Steiner-Khamsi","given":"Gita","non-dropping-particle":"","parse-names":false,"suffix":""}],"id":"ITEM-1","issued":{"date-parts":[["2004"]]},"page":"1-6","publisher":"Teachers College Press","publisher-place":"New York","title":"Globalization in Education: Real or Imagined?","type":"chapter"},"uris":["http://www.mendeley.com/documents/?uuid=e42492c5-2182-4728-82b4-705dceb98c5f"]}],"mendeley":{"formattedCitation":"Gita Steiner-Khamsi, “Globalization in Education: Real or Imagined?,” in &lt;i&gt;The Global Politics of Educational Borrowing and Lending&lt;/i&gt;, ed. Gita Steiner-Khamsi (New York: Teachers College Press, 2004), 1–6.","plainTextFormattedCitation":"Gita Steiner-Khamsi, “Globalization in Education: Real or Imagined?,” in The Global Politics of Educational Borrowing and Lending, ed. Gita Steiner-Khamsi (New York: Teachers College Press, 2004), 1–6.","previouslyFormattedCitation":"Gita Steiner-Khamsi, “Globalization in Education: Real or Imagined?,” in &lt;i&gt;The Global Politics of Educational Borrowing and Lending&lt;/i&gt;, ed. Gita Steiner-Khamsi (New York: Teachers College Press, 2004), 1–6."},"properties":{"noteIndex":182},"schema":"https://github.com/citation-style-language/schema/raw/master/csl-citation.json"}</w:instrText>
      </w:r>
      <w:r w:rsidRPr="00FB0988">
        <w:rPr>
          <w:sz w:val="20"/>
          <w:szCs w:val="20"/>
        </w:rPr>
        <w:fldChar w:fldCharType="separate"/>
      </w:r>
      <w:r w:rsidRPr="00FB0988">
        <w:rPr>
          <w:noProof/>
          <w:sz w:val="20"/>
          <w:szCs w:val="20"/>
        </w:rPr>
        <w:t xml:space="preserve">Gita Steiner-Khamsi, “Globalization in Education: Real or Imagined?,” in </w:t>
      </w:r>
      <w:r w:rsidRPr="00FB0988">
        <w:rPr>
          <w:i/>
          <w:noProof/>
          <w:sz w:val="20"/>
          <w:szCs w:val="20"/>
        </w:rPr>
        <w:t>The Global Politics of Educational Borrowing and Lending</w:t>
      </w:r>
      <w:r w:rsidRPr="00FB0988">
        <w:rPr>
          <w:noProof/>
          <w:sz w:val="20"/>
          <w:szCs w:val="20"/>
        </w:rPr>
        <w:t>, ed. Gita Steiner-Khamsi (New York: Teachers College Press, 2004), 1–6.</w:t>
      </w:r>
      <w:r w:rsidRPr="00FB0988">
        <w:rPr>
          <w:sz w:val="20"/>
          <w:szCs w:val="20"/>
        </w:rPr>
        <w:fldChar w:fldCharType="end"/>
      </w:r>
    </w:p>
  </w:footnote>
  <w:footnote w:id="183">
    <w:p w14:paraId="5F071265" w14:textId="6DBC562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{"citationItems":[{"id":"ITEM-1","itemData":{"author":[{"dropping-particle":"","family":"Steiner-Khamsi","given":"Gita","non-dropping-particle":"","parse-names":false,"suffix":""}],"chapter-number":"Introducti","container-title":"The Global Politics of Educational Borrowing and Lending","editor":[{"dropping-particle":"","family":"Steiner-Khamsi","given":"Gita","non-dropping-particle":"","parse-names":false,"suffix":""}],"id":"ITEM-1","issued":{"date-parts":[["2004"]]},"page":"1-6","publisher":"Teachers College Press","publisher-place":"New York","title":"Globalization in Education: Real or Imagined?","type":"chapter"},"locator":"5","uris":["http://www.mendeley.com/documents/?uuid=e42492c5-2182-4728-82b4-705dceb98c5f"]}],"mendeley":{"formattedCitation":"Steiner-Khamsi, 5.","plainTextFormattedCitation":"Steiner-Khamsi, 5.","previouslyFormattedCitation":"Steiner-Khamsi, 5."},"properties":{"noteIndex":183},"schema":"https://github.com/citation-style-language/schema/raw/master/csl-citation.json"}</w:instrText>
      </w:r>
      <w:r w:rsidRPr="00FB0988">
        <w:rPr>
          <w:sz w:val="20"/>
          <w:szCs w:val="20"/>
        </w:rPr>
        <w:fldChar w:fldCharType="separate"/>
      </w:r>
      <w:r w:rsidRPr="00FB0988">
        <w:rPr>
          <w:noProof/>
          <w:sz w:val="20"/>
          <w:szCs w:val="20"/>
        </w:rPr>
        <w:t>Steiner-Khamsi, 5.</w:t>
      </w:r>
      <w:r w:rsidRPr="00FB0988">
        <w:rPr>
          <w:sz w:val="20"/>
          <w:szCs w:val="20"/>
        </w:rPr>
        <w:fldChar w:fldCharType="end"/>
      </w:r>
    </w:p>
  </w:footnote>
  <w:footnote w:id="184">
    <w:p w14:paraId="2D5999F0" w14:textId="4BFDFD3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For examples, see </w:t>
      </w:r>
      <w:r w:rsidRPr="00FB0988">
        <w:rPr>
          <w:sz w:val="20"/>
          <w:szCs w:val="20"/>
        </w:rPr>
        <w:fldChar w:fldCharType="begin" w:fldLock="1"/>
      </w:r>
      <w:r w:rsidRPr="00FB0988">
        <w:rPr>
          <w:sz w:val="20"/>
          <w:szCs w:val="20"/>
        </w:rPr>
        <w:instrText>ADDIN CSL_CITATION {"citationItems":[{"id":"ITEM-1","itemData":{"DOI":"10.1080/00313830600743316","ISSN":"00313831","abstract":"In this article, education policy is analysed from a welfare state perspective. The aim is to analyse the significance attributed to social-inclusive aspects of education in contemporary education policies of the Nordic countries, and the extent to which education is regarded as an element in welfare policies. Four aspects are addressed: (1) access to education and measures to prevent social exclusion of young people, (2) comprehensiveness of education in terms of public/private, integration/segregation of e.g. minority children and children with special needs, (3) emphasis on democratic values and participation, (4) the importance of community and equality versus a focus on the individual. It is concluded that it is still justified to speak of the five Nordic countries as a rather distinct group. However, social-inclusive policies have also clearly been reformulated and delimited, related to a strengthening of the economic-utilitarian functions of education and a weakening of central education governance.","author":[{"dropping-particle":"","family":"Arnesen","given":"Anne-Lise","non-dropping-particle":"","parse-names":false,"suffix":""},{"dropping-particle":"","family":"Lundahl","given":"Lisbeth","non-dropping-particle":"","parse-names":false,"suffix":""}],"container-title":"Scandinavian Journal of Educational Research","id":"ITEM-1","issue":"3","issued":{"date-parts":[["2006"]]},"page":"285-300","title":"Still Social and Democratic? Inclusive Education Policies in the Nordic Welfare States","type":"article-journal","volume":"50"},"uris":["http://www.mendeley.com/documents/?uuid=5f548b2d-5286-41c7-ae0a-9c2c0437632f"]},{"id":"ITEM-2","itemData":{"DOI":"10.3402/edui.v4i3.22620","abstract":"Sweden has commonly been regarded as a striking example of a social democratic welfare-state regime (Esping-Andersen 1996), characterized by strong state governance and active involvement in welfare matters. In the last two decades, however, the Swedish public sector and education system have been radically and extensively transformed in a neo-liberal direction, a move that was preceded by extensive decentralization of decision-making from the state to municipalities and schools. In this article the scope, character and some of the consequences of internal and external marketization of Swedish education in the early 2000s are summarized, and the impact of competition on the internal workings of upper secondary schools is highlighted in particular. We conclude that the external marketization of education has proceeded a long way and Sweden also fully embraces new public management, i.e. 'inner marketization', of education in most respects. However, aspects of the older social democratic policy paradigm are still visible with regard to the assigned functions, values and governance of education. [ABSTRACT FROM AUTHOR]","author":[{"dropping-particle":"","family":"Lundahl","given":"Lisbeth","non-dropping-particle":"","parse-names":false,"suffix":""},{"dropping-particle":"","family":"Arreman","given":"Inger Erixon","non-dropping-particle":"","parse-names":false,"suffix":""},{"dropping-particle":"","family":"Holm","given":"Ann-Sofie","non-dropping-particle":"","parse-names":false,"suffix":""},{"dropping-particle":"","family":"Lundström","given":"Ulf","non-dropping-particle":"","parse-names":false,"suffix":""}],"container-title":"Education Inquiry","id":"ITEM-2","issue":"3","issued":{"date-parts":[["2013"]]},"page":"497-517","title":"Educational marketization the Swedish way","type":"article-journal","volume":"4"},"uris":["http://www.mendeley.com/documents/?uuid=00ed0746-3ef7-47dc-801a-767fec894a71"]},{"id":"ITEM-3","itemData":{"DOI":"10.1177/1745499916631062","ISSN":"17454999","abstract":"The overall aim of this paper is to give a comprehensive picture of the marketization of early childhood education in Iceland. Our theoretical framework is based on Hursh's (2007) analysis of how the governance of schools is reshaped to serve a neoliberal agenda with the help of internal and external privatization (Ball and Youdell, 2007). In this paper we explore charter schools in Iceland, categorizing them according to Fabricant and Fine (2012), and shed light on how the most dominant charter school chain in Iceland, Hjallastefnan (e.g. the Hjalla-policy), is leading the corporatisation of public education. Our main data sources are policy and media documents and data from Statistics Iceland. Content analysis is our method of inquiry. Our findings indicate that Iceland is on a similar route to other Nordic countries, where privatization has become an 'inevitable' part of the education system. Internal privatization is shaping the sector, based on technical methods of delivering predetermined outcomes. External privatization, in the form of educational programs, is growing along with charter schools.","author":[{"dropping-particle":"","family":"Dýrfjörð","given":"Kristín","non-dropping-particle":"","parse-names":false,"suffix":""},{"dropping-particle":"","family":"Magnúsdóttir","given":"Berglind Rós","non-dropping-particle":"","parse-names":false,"suffix":""}],"container-title":"Research in Comparative and International Education","id":"ITEM-3","issue":"1","issued":{"date-parts":[["2016"]]},"page":"80-97","title":"Privatization of early childhood education in Iceland","type":"article-journal","volume":"11"},"uris":["http://www.mendeley.com/documents/?uuid=b4704dc3-10e9-4923-9da3-655a167777b4"]},{"id":"ITEM-4","itemData":{"DOI":"10.1080/20004508.2018.1429768","ISSN":"20004508","abstract":"ABSTRACTThe Nordic countries are often perceived as a coherent group representing the Nordic model of welfare states, with a strong emphasis on the public provision of universal welfare and a strong concern with social equality. But today we see a change in the Nordic model as part of a global knowledge economy. The aim of this article is to examine education in the five Nordic countries utilising three dimensions of political change: deregulation, marketisation and privatisation. We also analyse the parallel changes in relation to segregation and differentiation in education. The analysis shows that the themes related to deregulation seem to show fairly similar patterns and structures in all contexts. The emerging differences were discovered mainly in the themes of marketisation and privatisation. Institutional segregation emerges in all Nordic countries to different extents along the lines of these three processes, and we observe a simultaneous social segregation and differentiation with an ambiguous co...","author":[{"dropping-particle":"","family":"Dovemark","given":"Marianne","non-dropping-particle":"","parse-names":false,"suffix":""},{"dropping-particle":"","family":"Kosunen","given":"Sonja","non-dropping-particle":"","parse-names":false,"suffix":""},{"dropping-particle":"","family":"Kauko","given":"Jaakko","non-dropping-particle":"","parse-names":false,"suffix":""},{"dropping-particle":"","family":"Magnúsdóttir","given":"Berglind","non-dropping-particle":"","parse-names":false,"suffix":""},{"dropping-particle":"","family":"Hansen","given":"Petteri","non-dropping-particle":"","parse-names":false,"suffix":""},{"dropping-particle":"","family":"Rasmussen","given":"Palle","non-dropping-particle":"","parse-names":false,"suffix":""}],"container-title":"Education Inquiry","id":"ITEM-4","issue":"1","issued":{"date-parts":[["2018"]]},"page":"122-141","publisher":"Routledge","title":"Deregulation, privatisation and marketisation of Nordic comprehensive education: social changes reflected in schooling","type":"article-journal","volume":"9"},"uris":["http://www.mendeley.com/documents/?uuid=f9d4e301-3420-4fe7-87c9-ccc0812dbda7"]},{"id":"ITEM-5","itemData":{"DOI":"10.1080/00313831.2016.1194602","ISSN":"14701170","abstract":"ABSTRACTThe Nordic Education Model was an important part of the social democratic welfare state for many years in the second half of the 20th century. Since the millennium, transnational agencies have drawn education from the realm of politics into a global market place by advocating strategies such as efficiency, competition, decentralisation, governing by detailed objectives, control, privatisation, and profile schools. This article gives brief accounts of major trends in current school development policies, discourses, and practices in Denmark, Norway, and Sweden since the millennium, and explores how the values of the Nordic model are affected by the new policies. It is argued that the Nordic model still exists as the predominant system for the large majority of Scandinavian children at a national level, but that a number of new technologies aiming to increase the efficiency of teaching and learning are gradually undermining the main values of the Nordic model.","author":[{"dropping-particle":"","family":"Imsen","given":"Gunn","non-dropping-particle":"","parse-names":false,"suffix":""},{"dropping-particle":"","family":"Blossing","given":"Ulf","non-dropping-particle":"","parse-names":false,"suffix":""},{"dropping-particle":"","family":"Moos","given":"Lejf","non-dropping-particle":"","parse-names":false,"suffix":""}],"container-title":"Scandinavian Journal of Educational Research","id":"ITEM-5","issue":"5","issued":{"date-parts":[["2017"]]},"page":"568-583","title":"Reshaping the Nordic education model in an era of efficiency. Changes in the comprehensive school project in Denmark, Norway, and Sweden since the millennium","type":"article-journal","volume":"61"},"uris":["http://www.mendeley.com/documents/?uuid=103efdc8-35d3-4e71-aadd-ea0f1a4bd366"]},{"id":"ITEM-6","itemData":{"DOI":"10.1177/1745499916631059","ISSN":"17454999","abstract":"The concept of a Nordic model of education is sometimes used to refer to the considerable similarities of education reforms and systems of the five Nordic countries (i.e. Denmark, Finland, Iceland, Norway and Sweden) during the second half of the 20th century-reforms that aimed at social justice, equality and cohesion not least by providing schooling of high and equal quality, regardless of children's and young people's resources, origin and location. This article discusses to what extent one may still speak of such a 'Nordic model of education', considering the impact of neoliberal policies in all of the five countries. It is concluded that even if the education systems still display a number of common, inclusive traits, extensive marketization and privatization practices in Nordic countries, and particularly of Swedish education, raise serious doubts about the survival of the alleged Nordic model.","author":[{"dropping-particle":"","family":"Lundahl","given":"Lisbeth","non-dropping-particle":"","parse-names":false,"suffix":""}],"container-title":"Research in Comparative and International Education","id":"ITEM-6","issue":"1","issued":{"date-parts":[["2016"]]},"page":"3-12","title":"Equality, inclusion and marketization of Nordic education: Introductory notes","type":"article-journal","volume":"11"},"uris":["http://www.mendeley.com/documents/?uuid=410800a9-7718-4cb0-8e99-edee7df1f372"]},{"id":"ITEM-7","itemData":{"DOI":"10.1080/02680939.2016.1219769","ISSN":"14645106","abstract":"AbstractWith its shift to a market economy gathering speed from the 1990s, the Chinese Government embarked on an agenda that brought neoliberal forces into almost all sectors including education. The policies underpinned China’s spectacular economic growth, but in education have had consequences that arguably are problematic. Drawing on a mixed-methods study in Shanghai, this paper examines ‘micro-neoliberalism’ in China’s education system, i.e. privatization and marketization at the individual, family, and institutional levels, with focus on blurring boundaries between public schooling and private supplementary tutoring. Some dimensions of these processes resulted from deliberate macro-level policies to decentralize control of schooling, raise performance, and empower private education. Other dimensions arose from the market behavior of individuals, families, and institutions that countered government efforts to steer parental choice of schools and to reduce disparities between schools. Education policies are enacted not only in schools but also in the shadow sector which is commonly overlooked. This paper focuses on Shanghai but has implications for other parts of China; and since shadow education is expanding as a global phenomenon, it also has relevance to many other countries.","author":[{"dropping-particle":"","family":"Zhang","given":"Wei","non-dropping-particle":"","parse-names":false,"suffix":""},{"dropping-particle":"","family":"Bray","given":"Mark","non-dropping-particle":"","parse-names":false,"suffix":""}],"container-title":"Journal of Education Policy","id":"ITEM-7","issue":"1","issued":{"date-parts":[["2017"]]},"note":"see for background of equalization policies in China","page":"63-81","title":"Micro-neoliberalism in China: Public-Private Interactions at the Confluence of Mainstream and Shadow Education","type":"article-journal","volume":"32"},"uris":["http://www.mendeley.com/documents/?uuid=f93df45d-fe76-47f9-a968-88aa1f4ddd09"]},{"id":"ITEM-8","itemData":{"abstract":"After the Communist party took power in China in 1949, education was under strict government control. The paramount principle of education policy in Mao's China was political in nature and effect. Political and ideological indoctrination figured prominently in the school curricula. For the purpose of making all people understand the party-state's policy statements and political discourses, the top priorities of education policy were developing elementary education and reducing illiteracy. Primary education for children of working class families, (that is, both urban workers and peasants) was emphasised. As a result, more and more farmers' children could achieve the basic level of education. Education policy in Mao's China was affected greatly by the rural-urban dual society. Consistent with the urban-biased public policy in Mao's era, more educational resources were invested in cities. Schools in cities were further classified into two categories: \" key \" (zhongdian) schools and \" non-key \" schools. Policy priority was given to the former. The provision of rural educational services was dependent on the economic situation of the rural collectives, i.e., the people's communes. Such a policy bias caused far-reaching negative effects on the educational development in rural China and its legacy remains by and large in the post-Mao era. Though the poor economic performance under the planned economy greatly limited the resources of education, the Communist government had not ignored the role of higher education in economic development. Higher education was promoted as part of the country's development strategy because the socialist economy needed a trained labour force committed to socialist undertaking and construction. The role of higher education was to prepare the younger generation to take up the tasks of national socialist construction. In order to cultivate the technicians and professionals compatible with the particular stage of economic development in the country, the development of higher education, especially the fields of science and technology, was given top priority. A state-funded elitist higher education system with a focus on scientific and technological disciplines was developed in Mao's China (Hayhoe, 1996). Children from both rural and urban families with outstanding academic performance could enjoy higher education free of charge. However, due to the intensive ideological and political struggles during the Cultural Revolution, the higher …","author":[{"dropping-particle":"","family":"Ngok","given":"Kinglun","non-dropping-particle":"","parse-names":false,"suffix":""}],"container-title":"Asia Pacific Education Review","id":"ITEM-8","issue":"1","issued":{"date-parts":[["2007"]]},"page":"142-157","title":"Chinese Education Policy in the Context of Decentralization and Marketization: Evolution and Implications","type":"article-journal","volume":"8"},"uris":["http://www.mendeley.com/documents/?uuid=1aa34b19-ab06-4170-98b3-5b347a965553"]}],"mendeley":{"formattedCitation":"Anne-Lise Arnesen and Lisbeth Lundahl, “Still Social and Democratic? Inclusive Education Policies in the Nordic Welfare States,” &lt;i&gt;Scandinavian Journal of Educational Research&lt;/i&gt; 50, no. 3 (2006): 285–300, https://doi.org/10.1080/00313830600743316; Lisbeth Lundahl et al., “Educational Marketization the Swedish Way,” &lt;i&gt;Education Inquiry&lt;/i&gt; 4, no. 3 (2013): 497–517, https://doi.org/10.3402/edui.v4i3.22620; Kristín Dýrfjörð and Berglind Rós Magnúsdóttir, “Privatization of Early Childhood Education in Iceland,” &lt;i&gt;Research in Comparative and International Education&lt;/i&gt; 11, no. 1 (2016): 80–97, https://doi.org/10.1177/1745499916631062; Marianne Dovemark et al., “Deregulation, Privatisation and Marketisation of Nordic Comprehensive Education: Social Changes Reflected in Schooling,” &lt;i&gt;Education Inquiry&lt;/i&gt; 9, no. 1 (2018): 122–41, https://doi.org/10.1080/20004508.2018.1429768; Gunn Imsen, Ulf Blossing, and Lejf Moos, “Reshaping the Nordic Education Model in an Era of Efficiency. Changes in the Comprehensive School Project in Denmark, Norway, and Sweden since the Millennium,” &lt;i&gt;Scandinavian Journal of Educational Research&lt;/i&gt; 61, no. 5 (2017): 568–83, https://doi.org/10.1080/00313831.2016.1194602; Lisbeth Lundahl, “Equality, Inclusion and Marketization of Nordic Education: Introductory Notes,” &lt;i&gt;Research in Comparative and International Education&lt;/i&gt; 11, no. 1 (2016): 3–12, https://doi.org/10.1177/1745499916631059; Wei Zhang and Mark Bray, “Micro-Neoliberalism in China: Public-Private Interactions at the Confluence of Mainstream and Shadow Education,” &lt;i&gt;Journal of Education Policy&lt;/i&gt; 32, no. 1 (2017): 63–81, https://doi.org/10.1080/02680939.2016.1219769; Kinglun Ngok, “Chinese Education Policy in the Context of Decentralization and Marketization: Evolution and Implications,” &lt;i&gt;Asia Pacific Education Review&lt;/i&gt; 8, no. 1 (2007): 142–57, https://files.eric.ed.gov/fulltext/EJ768972.pdf.","plainTextFormattedCitation":"Anne-Lise Arnesen and Lisbeth Lundahl, “Still Social and Democratic? Inclusive Education Policies in the Nordic Welfare States,” Scandinavian Journal of Educational Research 50, no. 3 (2006): 285–300, https://doi.org/10.1080/00313830600743316; Lisbeth Lundahl et al., “Educational Marketization the Swedish Way,” Education Inquiry 4, no. 3 (2013): 497–517, https://doi.org/10.3402/edui.v4i3.22620; Kristín Dýrfjörð and Berglind Rós Magnúsdóttir, “Privatization of Early Childhood Education in Iceland,” Research in Comparative and International Education 11, no. 1 (2016): 80–97, https://doi.org/10.1177/1745499916631062; Marianne Dovemark et al., “Deregulation, Privatisation and Marketisation of Nordic Comprehensive Education: Social Changes Reflected in Schooling,” Education Inquiry 9, no. 1 (2018): 122–41, https://doi.org/10.1080/20004508.2018.1429768; Gunn Imsen, Ulf Blossing, and Lejf Moos, “Reshaping the Nordic Education Model in an Era of Efficiency. Changes in the Comprehensive School Project in Denmark, Norway, and Sweden since the Millennium,” Scandinavian Journal of Educational Research 61, no. 5 (2017): 568–83, https://doi.org/10.1080/00313831.2016.1194602; Lisbeth Lundahl, “Equality, Inclusion and Marketization of Nordic Education: Introductory Notes,” Research in Comparative and International Education 11, no. 1 (2016): 3–12, https://doi.org/10.1177/1745499916631059; Wei Zhang and Mark Bray, “Micro-Neoliberalism in China: Public-Private Interactions at the Confluence of Mainstream and Shadow Education,” Journal of Education Policy 32, no. 1 (2017): 63–81, https://doi.org/10.1080/02680939.2016.1219769; Kinglun Ngok, “Chinese Education Policy in the Context of Decentralization and Marketization: Evolution and Implications,” Asia Pacific Education Review 8, no. 1 (2007): 142–57, https://files.eric.ed.gov/fulltext/EJ768972.pdf.","previouslyFormattedCitation":"Anne-Lise Arnesen and Lisbeth Lundahl, “Still Social and Democratic? Inclusive Education Policies in the Nordic Welfare States,” &lt;i&gt;Scandinavian Journal of Educational Research&lt;/i&gt; 50, no. 3 (2006): 285–300, https://doi.org/10.1080/00313830600743316; Lisbeth Lundahl et al., “Educational Marketization the Swedish Way,” &lt;i&gt;Education Inquiry&lt;/i&gt; 4, no. 3 (2013): 497–517, https://doi.org/10.3402/edui.v4i3.22620; Kristín Dýrfjörð and Berglind Rós Magnúsdóttir, “Privatization of Early Childhood Education in Iceland,” &lt;i&gt;Research in Comparative and International Education&lt;/i&gt; 11, no. 1 (2016): 80–97, https://doi.org/10.1177/1745499916631062; Marianne Dovemark et al., “Deregulation, Privatisation and Marketisation of Nordic Comprehensive Education: Social Changes Reflected in Schooling,” &lt;i&gt;Education Inquiry&lt;/i&gt; 9, no. 1 (2018): 122–41, https://doi.org/10.1080/20004508.2018.1429768; Gunn Imsen, Ulf Blossing, and Lejf Moos, “Reshaping the Nordic Education Model in an Era of Efficiency. Changes in the Comprehensive School Project in Denmark, Norway, and Sweden since the Millennium,” &lt;i&gt;Scandinavian Journal of Educational Research&lt;/i&gt; 61, no. 5 (2017): 568–83, https://doi.org/10.1080/00313831.2016.1194602; Lisbeth Lundahl, “Equality, Inclusion and Marketization of Nordic Education: Introductory Notes,” &lt;i&gt;Research in Comparative and International Education&lt;/i&gt; 11, no. 1 (2016): 3–12, https://doi.org/10.1177/1745499916631059; Wei Zhang and Mark Bray, “Micro-Neoliberalism in China: Public-Private Interactions at the Confluence of Mainstream and Shadow Education,” &lt;i&gt;Journal of Education Policy&lt;/i&gt; 32, no. 1 (2017): 63–81, https://doi.org/10.1080/02680939.2016.1219769; Kinglun Ngok, “Chinese Education Policy in the Context of Decentralization and Marketization: Evolution and Implications,” &lt;i&gt;Asia Pacific Education Review&lt;/i&gt; 8, no. 1 (2007): 142–57, https://files.eric.ed.gov/fulltext/EJ768972.pdf."},"properties":{"noteIndex":184},"schema":"https://github.com/citation-style-language/schema/raw/master/csl-citation.json"}</w:instrText>
      </w:r>
      <w:r w:rsidRPr="00FB0988">
        <w:rPr>
          <w:sz w:val="20"/>
          <w:szCs w:val="20"/>
        </w:rPr>
        <w:fldChar w:fldCharType="separate"/>
      </w:r>
      <w:r w:rsidRPr="00FB0988">
        <w:rPr>
          <w:noProof/>
          <w:sz w:val="20"/>
          <w:szCs w:val="20"/>
        </w:rPr>
        <w:t xml:space="preserve">Anne-Lise Arnesen and Lisbeth Lundahl, “Still Social and Democratic? Inclusive Education Policies in the Nordic Welfare States,” </w:t>
      </w:r>
      <w:r w:rsidRPr="00FB0988">
        <w:rPr>
          <w:i/>
          <w:noProof/>
          <w:sz w:val="20"/>
          <w:szCs w:val="20"/>
        </w:rPr>
        <w:t>Scandinavian Journal of Educational Research</w:t>
      </w:r>
      <w:r w:rsidRPr="00FB0988">
        <w:rPr>
          <w:noProof/>
          <w:sz w:val="20"/>
          <w:szCs w:val="20"/>
        </w:rPr>
        <w:t xml:space="preserve"> 50, no. 3 (2006): 285–300, https://doi.org/10.1080/00313830600743316; Lisbeth Lundahl et al., “Educational Marketization the Swedish Way,” </w:t>
      </w:r>
      <w:r w:rsidRPr="00FB0988">
        <w:rPr>
          <w:i/>
          <w:noProof/>
          <w:sz w:val="20"/>
          <w:szCs w:val="20"/>
        </w:rPr>
        <w:t>Education Inquiry</w:t>
      </w:r>
      <w:r w:rsidRPr="00FB0988">
        <w:rPr>
          <w:noProof/>
          <w:sz w:val="20"/>
          <w:szCs w:val="20"/>
        </w:rPr>
        <w:t xml:space="preserve"> 4, no. 3 (2013): 497–517, https://doi.org/10.3402/edui.v4i3.22620; Kristín Dýrfjörð and Berglind Rós Magnúsdóttir, “Privatization of Early Childhood Education in Iceland,” </w:t>
      </w:r>
      <w:r w:rsidRPr="00FB0988">
        <w:rPr>
          <w:i/>
          <w:noProof/>
          <w:sz w:val="20"/>
          <w:szCs w:val="20"/>
        </w:rPr>
        <w:t>Research in Comparative and International Education</w:t>
      </w:r>
      <w:r w:rsidRPr="00FB0988">
        <w:rPr>
          <w:noProof/>
          <w:sz w:val="20"/>
          <w:szCs w:val="20"/>
        </w:rPr>
        <w:t xml:space="preserve"> 11, no. 1 (2016): 80–97, https://doi.org/10.1177/1745499916631062; Marianne Dovemark et al., “Deregulation, Privatisation and Marketisation of Nordic Comprehensive Education: Social Changes Reflected in Schooling,” </w:t>
      </w:r>
      <w:r w:rsidRPr="00FB0988">
        <w:rPr>
          <w:i/>
          <w:noProof/>
          <w:sz w:val="20"/>
          <w:szCs w:val="20"/>
        </w:rPr>
        <w:t>Education Inquiry</w:t>
      </w:r>
      <w:r w:rsidRPr="00FB0988">
        <w:rPr>
          <w:noProof/>
          <w:sz w:val="20"/>
          <w:szCs w:val="20"/>
        </w:rPr>
        <w:t xml:space="preserve"> 9, no. 1 (2018): 122–41, https://doi.org/10.1080/20004508.2018.1429768; Gunn Imsen, Ulf Blossing, and Lejf Moos, “Reshaping the Nordic Education Model in an Era of Efficiency. Changes in the Comprehensive School Project in Denmark, Norway, and Sweden since the Millennium,” </w:t>
      </w:r>
      <w:r w:rsidRPr="00FB0988">
        <w:rPr>
          <w:i/>
          <w:noProof/>
          <w:sz w:val="20"/>
          <w:szCs w:val="20"/>
        </w:rPr>
        <w:t>Scandinavian Journal of Educational Research</w:t>
      </w:r>
      <w:r w:rsidRPr="00FB0988">
        <w:rPr>
          <w:noProof/>
          <w:sz w:val="20"/>
          <w:szCs w:val="20"/>
        </w:rPr>
        <w:t xml:space="preserve"> 61, no. 5 (2017): 568–83, https://doi.org/10.1080/00313831.2016.1194602; Lisbeth Lundahl, “Equality, Inclusion and Marketization of Nordic Education: Introductory Notes,” </w:t>
      </w:r>
      <w:r w:rsidRPr="00FB0988">
        <w:rPr>
          <w:i/>
          <w:noProof/>
          <w:sz w:val="20"/>
          <w:szCs w:val="20"/>
        </w:rPr>
        <w:t>Research in Comparative and International Education</w:t>
      </w:r>
      <w:r w:rsidRPr="00FB0988">
        <w:rPr>
          <w:noProof/>
          <w:sz w:val="20"/>
          <w:szCs w:val="20"/>
        </w:rPr>
        <w:t xml:space="preserve"> 11, no. 1 (2016): 3–12, https://doi.org/10.1177/1745499916631059; Wei Zhang and Mark Bray, “Micro-Neoliberalism in China: Public-Private Interactions at the Confluence of Mainstream and Shadow Education,” </w:t>
      </w:r>
      <w:r w:rsidRPr="00FB0988">
        <w:rPr>
          <w:i/>
          <w:noProof/>
          <w:sz w:val="20"/>
          <w:szCs w:val="20"/>
        </w:rPr>
        <w:t>Journal of Education Policy</w:t>
      </w:r>
      <w:r w:rsidRPr="00FB0988">
        <w:rPr>
          <w:noProof/>
          <w:sz w:val="20"/>
          <w:szCs w:val="20"/>
        </w:rPr>
        <w:t xml:space="preserve"> 32, no. 1 (2017): 63–81, https://doi.org/10.1080/02680939.2016.1219769; Kinglun Ngok, “Chinese Education Policy in the Context of Decentralization and Marketization: Evolution and Implications,” </w:t>
      </w:r>
      <w:r w:rsidRPr="00FB0988">
        <w:rPr>
          <w:i/>
          <w:noProof/>
          <w:sz w:val="20"/>
          <w:szCs w:val="20"/>
        </w:rPr>
        <w:t>Asia Pacific Education Review</w:t>
      </w:r>
      <w:r w:rsidRPr="00FB0988">
        <w:rPr>
          <w:noProof/>
          <w:sz w:val="20"/>
          <w:szCs w:val="20"/>
        </w:rPr>
        <w:t xml:space="preserve"> 8, no. 1 (2007): 142–57, https://files.eric.ed.gov/fulltext/EJ768972.pdf.</w:t>
      </w:r>
      <w:r w:rsidRPr="00FB0988">
        <w:rPr>
          <w:sz w:val="20"/>
          <w:szCs w:val="20"/>
        </w:rPr>
        <w:fldChar w:fldCharType="end"/>
      </w:r>
    </w:p>
  </w:footnote>
  <w:footnote w:id="185">
    <w:p w14:paraId="61735F95" w14:textId="54B8CB1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{"citationItems":[{"id":"ITEM-1","itemData":{"DOI":"10.1177/003172170508600812","ISSN":"00317217","abstract":"Although much of the world regards the Japanese education system as exemplary, in Japan itself, there was growing dissatisfaction with the system in the 1980s and 1990s. As a result, the education ministry introduced a series of reforms that are currently in effect. Bjork and Tsuneyoshi report that Japanese stakeholders are debating the merits of those reforms.","author":[{"dropping-particle":"","family":"Bjork","given":"Christopher","non-dropping-particle":"","parse-names":false,"suffix":""},{"dropping-particle":"","family":"Tsuneyoshi","given":"Ryoko","non-dropping-particle":"","parse-names":false,"suffix":""}],"container-title":"Phi Delta Kappan","id":"ITEM-1","issue":"8","issued":{"date-parts":[["2005"]]},"page":"619-626","title":"Education Reform in Japan: Competing Visions for the Future","type":"article-journal","volume":"86"},"uris":["http://www.mendeley.com/documents/?uuid=ce69356d-c6e7-4d70-bf82-03e700cd1059"]},{"id":"ITEM-2","itemData":{"DOI":"10.1177/0895904803262147","ISSN":"08959048","abstract":"The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Policy","id":"ITEM-2","issue":"2","issued":{"date-parts":[["2004"]]},"page":"364-394","title":"The New Japanese Educational Reforms and the Achievement “Crisis” Debate","type":"article-journal","volume":"18"},"uris":["http://www.mendeley.com/documents/?uuid=7a5d6889-38f8-4274-baef-caaa1a5bad7b"]},{"id":"ITEM-3","itemData":{"DOI":"10.3868/s050-004-015-0003-8","ISBN":"1120617163123","ISSN":"02729490","PMID":"21675331","author":[{"dropping-particle":"","family":"Strong","given":"Joseph","non-dropping-particle":"","parse-names":false,"suffix":""}],"container-title":"Transnational Law and Contemporary Problems","id":"ITEM-3","issued":{"date-parts":[["2012"]]},"page":"277-302","title":"The Grass is Always Greener: A Look at Educational Reform in the United States and Japan","type":"article-journal","volume":"21"},"uris":["http://www.mendeley.com/documents/?uuid=09fb81f8-7a83-43a7-af9e-e225cb163568"]}],"mendeley":{"formattedCitation":"Christopher Bjork and Ryoko Tsuneyoshi, “Education Reform in Japan: Competing Visions for the Future,” &lt;i&gt;Phi Delta Kappan&lt;/i&gt; 86, no. 8 (2005): 619–26, https://doi.org/10.1177/003172170508600812; Ryoko Tsuneyoshi, “The New Japanese Educational Reforms and the Achievement ‘Crisis’ Debate,” &lt;i&gt;Educational Policy&lt;/i&gt; 18, no. 2 (2004): 364–94, https://doi.org/10.1177/0895904803262147; Joseph Strong, “The Grass Is Always Greener: A Look at Educational Reform in the United States and Japan,” &lt;i&gt;Transnational Law and Contemporary Problems&lt;/i&gt; 21 (2012): 277–302, https://doi.org/10.3868/s050-004-015-0003-8.","plainTextFormattedCitation":"Christopher Bjork and Ryoko Tsuneyoshi, “Education Reform in Japan: Competing Visions for the Future,” Phi Delta Kappan 86, no. 8 (2005): 619–26, https://doi.org/10.1177/003172170508600812; Ryoko Tsuneyoshi, “The New Japanese Educational Reforms and the Achievement ‘Crisis’ Debate,” Educational Policy 18, no. 2 (2004): 364–94, https://doi.org/10.1177/0895904803262147; Joseph Strong, “The Grass Is Always Greener: A Look at Educational Reform in the United States and Japan,” Transnational Law and Contemporary Problems 21 (2012): 277–302, https://doi.org/10.3868/s050-004-015-0003-8.","previouslyFormattedCitation":"Christopher Bjork and Ryoko Tsuneyoshi, “Education Reform in Japan: Competing Visions for the Future,” &lt;i&gt;Phi Delta Kappan&lt;/i&gt; 86, no. 8 (2005): 619–26, https://doi.org/10.1177/003172170508600812; Ryoko Tsuneyoshi, “The New Japanese Educational Reforms and the Achievement ‘Crisis’ Debate,” &lt;i&gt;Educational Policy&lt;/i&gt; 18, no. 2 (2004): 364–94, https://doi.org/10.1177/0895904803262147; Joseph Strong, “The Grass Is Always Greener: A Look at Educational Reform in the United States and Japan,” &lt;i&gt;Transnational Law and Contemporary Problems&lt;/i&gt; 21 (2012): 277–302, https://doi.org/10.3868/s050-004-015-0003-8."},"properties":{"noteIndex":185},"schema":"https://github.com/citation-style-language/schema/raw/master/csl-citation.json"}</w:instrText>
      </w:r>
      <w:r w:rsidRPr="00FB0988">
        <w:rPr>
          <w:sz w:val="20"/>
          <w:szCs w:val="20"/>
        </w:rPr>
        <w:fldChar w:fldCharType="separate"/>
      </w:r>
      <w:r w:rsidRPr="00FB0988">
        <w:rPr>
          <w:noProof/>
          <w:sz w:val="20"/>
          <w:szCs w:val="20"/>
        </w:rPr>
        <w:t xml:space="preserve">Christopher Bjork and Ryoko Tsuneyoshi, “Education Reform in Japan: Competing Visions for the Future,” </w:t>
      </w:r>
      <w:r w:rsidRPr="00FB0988">
        <w:rPr>
          <w:i/>
          <w:noProof/>
          <w:sz w:val="20"/>
          <w:szCs w:val="20"/>
        </w:rPr>
        <w:t>Phi Delta Kappan</w:t>
      </w:r>
      <w:r w:rsidRPr="00FB0988">
        <w:rPr>
          <w:noProof/>
          <w:sz w:val="20"/>
          <w:szCs w:val="20"/>
        </w:rPr>
        <w:t xml:space="preserve"> 86, no. 8 (2005): 619–26, https://doi.org/10.1177/003172170508600812; Ryoko Tsuneyoshi, “The New Japanese Educational Reforms and the Achievement ‘Crisis’ Debate,” </w:t>
      </w:r>
      <w:r w:rsidRPr="00FB0988">
        <w:rPr>
          <w:i/>
          <w:noProof/>
          <w:sz w:val="20"/>
          <w:szCs w:val="20"/>
        </w:rPr>
        <w:t>Educational Policy</w:t>
      </w:r>
      <w:r w:rsidRPr="00FB0988">
        <w:rPr>
          <w:noProof/>
          <w:sz w:val="20"/>
          <w:szCs w:val="20"/>
        </w:rPr>
        <w:t xml:space="preserve"> 18, no. 2 (2004): 364–94, https://doi.org/10.1177/0895904803262147; Joseph Strong, “The Grass Is Always Greener: A Look at Educational Reform in the United States and Japan,” </w:t>
      </w:r>
      <w:r w:rsidRPr="00FB0988">
        <w:rPr>
          <w:i/>
          <w:noProof/>
          <w:sz w:val="20"/>
          <w:szCs w:val="20"/>
        </w:rPr>
        <w:t>Transnational Law and Contemporary Problems</w:t>
      </w:r>
      <w:r w:rsidRPr="00FB0988">
        <w:rPr>
          <w:noProof/>
          <w:sz w:val="20"/>
          <w:szCs w:val="20"/>
        </w:rPr>
        <w:t xml:space="preserve"> 21 (2012): 277–302, https://doi.org/10.3868/s050-004-015-0003-8.</w:t>
      </w:r>
      <w:r w:rsidRPr="00FB0988">
        <w:rPr>
          <w:sz w:val="20"/>
          <w:szCs w:val="20"/>
        </w:rPr>
        <w:fldChar w:fldCharType="end"/>
      </w:r>
    </w:p>
  </w:footnote>
  <w:footnote w:id="186">
    <w:p w14:paraId="2226B757" w14:textId="60CDF82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10.3868/s050-004-015-0003-8","ISBN":"1120617163123","ISSN":"02729490","PMID":"21675331","author":[{"dropping-particle":"","family":"Strong","given":"Joseph","non-dropping-particle":"","parse-names":false,"suffix":""}],"container-title":"Transnational Law and Contemporary Problems","id":"ITEM-1","issued":{"date-parts":[["2012"]]},"page":"277-302","title":"The Grass is Always Greener: A Look at Educational Reform in the United States and Japan","type":"article-journal","volume":"21"},"uris":["http://www.mendeley.com/documents/?uuid=09fb81f8-7a83-43a7-af9e-e225cb163568"]},{"id":"ITEM-2","itemData":{"DOI":"10.1177/0895904803262147","ISSN":"08959048","abstract":"The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Policy","id":"ITEM-2","issue":"2","issued":{"date-parts":[["2004"]]},"page":"364-394","title":"The New Japanese Educational Reforms and the Achievement “Crisis” Debate","type":"article-journal","volume":"18"},"uris":["http://www.mendeley.com/documents/?uuid=7a5d6889-38f8-4274-baef-caaa1a5bad7b"]},{"id":"ITEM-3","itemData":{"DOI":"10.1177/003172170508600812","ISSN":"00317217","abstract":"Although much of the world regards the Japanese education system as exemplary, in Japan itself, there was growing dissatisfaction with the system in the 1980s and 1990s. As a result, the education ministry introduced a series of reforms that are currently in effect. Bjork and Tsuneyoshi report that Japanese stakeholders are debating the merits of those reforms.","author":[{"dropping-particle":"","family":"Bjork","given":"Christopher","non-dropping-particle":"","parse-names":false,"suffix":""},{"dropping-particle":"","family":"Tsuneyoshi","given":"Ryoko","non-dropping-particle":"","parse-names":false,"suffix":""}],"container-title":"Phi Delta Kappan","id":"ITEM-3","issue":"8","issued":{"date-parts":[["2005"]]},"page":"619-626","title":"Education Reform in Japan: Competing Visions for the Future","type":"article-journal","volume":"86"},"uris":["http://www.mendeley.com/documents/?uuid=ce69356d-c6e7-4d70-bf82-03e700cd1059"]},{"id":"ITEM-4","itemData":{"DOI":"10.1007/BF03031544","ISSN":"15981037","abstract":"It is widely acknowledged that the private costs of education occupy a substantial part of the overall education cost and thus they have implications for quality and equity in education. The case of Japan demonstrates that access to basic education at junior high school level is unequal and inequitable when considering private costs of education borne within and outside the school system. It was also found that household spending on supplementary education in public schools is likely to be determined by local implementation of education reforms. Current education reform with its absence of financial and technical support to schools under the guise of deregulation does not seem to generate good levels of choice nor does it seem to sustain quality and equity in education.","author":[{"dropping-particle":"","family":"Nishimura","given":"Mikiko","non-dropping-particle":"","parse-names":false,"suffix":""}],"container-title":"Asia Pacific Education Review","id":"ITEM-4","issue":"2","issued":{"date-parts":[["2006"]]},"page":"205-217","title":"Considering Equity in Basic Education Reform in Japan from the Perspective of Private Costs of Education","type":"article-journal","volume":"7"},"uris":["http://www.mendeley.com/documents/?uuid=0fb1897f-745e-42cd-893e-b0a1828e71fe"]},{"id":"ITEM-5","itemData":{"author":[{"dropping-particle":"","family":"Wada","given":"Masato","non-dropping-particle":"","parse-names":false,"suffix":""},{"dropping-particle":"","family":"Burnett","given":"Bruce M.","non-dropping-particle":"","parse-names":false,"suffix":""}],"container-title":"Bulletin of Center for the Research and Support of Educational Practice","id":"ITEM-5","issued":{"date-parts":[["2011"]]},"page":"69-78","title":"Yutori Kyoiku and the uncertainty of recent neo-liberal reforms in Japanese higher education","type":"article-journal","volume":"7"},"uris":["http://www.mendeley.com/documents/?uuid=5d118f43-f71b-457e-b987-c025910b9a7d"]},{"id":"ITEM-6","itemData":{"author":[{"dropping-particle":"","family":"OECD","given":"","non-dropping-particle":"","parse-names":false,"suffix":""}],"id":"ITEM-6","issued":{"date-parts":[["2011"]]},"number-of-pages":"99-141","title":"OECD Economic Surveys: Japan 2011","type":"report"},"uris":["http://www.mendeley.com/documents/?uuid=18786b8f-5b4e-4c3f-9818-d0fbb91a2646"]}],"mendeley":{"formattedCitation":"Strong, “The Grass Is Always Greener: A Look at Educational Reform in the United States and Japan”; Tsuneyoshi, “The New Japanese Educational Reforms and the Achievement ‘Crisis’ Debate”; Bjork and Tsuneyoshi, “Education Reform in Japan: Competing Visions for the Future”; Mikiko Nishimura, “Considering Equity in Basic Education Reform in Japan from the Perspective of Private Costs of Education,” &lt;i&gt;Asia Pacific Education Review&lt;/i&gt; 7, no. 2 (2006): 205–17, https://doi.org/10.1007/BF03031544; Masato Wada and Bruce M. Burnett, “Yutori Kyoiku and the Uncertainty of Recent Neo-Liberal Reforms in Japanese Higher Education,” &lt;i&gt;Bulletin of Center for the Research and Support of Educational Practice&lt;/i&gt; 7 (2011): 69–78; OECD, “OECD Economic Surveys: Japan 2011,” 2011, http://dx.doi.org/10.1787/eco_surveys-jpn-2011-7-en.","plainTextFormattedCitation":"Strong, “The Grass Is Always Greener: A Look at Educational Reform in the United States and Japan”; Tsuneyoshi, “The New Japanese Educational Reforms and the Achievement ‘Crisis’ Debate”; Bjork and Tsuneyoshi, “Education Reform in Japan: Competing Visions for the Future”; Mikiko Nishimura, “Considering Equity in Basic Education Reform in Japan from the Perspective of Private Costs of Education,” Asia Pacific Education Review 7, no. 2 (2006): 205–17, https://doi.org/10.1007/BF03031544; Masato Wada and Bruce M. Burnett, “Yutori Kyoiku and the Uncertainty of Recent Neo-Liberal Reforms in Japanese Higher Education,” Bulletin of Center for the Research and Support of Educational Practice 7 (2011): 69–78; OECD, “OECD Economic Surveys: Japan 2011,” 2011, http://dx.doi.org/10.1787/eco_surveys-jpn-2011-7-en.","previouslyFormattedCitation":"Strong, “The Grass Is Always Greener: A Look at Educational Reform in the United States and Japan”; Tsuneyoshi, “The New Japanese Educational Reforms and the Achievement ‘Crisis’ Debate”; Bjork and Tsuneyoshi, “Education Reform in Japan: Competing Visions for the Future”; Mikiko Nishimura, “Considering Equity in Basic Education Reform in Japan from the Perspective of Private Costs of Education,” &lt;i&gt;Asia Pacific Education Review&lt;/i&gt; 7, no. 2 (2006): 205–17, https://doi.org/10.1007/BF03031544; Masato Wada and Bruce M. Burnett, “Yutori Kyoiku and the Uncertainty of Recent Neo-Liberal Reforms in Japanese Higher Education,” &lt;i&gt;Bulletin of Center for the Research and Support of Educational Practice&lt;/i&gt; 7 (2011): 69–78; OECD, “OECD Economic Surveys: Japan 2011,” 2011, http://dx.doi.org/10.1787/eco_surveys-jpn-2011-7-en."},"properties":{"noteIndex":186},"schema":"https://github.com/citation-style-language/schema/raw/master/csl-citation.json"}</w:instrText>
      </w:r>
      <w:r w:rsidRPr="00FB0988">
        <w:rPr>
          <w:sz w:val="20"/>
          <w:szCs w:val="20"/>
        </w:rPr>
        <w:fldChar w:fldCharType="separate"/>
      </w:r>
      <w:r w:rsidRPr="00FB0988">
        <w:rPr>
          <w:noProof/>
          <w:sz w:val="20"/>
          <w:szCs w:val="20"/>
        </w:rPr>
        <w:t xml:space="preserve">Strong, “The Grass Is Always Greener: A Look at Educational Reform in the United States and Japan”; Tsuneyoshi, “The New Japanese Educational Reforms and the Achievement ‘Crisis’ Debate”; Bjork and Tsuneyoshi, “Education Reform in Japan: Competing Visions for the Future”; Mikiko Nishimura, “Considering Equity in Basic Education Reform in Japan from the Perspective of Private Costs of Education,” </w:t>
      </w:r>
      <w:r w:rsidRPr="00FB0988">
        <w:rPr>
          <w:i/>
          <w:noProof/>
          <w:sz w:val="20"/>
          <w:szCs w:val="20"/>
        </w:rPr>
        <w:t>Asia Pacific Education Review</w:t>
      </w:r>
      <w:r w:rsidRPr="00FB0988">
        <w:rPr>
          <w:noProof/>
          <w:sz w:val="20"/>
          <w:szCs w:val="20"/>
        </w:rPr>
        <w:t xml:space="preserve"> 7, no. 2 (2006): 205–17, https://doi.org/10.1007/BF03031544; Masato Wada and Bruce M. Burnett, “Yutori Kyoiku and the Uncertainty of Recent Neo-Liberal Reforms in Japanese Higher Education,” </w:t>
      </w:r>
      <w:r w:rsidRPr="00FB0988">
        <w:rPr>
          <w:i/>
          <w:noProof/>
          <w:sz w:val="20"/>
          <w:szCs w:val="20"/>
        </w:rPr>
        <w:t>Bulletin of Center for the Research and Support of Educational Practice</w:t>
      </w:r>
      <w:r w:rsidRPr="00FB0988">
        <w:rPr>
          <w:noProof/>
          <w:sz w:val="20"/>
          <w:szCs w:val="20"/>
        </w:rPr>
        <w:t xml:space="preserve"> 7 (2011): 69–78; OECD, “OECD Economic Surveys: Japan 2011,” 2011, http://dx.doi.org/10.1787/eco_surveys-jpn-2011-7-en.</w:t>
      </w:r>
      <w:r w:rsidRPr="00FB0988">
        <w:rPr>
          <w:sz w:val="20"/>
          <w:szCs w:val="20"/>
        </w:rPr>
        <w:fldChar w:fldCharType="end"/>
      </w:r>
    </w:p>
  </w:footnote>
  <w:footnote w:id="187">
    <w:p w14:paraId="425440C6" w14:textId="3CF7F4B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{"citationItems":[{"id":"ITEM-1","itemData":{"DOI":"10.1177/003172170508600812","ISSN":"00317217","abstract":"Although much of the world regards the Japanese education system as exemplary, in Japan itself, there was growing dissatisfaction with the system in the 1980s and 1990s. As a result, the education ministry introduced a series of reforms that are currently in effect. Bjork and Tsuneyoshi report that Japanese stakeholders are debating the merits of those reforms.","author":[{"dropping-particle":"","family":"Bjork","given":"Christopher","non-dropping-particle":"","parse-names":false,"suffix":""},{"dropping-particle":"","family":"Tsuneyoshi","given":"Ryoko","non-dropping-particle":"","parse-names":false,"suffix":""}],"container-title":"Phi Delta Kappan","id":"ITEM-1","issue":"8","issued":{"date-parts":[["2005"]]},"page":"619-626","title":"Education Reform in Japan: Competing Visions for the Future","type":"article-journal","volume":"86"},"uris":["http://www.mendeley.com/documents/?uuid=ce69356d-c6e7-4d70-bf82-03e700cd1059"]},{"id":"ITEM-2","itemData":{"DOI":"10.1177/0895904803262147","ISSN":"08959048","abstract":"The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Policy","id":"ITEM-2","issue":"2","issued":{"date-parts":[["2004"]]},"page":"364-394","title":"The New Japanese Educational Reforms and the Achievement “Crisis” Debate","type":"article-journal","volume":"18"},"uris":["http://www.mendeley.com/documents/?uuid=7a5d6889-38f8-4274-baef-caaa1a5bad7b"]},{"id":"ITEM-3","itemData":{"author":[{"dropping-particle":"","family":"OECD","given":"","non-dropping-particle":"","parse-names":false,"suffix":""}],"id":"ITEM-3","issued":{"date-parts":[["2011"]]},"number-of-pages":"99-141","title":"OECD Economic Surveys: Japan 2011","type":"report"},"uris":["http://www.mendeley.com/documents/?uuid=18786b8f-5b4e-4c3f-9818-d0fbb91a2646"]},{"id":"ITEM-4","itemData":{"DOI":"10.3868/s050-004-015-0003-8","ISBN":"1120617163123","ISSN":"02729490","PMID":"21675331","author":[{"dropping-particle":"","family":"Strong","given":"Joseph","non-dropping-particle":"","parse-names":false,"suffix":""}],"container-title":"Transnational Law and Contemporary Problems","id":"ITEM-4","issued":{"date-parts":[["2012"]]},"page":"277-302","title":"The Grass is Always Greener: A Look at Educational Reform in the United States and Japan","type":"article-journal","volume":"21"},"uris":["http://www.mendeley.com/documents/?uuid=09fb81f8-7a83-43a7-af9e-e225cb163568"]}],"mendeley":{"formattedCitation":"Bjork and Tsuneyoshi, “Education Reform in Japan: Competing Visions for the Future”; Tsuneyoshi, “The New Japanese Educational Reforms and the Achievement ‘Crisis’ Debate”; OECD, “OECD Economic Surveys: Japan 2011”; Strong, “The Grass Is Always Greener: A Look at Educational Reform in the United States and Japan.”","plainTextFormattedCitation":"Bjork and Tsuneyoshi, “Education Reform in Japan: Competing Visions for the Future”; Tsuneyoshi, “The New Japanese Educational Reforms and the Achievement ‘Crisis’ Debate”; OECD, “OECD Economic Surveys: Japan 2011”; Strong, “The Grass Is Always Greener: A Look at Educational Reform in the United States and Japan.”","previouslyFormattedCitation":"Bjork and Tsuneyoshi, “Education Reform in Japan: Competing Visions for the Future”; Tsuneyoshi, “The New Japanese Educational Reforms and the Achievement ‘Crisis’ Debate”; OECD, “OECD Economic Surveys: Japan 2011”; Strong, “The Grass Is Always Greener: A Look at Educational Reform in the United States and Japan.”"},"properties":{"noteIndex":187},"schema":"https://github.com/citation-style-language/schema/raw/master/csl-citation.json"}</w:instrText>
      </w:r>
      <w:r w:rsidRPr="00FB0988">
        <w:rPr>
          <w:sz w:val="20"/>
          <w:szCs w:val="20"/>
        </w:rPr>
        <w:fldChar w:fldCharType="separate"/>
      </w:r>
      <w:r w:rsidRPr="00FB0988">
        <w:rPr>
          <w:noProof/>
          <w:sz w:val="20"/>
          <w:szCs w:val="20"/>
        </w:rPr>
        <w:t>Bjork and Tsuneyoshi, “Education Reform in Japan: Competing Visions for the Future”; Tsuneyoshi, “The New Japanese Educational Reforms and the Achievement ‘Crisis’ Debate”; OECD, “OECD Economic Surveys: Japan 2011”; Strong, “The Grass Is Always Greener: A Look at Educational Reform in the United States and Japan.”</w:t>
      </w:r>
      <w:r w:rsidRPr="00FB0988">
        <w:rPr>
          <w:sz w:val="20"/>
          <w:szCs w:val="20"/>
        </w:rPr>
        <w:fldChar w:fldCharType="end"/>
      </w:r>
    </w:p>
  </w:footnote>
  <w:footnote w:id="188">
    <w:p w14:paraId="3545C04D" w14:textId="5DA1F57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{"citationItems":[{"id":"ITEM-1","itemData":{"DOI":"10.1007/BF03031544","ISSN":"15981037","abstract":"It is widely acknowledged that the private costs of education occupy a substantial part of the overall education cost and thus they have implications for quality and equity in education. The case of Japan demonstrates that access to basic education at junior high school level is unequal and inequitable when considering private costs of education borne within and outside the school system. It was also found that household spending on supplementary education in public schools is likely to be determined by local implementation of education reforms. Current education reform with its absence of financial and technical support to schools under the guise of deregulation does not seem to generate good levels of choice nor does it seem to sustain quality and equity in education.","author":[{"dropping-particle":"","family":"Nishimura","given":"Mikiko","non-dropping-particle":"","parse-names":false,"suffix":""}],"container-title":"Asia Pacific Education Review","id":"ITEM-1","issue":"2","issued":{"date-parts":[["2006"]]},"page":"205-217","title":"Considering Equity in Basic Education Reform in Japan from the Perspective of Private Costs of Education","type":"article-journal","volume":"7"},"locator":"206","uris":["http://www.mendeley.com/documents/?uuid=0fb1897f-745e-42cd-893e-b0a1828e71fe"]}],"mendeley":{"formattedCitation":"Nishimura, “Considering Equity in Basic Education Reform in Japan from the Perspective of Private Costs of Education,” 206.","plainTextFormattedCitation":"Nishimura, “Considering Equity in Basic Education Reform in Japan from the Perspective of Private Costs of Education,” 206.","previouslyFormattedCitation":"Nishimura, “Considering Equity in Basic Education Reform in Japan from the Perspective of Private Costs of Education,” 206."},"properties":{"noteIndex":188},"schema":"https://github.com/citation-style-language/schema/raw/master/csl-citation.json"}</w:instrText>
      </w:r>
      <w:r w:rsidRPr="00FB0988">
        <w:rPr>
          <w:sz w:val="20"/>
          <w:szCs w:val="20"/>
        </w:rPr>
        <w:fldChar w:fldCharType="separate"/>
      </w:r>
      <w:r w:rsidRPr="00FB0988">
        <w:rPr>
          <w:noProof/>
          <w:sz w:val="20"/>
          <w:szCs w:val="20"/>
        </w:rPr>
        <w:t>Nishimura, “Considering Equity in Basic Education Reform in Japan from the Perspective of Private Costs of Education,” 206.</w:t>
      </w:r>
      <w:r w:rsidRPr="00FB0988">
        <w:rPr>
          <w:sz w:val="20"/>
          <w:szCs w:val="20"/>
        </w:rPr>
        <w:fldChar w:fldCharType="end"/>
      </w:r>
    </w:p>
  </w:footnote>
  <w:footnote w:id="189">
    <w:p w14:paraId="4FEF11AE" w14:textId="312886B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Policy","id":"ITEM-1","issue":"2","issued":{"date-parts":[["2004"]]},"page":"364-394","title":"The New Japanese Educational Reforms and the Achievement “Crisis” Debate","type":"article-journal","volume":"18"},"locator":"370","uris":["http://www.mendeley.com/documents/?uuid=7a5d6889-38f8-4274-baef-caaa1a5bad7b"]}],"mendeley":{"formattedCitation":"Tsuneyoshi, “The New Japanese Educational Reforms and the Achievement ‘Crisis’ Debate,” 370.","plainTextFormattedCitation":"Tsuneyoshi, “The New Japanese Educational Reforms and the Achievement ‘Crisis’ Debate,” 370.","previouslyFormattedCitation":"Tsuneyoshi, “The New Japanese Educational Reforms and the Achievement ‘Crisis’ Debate,” 370."},"properties":{"noteIndex":189},"schema":"https://github.com/citation-style-language/schema/raw/master/csl-citation.json"}</w:instrText>
      </w:r>
      <w:r w:rsidRPr="00FB0988">
        <w:rPr>
          <w:sz w:val="20"/>
          <w:szCs w:val="20"/>
        </w:rPr>
        <w:fldChar w:fldCharType="separate"/>
      </w:r>
      <w:r w:rsidRPr="00FB0988">
        <w:rPr>
          <w:noProof/>
          <w:sz w:val="20"/>
          <w:szCs w:val="20"/>
        </w:rPr>
        <w:t>Tsuneyoshi, “The New Japanese Educational Reforms and the Achievement ‘Crisis’ Debate,” 370.</w:t>
      </w:r>
      <w:r w:rsidRPr="00FB0988">
        <w:rPr>
          <w:sz w:val="20"/>
          <w:szCs w:val="20"/>
        </w:rPr>
        <w:fldChar w:fldCharType="end"/>
      </w:r>
    </w:p>
  </w:footnote>
  <w:footnote w:id="190">
    <w:p w14:paraId="21861389" w14:textId="3FAFCF1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{"citationItems":[{"id":"ITEM-1","itemData":{"author":[{"dropping-particle":"","family":"Wada","given":"Masato","non-dropping-particle":"","parse-names":false,"suffix":""},{"dropping-particle":"","family":"Burnett","given":"Bruce M.","non-dropping-particle":"","parse-names":false,"suffix":""}],"container-title":"Bulletin of Center for the Research and Support of Educational Practice","id":"ITEM-1","issued":{"date-parts":[["2011"]]},"page":"69-78","title":"Yutori Kyoiku and the uncertainty of recent neo-liberal reforms in Japanese higher education","type":"article-journal","volume":"7"},"locator":"6","uris":["http://www.mendeley.com/documents/?uuid=5d118f43-f71b-457e-b987-c025910b9a7d"]}],"mendeley":{"formattedCitation":"Wada and Burnett, “Yutori Kyoiku and the Uncertainty of Recent Neo-Liberal Reforms in Japanese Higher Education,” 6.","plainTextFormattedCitation":"Wada and Burnett, “Yutori Kyoiku and the Uncertainty of Recent Neo-Liberal Reforms in Japanese Higher Education,” 6.","previouslyFormattedCitation":"Wada and Burnett, “Yutori Kyoiku and the Uncertainty of Recent Neo-Liberal Reforms in Japanese Higher Education,” 6."},"properties":{"noteIndex":190},"schema":"https://github.com/citation-style-language/schema/raw/master/csl-citation.json"}</w:instrText>
      </w:r>
      <w:r w:rsidRPr="00FB0988">
        <w:rPr>
          <w:sz w:val="20"/>
          <w:szCs w:val="20"/>
        </w:rPr>
        <w:fldChar w:fldCharType="separate"/>
      </w:r>
      <w:r w:rsidRPr="00FB0988">
        <w:rPr>
          <w:noProof/>
          <w:sz w:val="20"/>
          <w:szCs w:val="20"/>
        </w:rPr>
        <w:t>Wada and Burnett, “Yutori Kyoiku and the Uncertainty of Recent Neo-Liberal Reforms in Japanese Higher Education,” 6.</w:t>
      </w:r>
      <w:r w:rsidRPr="00FB0988">
        <w:rPr>
          <w:sz w:val="20"/>
          <w:szCs w:val="20"/>
        </w:rPr>
        <w:fldChar w:fldCharType="end"/>
      </w:r>
    </w:p>
  </w:footnote>
  <w:footnote w:id="191">
    <w:p w14:paraId="2FA821A6" w14:textId="5D1B53B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{"citationItems":[{"id":"ITEM-1","itemData":{"DOI":"10.1177/003172170508600812","ISSN":"00317217","abstract":"Although much of the world regards the Japanese education system as exemplary, in Japan itself, there was growing dissatisfaction with the system in the 1980s and 1990s. As a result, the education ministry introduced a series of reforms that are currently in effect. Bjork and Tsuneyoshi report that Japanese stakeholders are debating the merits of those reforms.","author":[{"dropping-particle":"","family":"Bjork","given":"Christopher","non-dropping-particle":"","parse-names":false,"suffix":""},{"dropping-particle":"","family":"Tsuneyoshi","given":"Ryoko","non-dropping-particle":"","parse-names":false,"suffix":""}],"container-title":"Phi Delta Kappan","id":"ITEM-1","issue":"8","issued":{"date-parts":[["2005"]]},"page":"619-626","title":"Education Reform in Japan: Competing Visions for the Future","type":"article-journal","volume":"86"},"locator":"621","uris":["http://www.mendeley.com/documents/?uuid=ce69356d-c6e7-4d70-bf82-03e700cd1059"]}],"mendeley":{"formattedCitation":"Bjork and Tsuneyoshi, “Education Reform in Japan: Competing Visions for the Future,” 621.","plainTextFormattedCitation":"Bjork and Tsuneyoshi, “Education Reform in Japan: Competing Visions for the Future,” 621.","previouslyFormattedCitation":"Bjork and Tsuneyoshi, “Education Reform in Japan: Competing Visions for the Future,” 621."},"properties":{"noteIndex":191},"schema":"https://github.com/citation-style-language/schema/raw/master/csl-citation.json"}</w:instrText>
      </w:r>
      <w:r w:rsidRPr="00FB0988">
        <w:rPr>
          <w:sz w:val="20"/>
          <w:szCs w:val="20"/>
        </w:rPr>
        <w:fldChar w:fldCharType="separate"/>
      </w:r>
      <w:r w:rsidRPr="00FB0988">
        <w:rPr>
          <w:noProof/>
          <w:sz w:val="20"/>
          <w:szCs w:val="20"/>
        </w:rPr>
        <w:t>Bjork and Tsuneyoshi, “Education Reform in Japan: Competing Visions for the Future,” 621.</w:t>
      </w:r>
      <w:r w:rsidRPr="00FB0988">
        <w:rPr>
          <w:sz w:val="20"/>
          <w:szCs w:val="20"/>
        </w:rPr>
        <w:fldChar w:fldCharType="end"/>
      </w:r>
    </w:p>
  </w:footnote>
  <w:footnote w:id="192">
    <w:p w14:paraId="601F9D97" w14:textId="5536307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{"citationItems":[{"id":"ITEM-1","itemData":{"DOI":"10.1080/03050060802481413","ISBN":"0305006080248","author":[{"dropping-particle":"","family":"Takayama","given":"Keita","non-dropping-particle":"","parse-names":false,"suffix":""}],"container-title":"Comparative Education","id":"ITEM-1","issue":"4","issued":{"date-parts":[["2008"]]},"page":"387-407","title":"The Politics of International League Tables: PISA in Japan's Achievement Crisis Debate","type":"article-journal","volume":"44"},"locator":"388","uris":["http://www.mendeley.com/documents/?uuid=321d5c1f-7492-4346-b2ed-8e0d6340c46c"]}],"mendeley":{"formattedCitation":"Keita Takayama, “The Politics of International League Tables: PISA in Japan’s Achievement Crisis Debate,” &lt;i&gt;Comparative Education&lt;/i&gt; 44, no. 4 (2008): 388, https://doi.org/10.1080/03050060802481413.","plainTextFormattedCitation":"Keita Takayama, “The Politics of International League Tables: PISA in Japan’s Achievement Crisis Debate,” Comparative Education 44, no. 4 (2008): 388, https://doi.org/10.1080/03050060802481413.","previouslyFormattedCitation":"Keita Takayama, “The Politics of International League Tables: PISA in Japan’s Achievement Crisis Debate,” &lt;i&gt;Comparative Education&lt;/i&gt; 44, no. 4 (2008): 388, https://doi.org/10.1080/03050060802481413."},"properties":{"noteIndex":192},"schema":"https://github.com/citation-style-language/schema/raw/master/csl-citation.json"}</w:instrText>
      </w:r>
      <w:r w:rsidRPr="00FB0988">
        <w:rPr>
          <w:sz w:val="20"/>
          <w:szCs w:val="20"/>
        </w:rPr>
        <w:fldChar w:fldCharType="separate"/>
      </w:r>
      <w:r w:rsidRPr="00FB0988">
        <w:rPr>
          <w:noProof/>
          <w:sz w:val="20"/>
          <w:szCs w:val="20"/>
        </w:rPr>
        <w:t xml:space="preserve">Keita Takayama, “The Politics of International League Tables: PISA in Japan’s Achievement Crisis Debate,” </w:t>
      </w:r>
      <w:r w:rsidRPr="00FB0988">
        <w:rPr>
          <w:i/>
          <w:noProof/>
          <w:sz w:val="20"/>
          <w:szCs w:val="20"/>
        </w:rPr>
        <w:t>Comparative Education</w:t>
      </w:r>
      <w:r w:rsidRPr="00FB0988">
        <w:rPr>
          <w:noProof/>
          <w:sz w:val="20"/>
          <w:szCs w:val="20"/>
        </w:rPr>
        <w:t xml:space="preserve"> 44, no. 4 (2008): 388, https://doi.org/10.1080/03050060802481413.</w:t>
      </w:r>
      <w:r w:rsidRPr="00FB0988">
        <w:rPr>
          <w:sz w:val="20"/>
          <w:szCs w:val="20"/>
        </w:rPr>
        <w:fldChar w:fldCharType="end"/>
      </w:r>
    </w:p>
  </w:footnote>
  <w:footnote w:id="193">
    <w:p w14:paraId="37EDA437" w14:textId="011C0F2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Policy","id":"ITEM-1","issue":"2","issued":{"date-parts":[["2004"]]},"page":"364-394","title":"The New Japanese Educational Reforms and the Achievement “Crisis” Debate","type":"article-journal","volume":"18"},"uris":["http://www.mendeley.com/documents/?uuid=7a5d6889-38f8-4274-baef-caaa1a5bad7b"]},{"id":"ITEM-2","itemData":{"DOI":"10.3868/s050-004-015-0003-8","ISBN":"1120617163123","ISSN":"02729490","PMID":"21675331","author":[{"dropping-particle":"","family":"Strong","given":"Joseph","non-dropping-particle":"","parse-names":false,"suffix":""}],"container-title":"Transnational Law and Contemporary Problems","id":"ITEM-2","issued":{"date-parts":[["2012"]]},"page":"277-302","title":"The Grass is Always Greener: A Look at Educational Reform in the United States and Japan","type":"article-journal","volume":"21"},"uris":["http://www.mendeley.com/documents/?uuid=09fb81f8-7a83-43a7-af9e-e225cb163568"]}],"mendeley":{"formattedCitation":"Tsuneyoshi, “The New Japanese Educational Reforms and the Achievement ‘Crisis’ Debate”; Strong, “The Grass Is Always Greener: A Look at Educational Reform in the United States and Japan.”","plainTextFormattedCitation":"Tsuneyoshi, “The New Japanese Educational Reforms and the Achievement ‘Crisis’ Debate”; Strong, “The Grass Is Always Greener: A Look at Educational Reform in the United States and Japan.”","previouslyFormattedCitation":"Tsuneyoshi, “The New Japanese Educational Reforms and the Achievement ‘Crisis’ Debate”; Strong, “The Grass Is Always Greener: A Look at Educational Reform in the United States and Japan.”"},"properties":{"noteIndex":193},"schema":"https://github.com/citation-style-language/schema/raw/master/csl-citation.json"}</w:instrText>
      </w:r>
      <w:r w:rsidRPr="00FB0988">
        <w:rPr>
          <w:sz w:val="20"/>
          <w:szCs w:val="20"/>
        </w:rPr>
        <w:fldChar w:fldCharType="separate"/>
      </w:r>
      <w:r w:rsidRPr="00FB0988">
        <w:rPr>
          <w:noProof/>
          <w:sz w:val="20"/>
          <w:szCs w:val="20"/>
        </w:rPr>
        <w:t>Tsuneyoshi, “The New Japanese Educational Reforms and the Achievement ‘Crisis’ Debate”; Strong, “The Grass Is Always Greener: A Look at Educational Reform in the United States and Japan.”</w:t>
      </w:r>
      <w:r w:rsidRPr="00FB0988">
        <w:rPr>
          <w:sz w:val="20"/>
          <w:szCs w:val="20"/>
        </w:rPr>
        <w:fldChar w:fldCharType="end"/>
      </w:r>
    </w:p>
  </w:footnote>
  <w:footnote w:id="194">
    <w:p w14:paraId="28BD7F7B" w14:textId="06F53B4E"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{"citationItems":[{"id":"ITEM-1","itemData":{"DOI":"10.1080/03050060802481413","ISBN":"0305006080248","author":[{"dropping-particle":"","family":"Takayama","given":"Keita","non-dropping-particle":"","parse-names":false,"suffix":""}],"container-title":"Comparative Education","id":"ITEM-1","issue":"4","issued":{"date-parts":[["2008"]]},"page":"387-407","title":"The Politics of International League Tables: PISA in Japan's Achievement Crisis Debate","type":"article-journal","volume":"44"},"uris":["http://www.mendeley.com/documents/?uuid=321d5c1f-7492-4346-b2ed-8e0d6340c46c"]}],"mendeley":{"formattedCitation":"Takayama, “The Politics of International League Tables: PISA in Japan’s Achievement Crisis Debate.”","plainTextFormattedCitation":"Takayama, “The Politics of International League Tables: PISA in Japan’s Achievement Crisis Debate.”","previouslyFormattedCitation":"Takayama, “The Politics of International League Tables: PISA in Japan’s Achievement Crisis Debate.”"},"properties":{"noteIndex":194},"schema":"https://github.com/citation-style-language/schema/raw/master/csl-citation.json"}</w:instrText>
      </w:r>
      <w:r w:rsidRPr="00FB0988">
        <w:rPr>
          <w:sz w:val="20"/>
          <w:szCs w:val="20"/>
        </w:rPr>
        <w:fldChar w:fldCharType="separate"/>
      </w:r>
      <w:r w:rsidRPr="00FB0988">
        <w:rPr>
          <w:noProof/>
          <w:sz w:val="20"/>
          <w:szCs w:val="20"/>
        </w:rPr>
        <w:t>Takayama, “The Politics of International League Tables: PISA in Japan’s Achievement Crisis Debate.”</w:t>
      </w:r>
      <w:r w:rsidRPr="00FB0988">
        <w:rPr>
          <w:sz w:val="20"/>
          <w:szCs w:val="20"/>
        </w:rPr>
        <w:fldChar w:fldCharType="end"/>
      </w:r>
    </w:p>
  </w:footnote>
  <w:footnote w:id="195">
    <w:p w14:paraId="32C19D36" w14:textId="026063C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{"citationItems":[{"id":"ITEM-1","itemData":{"DOI":"10.1080/03050060802481413","ISBN":"0305006080248","author":[{"dropping-particle":"","family":"Takayama","given":"Keita","non-dropping-particle":"","parse-names":false,"suffix":""}],"container-title":"Comparative Education","id":"ITEM-1","issue":"4","issued":{"date-parts":[["2008"]]},"page":"387-407","title":"The Politics of International League Tables: PISA in Japan's Achievement Crisis Debate","type":"article-journal","volume":"44"},"locator":"392","uris":["http://www.mendeley.com/documents/?uuid=321d5c1f-7492-4346-b2ed-8e0d6340c46c"]}],"mendeley":{"formattedCitation":"Takayama, 392.","plainTextFormattedCitation":"Takayama, 392.","previouslyFormattedCitation":"Takayama, 392."},"properties":{"noteIndex":195},"schema":"https://github.com/citation-style-language/schema/raw/master/csl-citation.json"}</w:instrText>
      </w:r>
      <w:r w:rsidRPr="00FB0988">
        <w:rPr>
          <w:sz w:val="20"/>
          <w:szCs w:val="20"/>
        </w:rPr>
        <w:fldChar w:fldCharType="separate"/>
      </w:r>
      <w:r w:rsidRPr="00FB0988">
        <w:rPr>
          <w:noProof/>
          <w:sz w:val="20"/>
          <w:szCs w:val="20"/>
        </w:rPr>
        <w:t>Takayama, 392.</w:t>
      </w:r>
      <w:r w:rsidRPr="00FB0988">
        <w:rPr>
          <w:sz w:val="20"/>
          <w:szCs w:val="20"/>
        </w:rPr>
        <w:fldChar w:fldCharType="end"/>
      </w:r>
    </w:p>
  </w:footnote>
  <w:footnote w:id="196">
    <w:p w14:paraId="48B8E22E" w14:textId="7F416AB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{"citationItems":[{"id":"ITEM-1","itemData":{"DOI":"10.1007/BF03031544","ISSN":"15981037","abstract":"It is widely acknowledged that the private costs of education occupy a substantial part of the overall education cost and thus they have implications for quality and equity in education. The case of Japan demonstrates that access to basic education at junior high school level is unequal and inequitable when considering private costs of education borne within and outside the school system. It was also found that household spending on supplementary education in public schools is likely to be determined by local implementation of education reforms. Current education reform with its absence of financial and technical support to schools under the guise of deregulation does not seem to generate good levels of choice nor does it seem to sustain quality and equity in education.","author":[{"dropping-particle":"","family":"Nishimura","given":"Mikiko","non-dropping-particle":"","parse-names":false,"suffix":""}],"container-title":"Asia Pacific Education Review","id":"ITEM-1","issue":"2","issued":{"date-parts":[["2006"]]},"page":"205-217","title":"Considering Equity in Basic Education Reform in Japan from the Perspective of Private Costs of Education","type":"article-journal","volume":"7"},"uris":["http://www.mendeley.com/documents/?uuid=0fb1897f-745e-42cd-893e-b0a1828e71fe"]}],"mendeley":{"formattedCitation":"Nishimura, “Considering Equity in Basic Education Reform in Japan from the Perspective of Private Costs of Education.”","plainTextFormattedCitation":"Nishimura, “Considering Equity in Basic Education Reform in Japan from the Perspective of Private Costs of Education.”","previouslyFormattedCitation":"Nishimura, “Considering Equity in Basic Education Reform in Japan from the Perspective of Private Costs of Education.”"},"properties":{"noteIndex":196},"schema":"https://github.com/citation-style-language/schema/raw/master/csl-citation.json"}</w:instrText>
      </w:r>
      <w:r w:rsidRPr="00FB0988">
        <w:rPr>
          <w:sz w:val="20"/>
          <w:szCs w:val="20"/>
        </w:rPr>
        <w:fldChar w:fldCharType="separate"/>
      </w:r>
      <w:r w:rsidRPr="00FB0988">
        <w:rPr>
          <w:noProof/>
          <w:sz w:val="20"/>
          <w:szCs w:val="20"/>
        </w:rPr>
        <w:t>Nishimura, “Considering Equity in Basic Education Reform in Japan from the Perspective of Private Costs of Education.”</w:t>
      </w:r>
      <w:r w:rsidRPr="00FB0988">
        <w:rPr>
          <w:sz w:val="20"/>
          <w:szCs w:val="20"/>
        </w:rPr>
        <w:fldChar w:fldCharType="end"/>
      </w:r>
    </w:p>
  </w:footnote>
  <w:footnote w:id="197">
    <w:p w14:paraId="77C9D613" w14:textId="65C81A7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Policy","id":"ITEM-1","issue":"2","issued":{"date-parts":[["2004"]]},"page":"364-394","title":"The New Japanese Educational Reforms and the Achievement “Crisis” Debate","type":"article-journal","volume":"18"},"uris":["http://www.mendeley.com/documents/?uuid=7a5d6889-38f8-4274-baef-caaa1a5bad7b"]}],"mendeley":{"formattedCitation":"Tsuneyoshi, “The New Japanese Educational Reforms and the Achievement ‘Crisis’ Debate.”","plainTextFormattedCitation":"Tsuneyoshi, “The New Japanese Educational Reforms and the Achievement ‘Crisis’ Debate.”","previouslyFormattedCitation":"Tsuneyoshi, “The New Japanese Educational Reforms and the Achievement ‘Crisis’ Debate.”"},"properties":{"noteIndex":197},"schema":"https://github.com/citation-style-language/schema/raw/master/csl-citation.json"}</w:instrText>
      </w:r>
      <w:r w:rsidRPr="00FB0988">
        <w:rPr>
          <w:sz w:val="20"/>
          <w:szCs w:val="20"/>
        </w:rPr>
        <w:fldChar w:fldCharType="separate"/>
      </w:r>
      <w:r w:rsidRPr="00FB0988">
        <w:rPr>
          <w:noProof/>
          <w:sz w:val="20"/>
          <w:szCs w:val="20"/>
        </w:rPr>
        <w:t>Tsuneyoshi, “The New Japanese Educational Reforms and the Achievement ‘Crisis’ Debate.”</w:t>
      </w:r>
      <w:r w:rsidRPr="00FB0988">
        <w:rPr>
          <w:sz w:val="20"/>
          <w:szCs w:val="20"/>
        </w:rPr>
        <w:fldChar w:fldCharType="end"/>
      </w:r>
    </w:p>
  </w:footnote>
  <w:footnote w:id="198">
    <w:p w14:paraId="15268F2A" w14:textId="2B3C294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{"citationItems":[{"id":"ITEM-1","itemData":{"DOI":"10.1177/0895904803262147","ISSN":"08959048","abstract":"The present state of Japanese educational reform is a mystery when seen from the outside. Although internationally known as one of the most highly achieving nations on international tests since the end of the 1990s, the Japanese have been engaged in a heated achievement crisis debate over the newest reforms to the national curriculum implemented in 2002. This article explores the main arguments and the concepts behind the achievement crisis debate, the evidence, and the consequences for Japanese educational policy. A “prospective crisis” is seen as influencing the course of the debates just as importantly as the data on the present achievement levels of Japanese children. The nature of the “crisis” is examined.","author":[{"dropping-particle":"","family":"Tsuneyoshi","given":"Ryoko","non-dropping-particle":"","parse-names":false,"suffix":""}],"container-title":"Educational Policy","id":"ITEM-1","issue":"2","issued":{"date-parts":[["2004"]]},"page":"364-394","title":"The New Japanese Educational Reforms and the Achievement “Crisis” Debate","type":"article-journal","volume":"18"},"uris":["http://www.mendeley.com/documents/?uuid=7a5d6889-38f8-4274-baef-caaa1a5bad7b"]},{"id":"ITEM-2","itemData":{"DOI":"10.1007/BF03031544","ISSN":"15981037","abstract":"It is widely acknowledged that the private costs of education occupy a substantial part of the overall education cost and thus they have implications for quality and equity in education. The case of Japan demonstrates that access to basic education at junior high school level is unequal and inequitable when considering private costs of education borne within and outside the school system. It was also found that household spending on supplementary education in public schools is likely to be determined by local implementation of education reforms. Current education reform with its absence of financial and technical support to schools under the guise of deregulation does not seem to generate good levels of choice nor does it seem to sustain quality and equity in education.","author":[{"dropping-particle":"","family":"Nishimura","given":"Mikiko","non-dropping-particle":"","parse-names":false,"suffix":""}],"container-title":"Asia Pacific Education Review","id":"ITEM-2","issue":"2","issued":{"date-parts":[["2006"]]},"page":"205-217","title":"Considering Equity in Basic Education Reform in Japan from the Perspective of Private Costs of Education","type":"article-journal","volume":"7"},"uris":["http://www.mendeley.com/documents/?uuid=0fb1897f-745e-42cd-893e-b0a1828e71fe"]},{"id":"ITEM-3","itemData":{"DOI":"10.1080/03054985.2011.559388","ISSN":"03054985","abstract":"Any moves towards substantive equality in education must negotiate the contradictions between equality and efficiency. Equality of education comes about through both the widening of opportunity and the maintenance of educational quality, but in the context of limited resources, educational policy rarely serves both ends simultaneously. Regardless of imperatives involved in making particular policy choices, if the resulting outcomes are either too visible or the system is deemed to be too rigid, social inequality emerges as an intractable, highly salient issue. The critical questions for research thus become: How do various approaches to negotiating this central tension differ? How does the choice of strategies produce different results across different education systems? To explore these questions, this paper examines the function and outcomes of educational differentiation in Japan, both at the secondary and tertiary levels, in relation to social inequality. Given that Japan entered an era of 'universal' access to higher education ahead of other high-income countries, it presents an ideal case to reflect on policy choices currently being considered or implemented elsewhere. Through cross-sectional analyses of three cohorts of Japanese graduates, it reveals that social equality in accessing elite secondary and higher education institutions deteriorates as privatisation of education advances. It concludes that hierarchical structure of secondary and higher education institutions, when coupled with policies advancing privatisation and universalisation, result in negative or inconsequential effects on social equality.","author":[{"dropping-particle":"","family":"Kariya","given":"Takehiko","non-dropping-particle":"","parse-names":false,"suffix":""}],"container-title":"Oxford Review of Education","id":"ITEM-3","issue":"2","issued":{"date-parts":[["2011"]]},"page":"241-266","title":"Japanese solutions to the equity and efficiency dilemma? Secondary schools, inequity and the arrival of 'universal' higher education","type":"article-journal","volume":"37"},"uris":["http://www.mendeley.com/documents/?uuid=0520a07a-7d0c-45d7-955c-c4251377c9da"]}],"mendeley":{"formattedCitation":"Tsuneyoshi; Nishimura, “Considering Equity in Basic Education Reform in Japan from the Perspective of Private Costs of Education”; Takehiko Kariya, “Japanese Solutions to the Equity and Efficiency Dilemma? Secondary Schools, Inequity and the Arrival of ‘universal’ Higher Education,” &lt;i&gt;Oxford Review of Education&lt;/i&gt; 37, no. 2 (2011): 241–66, https://doi.org/10.1080/03054985.2011.559388.","plainTextFormattedCitation":"Tsuneyoshi; Nishimura, “Considering Equity in Basic Education Reform in Japan from the Perspective of Private Costs of Education”; Takehiko Kariya, “Japanese Solutions to the Equity and Efficiency Dilemma? Secondary Schools, Inequity and the Arrival of ‘universal’ Higher Education,” Oxford Review of Education 37, no. 2 (2011): 241–66, https://doi.org/10.1080/03054985.2011.559388.","previouslyFormattedCitation":"Tsuneyoshi; Nishimura, “Considering Equity in Basic Education Reform in Japan from the Perspective of Private Costs of Education”; Takehiko Kariya, “Japanese Solutions to the Equity and Efficiency Dilemma? Secondary Schools, Inequity and the Arrival of ‘universal’ Higher Education,” &lt;i&gt;Oxford Review of Education&lt;/i&gt; 37, no. 2 (2011): 241–66, https://doi.org/10.1080/03054985.2011.559388."},"properties":{"noteIndex":198},"schema":"https://github.com/citation-style-language/schema/raw/master/csl-citation.json"}</w:instrText>
      </w:r>
      <w:r w:rsidRPr="00FB0988">
        <w:rPr>
          <w:sz w:val="20"/>
          <w:szCs w:val="20"/>
        </w:rPr>
        <w:fldChar w:fldCharType="separate"/>
      </w:r>
      <w:r w:rsidRPr="00FB0988">
        <w:rPr>
          <w:noProof/>
          <w:sz w:val="20"/>
          <w:szCs w:val="20"/>
        </w:rPr>
        <w:t xml:space="preserve">Tsuneyoshi; Nishimura, “Considering Equity in Basic Education Reform in Japan from the Perspective of Private Costs of Education”; Takehiko Kariya, “Japanese Solutions to the Equity and Efficiency Dilemma? Secondary Schools, Inequity and the Arrival of ‘universal’ Higher Education,” </w:t>
      </w:r>
      <w:r w:rsidRPr="00FB0988">
        <w:rPr>
          <w:i/>
          <w:noProof/>
          <w:sz w:val="20"/>
          <w:szCs w:val="20"/>
        </w:rPr>
        <w:t>Oxford Review of Education</w:t>
      </w:r>
      <w:r w:rsidRPr="00FB0988">
        <w:rPr>
          <w:noProof/>
          <w:sz w:val="20"/>
          <w:szCs w:val="20"/>
        </w:rPr>
        <w:t xml:space="preserve"> 37, no. 2 (2011): 241–66, https://doi.org/10.1080/03054985.2011.559388.</w:t>
      </w:r>
      <w:r w:rsidRPr="00FB0988">
        <w:rPr>
          <w:sz w:val="20"/>
          <w:szCs w:val="20"/>
        </w:rPr>
        <w:fldChar w:fldCharType="end"/>
      </w:r>
    </w:p>
  </w:footnote>
  <w:footnote w:id="199">
    <w:p w14:paraId="034F0645" w14:textId="16C0887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{"citationItems":[{"id":"ITEM-1","itemData":{"DOI":"10.1080/03050060802481413","ISBN":"0305006080248","author":[{"dropping-particle":"","family":"Takayama","given":"Keita","non-dropping-particle":"","parse-names":false,"suffix":""}],"container-title":"Comparative Education","id":"ITEM-1","issue":"4","issued":{"date-parts":[["2008"]]},"page":"387-407","title":"The Politics of International League Tables: PISA in Japan's Achievement Crisis Debate","type":"article-journal","volume":"44"},"uris":["http://www.mendeley.com/documents/?uuid=321d5c1f-7492-4346-b2ed-8e0d6340c46c"]},{"id":"ITEM-2","itemData":{"DOI":"10.1007/s12108-000-1033-9","ISSN":"0003-1232","abstract":"This article discusses the nature of current reforms and argues that they place Japanese education at a threefold critical crossroads or in a state of crisis.","author":[{"dropping-particle":"","family":"Fujita","given":"Hidenori","non-dropping-particle":"","parse-names":false,"suffix":""}],"container-title":"The American Sociologist","id":"ITEM-2","issue":"3","issued":{"date-parts":[["2000"]]},"page":"42-57","title":"Education Reform and Education Politics in Japan","type":"article-journal","volume":"31"},"uris":["http://www.mendeley.com/documents/?uuid=8a5dd593-e628-4e71-b39f-3e5a8588c0d0"]}],"mendeley":{"formattedCitation":"Takayama, “The Politics of International League Tables: PISA in Japan’s Achievement Crisis Debate”; Hidenori Fujita, “Education Reform and Education Politics in Japan,” &lt;i&gt;The American Sociologist&lt;/i&gt; 31, no. 3 (2000): 42–57, https://doi.org/10.1007/s12108-000-1033-9.","plainTextFormattedCitation":"Takayama, “The Politics of International League Tables: PISA in Japan’s Achievement Crisis Debate”; Hidenori Fujita, “Education Reform and Education Politics in Japan,” The American Sociologist 31, no. 3 (2000): 42–57, https://doi.org/10.1007/s12108-000-1033-9.","previouslyFormattedCitation":"Takayama, “The Politics of International League Tables: PISA in Japan’s Achievement Crisis Debate”; Hidenori Fujita, “Education Reform and Education Politics in Japan,” &lt;i&gt;The American Sociologist&lt;/i&gt; 31, no. 3 (2000): 42–57, https://doi.org/10.1007/s12108-000-1033-9."},"properties":{"noteIndex":199},"schema":"https://github.com/citation-style-language/schema/raw/master/csl-citation.json"}</w:instrText>
      </w:r>
      <w:r w:rsidRPr="00FB0988">
        <w:rPr>
          <w:sz w:val="20"/>
          <w:szCs w:val="20"/>
        </w:rPr>
        <w:fldChar w:fldCharType="separate"/>
      </w:r>
      <w:r w:rsidRPr="00FB0988">
        <w:rPr>
          <w:noProof/>
          <w:sz w:val="20"/>
          <w:szCs w:val="20"/>
        </w:rPr>
        <w:t xml:space="preserve">Takayama, “The Politics of International League Tables: PISA in Japan’s Achievement Crisis Debate”; Hidenori Fujita, “Education Reform and Education Politics in Japan,” </w:t>
      </w:r>
      <w:r w:rsidRPr="00FB0988">
        <w:rPr>
          <w:i/>
          <w:noProof/>
          <w:sz w:val="20"/>
          <w:szCs w:val="20"/>
        </w:rPr>
        <w:t>The American Sociologist</w:t>
      </w:r>
      <w:r w:rsidRPr="00FB0988">
        <w:rPr>
          <w:noProof/>
          <w:sz w:val="20"/>
          <w:szCs w:val="20"/>
        </w:rPr>
        <w:t xml:space="preserve"> 31, no. 3 (2000): 42–57, https://doi.org/10.1007/s12108-000-1033-9.</w:t>
      </w:r>
      <w:r w:rsidRPr="00FB0988">
        <w:rPr>
          <w:sz w:val="20"/>
          <w:szCs w:val="20"/>
        </w:rPr>
        <w:fldChar w:fldCharType="end"/>
      </w:r>
    </w:p>
  </w:footnote>
  <w:footnote w:id="200">
    <w:p w14:paraId="09B02789" w14:textId="222A8B3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{"citationItems":[{"id":"ITEM-1","itemData":{"author":[{"dropping-particle":"","family":"Wada","given":"Masato","non-dropping-particle":"","parse-names":false,"suffix":""},{"dropping-particle":"","family":"Burnett","given":"Bruce M.","non-dropping-particle":"","parse-names":false,"suffix":""}],"container-title":"Bulletin of Center for the Research and Support of Educational Practice","id":"ITEM-1","issued":{"date-parts":[["2011"]]},"page":"69-78","title":"Yutori Kyoiku and the uncertainty of recent neo-liberal reforms in Japanese higher education","type":"article-journal","volume":"7"},"locator":"8","uris":["http://www.mendeley.com/documents/?uuid=5d118f43-f71b-457e-b987-c025910b9a7d"]}],"mendeley":{"formattedCitation":"Wada and Burnett, “Yutori Kyoiku and the Uncertainty of Recent Neo-Liberal Reforms in Japanese Higher Education,” 8.","plainTextFormattedCitation":"Wada and Burnett, “Yutori Kyoiku and the Uncertainty of Recent Neo-Liberal Reforms in Japanese Higher Education,” 8.","previouslyFormattedCitation":"Wada and Burnett, “Yutori Kyoiku and the Uncertainty of Recent Neo-Liberal Reforms in Japanese Higher Education,” 8."},"properties":{"noteIndex":200},"schema":"https://github.com/citation-style-language/schema/raw/master/csl-citation.json"}</w:instrText>
      </w:r>
      <w:r w:rsidRPr="00FB0988">
        <w:rPr>
          <w:sz w:val="20"/>
          <w:szCs w:val="20"/>
        </w:rPr>
        <w:fldChar w:fldCharType="separate"/>
      </w:r>
      <w:r w:rsidRPr="00FB0988">
        <w:rPr>
          <w:noProof/>
          <w:sz w:val="20"/>
          <w:szCs w:val="20"/>
        </w:rPr>
        <w:t>Wada and Burnett, “Yutori Kyoiku and the Uncertainty of Recent Neo-Liberal Reforms in Japanese Higher Education,” 8.</w:t>
      </w:r>
      <w:r w:rsidRPr="00FB0988">
        <w:rPr>
          <w:sz w:val="20"/>
          <w:szCs w:val="20"/>
        </w:rPr>
        <w:fldChar w:fldCharType="end"/>
      </w:r>
    </w:p>
  </w:footnote>
  <w:footnote w:id="201">
    <w:p w14:paraId="1EDA87AA" w14:textId="065FD7D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{"citationItems":[{"id":"ITEM-1","itemData":{"abstract":"The simultaneous pursuit of excellence and equity in educational development has tested the wisdom of educators and policy-makers since the ad-vent of mass schooling. Implementation of educational policies, which aimed to facilitate such pursuance, has often caused confusion among teachers and school administrators who are charged with the responsibilities of improving school education for our children. The balance of quality and equality in schooling, therefore, is dependent on the articulation of commonly shared values within the community and the initiation of appropriate political and social actions. In the recent past, \"quality education\" has become a familiar slogan in the education enterprises of both Hong Kong and the Chinese Mainland. While it carries different meanings in the two societal contexts, efforts to improve the quality of schooling have not been accompanied by measures to safeguard equity. This paper is an attempt to illuminate major educational issues in Hong Kong and the Chinese Mainland with reference to quality and equality in education-stratification of schools and students, methods of improving the quality of schools, and relevance of education. It is argued that the elitist approach of old can hardly satisfy the requirements of a new information age. Because of the emergence of a new set of developmental requirements in the information age, both societies have to dig deep into their own pools of talents and avail opportunities to all children and youths to develop their potentiality to the fullest. In this endeavor, the major function of schooling to nurture talents for develop-ment becomes more obvious than ever before. The advent of information age, therefore, demands a convergence of excellence and equity in education.","author":[{"dropping-particle":"","family":"Lo","given":"Leslie N. K.","non-dropping-particle":"","parse-names":false,"suffix":""}],"container-title":"Educational Research Journal","id":"ITEM-1","issue":"1","issued":{"date-parts":[["1999"]]},"page":"13-48","title":"Quality and Equality in the Educational Development of Hong Kong and the Chinese Mainland","type":"article-journal","volume":"14"},"locator":"19","uris":["http://www.mendeley.com/documents/?uuid=ca57a9ea-34f1-4acc-8573-32071af29817"]}],"mendeley":{"formattedCitation":"Leslie N. K. Lo, “Quality and Equality in the Educational Development of Hong Kong and the Chinese Mainland,” &lt;i&gt;Educational Research Journal&lt;/i&gt; 14, no. 1 (1999): 19, http://hkier.fed.cuhk.edu.hk/journal/wp-content/uploads/2010/06/erj_v14n1_13-48.pdf.","plainTextFormattedCitation":"Leslie N. K. Lo, “Quality and Equality in the Educational Development of Hong Kong and the Chinese Mainland,” Educational Research Journal 14, no. 1 (1999): 19, http://hkier.fed.cuhk.edu.hk/journal/wp-content/uploads/2010/06/erj_v14n1_13-48.pdf.","previouslyFormattedCitation":"Leslie N. K. Lo, “Quality and Equality in the Educational Development of Hong Kong and the Chinese Mainland,” &lt;i&gt;Educational Research Journal&lt;/i&gt; 14, no. 1 (1999): 19, http://hkier.fed.cuhk.edu.hk/journal/wp-content/uploads/2010/06/erj_v14n1_13-48.pdf."},"properties":{"noteIndex":201},"schema":"https://github.com/citation-style-language/schema/raw/master/csl-citation.json"}</w:instrText>
      </w:r>
      <w:r w:rsidRPr="00FB0988">
        <w:rPr>
          <w:sz w:val="20"/>
          <w:szCs w:val="20"/>
        </w:rPr>
        <w:fldChar w:fldCharType="separate"/>
      </w:r>
      <w:r w:rsidRPr="00FB0988">
        <w:rPr>
          <w:noProof/>
          <w:sz w:val="20"/>
          <w:szCs w:val="20"/>
        </w:rPr>
        <w:t xml:space="preserve">Leslie N. K. Lo, “Quality and Equality in the Educational Development of Hong Kong and the Chinese Mainland,” </w:t>
      </w:r>
      <w:r w:rsidRPr="00FB0988">
        <w:rPr>
          <w:i/>
          <w:noProof/>
          <w:sz w:val="20"/>
          <w:szCs w:val="20"/>
        </w:rPr>
        <w:t>Educational Research Journal</w:t>
      </w:r>
      <w:r w:rsidRPr="00FB0988">
        <w:rPr>
          <w:noProof/>
          <w:sz w:val="20"/>
          <w:szCs w:val="20"/>
        </w:rPr>
        <w:t xml:space="preserve"> 14, no. 1 (1999): 19, http://hkier.fed.cuhk.edu.hk/journal/wp-content/uploads/2010/06/erj_v14n1_13-48.pdf.</w:t>
      </w:r>
      <w:r w:rsidRPr="00FB0988">
        <w:rPr>
          <w:sz w:val="20"/>
          <w:szCs w:val="20"/>
        </w:rPr>
        <w:fldChar w:fldCharType="end"/>
      </w:r>
    </w:p>
  </w:footnote>
  <w:footnote w:id="202">
    <w:p w14:paraId="40934A71" w14:textId="5FECE80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{"citationItems":[{"id":"ITEM-1","itemData":{"DOI":"10.7459/es/19.3.04","ISSN":"07262655","author":[{"dropping-particle":"","family":"Ngok","given":"King-Lun","non-dropping-particle":"","parse-names":false,"suffix":""},{"dropping-particle":"","family":"Chan","given":"David Kin Keung","non-dropping-particle":"","parse-names":false,"suffix":""}],"chapter-number":"5","container-title":"Centralization and Decentralization: Educational Reforms and Changing Goverance in Chinese Societies","editor":[{"dropping-particle":"","family":"Ka-Ho","given":"Mok","non-dropping-particle":"","parse-names":false,"suffix":""}],"id":"ITEM-1","issued":{"date-parts":[["2004"]]},"page":"81-98","publisher":"Springer","title":"Towards Centralization and Decentralization in Educational Development in China: The Case of Shanghai","type":"chapter"},"uris":["http://www.mendeley.com/documents/?uuid=0455cc19-5720-4c39-9de3-116c194445b9"]}],"mendeley":{"formattedCitation":"King-Lun Ngok and David Kin Keung Chan, “Towards Centralization and Decentralization in Educational Development in China: The Case of Shanghai,” in &lt;i&gt;Centralization and Decentralization: Educational Reforms and Changing Goverance in Chinese Societies&lt;/i&gt;, ed. Mok Ka-Ho (Springer, 2004), 81–98, https://doi.org/10.7459/es/19.3.04.","plainTextFormattedCitation":"King-Lun Ngok and David Kin Keung Chan, “Towards Centralization and Decentralization in Educational Development in China: The Case of Shanghai,” in Centralization and Decentralization: Educational Reforms and Changing Goverance in Chinese Societies, ed. Mok Ka-Ho (Springer, 2004), 81–98, https://doi.org/10.7459/es/19.3.04.","previouslyFormattedCitation":"King-Lun Ngok and David Kin Keung Chan, “Towards Centralization and Decentralization in Educational Development in China: The Case of Shanghai,” in &lt;i&gt;Centralization and Decentralization: Educational Reforms and Changing Goverance in Chinese Societies&lt;/i&gt;, ed. Mok Ka-Ho (Springer, 2004), 81–98, https://doi.org/10.7459/es/19.3.04."},"properties":{"noteIndex":202},"schema":"https://github.com/citation-style-language/schema/raw/master/csl-citation.json"}</w:instrText>
      </w:r>
      <w:r w:rsidRPr="00FB0988">
        <w:rPr>
          <w:sz w:val="20"/>
          <w:szCs w:val="20"/>
        </w:rPr>
        <w:fldChar w:fldCharType="separate"/>
      </w:r>
      <w:r w:rsidRPr="00FB0988">
        <w:rPr>
          <w:noProof/>
          <w:sz w:val="20"/>
          <w:szCs w:val="20"/>
        </w:rPr>
        <w:t xml:space="preserve">King-Lun Ngok and David Kin Keung Chan, “Towards Centralization and Decentralization in Educational Development in China: The Case of Shanghai,” in </w:t>
      </w:r>
      <w:r w:rsidRPr="00FB0988">
        <w:rPr>
          <w:i/>
          <w:noProof/>
          <w:sz w:val="20"/>
          <w:szCs w:val="20"/>
        </w:rPr>
        <w:t>Centralization and Decentralization: Educational Reforms and Changing Goverance in Chinese Societies</w:t>
      </w:r>
      <w:r w:rsidRPr="00FB0988">
        <w:rPr>
          <w:noProof/>
          <w:sz w:val="20"/>
          <w:szCs w:val="20"/>
        </w:rPr>
        <w:t>, ed. Mok Ka-Ho (Springer, 2004), 81–98, https://doi.org/10.7459/es/19.3.04.</w:t>
      </w:r>
      <w:r w:rsidRPr="00FB0988">
        <w:rPr>
          <w:sz w:val="20"/>
          <w:szCs w:val="20"/>
        </w:rPr>
        <w:fldChar w:fldCharType="end"/>
      </w:r>
    </w:p>
  </w:footnote>
  <w:footnote w:id="203">
    <w:p w14:paraId="6D9BA80A" w14:textId="62313B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{"citationItems":[{"id":"ITEM-1","itemData":{"DOI":"10.2753/ced1061-1932460102","ISSN":"1061-1932","abstract":"This article reviews the reform trends and policies on the College Entrance Examination (CEE) in Shanghai, one of China’s most developed cities. The author divides the CEE reforms in Shanghai into three historical stages: 1977 to 1992, 1992 to 1999, and 2000 to present. Employing the method of case studies, the author analyzes the rationales and strategies of the CEE reforms in Shanghai in these three stages, and the implications of these policies for CEE reforms nationwide. The","author":[{"dropping-particle":"","family":"Li","given":"Lifeng","non-dropping-particle":"","parse-names":false,"suffix":""}],"container-title":"Chinese Education &amp; Society","id":"ITEM-1","issue":"1","issued":{"date-parts":[["2013"]]},"page":"23-31","title":"A Narrative Study of Thirty Years of Entrance Exam Reform in Shanghai","type":"article-journal","volume":"46"},"locator":"26","uris":["http://www.mendeley.com/documents/?uuid=58003058-4b14-46ed-b5fd-4c8a9acacf17"]}],"mendeley":{"formattedCitation":"Lifeng Li, “A Narrative Study of Thirty Years of Entrance Exam Reform in Shanghai,” &lt;i&gt;Chinese Education &amp; Society&lt;/i&gt; 46, no. 1 (2013): 26, https://doi.org/10.2753/ced1061-1932460102.","plainTextFormattedCitation":"Lifeng Li, “A Narrative Study of Thirty Years of Entrance Exam Reform in Shanghai,” Chinese Education &amp; Society 46, no. 1 (2013): 26, https://doi.org/10.2753/ced1061-1932460102.","previouslyFormattedCitation":"Lifeng Li, “A Narrative Study of Thirty Years of Entrance Exam Reform in Shanghai,” &lt;i&gt;Chinese Education &amp; Society&lt;/i&gt; 46, no. 1 (2013): 26, https://doi.org/10.2753/ced1061-1932460102."},"properties":{"noteIndex":203},"schema":"https://github.com/citation-style-language/schema/raw/master/csl-citation.json"}</w:instrText>
      </w:r>
      <w:r w:rsidRPr="00FB0988">
        <w:rPr>
          <w:sz w:val="20"/>
          <w:szCs w:val="20"/>
        </w:rPr>
        <w:fldChar w:fldCharType="separate"/>
      </w:r>
      <w:r w:rsidRPr="00FB0988">
        <w:rPr>
          <w:noProof/>
          <w:sz w:val="20"/>
          <w:szCs w:val="20"/>
        </w:rPr>
        <w:t xml:space="preserve">Lifeng Li, “A Narrative Study of Thirty Years of Entrance Exam Reform in Shanghai,” </w:t>
      </w:r>
      <w:r w:rsidRPr="00FB0988">
        <w:rPr>
          <w:i/>
          <w:noProof/>
          <w:sz w:val="20"/>
          <w:szCs w:val="20"/>
        </w:rPr>
        <w:t>Chinese Education &amp; Society</w:t>
      </w:r>
      <w:r w:rsidRPr="00FB0988">
        <w:rPr>
          <w:noProof/>
          <w:sz w:val="20"/>
          <w:szCs w:val="20"/>
        </w:rPr>
        <w:t xml:space="preserve"> 46, no. 1 (2013): 26, https://doi.org/10.2753/ced1061-1932460102.</w:t>
      </w:r>
      <w:r w:rsidRPr="00FB0988">
        <w:rPr>
          <w:sz w:val="20"/>
          <w:szCs w:val="20"/>
        </w:rPr>
        <w:fldChar w:fldCharType="end"/>
      </w:r>
    </w:p>
  </w:footnote>
  <w:footnote w:id="204">
    <w:p w14:paraId="078A836B" w14:textId="03071FC4"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{"citationItems":[{"id":"ITEM-1","itemData":{"DOI":"10.3868/s110-001-012-0007-3","ISSN":"1673-341X, 1673-341X","abstract":"The outstanding performance of Shanghai students in the 4th Programme for International Student Assessment (PISA 2009) gained widespread attention at home and abroad. In this paper, the authors attribute this outstanding performance to three traditional factors and six modern factors. The traditional factors are high parental expectations, belief in the power of effort, and the mechanisms of personnel selection. The modern factors are the openness of Chinese education, curriculum and teaching reform, teacher training, improvement of comparatively poor schools, the financial resources allocation mechanism in compulsory education, and the reform of high school enrollment.","author":[{"dropping-particle":"","family":"Zhang","given":"Minxuan","non-dropping-particle":"","parse-names":false,"suffix":""},{"dropping-particle":"","family":"Kong","given":"Lingshuai","non-dropping-particle":"","parse-names":false,"suffix":""}],"container-title":"Frontiers of Education in China","id":"ITEM-1","issue":"1","issued":{"date-parts":[["2012"]]},"page":"124-162","title":"An Exploration of Reasons for Shanghai's Success in the OECD Program for International Student Assessment (PISA) 2009","type":"article-journal","volume":"7"},"uris":["http://www.mendeley.com/documents/?uuid=4966a3c5-41ea-4d49-a5de-9490c5df3ef9"]},{"id":"ITEM-2","itemData":{"DOI":"10.2753/ced1061-1932460102","ISSN":"1061-1932","abstract":"This article reviews the reform trends and policies on the College Entrance Examination (CEE) in Shanghai, one of China’s most developed cities. The author divides the CEE reforms in Shanghai into three historical stages: 1977 to 1992, 1992 to 1999, and 2000 to present. Employing the method of case studies, the author analyzes the rationales and strategies of the CEE reforms in Shanghai in these three stages, and the implications of these policies for CEE reforms nationwide. The","author":[{"dropping-particle":"","family":"Li","given":"Lifeng","non-dropping-particle":"","parse-names":false,"suffix":""}],"container-title":"Chinese Education &amp; Society","id":"ITEM-2","issue":"1","issued":{"date-parts":[["2013"]]},"page":"23-31","title":"A Narrative Study of Thirty Years of Entrance Exam Reform in Shanghai","type":"article-journal","volume":"46"},"uris":["http://www.mendeley.com/documents/?uuid=58003058-4b14-46ed-b5fd-4c8a9acacf17"]},{"id":"ITEM-3","itemData":{"author":[{"dropping-particle":"","family":"Tan","given":"Charlene","non-dropping-particle":"","parse-names":false,"suffix":""}],"container-title":"Critical Studies in Education","id":"ITEM-3","issue":"2","issued":{"date-parts":[["2012"]]},"page":"153-167","title":"The culture of education policy-making: Curriculum reform in Shanghai","type":"article-journal","volume":"53"},"uris":["http://www.mendeley.com/documents/?uuid=8d7b3a12-81a6-4270-988c-4b1cb3dbd062"]},{"id":"ITEM-4","itemData":{"DOI":"10.1080/02680939.2016.1219769","ISSN":"14645106","abstract":"AbstractWith its shift to a market economy gathering speed from the 1990s, the Chinese Government embarked on an agenda that brought neoliberal forces into almost all sectors including education. The policies underpinned China’s spectacular economic growth, but in education have had consequences that arguably are problematic. Drawing on a mixed-methods study in Shanghai, this paper examines ‘micro-neoliberalism’ in China’s education system, i.e. privatization and marketization at the individual, family, and institutional levels, with focus on blurring boundaries between public schooling and private supplementary tutoring. Some dimensions of these processes resulted from deliberate macro-level policies to decentralize control of schooling, raise performance, and empower private education. Other dimensions arose from the market behavior of individuals, families, and institutions that countered government efforts to steer parental choice of schools and to reduce disparities between schools. Education policies are enacted not only in schools but also in the shadow sector which is commonly overlooked. This paper focuses on Shanghai but has implications for other parts of China; and since shadow education is expanding as a global phenomenon, it also has relevance to many other countries.","author":[{"dropping-particle":"","family":"Zhang","given":"Wei","non-dropping-particle":"","parse-names":false,"suffix":""},{"dropping-particle":"","family":"Bray","given":"Mark","non-dropping-particle":"","parse-names":false,"suffix":""}],"container-title":"Journal of Education Policy","id":"ITEM-4","issue":"1","issued":{"date-parts":[["2017"]]},"note":"see for background of equalization policies in China","page":"63-81","title":"Micro-neoliberalism in China: Public-Private Interactions at the Confluence of Mainstream and Shadow Education","type":"article-journal","volume":"32"},"uris":["http://www.mendeley.com/documents/?uuid=f93df45d-fe76-47f9-a968-88aa1f4ddd09"]}],"mendeley":{"formattedCitation":"Minxuan Zhang and Lingshuai Kong, “An Exploration of Reasons for Shanghai’s Success in the OECD Program for International Student Assessment (PISA) 2009,” &lt;i&gt;Frontiers of Education in China&lt;/i&gt; 7, no. 1 (2012): 124–62, https://doi.org/10.3868/s110-001-012-0007-3; Li, “A Narrative Study of Thirty Years of Entrance Exam Reform in Shanghai”; Charlene Tan, “The Culture of Education Policy-Making: Curriculum Reform in Shanghai,” &lt;i&gt;Critical Studies in Education&lt;/i&gt; 53, no. 2 (2012): 153–67; Zhang and Bray, “Micro-Neoliberalism in China: Public-Private Interactions at the Confluence of Mainstream and Shadow Education.”","plainTextFormattedCitation":"Minxuan Zhang and Lingshuai Kong, “An Exploration of Reasons for Shanghai’s Success in the OECD Program for International Student Assessment (PISA) 2009,” Frontiers of Education in China 7, no. 1 (2012): 124–62, https://doi.org/10.3868/s110-001-012-0007-3; Li, “A Narrative Study of Thirty Years of Entrance Exam Reform in Shanghai”; Charlene Tan, “The Culture of Education Policy-Making: Curriculum Reform in Shanghai,” Critical Studies in Education 53, no. 2 (2012): 153–67; Zhang and Bray, “Micro-Neoliberalism in China: Public-Private Interactions at the Confluence of Mainstream and Shadow Education.”","previouslyFormattedCitation":"Minxuan Zhang and Lingshuai Kong, “An Exploration of Reasons for Shanghai’s Success in the OECD Program for International Student Assessment (PISA) 2009,” &lt;i&gt;Frontiers of Education in China&lt;/i&gt; 7, no. 1 (2012): 124–62, https://doi.org/10.3868/s110-001-012-0007-3; Li, “A Narrative Study of Thirty Years of Entrance Exam Reform in Shanghai”; Charlene Tan, “The Culture of Education Policy-Making: Curriculum Reform in Shanghai,” &lt;i&gt;Critical Studies in Education&lt;/i&gt; 53, no. 2 (2012): 153–67; Zhang and Bray, “Micro-Neoliberalism in China: Public-Private Interactions at the Confluence of Mainstream and Shadow Education.”"},"properties":{"noteIndex":204},"schema":"https://github.com/citation-style-language/schema/raw/master/csl-citation.json"}</w:instrText>
      </w:r>
      <w:r w:rsidRPr="00FB0988">
        <w:rPr>
          <w:sz w:val="20"/>
          <w:szCs w:val="20"/>
        </w:rPr>
        <w:fldChar w:fldCharType="separate"/>
      </w:r>
      <w:r w:rsidRPr="00FB0988">
        <w:rPr>
          <w:noProof/>
          <w:sz w:val="20"/>
          <w:szCs w:val="20"/>
        </w:rPr>
        <w:t xml:space="preserve">Minxuan Zhang and Lingshuai Kong, “An Exploration of Reasons for Shanghai’s Success in the OECD Program for International Student Assessment (PISA) 2009,” </w:t>
      </w:r>
      <w:r w:rsidRPr="00FB0988">
        <w:rPr>
          <w:i/>
          <w:noProof/>
          <w:sz w:val="20"/>
          <w:szCs w:val="20"/>
        </w:rPr>
        <w:t>Frontiers of Education in China</w:t>
      </w:r>
      <w:r w:rsidRPr="00FB0988">
        <w:rPr>
          <w:noProof/>
          <w:sz w:val="20"/>
          <w:szCs w:val="20"/>
        </w:rPr>
        <w:t xml:space="preserve"> 7, no. 1 (2012): 124–62, https://doi.org/10.3868/s110-001-012-0007-3; Li, “A Narrative Study of Thirty Years of Entrance Exam Reform in Shanghai”; Charlene Tan, “The Culture of Education Policy-Making: Curriculum Reform in Shanghai,” </w:t>
      </w:r>
      <w:r w:rsidRPr="00FB0988">
        <w:rPr>
          <w:i/>
          <w:noProof/>
          <w:sz w:val="20"/>
          <w:szCs w:val="20"/>
        </w:rPr>
        <w:t>Critical Studies in Education</w:t>
      </w:r>
      <w:r w:rsidRPr="00FB0988">
        <w:rPr>
          <w:noProof/>
          <w:sz w:val="20"/>
          <w:szCs w:val="20"/>
        </w:rPr>
        <w:t xml:space="preserve"> 53, no. 2 (2012): 153–67; Zhang and Bray, “Micro-Neoliberalism in China: Public-Private Interactions at the Confluence of Mainstream and Shadow Education.”</w:t>
      </w:r>
      <w:r w:rsidRPr="00FB0988">
        <w:rPr>
          <w:sz w:val="20"/>
          <w:szCs w:val="20"/>
        </w:rPr>
        <w:fldChar w:fldCharType="end"/>
      </w:r>
    </w:p>
  </w:footnote>
  <w:footnote w:id="205">
    <w:p w14:paraId="67E0560B" w14:textId="297E700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Korea","type":"report"},"locator":"107","uris":["http://www.mendeley.com/documents/?uuid=bc81756b-45b9-4ff0-ba9a-b09977c23440"]}],"mendeley":{"formattedCitation":"OECD, “Lessons from PISA for Korea,” 107.","plainTextFormattedCitation":"OECD, “Lessons from PISA for Korea,” 107.","previouslyFormattedCitation":"OECD, “Lessons from PISA for Korea,” 107."},"properties":{"noteIndex":205},"schema":"https://github.com/citation-style-language/schema/raw/master/csl-citation.json"}</w:instrText>
      </w:r>
      <w:r w:rsidRPr="00FB0988">
        <w:rPr>
          <w:sz w:val="20"/>
          <w:szCs w:val="20"/>
        </w:rPr>
        <w:fldChar w:fldCharType="separate"/>
      </w:r>
      <w:r w:rsidRPr="00FB0988">
        <w:rPr>
          <w:noProof/>
          <w:sz w:val="20"/>
          <w:szCs w:val="20"/>
        </w:rPr>
        <w:t>OECD, “Lessons from PISA for Korea,” 107.</w:t>
      </w:r>
      <w:r w:rsidRPr="00FB0988">
        <w:rPr>
          <w:sz w:val="20"/>
          <w:szCs w:val="20"/>
        </w:rPr>
        <w:fldChar w:fldCharType="end"/>
      </w:r>
    </w:p>
  </w:footnote>
  <w:footnote w:id="206">
    <w:p w14:paraId="2451CA5A" w14:textId="4D15B06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{"citationItems":[{"id":"ITEM-1","itemData":{"DOI":"10.3868/s110-001-012-0007-3","ISSN":"1673-341X, 1673-341X","abstract":"The outstanding performance of Shanghai students in the 4th Programme for International Student Assessment (PISA 2009) gained widespread attention at home and abroad. In this paper, the authors attribute this outstanding performance to three traditional factors and six modern factors. The traditional factors are high parental expectations, belief in the power of effort, and the mechanisms of personnel selection. The modern factors are the openness of Chinese education, curriculum and teaching reform, teacher training, improvement of comparatively poor schools, the financial resources allocation mechanism in compulsory education, and the reform of high school enrollment.","author":[{"dropping-particle":"","family":"Zhang","given":"Minxuan","non-dropping-particle":"","parse-names":false,"suffix":""},{"dropping-particle":"","family":"Kong","given":"Lingshuai","non-dropping-particle":"","parse-names":false,"suffix":""}],"container-title":"Frontiers of Education in China","id":"ITEM-1","issue":"1","issued":{"date-parts":[["2012"]]},"page":"124-162","title":"An Exploration of Reasons for Shanghai's Success in the OECD Program for International Student Assessment (PISA) 2009","type":"article-journal","volume":"7"},"uris":["http://www.mendeley.com/documents/?uuid=4966a3c5-41ea-4d49-a5de-9490c5df3ef9"]}],"mendeley":{"formattedCitation":"Zhang and Kong, “An Exploration of Reasons for Shanghai’s Success in the OECD Program for International Student Assessment (PISA) 2009.”","plainTextFormattedCitation":"Zhang and Kong, “An Exploration of Reasons for Shanghai’s Success in the OECD Program for International Student Assessment (PISA) 2009.”","previouslyFormattedCitation":"Zhang and Kong, “An Exploration of Reasons for Shanghai’s Success in the OECD Program for International Student Assessment (PISA) 2009.”"},"properties":{"noteIndex":206},"schema":"https://github.com/citation-style-language/schema/raw/master/csl-citation.json"}</w:instrText>
      </w:r>
      <w:r w:rsidRPr="00FB0988">
        <w:rPr>
          <w:sz w:val="20"/>
          <w:szCs w:val="20"/>
        </w:rPr>
        <w:fldChar w:fldCharType="separate"/>
      </w:r>
      <w:r w:rsidRPr="00FB0988">
        <w:rPr>
          <w:noProof/>
          <w:sz w:val="20"/>
          <w:szCs w:val="20"/>
        </w:rPr>
        <w:t>Zhang and Kong, “An Exploration of Reasons for Shanghai’s Success in the OECD Program for International Student Assessment (PISA) 2009.”</w:t>
      </w:r>
      <w:r w:rsidRPr="00FB0988">
        <w:rPr>
          <w:sz w:val="20"/>
          <w:szCs w:val="20"/>
        </w:rPr>
        <w:fldChar w:fldCharType="end"/>
      </w:r>
    </w:p>
  </w:footnote>
  <w:footnote w:id="207">
    <w:p w14:paraId="70CC96D0" w14:textId="0322DB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{"citationItems":[{"id":"ITEM-1","itemData":{"author":[{"dropping-particle":"","family":"Tan","given":"Charlene","non-dropping-particle":"","parse-names":false,"suffix":""}],"container-title":"Critical Studies in Education","id":"ITEM-1","issue":"2","issued":{"date-parts":[["2012"]]},"page":"153-167","title":"The culture of education policy-making: Curriculum reform in Shanghai","type":"article-journal","volume":"53"},"uris":["http://www.mendeley.com/documents/?uuid=8d7b3a12-81a6-4270-988c-4b1cb3dbd062"]}],"mendeley":{"formattedCitation":"Tan, “The Culture of Education Policy-Making: Curriculum Reform in Shanghai.”","plainTextFormattedCitation":"Tan, “The Culture of Education Policy-Making: Curriculum Reform in Shanghai.”","previouslyFormattedCitation":"Tan, “The Culture of Education Policy-Making: Curriculum Reform in Shanghai.”"},"properties":{"noteIndex":207},"schema":"https://github.com/citation-style-language/schema/raw/master/csl-citation.json"}</w:instrText>
      </w:r>
      <w:r w:rsidRPr="00FB0988">
        <w:rPr>
          <w:sz w:val="20"/>
          <w:szCs w:val="20"/>
        </w:rPr>
        <w:fldChar w:fldCharType="separate"/>
      </w:r>
      <w:r w:rsidRPr="00FB0988">
        <w:rPr>
          <w:noProof/>
          <w:sz w:val="20"/>
          <w:szCs w:val="20"/>
        </w:rPr>
        <w:t>Tan, “The Culture of Education Policy-Making: Curriculum Reform in Shanghai.”</w:t>
      </w:r>
      <w:r w:rsidRPr="00FB0988">
        <w:rPr>
          <w:sz w:val="20"/>
          <w:szCs w:val="20"/>
        </w:rPr>
        <w:fldChar w:fldCharType="end"/>
      </w:r>
    </w:p>
  </w:footnote>
  <w:footnote w:id="208">
    <w:p w14:paraId="73C2ABA3" w14:textId="66F49A1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{"citationItems":[{"id":"ITEM-1","itemData":{"DOI":"10.1080/02680939.2016.1219769","ISSN":"14645106","abstract":"AbstractWith its shift to a market economy gathering speed from the 1990s, the Chinese Government embarked on an agenda that brought neoliberal forces into almost all sectors including education. The policies underpinned China’s spectacular economic growth, but in education have had consequences that arguably are problematic. Drawing on a mixed-methods study in Shanghai, this paper examines ‘micro-neoliberalism’ in China’s education system, i.e. privatization and marketization at the individual, family, and institutional levels, with focus on blurring boundaries between public schooling and private supplementary tutoring. Some dimensions of these processes resulted from deliberate macro-level policies to decentralize control of schooling, raise performance, and empower private education. Other dimensions arose from the market behavior of individuals, families, and institutions that countered government efforts to steer parental choice of schools and to reduce disparities between schools. Education policies are enacted not only in schools but also in the shadow sector which is commonly overlooked. This paper focuses on Shanghai but has implications for other parts of China; and since shadow education is expanding as a global phenomenon, it also has relevance to many other countries.","author":[{"dropping-particle":"","family":"Zhang","given":"Wei","non-dropping-particle":"","parse-names":false,"suffix":""},{"dropping-particle":"","family":"Bray","given":"Mark","non-dropping-particle":"","parse-names":false,"suffix":""}],"container-title":"Journal of Education Policy","id":"ITEM-1","issue":"1","issued":{"date-parts":[["2017"]]},"note":"see for background of equalization policies in China","page":"63-81","title":"Micro-neoliberalism in China: Public-Private Interactions at the Confluence of Mainstream and Shadow Education","type":"article-journal","volume":"32"},"uris":["http://www.mendeley.com/documents/?uuid=f93df45d-fe76-47f9-a968-88aa1f4ddd09"]}],"mendeley":{"formattedCitation":"Zhang and Bray, “Micro-Neoliberalism in China: Public-Private Interactions at the Confluence of Mainstream and Shadow Education.”","plainTextFormattedCitation":"Zhang and Bray, “Micro-Neoliberalism in China: Public-Private Interactions at the Confluence of Mainstream and Shadow Education.”","previouslyFormattedCitation":"Zhang and Bray, “Micro-Neoliberalism in China: Public-Private Interactions at the Confluence of Mainstream and Shadow Education.”"},"properties":{"noteIndex":208},"schema":"https://github.com/citation-style-language/schema/raw/master/csl-citation.json"}</w:instrText>
      </w:r>
      <w:r w:rsidRPr="00FB0988">
        <w:rPr>
          <w:sz w:val="20"/>
          <w:szCs w:val="20"/>
        </w:rPr>
        <w:fldChar w:fldCharType="separate"/>
      </w:r>
      <w:r w:rsidRPr="00FB0988">
        <w:rPr>
          <w:noProof/>
          <w:sz w:val="20"/>
          <w:szCs w:val="20"/>
        </w:rPr>
        <w:t>Zhang and Bray, “Micro-Neoliberalism in China: Public-Private Interactions at the Confluence of Mainstream and Shadow Education.”</w:t>
      </w:r>
      <w:r w:rsidRPr="00FB0988">
        <w:rPr>
          <w:sz w:val="20"/>
          <w:szCs w:val="20"/>
        </w:rPr>
        <w:fldChar w:fldCharType="end"/>
      </w:r>
    </w:p>
  </w:footnote>
  <w:footnote w:id="209">
    <w:p w14:paraId="0E3F72A5" w14:textId="7A9D339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{"citationItems":[{"id":"ITEM-1","itemData":{"DOI":"10.2753/ced1061-1932460102","ISSN":"1061-1932","abstract":"This article reviews the reform trends and policies on the College Entrance Examination (CEE) in Shanghai, one of China’s most developed cities. The author divides the CEE reforms in Shanghai into three historical stages: 1977 to 1992, 1992 to 1999, and 2000 to present. Employing the method of case studies, the author analyzes the rationales and strategies of the CEE reforms in Shanghai in these three stages, and the implications of these policies for CEE reforms nationwide. The","author":[{"dropping-particle":"","family":"Li","given":"Lifeng","non-dropping-particle":"","parse-names":false,"suffix":""}],"container-title":"Chinese Education &amp; Society","id":"ITEM-1","issue":"1","issued":{"date-parts":[["2013"]]},"page":"23-31","title":"A Narrative Study of Thirty Years of Entrance Exam Reform in Shanghai","type":"article-journal","volume":"46"},"uris":["http://www.mendeley.com/documents/?uuid=58003058-4b14-46ed-b5fd-4c8a9acacf17"]}],"mendeley":{"formattedCitation":"Li, “A Narrative Study of Thirty Years of Entrance Exam Reform in Shanghai.”","plainTextFormattedCitation":"Li, “A Narrative Study of Thirty Years of Entrance Exam Reform in Shanghai.”","previouslyFormattedCitation":"Li, “A Narrative Study of Thirty Years of Entrance Exam Reform in Shanghai.”"},"properties":{"noteIndex":209},"schema":"https://github.com/citation-style-language/schema/raw/master/csl-citation.json"}</w:instrText>
      </w:r>
      <w:r w:rsidRPr="00FB0988">
        <w:rPr>
          <w:sz w:val="20"/>
          <w:szCs w:val="20"/>
        </w:rPr>
        <w:fldChar w:fldCharType="separate"/>
      </w:r>
      <w:r w:rsidRPr="00FB0988">
        <w:rPr>
          <w:noProof/>
          <w:sz w:val="20"/>
          <w:szCs w:val="20"/>
        </w:rPr>
        <w:t>Li, “A Narrative Study of Thirty Years of Entrance Exam Reform in Shanghai.”</w:t>
      </w:r>
      <w:r w:rsidRPr="00FB0988">
        <w:rPr>
          <w:sz w:val="20"/>
          <w:szCs w:val="20"/>
        </w:rPr>
        <w:fldChar w:fldCharType="end"/>
      </w:r>
    </w:p>
  </w:footnote>
  <w:footnote w:id="210">
    <w:p w14:paraId="331DE31B" w14:textId="51BCB56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{"citationItems":[{"id":"ITEM-1","itemData":{"author":[{"dropping-particle":"","family":"Tan","given":"Charlene","non-dropping-particle":"","parse-names":false,"suffix":""}],"container-title":"Critical Studies in Education","id":"ITEM-1","issue":"2","issued":{"date-parts":[["2012"]]},"page":"153-167","title":"The culture of education policy-making: Curriculum reform in Shanghai","type":"article-journal","volume":"53"},"locator":"10","uris":["http://www.mendeley.com/documents/?uuid=8d7b3a12-81a6-4270-988c-4b1cb3dbd062"]}],"mendeley":{"formattedCitation":"Tan, “The Culture of Education Policy-Making: Curriculum Reform in Shanghai,” 10.","plainTextFormattedCitation":"Tan, “The Culture of Education Policy-Making: Curriculum Reform in Shanghai,” 10.","previouslyFormattedCitation":"Tan, “The Culture of Education Policy-Making: Curriculum Reform in Shanghai,” 10."},"properties":{"noteIndex":210},"schema":"https://github.com/citation-style-language/schema/raw/master/csl-citation.json"}</w:instrText>
      </w:r>
      <w:r w:rsidRPr="00FB0988">
        <w:rPr>
          <w:sz w:val="20"/>
          <w:szCs w:val="20"/>
        </w:rPr>
        <w:fldChar w:fldCharType="separate"/>
      </w:r>
      <w:r w:rsidRPr="00FB0988">
        <w:rPr>
          <w:noProof/>
          <w:sz w:val="20"/>
          <w:szCs w:val="20"/>
        </w:rPr>
        <w:t>Tan, “The Culture of Education Policy-Making: Curriculum Reform in Shanghai,” 10.</w:t>
      </w:r>
      <w:r w:rsidRPr="00FB0988">
        <w:rPr>
          <w:sz w:val="20"/>
          <w:szCs w:val="20"/>
        </w:rPr>
        <w:fldChar w:fldCharType="end"/>
      </w:r>
    </w:p>
  </w:footnote>
  <w:footnote w:id="211">
    <w:p w14:paraId="1C9E615F" w14:textId="77471B0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{"citationItems":[{"id":"ITEM-1","itemData":{"DOI":"10.1080/02680939.2016.1219769","ISSN":"14645106","abstract":"AbstractWith its shift to a market economy gathering speed from the 1990s, the Chinese Government embarked on an agenda that brought neoliberal forces into almost all sectors including education. The policies underpinned China’s spectacular economic growth, but in education have had consequences that arguably are problematic. Drawing on a mixed-methods study in Shanghai, this paper examines ‘micro-neoliberalism’ in China’s education system, i.e. privatization and marketization at the individual, family, and institutional levels, with focus on blurring boundaries between public schooling and private supplementary tutoring. Some dimensions of these processes resulted from deliberate macro-level policies to decentralize control of schooling, raise performance, and empower private education. Other dimensions arose from the market behavior of individuals, families, and institutions that countered government efforts to steer parental choice of schools and to reduce disparities between schools. Education policies are enacted not only in schools but also in the shadow sector which is commonly overlooked. This paper focuses on Shanghai but has implications for other parts of China; and since shadow education is expanding as a global phenomenon, it also has relevance to many other countries.","author":[{"dropping-particle":"","family":"Zhang","given":"Wei","non-dropping-particle":"","parse-names":false,"suffix":""},{"dropping-particle":"","family":"Bray","given":"Mark","non-dropping-particle":"","parse-names":false,"suffix":""}],"container-title":"Journal of Education Policy","id":"ITEM-1","issue":"1","issued":{"date-parts":[["2017"]]},"note":"see for background of equalization policies in China","page":"63-81","title":"Micro-neoliberalism in China: Public-Private Interactions at the Confluence of Mainstream and Shadow Education","type":"article-journal","volume":"32"},"uris":["http://www.mendeley.com/documents/?uuid=f93df45d-fe76-47f9-a968-88aa1f4ddd09"]}],"mendeley":{"formattedCitation":"Zhang and Bray, “Micro-Neoliberalism in China: Public-Private Interactions at the Confluence of Mainstream and Shadow Education.”","plainTextFormattedCitation":"Zhang and Bray, “Micro-Neoliberalism in China: Public-Private Interactions at the Confluence of Mainstream and Shadow Education.”","previouslyFormattedCitation":"Zhang and Bray, “Micro-Neoliberalism in China: Public-Private Interactions at the Confluence of Mainstream and Shadow Education.”"},"properties":{"noteIndex":211},"schema":"https://github.com/citation-style-language/schema/raw/master/csl-citation.json"}</w:instrText>
      </w:r>
      <w:r w:rsidRPr="00FB0988">
        <w:rPr>
          <w:sz w:val="20"/>
          <w:szCs w:val="20"/>
        </w:rPr>
        <w:fldChar w:fldCharType="separate"/>
      </w:r>
      <w:r w:rsidRPr="00FB0988">
        <w:rPr>
          <w:noProof/>
          <w:sz w:val="20"/>
          <w:szCs w:val="20"/>
        </w:rPr>
        <w:t>Zhang and Bray, “Micro-Neoliberalism in China: Public-Private Interactions at the Confluence of Mainstream and Shadow Education.”</w:t>
      </w:r>
      <w:r w:rsidRPr="00FB0988">
        <w:rPr>
          <w:sz w:val="20"/>
          <w:szCs w:val="20"/>
        </w:rPr>
        <w:fldChar w:fldCharType="end"/>
      </w:r>
    </w:p>
  </w:footnote>
  <w:footnote w:id="212">
    <w:p w14:paraId="030A35D5" w14:textId="726609D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ISBN":"9781780521862","author":[{"dropping-particle":"","family":"Ross","given":"Heidi","non-dropping-particle":"","parse-names":false,"suffix":""},{"dropping-particle":"","family":"Wang","given":"Yimin","non-dropping-particle":"","parse-names":false,"suffix":""}],"chapter-number":"9","container-title":"The Impact and Transformation of Education Policy in China","editor":[{"dropping-particle":"","family":"Huang","given":"Tiedan","non-dropping-particle":"","parse-names":false,"suffix":""},{"dropping-particle":"","family":"Wiseman","given":"Alexander W.","non-dropping-particle":"","parse-names":false,"suffix":""}],"id":"ITEM-1","issued":{"date-parts":[["2011"]]},"page":"209-236","publisher":"Emerald Group","publisher-place":"Bingley","title":"Reforming the College Entrance Examination: Epicenter of Tension, Change, and Resistance","type":"chapter"},"locator":"216","uris":["http://www.mendeley.com/documents/?uuid=e054207d-b0ea-4f29-8182-ed1d5432eab3"]}],"mendeley":{"formattedCitation":"Heidi Ross and Yimin Wang, “Reforming the College Entrance Examination: Epicenter of Tension, Change, and Resistance,” in &lt;i&gt;The Impact and Transformation of Education Policy in China&lt;/i&gt;, ed. Tiedan Huang and Alexander W. Wiseman (Bingley: Emerald Group, 2011), 216.","plainTextFormattedCitation":"Heidi Ross and Yimin Wang, “Reforming the College Entrance Examination: Epicenter of Tension, Change, and Resistance,” in The Impact and Transformation of Education Policy in China, ed. Tiedan Huang and Alexander W. Wiseman (Bingley: Emerald Group, 2011), 216.","previouslyFormattedCitation":"Heidi Ross and Yimin Wang, “Reforming the College Entrance Examination: Epicenter of Tension, Change, and Resistance,” in &lt;i&gt;The Impact and Transformation of Education Policy in China&lt;/i&gt;, ed. Tiedan Huang and Alexander W. Wiseman (Bingley: Emerald Group, 2011), 216."},"properties":{"noteIndex":212},"schema":"https://github.com/citation-style-language/schema/raw/master/csl-citation.json"}</w:instrText>
      </w:r>
      <w:r w:rsidRPr="00FB0988">
        <w:rPr>
          <w:sz w:val="20"/>
          <w:szCs w:val="20"/>
        </w:rPr>
        <w:fldChar w:fldCharType="separate"/>
      </w:r>
      <w:r w:rsidRPr="00FB0988">
        <w:rPr>
          <w:noProof/>
          <w:sz w:val="20"/>
          <w:szCs w:val="20"/>
        </w:rPr>
        <w:t xml:space="preserve">Heidi Ross and Yimin Wang, “Reforming the College Entrance Examination: Epicenter of Tension, Change, and Resistance,” in </w:t>
      </w:r>
      <w:r w:rsidRPr="00FB0988">
        <w:rPr>
          <w:i/>
          <w:noProof/>
          <w:sz w:val="20"/>
          <w:szCs w:val="20"/>
        </w:rPr>
        <w:t>The Impact and Transformation of Education Policy in China</w:t>
      </w:r>
      <w:r w:rsidRPr="00FB0988">
        <w:rPr>
          <w:noProof/>
          <w:sz w:val="20"/>
          <w:szCs w:val="20"/>
        </w:rPr>
        <w:t>, ed. Tiedan Huang and Alexander W. Wiseman (Bingley: Emerald Group, 2011), 216.</w:t>
      </w:r>
      <w:r w:rsidRPr="00FB0988">
        <w:rPr>
          <w:sz w:val="20"/>
          <w:szCs w:val="20"/>
        </w:rPr>
        <w:fldChar w:fldCharType="end"/>
      </w:r>
    </w:p>
  </w:footnote>
  <w:footnote w:id="213">
    <w:p w14:paraId="39BFE852" w14:textId="74AFF47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{"citationItems":[{"id":"ITEM-1","itemData":{"DOI":"10.1111/j.l548-1492.2008.00030.x.401","author":[{"dropping-particle":"","family":"Woronov","given":"T. E.","non-dropping-particle":"","parse-names":false,"suffix":""}],"container-title":"Anthropology &amp; Education Quarterly","id":"ITEM-1","issue":"4","issued":{"date-parts":[["2008"]]},"page":"401-422","title":"Raising Quality, Fostering \"Creativity\": Ideologies and Practices of Education Reform in Beijing","type":"article-journal","volume":"39"},"locator":"413","uris":["http://www.mendeley.com/documents/?uuid=a6c74bd8-114d-40a1-9199-5f70f40f03eb"]}],"mendeley":{"formattedCitation":"T. E. Woronov, “Raising Quality, Fostering ‘Creativity’: Ideologies and Practices of Education Reform in Beijing,” &lt;i&gt;Anthropology &amp; Education Quarterly&lt;/i&gt; 39, no. 4 (2008): 413, https://doi.org/10.1111/j.l548-1492.2008.00030.x.401.","plainTextFormattedCitation":"T. E. Woronov, “Raising Quality, Fostering ‘Creativity’: Ideologies and Practices of Education Reform in Beijing,” Anthropology &amp; Education Quarterly 39, no. 4 (2008): 413, https://doi.org/10.1111/j.l548-1492.2008.00030.x.401.","previouslyFormattedCitation":"T. E. Woronov, “Raising Quality, Fostering ‘Creativity’: Ideologies and Practices of Education Reform in Beijing,” &lt;i&gt;Anthropology &amp; Education Quarterly&lt;/i&gt; 39, no. 4 (2008): 413, https://doi.org/10.1111/j.l548-1492.2008.00030.x.401."},"properties":{"noteIndex":213},"schema":"https://github.com/citation-style-language/schema/raw/master/csl-citation.json"}</w:instrText>
      </w:r>
      <w:r w:rsidRPr="00FB0988">
        <w:rPr>
          <w:sz w:val="20"/>
          <w:szCs w:val="20"/>
        </w:rPr>
        <w:fldChar w:fldCharType="separate"/>
      </w:r>
      <w:r w:rsidRPr="00FB0988">
        <w:rPr>
          <w:noProof/>
          <w:sz w:val="20"/>
          <w:szCs w:val="20"/>
        </w:rPr>
        <w:t xml:space="preserve">T. E. Woronov, “Raising Quality, Fostering ‘Creativity’: Ideologies and Practices of Education Reform in Beijing,” </w:t>
      </w:r>
      <w:r w:rsidRPr="00FB0988">
        <w:rPr>
          <w:i/>
          <w:noProof/>
          <w:sz w:val="20"/>
          <w:szCs w:val="20"/>
        </w:rPr>
        <w:t>Anthropology &amp; Education Quarterly</w:t>
      </w:r>
      <w:r w:rsidRPr="00FB0988">
        <w:rPr>
          <w:noProof/>
          <w:sz w:val="20"/>
          <w:szCs w:val="20"/>
        </w:rPr>
        <w:t xml:space="preserve"> 39, no. 4 (2008): 413, https://doi.org/10.1111/j.l548-1492.2008.00030.x.401.</w:t>
      </w:r>
      <w:r w:rsidRPr="00FB0988">
        <w:rPr>
          <w:sz w:val="20"/>
          <w:szCs w:val="20"/>
        </w:rPr>
        <w:fldChar w:fldCharType="end"/>
      </w:r>
    </w:p>
  </w:footnote>
  <w:footnote w:id="214">
    <w:p w14:paraId="1240779F" w14:textId="32D1ADC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{"citationItems":[{"id":"ITEM-1","itemData":{"DOI":"10.1111/j.l548-1492.2008.00030.x.401","author":[{"dropping-particle":"","family":"Woronov","given":"T. E.","non-dropping-particle":"","parse-names":false,"suffix":""}],"container-title":"Anthropology &amp; Education Quarterly","id":"ITEM-1","issue":"4","issued":{"date-parts":[["2008"]]},"page":"401-422","title":"Raising Quality, Fostering \"Creativity\": Ideologies and Practices of Education Reform in Beijing","type":"article-journal","volume":"39"},"locator":"415","uris":["http://www.mendeley.com/documents/?uuid=a6c74bd8-114d-40a1-9199-5f70f40f03eb"]}],"mendeley":{"formattedCitation":"Woronov, 415.","plainTextFormattedCitation":"Woronov, 415.","previouslyFormattedCitation":"Woronov, 415."},"properties":{"noteIndex":214},"schema":"https://github.com/citation-style-language/schema/raw/master/csl-citation.json"}</w:instrText>
      </w:r>
      <w:r w:rsidRPr="00FB0988">
        <w:rPr>
          <w:sz w:val="20"/>
          <w:szCs w:val="20"/>
        </w:rPr>
        <w:fldChar w:fldCharType="separate"/>
      </w:r>
      <w:r w:rsidRPr="00FB0988">
        <w:rPr>
          <w:noProof/>
          <w:sz w:val="20"/>
          <w:szCs w:val="20"/>
        </w:rPr>
        <w:t>Woronov, 415.</w:t>
      </w:r>
      <w:r w:rsidRPr="00FB0988">
        <w:rPr>
          <w:sz w:val="20"/>
          <w:szCs w:val="20"/>
        </w:rPr>
        <w:fldChar w:fldCharType="end"/>
      </w:r>
    </w:p>
  </w:footnote>
  <w:footnote w:id="215">
    <w:p w14:paraId="4E39D378" w14:textId="72E7C6F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{"citationItems":[{"id":"ITEM-1","itemData":{"author":[{"dropping-particle":"","family":"Cheng","given":"Jingnan","non-dropping-particle":"","parse-names":false,"suffix":""}],"container-title":"Sixth Tone","id":"ITEM-1","issued":{"date-parts":[["2018","4","12"]]},"title":"Parents Plead With Government to Give Kids More Homework","type":"article-newspaper"},"uris":["http://www.mendeley.com/documents/?uuid=181190f7-bb41-4fd6-8b11-e185d71ffb96"]}],"mendeley":{"formattedCitation":"Jingnan Cheng, “Parents Plead With Government to Give Kids More Homework,” &lt;i&gt;Sixth Tone&lt;/i&gt;, April 12, 2018, http://www.sixthtone.com/news/1002084/parents-plead-with-government-to-give-kids-more-homework.","plainTextFormattedCitation":"Jingnan Cheng, “Parents Plead With Government to Give Kids More Homework,” Sixth Tone, April 12, 2018, http://www.sixthtone.com/news/1002084/parents-plead-with-government-to-give-kids-more-homework.","previouslyFormattedCitation":"Jingnan Cheng, “Parents Plead With Government to Give Kids More Homework,” &lt;i&gt;Sixth Tone&lt;/i&gt;, April 12, 2018, http://www.sixthtone.com/news/1002084/parents-plead-with-government-to-give-kids-more-homework."},"properties":{"noteIndex":215},"schema":"https://github.com/citation-style-language/schema/raw/master/csl-citation.json"}</w:instrText>
      </w:r>
      <w:r w:rsidRPr="00FB0988">
        <w:rPr>
          <w:sz w:val="20"/>
          <w:szCs w:val="20"/>
        </w:rPr>
        <w:fldChar w:fldCharType="separate"/>
      </w:r>
      <w:r w:rsidRPr="00FB0988">
        <w:rPr>
          <w:noProof/>
          <w:sz w:val="20"/>
          <w:szCs w:val="20"/>
        </w:rPr>
        <w:t xml:space="preserve">Jingnan Cheng, “Parents Plead With Government to Give Kids More Homework,” </w:t>
      </w:r>
      <w:r w:rsidRPr="00FB0988">
        <w:rPr>
          <w:i/>
          <w:noProof/>
          <w:sz w:val="20"/>
          <w:szCs w:val="20"/>
        </w:rPr>
        <w:t>Sixth Tone</w:t>
      </w:r>
      <w:r w:rsidRPr="00FB0988">
        <w:rPr>
          <w:noProof/>
          <w:sz w:val="20"/>
          <w:szCs w:val="20"/>
        </w:rPr>
        <w:t>, April 12, 2018, http://www.sixthtone.com/news/1002084/parents-plead-with-government-to-give-kids-more-homework.</w:t>
      </w:r>
      <w:r w:rsidRPr="00FB0988">
        <w:rPr>
          <w:sz w:val="20"/>
          <w:szCs w:val="20"/>
        </w:rPr>
        <w:fldChar w:fldCharType="end"/>
      </w:r>
    </w:p>
  </w:footnote>
  <w:footnote w:id="216">
    <w:p w14:paraId="1B729217" w14:textId="59B8593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{"citationItems":[{"id":"ITEM-1","itemData":{"DOI":"10.1111/j.l548-1492.2008.00030.x.401","author":[{"dropping-particle":"","family":"Woronov","given":"T. E.","non-dropping-particle":"","parse-names":false,"suffix":""}],"container-title":"Anthropology &amp; Education Quarterly","id":"ITEM-1","issue":"4","issued":{"date-parts":[["2008"]]},"page":"401-422","title":"Raising Quality, Fostering \"Creativity\": Ideologies and Practices of Education Reform in Beijing","type":"article-journal","volume":"39"},"uris":["http://www.mendeley.com/documents/?uuid=a6c74bd8-114d-40a1-9199-5f70f40f03eb"]}],"mendeley":{"formattedCitation":"Woronov, “Raising Quality, Fostering ‘Creativity’: Ideologies and Practices of Education Reform in Beijing.”","plainTextFormattedCitation":"Woronov, “Raising Quality, Fostering ‘Creativity’: Ideologies and Practices of Education Reform in Beijing.”","previouslyFormattedCitation":"Woronov, “Raising Quality, Fostering ‘Creativity’: Ideologies and Practices of Education Reform in Beijing.”"},"properties":{"noteIndex":216},"schema":"https://github.com/citation-style-language/schema/raw/master/csl-citation.json"}</w:instrText>
      </w:r>
      <w:r w:rsidRPr="00FB0988">
        <w:rPr>
          <w:sz w:val="20"/>
          <w:szCs w:val="20"/>
        </w:rPr>
        <w:fldChar w:fldCharType="separate"/>
      </w:r>
      <w:r w:rsidRPr="00FB0988">
        <w:rPr>
          <w:noProof/>
          <w:sz w:val="20"/>
          <w:szCs w:val="20"/>
        </w:rPr>
        <w:t>Woronov, “Raising Quality, Fostering ‘Creativity’: Ideologies and Practices of Education Reform in Beijing.”</w:t>
      </w:r>
      <w:r w:rsidRPr="00FB0988">
        <w:rPr>
          <w:sz w:val="20"/>
          <w:szCs w:val="20"/>
        </w:rPr>
        <w:fldChar w:fldCharType="end"/>
      </w:r>
    </w:p>
  </w:footnote>
  <w:footnote w:id="217">
    <w:p w14:paraId="155B3AA0" w14:textId="1AE4273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{"citationItems":[{"id":"ITEM-1","itemData":{"DOI":"10.1080/00313830600743258","ISSN":"00313831","abstract":"The Nordic model of education is defined in this article as an attempt to construct a national education system on the foundation of specific local values and practices, but at the same time subject to international influences. According to the author, equity, participation, and welfare are the major goals and the publicly funded comprehensive school system is the major form of the ideal Nordic model. The actual and nationally varying transformation of the model or pattern from the Golden Years of the welfare state in the 1960s and 1970s until the age of restructuring from the 1990s has been described in more detail. The conditions and prospects of the Nordic model are tentatively discussed.","author":[{"dropping-particle":"","family":"Antikainen","given":"Ari","non-dropping-particle":"","parse-names":false,"suffix":""}],"container-title":"Scandinavian Journal of Educational Research","id":"ITEM-1","issue":"3","issued":{"date-parts":[["2006"]]},"page":"229-243","title":"In Search of the Nordic model in Education","type":"article-journal","volume":"50"},"uris":["http://www.mendeley.com/documents/?uuid=cbb23687-a9fb-486f-9eca-e754b9f03303"]}],"mendeley":{"formattedCitation":"Ari Antikainen, “In Search of the Nordic Model in Education,” &lt;i&gt;Scandinavian Journal of Educational Research&lt;/i&gt; 50, no. 3 (2006): 229–43, https://doi.org/10.1080/00313830600743258.","plainTextFormattedCitation":"Ari Antikainen, “In Search of the Nordic Model in Education,” Scandinavian Journal of Educational Research 50, no. 3 (2006): 229–43, https://doi.org/10.1080/00313830600743258.","previouslyFormattedCitation":"Ari Antikainen, “In Search of the Nordic Model in Education,” &lt;i&gt;Scandinavian Journal of Educational Research&lt;/i&gt; 50, no. 3 (2006): 229–43, https://doi.org/10.1080/00313830600743258."},"properties":{"noteIndex":217},"schema":"https://github.com/citation-style-language/schema/raw/master/csl-citation.json"}</w:instrText>
      </w:r>
      <w:r w:rsidRPr="00FB0988">
        <w:rPr>
          <w:sz w:val="20"/>
          <w:szCs w:val="20"/>
        </w:rPr>
        <w:fldChar w:fldCharType="separate"/>
      </w:r>
      <w:r w:rsidRPr="00FB0988">
        <w:rPr>
          <w:noProof/>
          <w:sz w:val="20"/>
          <w:szCs w:val="20"/>
        </w:rPr>
        <w:t xml:space="preserve">Ari Antikainen, “In Search of the Nordic Model in Education,” </w:t>
      </w:r>
      <w:r w:rsidRPr="00FB0988">
        <w:rPr>
          <w:i/>
          <w:noProof/>
          <w:sz w:val="20"/>
          <w:szCs w:val="20"/>
        </w:rPr>
        <w:t>Scandinavian Journal of Educational Research</w:t>
      </w:r>
      <w:r w:rsidRPr="00FB0988">
        <w:rPr>
          <w:noProof/>
          <w:sz w:val="20"/>
          <w:szCs w:val="20"/>
        </w:rPr>
        <w:t xml:space="preserve"> 50, no. 3 (2006): 229–43, https://doi.org/10.1080/00313830600743258.</w:t>
      </w:r>
      <w:r w:rsidRPr="00FB0988">
        <w:rPr>
          <w:sz w:val="20"/>
          <w:szCs w:val="20"/>
        </w:rPr>
        <w:fldChar w:fldCharType="end"/>
      </w:r>
    </w:p>
  </w:footnote>
  <w:footnote w:id="218">
    <w:p w14:paraId="67E4BD6D" w14:textId="0AE00ED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{"citationItems":[{"id":"ITEM-1","itemData":{"DOI":"10.1007/s11125-008-9061-2","ISBN":"1112500890612","ISSN":"00331538","abstract":"The article examines the Finnish system of basic education and the means it employs to support good learning and healthy growth and development for all students. The excellent learning outcomes of the Finnish comprehensive school indicate that it is possible to develop a system with both quality teaching and learning, and equity and equality for students. Throughout the article, special needs education is seen as an important, but not dominant, aspect of Finland’s inclusive policies. The article concludes with five theses central to a working model of inclusive education.","author":[{"dropping-particle":"","family":"Halinen","given":"Irmeli","non-dropping-particle":"","parse-names":false,"suffix":""},{"dropping-particle":"","family":"Järvinen","given":"Ritva","non-dropping-particle":"","parse-names":false,"suffix":""}],"container-title":"Prospects","id":"ITEM-1","issued":{"date-parts":[["2008"]]},"page":"77-97","title":"Towards inclusive education: The case of Finland","type":"article-journal","volume":"38"},"locator":"78","uris":["http://www.mendeley.com/documents/?uuid=af940a3f-ff8e-48db-8b63-e58d02fa6808"]}],"mendeley":{"formattedCitation":"Irmeli Halinen and Ritva Järvinen, “Towards Inclusive Education: The Case of Finland,” &lt;i&gt;Prospects&lt;/i&gt; 38 (2008): 78, https://doi.org/10.1007/s11125-008-9061-2.","plainTextFormattedCitation":"Irmeli Halinen and Ritva Järvinen, “Towards Inclusive Education: The Case of Finland,” Prospects 38 (2008): 78, https://doi.org/10.1007/s11125-008-9061-2.","previouslyFormattedCitation":"Irmeli Halinen and Ritva Järvinen, “Towards Inclusive Education: The Case of Finland,” &lt;i&gt;Prospects&lt;/i&gt; 38 (2008): 78, https://doi.org/10.1007/s11125-008-9061-2."},"properties":{"noteIndex":218},"schema":"https://github.com/citation-style-language/schema/raw/master/csl-citation.json"}</w:instrText>
      </w:r>
      <w:r w:rsidRPr="00FB0988">
        <w:rPr>
          <w:sz w:val="20"/>
          <w:szCs w:val="20"/>
        </w:rPr>
        <w:fldChar w:fldCharType="separate"/>
      </w:r>
      <w:r w:rsidRPr="00FB0988">
        <w:rPr>
          <w:noProof/>
          <w:sz w:val="20"/>
          <w:szCs w:val="20"/>
        </w:rPr>
        <w:t xml:space="preserve">Irmeli Halinen and Ritva Järvinen, “Towards Inclusive Education: The Case of Finland,” </w:t>
      </w:r>
      <w:r w:rsidRPr="00FB0988">
        <w:rPr>
          <w:i/>
          <w:noProof/>
          <w:sz w:val="20"/>
          <w:szCs w:val="20"/>
        </w:rPr>
        <w:t>Prospects</w:t>
      </w:r>
      <w:r w:rsidRPr="00FB0988">
        <w:rPr>
          <w:noProof/>
          <w:sz w:val="20"/>
          <w:szCs w:val="20"/>
        </w:rPr>
        <w:t xml:space="preserve"> 38 (2008): 78, https://doi.org/10.1007/s11125-008-9061-2.</w:t>
      </w:r>
      <w:r w:rsidRPr="00FB0988">
        <w:rPr>
          <w:sz w:val="20"/>
          <w:szCs w:val="20"/>
        </w:rPr>
        <w:fldChar w:fldCharType="end"/>
      </w:r>
    </w:p>
  </w:footnote>
  <w:footnote w:id="219">
    <w:p w14:paraId="4D43EC5E" w14:textId="5AE0F388"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{"citationItems":[{"id":"ITEM-1","itemData":{"DOI":"10.1080/02680930601158919","ISSN":"02680939","abstract":"This article argues that system-wide excellence in student learning is attainable at reasonable cost, using education policies differing from conventional market-oriented reform strategies prevalent in many other countries. In this respect, Finland is an example of a nation that has developed from a remote agrarian/industrial state in the 1950s to a model knowledge economy, using education as the key to economic and social development. Relying on data from international student assessments and earlier policy analysis, this article describes how steady improvement in student learning has been attained through Finnish education policies based on equity, flexibility, creativity, teacher professionalism and trust. Unlike many other education systems, consequential accountability accompanied by high-stakes testing and externally determined learning standards has not been part of Finnish education policies. The insight is that Finnish education policies intended to raise student achievement have been built upon ideas of sustainable leadership that place strong emphasis on teaching and learning, intelligent accountability, encouraging schools to craft optimal learning environments and implement educational content that best helps their students reach the general goals of schooling. Competitive market economy in non-market welfare society Two major change forces relevant to this topic have influenced educational develop-ment in Finland since the 1980s: (a) Finnish society has passed through an economic and cultural transition from a mono-cultural, agrarian/industrial, and peripheral soci-ety to a multi-cultural, high-tech knowledge economy accepting an active role in shaping the present-day European economic and political environment; and (b) the Finnish education system has become an attractive and internationally examined example of a well-performing system that successfully combines quality with wide-spread equity and social cohesion through reasonable public financing. To better understand interrelationships between the education system and the other Finnish political and economic structures, we must begin with a brief description of key characteristics and recent change forces in Finland.","author":[{"dropping-particle":"","family":"Sahlberg","given":"Pasi","non-dropping-particle":"","parse-names":false,"suffix":""}],"container-title":"Journal of Education Policy","id":"ITEM-1","issue":"2","issued":{"date-parts":[["2007"]]},"page":"147-171","title":"Education policies for raising student learning: The Finnish approach","type":"article-journal","volume":"22"},"locator":"156","uris":["http://www.mendeley.com/documents/?uuid=89c0dc6d-a994-4cf3-8a65-7b72044ad70b"]}],"mendeley":{"formattedCitation":"Pasi Sahlberg, “Education Policies for Raising Student Learning: The Finnish Approach,” &lt;i&gt;Journal of Education Policy&lt;/i&gt; 22, no. 2 (2007): 156, https://doi.org/10.1080/02680930601158919.","plainTextFormattedCitation":"Pasi Sahlberg, “Education Policies for Raising Student Learning: The Finnish Approach,” Journal of Education Policy 22, no. 2 (2007): 156, https://doi.org/10.1080/02680930601158919.","previouslyFormattedCitation":"Pasi Sahlberg, “Education Policies for Raising Student Learning: The Finnish Approach,” &lt;i&gt;Journal of Education Policy&lt;/i&gt; 22, no. 2 (2007): 156, https://doi.org/10.1080/02680930601158919."},"properties":{"noteIndex":219},"schema":"https://github.com/citation-style-language/schema/raw/master/csl-citation.json"}</w:instrText>
      </w:r>
      <w:r w:rsidRPr="00FB0988">
        <w:rPr>
          <w:sz w:val="20"/>
          <w:szCs w:val="20"/>
        </w:rPr>
        <w:fldChar w:fldCharType="separate"/>
      </w:r>
      <w:r w:rsidRPr="00FB0988">
        <w:rPr>
          <w:noProof/>
          <w:sz w:val="20"/>
          <w:szCs w:val="20"/>
        </w:rPr>
        <w:t xml:space="preserve">Pasi Sahlberg, “Education Policies for Raising Student Learning: The Finnish Approach,” </w:t>
      </w:r>
      <w:r w:rsidRPr="00FB0988">
        <w:rPr>
          <w:i/>
          <w:noProof/>
          <w:sz w:val="20"/>
          <w:szCs w:val="20"/>
        </w:rPr>
        <w:t>Journal of Education Policy</w:t>
      </w:r>
      <w:r w:rsidRPr="00FB0988">
        <w:rPr>
          <w:noProof/>
          <w:sz w:val="20"/>
          <w:szCs w:val="20"/>
        </w:rPr>
        <w:t xml:space="preserve"> 22, no. 2 (2007): 156, https://doi.org/10.1080/02680930601158919.</w:t>
      </w:r>
      <w:r w:rsidRPr="00FB0988">
        <w:rPr>
          <w:sz w:val="20"/>
          <w:szCs w:val="20"/>
        </w:rPr>
        <w:fldChar w:fldCharType="end"/>
      </w:r>
    </w:p>
  </w:footnote>
  <w:footnote w:id="220">
    <w:p w14:paraId="41CFAFF5" w14:textId="4BBE393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{"citationItems":[{"id":"ITEM-1","itemData":{"author":[{"dropping-particle":"","family":"Salhberg","given":"Pasi","non-dropping-particle":"","parse-names":false,"suffix":""}],"container-title":"Revista de Currículum y Formación del Profesorado","id":"ITEM-1","issue":"1","issued":{"date-parts":[["2006"]]},"page":"1-26","title":"Raising the Bar: How Finland Responds to the Twin Challenge of Secondary Education?","type":"article-journal","volume":"10"},"uris":["http://www.mendeley.com/documents/?uuid=da1fe433-a56b-4e5d-8a4c-a7b9e5a35d53"]},{"id":"ITEM-2","itemData":{"DOI":"10.1080/02680930601158919","ISSN":"02680939","abstract":"This article argues that system-wide excellence in student learning is attainable at reasonable cost, using education policies differing from conventional market-oriented reform strategies prevalent in many other countries. In this respect, Finland is an example of a nation that has developed from a remote agrarian/industrial state in the 1950s to a model knowledge economy, using education as the key to economic and social development. Relying on data from international student assessments and earlier policy analysis, this article describes how steady improvement in student learning has been attained through Finnish education policies based on equity, flexibility, creativity, teacher professionalism and trust. Unlike many other education systems, consequential accountability accompanied by high-stakes testing and externally determined learning standards has not been part of Finnish education policies. The insight is that Finnish education policies intended to raise student achievement have been built upon ideas of sustainable leadership that place strong emphasis on teaching and learning, intelligent accountability, encouraging schools to craft optimal learning environments and implement educational content that best helps their students reach the general goals of schooling. Competitive market economy in non-market welfare society Two major change forces relevant to this topic have influenced educational develop-ment in Finland since the 1980s: (a) Finnish society has passed through an economic and cultural transition from a mono-cultural, agrarian/industrial, and peripheral soci-ety to a multi-cultural, high-tech knowledge economy accepting an active role in shaping the present-day European economic and political environment; and (b) the Finnish education system has become an attractive and internationally examined example of a well-performing system that successfully combines quality with wide-spread equity and social cohesion through reasonable public financing. To better understand interrelationships between the education system and the other Finnish political and economic structures, we must begin with a brief description of key characteristics and recent change forces in Finland.","author":[{"dropping-particle":"","family":"Sahlberg","given":"Pasi","non-dropping-particle":"","parse-names":false,"suffix":""}],"container-title":"Journal of Education Policy","id":"ITEM-2","issue":"2","issued":{"date-parts":[["2007"]]},"page":"147-171","title":"Education policies for raising student learning: The Finnish approach","type":"article-journal","volume":"22"},"uris":["http://www.mendeley.com/documents/?uuid=89c0dc6d-a994-4cf3-8a65-7b72044ad70b"]},{"id":"ITEM-3","itemData":{"DOI":"10.1007/s10833-008-9098-2","ISSN":"13892843","abstract":"Competition between schools combined with test-based accountability to hold schools accountable for predetermined knowledge standards have become a common solution in educational change efforts to improve the performance of educational systems around the world. This is happening as family and community social capital declines in most parts of developed world. Increased competition and individualism are not neces- sarily beneficial to creating social capital in schools and their communities. This article argues that: (1) the evidence remains controversial that test-based accountability policies improve the quality and efficiency of public education; (2) the current practice of deter- mining educational performance by using primarily standardized knowledge tests as the main means of accountability is not a necessary condition for much needed educational improvement; and (3) there is growing evidence that increased high-stakes testing is restricting students’ conceptual learning, engaging in creative action and understanding innovation, all of which are essential elements of contemporary schooling in a knowledge society. Finland is used as an example to suggest that educational change should rather contribute to increasing networking and social capital in schools and in their communities through building trust and strengthening collective responsibilities within and between schools. This would create better prospects of worthwhile lifelong learning in and out of schools. Based on this analysis, the article concludes that education policies should be directed at promoting more intelligent forms of accountability to meet external account- ability demands and to encourage cooperation rather than competition among students, teachers and schools.","author":[{"dropping-particle":"","family":"Sahlberg","given":"Pasi","non-dropping-particle":"","parse-names":false,"suffix":""}],"container-title":"Journal of Educational Change","id":"ITEM-3","issued":{"date-parts":[["2010"]]},"page":"45-61","title":"Rethinking accountability in a knowledge society","type":"article-journal","volume":"11"},"uris":["http://www.mendeley.com/documents/?uuid=33303019-1ea9-4333-8071-6972544afdbe"]},{"id":"ITEM-4","itemData":{"DOI":"10.1007/s11125-008-9061-2","ISBN":"1112500890612","ISSN":"00331538","abstract":"The article examines the Finnish system of basic education and the means it employs to support good learning and healthy growth and development for all students. The excellent learning outcomes of the Finnish comprehensive school indicate that it is possible to develop a system with both quality teaching and learning, and equity and equality for students. Throughout the article, special needs education is seen as an important, but not dominant, aspect of Finland’s inclusive policies. The article concludes with five theses central to a working model of inclusive education.","author":[{"dropping-particle":"","family":"Halinen","given":"Irmeli","non-dropping-particle":"","parse-names":false,"suffix":""},{"dropping-particle":"","family":"Järvinen","given":"Ritva","non-dropping-particle":"","parse-names":false,"suffix":""}],"container-title":"Prospects","id":"ITEM-4","issued":{"date-parts":[["2008"]]},"page":"77-97","title":"Towards inclusive education: The case of Finland","type":"article-journal","volume":"38"},"uris":["http://www.mendeley.com/documents/?uuid=af940a3f-ff8e-48db-8b63-e58d02fa6808"]},{"id":"ITEM-5","itemData":{"ISBN":"9789032923365","author":[{"dropping-particle":"","family":"Halinen","given":"Irmeli","non-dropping-particle":"","parse-names":false,"suffix":""},{"dropping-particle":"","family":"Holappa","given":"Arja-Sisko","non-dropping-particle":"","parse-names":false,"suffix":""}],"chapter-number":"2","container-title":"Balancing Curriculum Regulation and Freedom across Europe","editor":[{"dropping-particle":"","family":"Kuiper","given":"Wilmad","non-dropping-particle":"","parse-names":false,"suffix":""},{"dropping-particle":"","family":"Berkvens","given":"Jan","non-dropping-particle":"","parse-names":false,"suffix":""}],"id":"ITEM-5","issued":{"date-parts":[["2013"]]},"page":"39-62","publisher":"Consortium of Institutions for Development and Research in Education in Europe","publisher-place":"Enschede","title":"Curricular balance based on dialogue, cooperation and trust – The case of Finland","type":"chapter"},"uris":["http://www.mendeley.com/documents/?uuid=59dd4aca-9b2b-429d-b071-d1b9acc52770"]},{"id":"ITEM-6","itemData":{"DOI":"10.12973/ejmste/75288","ISSN":"13058223","abstract":"Despite the breadth of coverage and collaboration, few empirical studies have concerned educational background and its implementation in order for scrutinising the reasons for students' high scientific literacy in Program for International Student Assessment (PISA) 2003 at international level. Rather, many report the data as evidence of successful accountability in a country. In order to illuminate reasons for the high achievement, experts from Finland and Korea participated in a web-based survey. Their opinions revealed heterogeneous contributors: Korean parental support and private education, and Finnish policy involving educational equality; Finnish and Korean teacher education; and Korean centralisation, and Finnish devolution of curriculum and its implementation. Because of the reasons which are irrelevant to the policy orientation of PISA, careful analysis of the educational background and implementation ought to be recognised in advance of reporting the students' achievement as evidence of national accountability. (Contains 8 tables, 1 figure, and 1 footnote.)","author":[{"dropping-particle":"","family":"Kim","given":"Minkee","non-dropping-particle":"","parse-names":false,"suffix":""},{"dropping-particle":"","family":"Lavonen","given":"Jari","non-dropping-particle":"","parse-names":false,"suffix":""},{"dropping-particle":"","family":"Ogawa","given":"Masakata","non-dropping-particle":"","parse-names":false,"suffix":""}],"container-title":"Eurasia Journal of Mathematics, Science and Technology Education","id":"ITEM-6","issue":"4","issued":{"date-parts":[["2009"]]},"page":"379-393","title":"Experts' Opinions on the High Achievement of Scientific Literacy in PISA 2003: A Comparative Study in Finland and Korea","type":"article-journal","volume":"5"},"uris":["http://www.mendeley.com/documents/?uuid=5c2ce2cd-58b2-4c4e-aa70-22f03a37889f"]},{"id":"ITEM-7","itemData":{"DOI":"10.1007/s11125-009-9125-y","ISSN":"00331538","abstract":"The implementation of inclusive education has become an internationally accepted goal. In this process a substantial challenge\\n is to simultaneously increase both equality and quality in inclusive education. This article discusses ways of achieving this\\n goal in light of recent research findings which indicate that it is possible to meet both goals at once. The findings of various\\n studies on the Finnish comprehensive school reform, along with recent learning outcomes, support this conclusion. During the\\n comprehensive school era, equality has increased, performance gaps have decreased, and student achievement has improved overall.\\n Possible reasons for this are that Finnish educational policy development has not followed international mainstream trends\\n and that flexible and extensive special education provisions have been built into our school system. Internationally acknowledged\\n requirements for a good education are competent teachers and a school system’s commitment to take on the responsibility of\\n educating children of all abilities.","author":[{"dropping-particle":"","family":"Savolainen","given":"Hannu","non-dropping-particle":"","parse-names":false,"suffix":""}],"container-title":"Prospects","id":"ITEM-7","issued":{"date-parts":[["2009"]]},"page":"281-292","title":"Responding to diversity and striving for excellence: The case of Finland","type":"article-journal","volume":"39"},"uris":["http://www.mendeley.com/documents/?uuid=5d0e36e2-cd09-4090-b0a8-c6563de50ed7"]},{"id":"ITEM-8","itemData":{"DOI":"10.1016/j.jpubeco.2009.04.006","ISSN":"00472727","abstract":"This paper estimates the effect of a major education reform on intergenerational income mobility. The Finnish comprehensive school reform of 1972-1977 replaced the old two-track school system with a uniform nine-year comprehensive school and shifted the selection of students to vocational and academic tracks from age 11 to age 16. We estimate the effect of this reform on the intergenerational income elasticity using a representative sample of males born between 1960 and 1966. The identification strategy relies on a differences-in-differences approach and exploits the fact that the reform was implemented gradually across the country during a six-year period. The results indicate that the reform reduced the intergenerational income elasticity by 23% from the pre-reform elasticity of 0.30 to post-reform elasticity of 0.23. © 2009 Elsevier B.V. All rights reserved.","author":[{"dropping-particle":"","family":"Pekkarinen","given":"Tuomas","non-dropping-particle":"","parse-names":false,"suffix":""},{"dropping-particle":"","family":"Uusitalo","given":"Roope","non-dropping-particle":"","parse-names":false,"suffix":""},{"dropping-particle":"","family":"Kerr","given":"Sari","non-dropping-particle":"","parse-names":false,"suffix":""}],"container-title":"Journal of Public Economics","id":"ITEM-8","issued":{"date-parts":[["2009"]]},"page":"965-973","publisher":"Elsevier B.V.","title":"School tracking and intergenerational income mobility: Evidence from the Finnish comprehensive school reform","type":"article-journal","volume":"93"},"uris":["http://www.mendeley.com/documents/?uuid=2b5a56af-f2e3-44f0-a178-ad87068e3e19"]},{"id":"ITEM-9","itemData":{"author":[{"dropping-particle":"","family":"Valijarvi","given":"Jouni","non-dropping-particle":"","parse-names":false,"suffix":""}],"container-title":"PISA International Conference: WHAT Do the PISA Results Tell Us About the Education Quality and Equality in the Pacific Rim","id":"ITEM-9","issued":{"date-parts":[["2003"]]},"publisher":"PISA International Conference","publisher-place":"Hong Kong","title":"The System and How Does It Work: Some Curriculum and Pedagogical Characteristics of the Finnish Comprehensive School","type":"paper-conference"},"uris":["http://www.mendeley.com/documents/?uuid=9290e890-b660-4ba8-a721-1361e044f152"]}],"mendeley":{"formattedCitation":"Pasi Salhberg, “Raising the Bar: How Finland Responds to the Twin Challenge of Secondary Education?,” &lt;i&gt;Revista de Currículum y Formación Del Profesorado&lt;/i&gt; 10, no. 1 (2006): 1–26; Sahlberg, “Education Policies for Raising Student Learning: The Finnish Approach”; Pasi Sahlberg, “Rethinking Accountability in a Knowledge Society,” &lt;i&gt;Journal of Educational Change&lt;/i&gt; 11 (2010): 45–61, https://doi.org/10.1007/s10833-008-9098-2; Halinen and Järvinen, “Towards Inclusive Education: The Case of Finland”; Irmeli Halinen and Arja-Sisko Holappa, “Curricular Balance Based on Dialogue, Cooperation and Trust – The Case of Finland,” in &lt;i&gt;Balancing Curriculum Regulation and Freedom across Europe&lt;/i&gt;, ed. Wilmad Kuiper and Jan Berkvens (Enschede: Consortium of Institutions for Development and Research in Education in Europe, 2013), 39–62; Minkee Kim, Jari Lavonen, and Masakata Ogawa, “Experts’ Opinions on the High Achievement of Scientific Literacy in PISA 2003: A Comparative Study in Finland and Korea,” &lt;i&gt;Eurasia Journal of Mathematics, Science and Technology Education&lt;/i&gt; 5, no. 4 (2009): 379–93, https://doi.org/10.12973/ejmste/75288; Hannu Savolainen, “Responding to Diversity and Striving for Excellence: The Case of Finland,” &lt;i&gt;Prospects&lt;/i&gt; 39 (2009): 281–92, https://doi.org/10.1007/s11125-009-9125-y; Tuomas Pekkarinen, Roope Uusitalo, and Sari Kerr, “School Tracking and Intergenerational Income Mobility: Evidence from the Finnish Comprehensive School Reform,” &lt;i&gt;Journal of Public Economics&lt;/i&gt; 93 (2009): 965–73, https://doi.org/10.1016/j.jpubeco.2009.04.006; Jouni Valijarvi, “The System and How Does It Work: Some Curriculum and Pedagogical Characteristics of the Finnish Comprehensive School,” in &lt;i&gt;PISA International Conference: WHAT Do the PISA Results Tell Us About the Education Quality and Equality in the Pacific Rim&lt;/i&gt; (Hong Kong: PISA International Conference, 2003).","plainTextFormattedCitation":"Pasi Salhberg, “Raising the Bar: How Finland Responds to the Twin Challenge of Secondary Education?,” Revista de Currículum y Formación Del Profesorado 10, no. 1 (2006): 1–26; Sahlberg, “Education Policies for Raising Student Learning: The Finnish Approach”; Pasi Sahlberg, “Rethinking Accountability in a Knowledge Society,” Journal of Educational Change 11 (2010): 45–61, https://doi.org/10.1007/s10833-008-9098-2; Halinen and Järvinen, “Towards Inclusive Education: The Case of Finland”; Irmeli Halinen and Arja-Sisko Holappa, “Curricular Balance Based on Dialogue, Cooperation and Trust – The Case of Finland,” in Balancing Curriculum Regulation and Freedom across Europe, ed. Wilmad Kuiper and Jan Berkvens (Enschede: Consortium of Institutions for Development and Research in Education in Europe, 2013), 39–62; Minkee Kim, Jari Lavonen, and Masakata Ogawa, “Experts’ Opinions on the High Achievement of Scientific Literacy in PISA 2003: A Comparative Study in Finland and Korea,” Eurasia Journal of Mathematics, Science and Technology Education 5, no. 4 (2009): 379–93, https://doi.org/10.12973/ejmste/75288; Hannu Savolainen, “Responding to Diversity and Striving for Excellence: The Case of Finland,” Prospects 39 (2009): 281–92, https://doi.org/10.1007/s11125-009-9125-y; Tuomas Pekkarinen, Roope Uusitalo, and Sari Kerr, “School Tracking and Intergenerational Income Mobility: Evidence from the Finnish Comprehensive School Reform,” Journal of Public Economics 93 (2009): 965–73, https://doi.org/10.1016/j.jpubeco.2009.04.006; Jouni Valijarvi, “The System and How Does It Work: Some Curriculum and Pedagogical Characteristics of the Finnish Comprehensive School,” in PISA International Conference: WHAT Do the PISA Results Tell Us About the Education Quality and Equality in the Pacific Rim (Hong Kong: PISA International Conference, 2003).","previouslyFormattedCitation":"Pasi Salhberg, “Raising the Bar: How Finland Responds to the Twin Challenge of Secondary Education?,” &lt;i&gt;Revista de Currículum y Formación Del Profesorado&lt;/i&gt; 10, no. 1 (2006): 1–26; Sahlberg, “Education Policies for Raising Student Learning: The Finnish Approach”; Pasi Sahlberg, “Rethinking Accountability in a Knowledge Society,” &lt;i&gt;Journal of Educational Change&lt;/i&gt; 11 (2010): 45–61, https://doi.org/10.1007/s10833-008-9098-2; Halinen and Järvinen, “Towards Inclusive Education: The Case of Finland”; Irmeli Halinen and Arja-Sisko Holappa, “Curricular Balance Based on Dialogue, Cooperation and Trust – The Case of Finland,” in &lt;i&gt;Balancing Curriculum Regulation and Freedom across Europe&lt;/i&gt;, ed. Wilmad Kuiper and Jan Berkvens (Enschede: Consortium of Institutions for Development and Research in Education in Europe, 2013), 39–62; Minkee Kim, Jari Lavonen, and Masakata Ogawa, “Experts’ Opinions on the High Achievement of Scientific Literacy in PISA 2003: A Comparative Study in Finland and Korea,” &lt;i&gt;Eurasia Journal of Mathematics, Science and Technology Education&lt;/i&gt; 5, no. 4 (2009): 379–93, https://doi.org/10.12973/ejmste/75288; Hannu Savolainen, “Responding to Diversity and Striving for Excellence: The Case of Finland,” &lt;i&gt;Prospects&lt;/i&gt; 39 (2009): 281–92, https://doi.org/10.1007/s11125-009-9125-y; Tuomas Pekkarinen, Roope Uusitalo, and Sari Kerr, “School Tracking and Intergenerational Income Mobility: Evidence from the Finnish Comprehensive School Reform,” &lt;i&gt;Journal of Public Economics&lt;/i&gt; 93 (2009): 965–73, https://doi.org/10.1016/j.jpubeco.2009.04.006; Jouni Valijarvi, “The System and How Does It Work: Some Curriculum and Pedagogical Characteristics of the Finnish Comprehensive School,” in &lt;i&gt;PISA International Conference: WHAT Do the PISA Results Tell Us About the Education Quality and Equality in the Pacific Rim&lt;/i&gt; (Hong Kong: PISA International Conference, 2003)."},"properties":{"noteIndex":220},"schema":"https://github.com/citation-style-language/schema/raw/master/csl-citation.json"}</w:instrText>
      </w:r>
      <w:r w:rsidRPr="00FB0988">
        <w:rPr>
          <w:sz w:val="20"/>
          <w:szCs w:val="20"/>
        </w:rPr>
        <w:fldChar w:fldCharType="separate"/>
      </w:r>
      <w:r w:rsidRPr="00FB0988">
        <w:rPr>
          <w:noProof/>
          <w:sz w:val="20"/>
          <w:szCs w:val="20"/>
        </w:rPr>
        <w:t xml:space="preserve">Pasi Salhberg, “Raising the Bar: How Finland Responds to the Twin Challenge of Secondary Education?,” </w:t>
      </w:r>
      <w:r w:rsidRPr="00FB0988">
        <w:rPr>
          <w:i/>
          <w:noProof/>
          <w:sz w:val="20"/>
          <w:szCs w:val="20"/>
        </w:rPr>
        <w:t>Revista de Currículum y Formación Del Profesorado</w:t>
      </w:r>
      <w:r w:rsidRPr="00FB0988">
        <w:rPr>
          <w:noProof/>
          <w:sz w:val="20"/>
          <w:szCs w:val="20"/>
        </w:rPr>
        <w:t xml:space="preserve"> 10, no. 1 (2006): 1–26; Sahlberg, “Education Policies for Raising Student Learning: The Finnish Approach”; Pasi Sahlberg, “Rethinking Accountability in a Knowledge Society,” </w:t>
      </w:r>
      <w:r w:rsidRPr="00FB0988">
        <w:rPr>
          <w:i/>
          <w:noProof/>
          <w:sz w:val="20"/>
          <w:szCs w:val="20"/>
        </w:rPr>
        <w:t>Journal of Educational Change</w:t>
      </w:r>
      <w:r w:rsidRPr="00FB0988">
        <w:rPr>
          <w:noProof/>
          <w:sz w:val="20"/>
          <w:szCs w:val="20"/>
        </w:rPr>
        <w:t xml:space="preserve"> 11 (2010): 45–61, https://doi.org/10.1007/s10833-008-9098-2; Halinen and Järvinen, “Towards Inclusive Education: The Case of Finland”; Irmeli Halinen and Arja-Sisko Holappa, “Curricular Balance Based on Dialogue, Cooperation and Trust – The Case of Finland,” in </w:t>
      </w:r>
      <w:r w:rsidRPr="00FB0988">
        <w:rPr>
          <w:i/>
          <w:noProof/>
          <w:sz w:val="20"/>
          <w:szCs w:val="20"/>
        </w:rPr>
        <w:t>Balancing Curriculum Regulation and Freedom across Europe</w:t>
      </w:r>
      <w:r w:rsidRPr="00FB0988">
        <w:rPr>
          <w:noProof/>
          <w:sz w:val="20"/>
          <w:szCs w:val="20"/>
        </w:rPr>
        <w:t xml:space="preserve">, ed. Wilmad Kuiper and Jan Berkvens (Enschede: Consortium of Institutions for Development and Research in Education in Europe, 2013), 39–62; Minkee Kim, Jari Lavonen, and Masakata Ogawa, “Experts’ Opinions on the High Achievement of Scientific Literacy in PISA 2003: A Comparative Study in Finland and Korea,” </w:t>
      </w:r>
      <w:r w:rsidRPr="00FB0988">
        <w:rPr>
          <w:i/>
          <w:noProof/>
          <w:sz w:val="20"/>
          <w:szCs w:val="20"/>
        </w:rPr>
        <w:t>Eurasia Journal of Mathematics, Science and Technology Education</w:t>
      </w:r>
      <w:r w:rsidRPr="00FB0988">
        <w:rPr>
          <w:noProof/>
          <w:sz w:val="20"/>
          <w:szCs w:val="20"/>
        </w:rPr>
        <w:t xml:space="preserve"> 5, no. 4 (2009): 379–93, https://doi.org/10.12973/ejmste/75288; Hannu Savolainen, “Responding to Diversity and Striving for Excellence: The Case of Finland,” </w:t>
      </w:r>
      <w:r w:rsidRPr="00FB0988">
        <w:rPr>
          <w:i/>
          <w:noProof/>
          <w:sz w:val="20"/>
          <w:szCs w:val="20"/>
        </w:rPr>
        <w:t>Prospects</w:t>
      </w:r>
      <w:r w:rsidRPr="00FB0988">
        <w:rPr>
          <w:noProof/>
          <w:sz w:val="20"/>
          <w:szCs w:val="20"/>
        </w:rPr>
        <w:t xml:space="preserve"> 39 (2009): 281–92, https://doi.org/10.1007/s11125-009-9125-y; Tuomas Pekkarinen, Roope Uusitalo, and Sari Kerr, “School Tracking and Intergenerational Income Mobility: Evidence from the Finnish Comprehensive School Reform,” </w:t>
      </w:r>
      <w:r w:rsidRPr="00FB0988">
        <w:rPr>
          <w:i/>
          <w:noProof/>
          <w:sz w:val="20"/>
          <w:szCs w:val="20"/>
        </w:rPr>
        <w:t>Journal of Public Economics</w:t>
      </w:r>
      <w:r w:rsidRPr="00FB0988">
        <w:rPr>
          <w:noProof/>
          <w:sz w:val="20"/>
          <w:szCs w:val="20"/>
        </w:rPr>
        <w:t xml:space="preserve"> 93 (2009): 965–73, https://doi.org/10.1016/j.jpubeco.2009.04.006; Jouni Valijarvi, “The System and How Does It Work: Some Curriculum and Pedagogical Characteristics of the Finnish Comprehensive School,” in </w:t>
      </w:r>
      <w:r w:rsidRPr="00FB0988">
        <w:rPr>
          <w:i/>
          <w:noProof/>
          <w:sz w:val="20"/>
          <w:szCs w:val="20"/>
        </w:rPr>
        <w:t>PISA International Conference: WHAT Do the PISA Results Tell Us About the Education Quality and Equality in the Pacific Rim</w:t>
      </w:r>
      <w:r w:rsidRPr="00FB0988">
        <w:rPr>
          <w:noProof/>
          <w:sz w:val="20"/>
          <w:szCs w:val="20"/>
        </w:rPr>
        <w:t xml:space="preserve"> (Hong Kong: PISA International Conference, 2003).</w:t>
      </w:r>
      <w:r w:rsidRPr="00FB0988">
        <w:rPr>
          <w:sz w:val="20"/>
          <w:szCs w:val="20"/>
        </w:rPr>
        <w:fldChar w:fldCharType="end"/>
      </w:r>
    </w:p>
  </w:footnote>
  <w:footnote w:id="221">
    <w:p w14:paraId="579E33BA" w14:textId="56F6FD7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{"citationItems":[{"id":"ITEM-1","itemData":{"DOI":"10.1080/02680930601158919","ISSN":"02680939","abstract":"This article argues that system-wide excellence in student learning is attainable at reasonable cost, using education policies differing from conventional market-oriented reform strategies prevalent in many other countries. In this respect, Finland is an example of a nation that has developed from a remote agrarian/industrial state in the 1950s to a model knowledge economy, using education as the key to economic and social development. Relying on data from international student assessments and earlier policy analysis, this article describes how steady improvement in student learning has been attained through Finnish education policies based on equity, flexibility, creativity, teacher professionalism and trust. Unlike many other education systems, consequential accountability accompanied by high-stakes testing and externally determined learning standards has not been part of Finnish education policies. The insight is that Finnish education policies intended to raise student achievement have been built upon ideas of sustainable leadership that place strong emphasis on teaching and learning, intelligent accountability, encouraging schools to craft optimal learning environments and implement educational content that best helps their students reach the general goals of schooling. Competitive market economy in non-market welfare society Two major change forces relevant to this topic have influenced educational develop-ment in Finland since the 1980s: (a) Finnish society has passed through an economic and cultural transition from a mono-cultural, agrarian/industrial, and peripheral soci-ety to a multi-cultural, high-tech knowledge economy accepting an active role in shaping the present-day European economic and political environment; and (b) the Finnish education system has become an attractive and internationally examined example of a well-performing system that successfully combines quality with wide-spread equity and social cohesion through reasonable public financing. To better understand interrelationships between the education system and the other Finnish political and economic structures, we must begin with a brief description of key characteristics and recent change forces in Finland.","author":[{"dropping-particle":"","family":"Sahlberg","given":"Pasi","non-dropping-particle":"","parse-names":false,"suffix":""}],"container-title":"Journal of Education Policy","id":"ITEM-1","issue":"2","issued":{"date-parts":[["2007"]]},"page":"147-171","title":"Education policies for raising student learning: The Finnish approach","type":"article-journal","volume":"22"},"locator":"155","uris":["http://www.mendeley.com/documents/?uuid=89c0dc6d-a994-4cf3-8a65-7b72044ad70b"]}],"mendeley":{"formattedCitation":"Sahlberg, “Education Policies for Raising Student Learning: The Finnish Approach,” 155.","plainTextFormattedCitation":"Sahlberg, “Education Policies for Raising Student Learning: The Finnish Approach,” 155.","previouslyFormattedCitation":"Sahlberg, “Education Policies for Raising Student Learning: The Finnish Approach,” 155."},"properties":{"noteIndex":221},"schema":"https://github.com/citation-style-language/schema/raw/master/csl-citation.json"}</w:instrText>
      </w:r>
      <w:r w:rsidRPr="00FB0988">
        <w:rPr>
          <w:sz w:val="20"/>
          <w:szCs w:val="20"/>
        </w:rPr>
        <w:fldChar w:fldCharType="separate"/>
      </w:r>
      <w:r w:rsidRPr="00FB0988">
        <w:rPr>
          <w:noProof/>
          <w:sz w:val="20"/>
          <w:szCs w:val="20"/>
        </w:rPr>
        <w:t>Sahlberg, “Education Policies for Raising Student Learning: The Finnish Approach,” 155.</w:t>
      </w:r>
      <w:r w:rsidRPr="00FB0988">
        <w:rPr>
          <w:sz w:val="20"/>
          <w:szCs w:val="20"/>
        </w:rPr>
        <w:fldChar w:fldCharType="end"/>
      </w:r>
    </w:p>
  </w:footnote>
  <w:footnote w:id="222">
    <w:p w14:paraId="6B334BB9" w14:textId="068F301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{"citationItems":[{"id":"ITEM-1","itemData":{"DOI":"10.1007/s11125-008-9061-2","ISBN":"1112500890612","ISSN":"00331538","abstract":"The article examines the Finnish system of basic education and the means it employs to support good learning and healthy growth and development for all students. The excellent learning outcomes of the Finnish comprehensive school indicate that it is possible to develop a system with both quality teaching and learning, and equity and equality for students. Throughout the article, special needs education is seen as an important, but not dominant, aspect of Finland’s inclusive policies. The article concludes with five theses central to a working model of inclusive education.","author":[{"dropping-particle":"","family":"Halinen","given":"Irmeli","non-dropping-particle":"","parse-names":false,"suffix":""},{"dropping-particle":"","family":"Järvinen","given":"Ritva","non-dropping-particle":"","parse-names":false,"suffix":""}],"container-title":"Prospects","id":"ITEM-1","issued":{"date-parts":[["2008"]]},"page":"77-97","title":"Towards inclusive education: The case of Finland","type":"article-journal","volume":"38"},"locator":"87","uris":["http://www.mendeley.com/documents/?uuid=af940a3f-ff8e-48db-8b63-e58d02fa6808"]}],"mendeley":{"formattedCitation":"Halinen and Järvinen, “Towards Inclusive Education: The Case of Finland,” 87.","plainTextFormattedCitation":"Halinen and Järvinen, “Towards Inclusive Education: The Case of Finland,” 87.","previouslyFormattedCitation":"Halinen and Järvinen, “Towards Inclusive Education: The Case of Finland,” 87."},"properties":{"noteIndex":222},"schema":"https://github.com/citation-style-language/schema/raw/master/csl-citation.json"}</w:instrText>
      </w:r>
      <w:r w:rsidRPr="00FB0988">
        <w:rPr>
          <w:sz w:val="20"/>
          <w:szCs w:val="20"/>
        </w:rPr>
        <w:fldChar w:fldCharType="separate"/>
      </w:r>
      <w:r w:rsidRPr="00FB0988">
        <w:rPr>
          <w:noProof/>
          <w:sz w:val="20"/>
          <w:szCs w:val="20"/>
        </w:rPr>
        <w:t>Halinen and Järvinen, “Towards Inclusive Education: The Case of Finland,” 87.</w:t>
      </w:r>
      <w:r w:rsidRPr="00FB0988">
        <w:rPr>
          <w:sz w:val="20"/>
          <w:szCs w:val="20"/>
        </w:rPr>
        <w:fldChar w:fldCharType="end"/>
      </w:r>
    </w:p>
  </w:footnote>
  <w:footnote w:id="223">
    <w:p w14:paraId="29ECDA4A" w14:textId="6F02513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{"citationItems":[{"id":"ITEM-1","itemData":{"author":[{"dropping-particle":"","family":"Valijarvi","given":"Jouni","non-dropping-particle":"","parse-names":false,"suffix":""}],"container-title":"PISA International Conference: WHAT Do the PISA Results Tell Us About the Education Quality and Equality in the Pacific Rim","id":"ITEM-1","issued":{"date-parts":[["2003"]]},"publisher":"PISA International Conference","publisher-place":"Hong Kong","title":"The System and How Does It Work: Some Curriculum and Pedagogical Characteristics of the Finnish Comprehensive School","type":"paper-conference"},"locator":"6","uris":["http://www.mendeley.com/documents/?uuid=9290e890-b660-4ba8-a721-1361e044f152"]}],"mendeley":{"formattedCitation":"Valijarvi, “The System and How Does It Work: Some Curriculum and Pedagogical Characteristics of the Finnish Comprehensive School,” 6.","plainTextFormattedCitation":"Valijarvi, “The System and How Does It Work: Some Curriculum and Pedagogical Characteristics of the Finnish Comprehensive School,” 6.","previouslyFormattedCitation":"Valijarvi, “The System and How Does It Work: Some Curriculum and Pedagogical Characteristics of the Finnish Comprehensive School,” 6."},"properties":{"noteIndex":223},"schema":"https://github.com/citation-style-language/schema/raw/master/csl-citation.json"}</w:instrText>
      </w:r>
      <w:r w:rsidRPr="00FB0988">
        <w:rPr>
          <w:sz w:val="20"/>
          <w:szCs w:val="20"/>
        </w:rPr>
        <w:fldChar w:fldCharType="separate"/>
      </w:r>
      <w:r w:rsidRPr="00FB0988">
        <w:rPr>
          <w:noProof/>
          <w:sz w:val="20"/>
          <w:szCs w:val="20"/>
        </w:rPr>
        <w:t>Valijarvi, “The System and How Does It Work: Some Curriculum and Pedagogical Characteristics of the Finnish Comprehensive School,” 6.</w:t>
      </w:r>
      <w:r w:rsidRPr="00FB0988">
        <w:rPr>
          <w:sz w:val="20"/>
          <w:szCs w:val="20"/>
        </w:rPr>
        <w:fldChar w:fldCharType="end"/>
      </w:r>
    </w:p>
  </w:footnote>
  <w:footnote w:id="224">
    <w:p w14:paraId="7E7F19E0" w14:textId="107C35B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{"citationItems":[{"id":"ITEM-1","itemData":{"DOI":"10.1016/j.jpubeco.2009.04.006","ISSN":"00472727","abstract":"This paper estimates the effect of a major education reform on intergenerational income mobility. The Finnish comprehensive school reform of 1972-1977 replaced the old two-track school system with a uniform nine-year comprehensive school and shifted the selection of students to vocational and academic tracks from age 11 to age 16. We estimate the effect of this reform on the intergenerational income elasticity using a representative sample of males born between 1960 and 1966. The identification strategy relies on a differences-in-differences approach and exploits the fact that the reform was implemented gradually across the country during a six-year period. The results indicate that the reform reduced the intergenerational income elasticity by 23% from the pre-reform elasticity of 0.30 to post-reform elasticity of 0.23. © 2009 Elsevier B.V. All rights reserved.","author":[{"dropping-particle":"","family":"Pekkarinen","given":"Tuomas","non-dropping-particle":"","parse-names":false,"suffix":""},{"dropping-particle":"","family":"Uusitalo","given":"Roope","non-dropping-particle":"","parse-names":false,"suffix":""},{"dropping-particle":"","family":"Kerr","given":"Sari","non-dropping-particle":"","parse-names":false,"suffix":""}],"container-title":"Journal of Public Economics","id":"ITEM-1","issued":{"date-parts":[["2009"]]},"page":"965-973","publisher":"Elsevier B.V.","title":"School tracking and intergenerational income mobility: Evidence from the Finnish comprehensive school reform","type":"article-journal","volume":"93"},"uris":["http://www.mendeley.com/documents/?uuid=2b5a56af-f2e3-44f0-a178-ad87068e3e19"]}],"mendeley":{"formattedCitation":"Pekkarinen, Uusitalo, and Kerr, “School Tracking and Intergenerational Income Mobility: Evidence from the Finnish Comprehensive School Reform.”","plainTextFormattedCitation":"Pekkarinen, Uusitalo, and Kerr, “School Tracking and Intergenerational Income Mobility: Evidence from the Finnish Comprehensive School Reform.”","previouslyFormattedCitation":"Pekkarinen, Uusitalo, and Kerr, “School Tracking and Intergenerational Income Mobility: Evidence from the Finnish Comprehensive School Reform.”"},"properties":{"noteIndex":224},"schema":"https://github.com/citation-style-language/schema/raw/master/csl-citation.json"}</w:instrText>
      </w:r>
      <w:r w:rsidRPr="00FB0988">
        <w:rPr>
          <w:sz w:val="20"/>
          <w:szCs w:val="20"/>
        </w:rPr>
        <w:fldChar w:fldCharType="separate"/>
      </w:r>
      <w:r w:rsidRPr="00FB0988">
        <w:rPr>
          <w:noProof/>
          <w:sz w:val="20"/>
          <w:szCs w:val="20"/>
        </w:rPr>
        <w:t>Pekkarinen, Uusitalo, and Kerr, “School Tracking and Intergenerational Income Mobility: Evidence from the Finnish Comprehensive School Reform.”</w:t>
      </w:r>
      <w:r w:rsidRPr="00FB0988">
        <w:rPr>
          <w:sz w:val="20"/>
          <w:szCs w:val="20"/>
        </w:rPr>
        <w:fldChar w:fldCharType="end"/>
      </w:r>
    </w:p>
  </w:footnote>
  <w:footnote w:id="225">
    <w:p w14:paraId="6D10B423" w14:textId="613951FD"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{"citationItems":[{"id":"ITEM-1","itemData":{"DOI":"10.1016/j.jpubeco.2009.04.006","ISSN":"00472727","abstract":"This paper estimates the effect of a major education reform on intergenerational income mobility. The Finnish comprehensive school reform of 1972-1977 replaced the old two-track school system with a uniform nine-year comprehensive school and shifted the selection of students to vocational and academic tracks from age 11 to age 16. We estimate the effect of this reform on the intergenerational income elasticity using a representative sample of males born between 1960 and 1966. The identification strategy relies on a differences-in-differences approach and exploits the fact that the reform was implemented gradually across the country during a six-year period. The results indicate that the reform reduced the intergenerational income elasticity by 23% from the pre-reform elasticity of 0.30 to post-reform elasticity of 0.23. © 2009 Elsevier B.V. All rights reserved.","author":[{"dropping-particle":"","family":"Pekkarinen","given":"Tuomas","non-dropping-particle":"","parse-names":false,"suffix":""},{"dropping-particle":"","family":"Uusitalo","given":"Roope","non-dropping-particle":"","parse-names":false,"suffix":""},{"dropping-particle":"","family":"Kerr","given":"Sari","non-dropping-particle":"","parse-names":false,"suffix":""}],"container-title":"Journal of Public Economics","id":"ITEM-1","issued":{"date-parts":[["2009"]]},"page":"965-973","publisher":"Elsevier B.V.","title":"School tracking and intergenerational income mobility: Evidence from the Finnish comprehensive school reform","type":"article-journal","volume":"93"},"uris":["http://www.mendeley.com/documents/?uuid=2b5a56af-f2e3-44f0-a178-ad87068e3e19"]}],"mendeley":{"formattedCitation":"Pekkarinen, Uusitalo, and Kerr.","plainTextFormattedCitation":"Pekkarinen, Uusitalo, and Kerr.","previouslyFormattedCitation":"Pekkarinen, Uusitalo, and Kerr."},"properties":{"noteIndex":225},"schema":"https://github.com/citation-style-language/schema/raw/master/csl-citation.json"}</w:instrText>
      </w:r>
      <w:r w:rsidRPr="00FB0988">
        <w:rPr>
          <w:sz w:val="20"/>
          <w:szCs w:val="20"/>
        </w:rPr>
        <w:fldChar w:fldCharType="separate"/>
      </w:r>
      <w:r w:rsidRPr="00FB0988">
        <w:rPr>
          <w:noProof/>
          <w:sz w:val="20"/>
          <w:szCs w:val="20"/>
        </w:rPr>
        <w:t>Pekkarinen, Uusitalo, and Kerr.</w:t>
      </w:r>
      <w:r w:rsidRPr="00FB0988">
        <w:rPr>
          <w:sz w:val="20"/>
          <w:szCs w:val="20"/>
        </w:rPr>
        <w:fldChar w:fldCharType="end"/>
      </w:r>
    </w:p>
  </w:footnote>
  <w:footnote w:id="226">
    <w:p w14:paraId="34DB9608" w14:textId="372F0B1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{"citationItems":[{"id":"ITEM-1","itemData":{"DOI":"10.1080/02680930601158919","ISSN":"02680939","abstract":"This article argues that system-wide excellence in student learning is attainable at reasonable cost, using education policies differing from conventional market-oriented reform strategies prevalent in many other countries. In this respect, Finland is an example of a nation that has developed from a remote agrarian/industrial state in the 1950s to a model knowledge economy, using education as the key to economic and social development. Relying on data from international student assessments and earlier policy analysis, this article describes how steady improvement in student learning has been attained through Finnish education policies based on equity, flexibility, creativity, teacher professionalism and trust. Unlike many other education systems, consequential accountability accompanied by high-stakes testing and externally determined learning standards has not been part of Finnish education policies. The insight is that Finnish education policies intended to raise student achievement have been built upon ideas of sustainable leadership that place strong emphasis on teaching and learning, intelligent accountability, encouraging schools to craft optimal learning environments and implement educational content that best helps their students reach the general goals of schooling. Competitive market economy in non-market welfare society Two major change forces relevant to this topic have influenced educational develop-ment in Finland since the 1980s: (a) Finnish society has passed through an economic and cultural transition from a mono-cultural, agrarian/industrial, and peripheral soci-ety to a multi-cultural, high-tech knowledge economy accepting an active role in shaping the present-day European economic and political environment; and (b) the Finnish education system has become an attractive and internationally examined example of a well-performing system that successfully combines quality with wide-spread equity and social cohesion through reasonable public financing. To better understand interrelationships between the education system and the other Finnish political and economic structures, we must begin with a brief description of key characteristics and recent change forces in Finland.","author":[{"dropping-particle":"","family":"Sahlberg","given":"Pasi","non-dropping-particle":"","parse-names":false,"suffix":""}],"container-title":"Journal of Education Policy","id":"ITEM-1","issue":"2","issued":{"date-parts":[["2007"]]},"page":"147-171","title":"Education policies for raising student learning: The Finnish approach","type":"article-journal","volume":"22"},"locator":"155","uris":["http://www.mendeley.com/documents/?uuid=89c0dc6d-a994-4cf3-8a65-7b72044ad70b"]}],"mendeley":{"formattedCitation":"Sahlberg, “Education Policies for Raising Student Learning: The Finnish Approach,” 155.","plainTextFormattedCitation":"Sahlberg, “Education Policies for Raising Student Learning: The Finnish Approach,” 155.","previouslyFormattedCitation":"Sahlberg, “Education Policies for Raising Student Learning: The Finnish Approach,” 155."},"properties":{"noteIndex":226},"schema":"https://github.com/citation-style-language/schema/raw/master/csl-citation.json"}</w:instrText>
      </w:r>
      <w:r w:rsidRPr="00FB0988">
        <w:rPr>
          <w:sz w:val="20"/>
          <w:szCs w:val="20"/>
        </w:rPr>
        <w:fldChar w:fldCharType="separate"/>
      </w:r>
      <w:r w:rsidRPr="00FB0988">
        <w:rPr>
          <w:noProof/>
          <w:sz w:val="20"/>
          <w:szCs w:val="20"/>
        </w:rPr>
        <w:t>Sahlberg, “Education Policies for Raising Student Learning: The Finnish Approach,” 155.</w:t>
      </w:r>
      <w:r w:rsidRPr="00FB0988">
        <w:rPr>
          <w:sz w:val="20"/>
          <w:szCs w:val="20"/>
        </w:rPr>
        <w:fldChar w:fldCharType="end"/>
      </w:r>
    </w:p>
  </w:footnote>
  <w:footnote w:id="227">
    <w:p w14:paraId="6717795C" w14:textId="7D00B69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{"citationItems":[{"id":"ITEM-1","itemData":{"DOI":"10.12973/ejmste/75288","ISSN":"13058223","abstract":"Despite the breadth of coverage and collaboration, few empirical studies have concerned educational background and its implementation in order for scrutinising the reasons for students' high scientific literacy in Program for International Student Assessment (PISA) 2003 at international level. Rather, many report the data as evidence of successful accountability in a country. In order to illuminate reasons for the high achievement, experts from Finland and Korea participated in a web-based survey. Their opinions revealed heterogeneous contributors: Korean parental support and private education, and Finnish policy involving educational equality; Finnish and Korean teacher education; and Korean centralisation, and Finnish devolution of curriculum and its implementation. Because of the reasons which are irrelevant to the policy orientation of PISA, careful analysis of the educational background and implementation ought to be recognised in advance of reporting the students' achievement as evidence of national accountability. (Contains 8 tables, 1 figure, and 1 footnote.)","author":[{"dropping-particle":"","family":"Kim","given":"Minkee","non-dropping-particle":"","parse-names":false,"suffix":""},{"dropping-particle":"","family":"Lavonen","given":"Jari","non-dropping-particle":"","parse-names":false,"suffix":""},{"dropping-particle":"","family":"Ogawa","given":"Masakata","non-dropping-particle":"","parse-names":false,"suffix":""}],"container-title":"Eurasia Journal of Mathematics, Science and Technology Education","id":"ITEM-1","issue":"4","issued":{"date-parts":[["2009"]]},"page":"379-393","title":"Experts' Opinions on the High Achievement of Scientific Literacy in PISA 2003: A Comparative Study in Finland and Korea","type":"article-journal","volume":"5"},"locator":"389","uris":["http://www.mendeley.com/documents/?uuid=5c2ce2cd-58b2-4c4e-aa70-22f03a37889f"]}],"mendeley":{"formattedCitation":"Kim, Lavonen, and Ogawa, “Experts’ Opinions on the High Achievement of Scientific Literacy in PISA 2003: A Comparative Study in Finland and Korea,” 389.","plainTextFormattedCitation":"Kim, Lavonen, and Ogawa, “Experts’ Opinions on the High Achievement of Scientific Literacy in PISA 2003: A Comparative Study in Finland and Korea,” 389.","previouslyFormattedCitation":"Kim, Lavonen, and Ogawa, “Experts’ Opinions on the High Achievement of Scientific Literacy in PISA 2003: A Comparative Study in Finland and Korea,” 389."},"properties":{"noteIndex":227},"schema":"https://github.com/citation-style-language/schema/raw/master/csl-citation.json"}</w:instrText>
      </w:r>
      <w:r w:rsidRPr="00FB0988">
        <w:rPr>
          <w:sz w:val="20"/>
          <w:szCs w:val="20"/>
        </w:rPr>
        <w:fldChar w:fldCharType="separate"/>
      </w:r>
      <w:r w:rsidRPr="00FB0988">
        <w:rPr>
          <w:noProof/>
          <w:sz w:val="20"/>
          <w:szCs w:val="20"/>
        </w:rPr>
        <w:t>Kim, Lavonen, and Ogawa, “Experts’ Opinions on the High Achievement of Scientific Literacy in PISA 2003: A Comparative Study in Finland and Korea,” 389.</w:t>
      </w:r>
      <w:r w:rsidRPr="00FB0988">
        <w:rPr>
          <w:sz w:val="20"/>
          <w:szCs w:val="20"/>
        </w:rPr>
        <w:fldChar w:fldCharType="end"/>
      </w:r>
    </w:p>
  </w:footnote>
  <w:footnote w:id="228">
    <w:p w14:paraId="0A97B111" w14:textId="6C2B636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Korea","type":"report"},"locator":"173","uris":["http://www.mendeley.com/documents/?uuid=bc81756b-45b9-4ff0-ba9a-b09977c23440"]}],"mendeley":{"formattedCitation":"OECD, “Lessons from PISA for Korea,” 173.","plainTextFormattedCitation":"OECD, “Lessons from PISA for Korea,” 173.","previouslyFormattedCitation":"OECD, “Lessons from PISA for Korea,” 173."},"properties":{"noteIndex":228},"schema":"https://github.com/citation-style-language/schema/raw/master/csl-citation.json"}</w:instrText>
      </w:r>
      <w:r w:rsidRPr="00FB0988">
        <w:rPr>
          <w:sz w:val="20"/>
          <w:szCs w:val="20"/>
        </w:rPr>
        <w:fldChar w:fldCharType="separate"/>
      </w:r>
      <w:r w:rsidRPr="00FB0988">
        <w:rPr>
          <w:noProof/>
          <w:sz w:val="20"/>
          <w:szCs w:val="20"/>
        </w:rPr>
        <w:t>OECD, “Lessons from PISA for Korea,” 173.</w:t>
      </w:r>
      <w:r w:rsidRPr="00FB0988">
        <w:rPr>
          <w:sz w:val="20"/>
          <w:szCs w:val="20"/>
        </w:rPr>
        <w:fldChar w:fldCharType="end"/>
      </w:r>
    </w:p>
  </w:footnote>
  <w:footnote w:id="229">
    <w:p w14:paraId="78708934" w14:textId="0BD63E8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Korea","type":"report"},"locator":"173","uris":["http://www.mendeley.com/documents/?uuid=bc81756b-45b9-4ff0-ba9a-b09977c23440"]}],"mendeley":{"formattedCitation":"OECD, 173.","plainTextFormattedCitation":"OECD, 173.","previouslyFormattedCitation":"OECD, 173."},"properties":{"noteIndex":229},"schema":"https://github.com/citation-style-language/schema/raw/master/csl-citation.json"}</w:instrText>
      </w:r>
      <w:r w:rsidRPr="00FB0988">
        <w:rPr>
          <w:sz w:val="20"/>
          <w:szCs w:val="20"/>
        </w:rPr>
        <w:fldChar w:fldCharType="separate"/>
      </w:r>
      <w:r w:rsidRPr="00FB0988">
        <w:rPr>
          <w:noProof/>
          <w:sz w:val="20"/>
          <w:szCs w:val="20"/>
        </w:rPr>
        <w:t>OECD, 173.</w:t>
      </w:r>
      <w:r w:rsidRPr="00FB0988">
        <w:rPr>
          <w:sz w:val="20"/>
          <w:szCs w:val="20"/>
        </w:rPr>
        <w:fldChar w:fldCharType="end"/>
      </w:r>
    </w:p>
  </w:footnote>
  <w:footnote w:id="230">
    <w:p w14:paraId="104C7A4B" w14:textId="233E5076"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{"citationItems":[{"id":"ITEM-1","itemData":{"author":[{"dropping-particle":"","family":"Eckstein","given":"Max A.","non-dropping-particle":"","parse-names":false,"suffix":""},{"dropping-particle":"","family":"Noah","given":"Harold J.","non-dropping-particle":"","parse-names":false,"suffix":""}],"container-title":"Comparative Education Review","id":"ITEM-1","issue":"3","issued":{"date-parts":[["1989"]]},"note":"Sweden!!","page":"295-316","title":"Forms and Functions of Secondary-School-Leaving Examinations","type":"article-journal","volume":"33"},"locator":"314","uris":["http://www.mendeley.com/documents/?uuid=b0e03d84-e68e-4502-b732-0e8dbf886ab6"]}],"mendeley":{"formattedCitation":"Max A. Eckstein and Harold J. Noah, “Forms and Functions of Secondary-School-Leaving Examinations,” &lt;i&gt;Comparative Education Review&lt;/i&gt; 33, no. 3 (1989): 314.","plainTextFormattedCitation":"Max A. Eckstein and Harold J. Noah, “Forms and Functions of Secondary-School-Leaving Examinations,” Comparative Education Review 33, no. 3 (1989): 314.","previouslyFormattedCitation":"Max A. Eckstein and Harold J. Noah, “Forms and Functions of Secondary-School-Leaving Examinations,” &lt;i&gt;Comparative Education Review&lt;/i&gt; 33, no. 3 (1989): 314."},"properties":{"noteIndex":230},"schema":"https://github.com/citation-style-language/schema/raw/master/csl-citation.json"}</w:instrText>
      </w:r>
      <w:r w:rsidRPr="00FB0988">
        <w:rPr>
          <w:sz w:val="20"/>
          <w:szCs w:val="20"/>
        </w:rPr>
        <w:fldChar w:fldCharType="separate"/>
      </w:r>
      <w:r w:rsidRPr="00FB0988">
        <w:rPr>
          <w:noProof/>
          <w:sz w:val="20"/>
          <w:szCs w:val="20"/>
        </w:rPr>
        <w:t xml:space="preserve">Max A. Eckstein and Harold J. Noah, “Forms and Functions of Secondary-School-Leaving Examinations,” </w:t>
      </w:r>
      <w:r w:rsidRPr="00FB0988">
        <w:rPr>
          <w:i/>
          <w:noProof/>
          <w:sz w:val="20"/>
          <w:szCs w:val="20"/>
        </w:rPr>
        <w:t>Comparative Education Review</w:t>
      </w:r>
      <w:r w:rsidRPr="00FB0988">
        <w:rPr>
          <w:noProof/>
          <w:sz w:val="20"/>
          <w:szCs w:val="20"/>
        </w:rPr>
        <w:t xml:space="preserve"> 33, no. 3 (1989): 314.</w:t>
      </w:r>
      <w:r w:rsidRPr="00FB0988">
        <w:rPr>
          <w:sz w:val="20"/>
          <w:szCs w:val="20"/>
        </w:rPr>
        <w:fldChar w:fldCharType="end"/>
      </w:r>
    </w:p>
  </w:footnote>
  <w:footnote w:id="231">
    <w:p w14:paraId="60FC4006" w14:textId="68D25DD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{"citationItems":[{"id":"ITEM-1","itemData":{"author":[{"dropping-particle":"","family":"Eckstein","given":"Max A.","non-dropping-particle":"","parse-names":false,"suffix":""},{"dropping-particle":"","family":"Noah","given":"Harold J.","non-dropping-particle":"","parse-names":false,"suffix":""}],"container-title":"Comparative Education Review","id":"ITEM-1","issue":"3","issued":{"date-parts":[["1989"]]},"note":"Sweden!!","page":"295-316","title":"Forms and Functions of Secondary-School-Leaving Examinations","type":"article-journal","volume":"33"},"locator":"315","uris":["http://www.mendeley.com/documents/?uuid=b0e03d84-e68e-4502-b732-0e8dbf886ab6"]}],"mendeley":{"formattedCitation":"Eckstein and Noah, 315.","plainTextFormattedCitation":"Eckstein and Noah, 315.","previouslyFormattedCitation":"Eckstein and Noah, 315."},"properties":{"noteIndex":231},"schema":"https://github.com/citation-style-language/schema/raw/master/csl-citation.json"}</w:instrText>
      </w:r>
      <w:r w:rsidRPr="00FB0988">
        <w:rPr>
          <w:sz w:val="20"/>
          <w:szCs w:val="20"/>
        </w:rPr>
        <w:fldChar w:fldCharType="separate"/>
      </w:r>
      <w:r w:rsidRPr="00FB0988">
        <w:rPr>
          <w:noProof/>
          <w:sz w:val="20"/>
          <w:szCs w:val="20"/>
        </w:rPr>
        <w:t>Eckstein and Noah, 315.</w:t>
      </w:r>
      <w:r w:rsidRPr="00FB0988">
        <w:rPr>
          <w:sz w:val="20"/>
          <w:szCs w:val="20"/>
        </w:rPr>
        <w:fldChar w:fldCharType="end"/>
      </w:r>
    </w:p>
  </w:footnote>
  <w:footnote w:id="232">
    <w:p w14:paraId="48310989" w14:textId="0637FDB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10.1787/9789264190672-en","ISBN":"9789264118539","author":[{"dropping-particle":"","family":"OECD","given":"","non-dropping-particle":"","parse-names":false,"suffix":""}],"id":"ITEM-1","issued":{"date-parts":[["2014"]]},"note":"focused more on policies that promote higher performance","publisher":"OECD Publishing","title":"Lessons from PISA for Korea","type":"report"},"locator":"95","uris":["http://www.mendeley.com/documents/?uuid=bc81756b-45b9-4ff0-ba9a-b09977c23440"]}],"mendeley":{"formattedCitation":"OECD, “Lessons from PISA for Korea,” 95.","plainTextFormattedCitation":"OECD, “Lessons from PISA for Korea,” 95.","previouslyFormattedCitation":"OECD, “Lessons from PISA for Korea,” 95."},"properties":{"noteIndex":232},"schema":"https://github.com/citation-style-language/schema/raw/master/csl-citation.json"}</w:instrText>
      </w:r>
      <w:r w:rsidRPr="00FB0988">
        <w:rPr>
          <w:sz w:val="20"/>
          <w:szCs w:val="20"/>
        </w:rPr>
        <w:fldChar w:fldCharType="separate"/>
      </w:r>
      <w:r w:rsidRPr="00FB0988">
        <w:rPr>
          <w:noProof/>
          <w:sz w:val="20"/>
          <w:szCs w:val="20"/>
        </w:rPr>
        <w:t>OECD, “Lessons from PISA for Korea,” 95.</w:t>
      </w:r>
      <w:r w:rsidRPr="00FB0988">
        <w:rPr>
          <w:sz w:val="20"/>
          <w:szCs w:val="20"/>
        </w:rPr>
        <w:fldChar w:fldCharType="end"/>
      </w:r>
    </w:p>
  </w:footnote>
  <w:footnote w:id="233">
    <w:p w14:paraId="1C47A111"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It should be noted that there are no clear government policies on home tutoring, as opposed to tutoring centers, due to the difficulty of monitoring the industry.</w:t>
      </w:r>
    </w:p>
  </w:footnote>
  <w:footnote w:id="234">
    <w:p w14:paraId="02FAC9EB"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The prevalence of shadow education is more commonly known and well documented in East Asia, but it is a growing industry in countries such as Turkey and India.</w:t>
      </w:r>
    </w:p>
  </w:footnote>
  <w:footnote w:id="235">
    <w:p w14:paraId="6A20ED72" w14:textId="3CBF449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{"citationItems":[{"id":"ITEM-1","itemData":{"DOI":"10.1080/02188791.2014.960799","ISSN":"17426855","abstract":"Private tutoring in academic subjects, which is provided for a fee and which takes place outside standard school hours, has become a global phenomenon. It is also very visible in Thailand. This paper draws on qualitative method including documentary analyses and semi-structured interviews with Thai policy elites, to understand the Thai state policy on the issue. Using a theory of the state, particularly the concepts of policy text and policy discourse, it analyses the Thai state policy responses to regulate private tutoring. While the state has given much attention to commercial regulations for safety and customers' protection, little attention has been given to the educational aspects such as curriculum, quality assessment and qualification of the tutors. Analyses of policy texts and interviews with Thai policymakers at the Office of Private Education Commission and the Office of Education Council showed that the Thai state regulation on private tutoring is dominated by the market ideology. The Thai state was unequivocally embracing \"public-private partnership\", treating students as consumers and endorsing private tutoring as a contributor to the development of Thailand's human resources. This paper contributes to the empirical evidence on private tutoring in Thailand and offers a theoretical framework to further analyze and understand the state policy on private tutoring.","author":[{"dropping-particle":"","family":"Lao","given":"Rattana","non-dropping-particle":"","parse-names":false,"suffix":""}],"container-title":"Asia Pacific Journal of Education","id":"ITEM-1","issue":"4","issued":{"date-parts":[["2014"]]},"page":"476-491","title":"Analyzing the Thai state policy on private tutoring: the prevalence of the market discourse","type":"article-journal","volume":"34"},"locator":"484","uris":["http://www.mendeley.com/documents/?uuid=f5c15023-4f47-4fdd-9127-ad7cddae6eed"]}],"mendeley":{"formattedCitation":"Rattana Lao, “Analyzing the Thai State Policy on Private Tutoring: The Prevalence of the Market Discourse,” &lt;i&gt;Asia Pacific Journal of Education&lt;/i&gt; 34, no. 4 (2014): 484, https://doi.org/10.1080/02188791.2014.960799.","plainTextFormattedCitation":"Rattana Lao, “Analyzing the Thai State Policy on Private Tutoring: The Prevalence of the Market Discourse,” Asia Pacific Journal of Education 34, no. 4 (2014): 484, https://doi.org/10.1080/02188791.2014.960799.","previouslyFormattedCitation":"Rattana Lao, “Analyzing the Thai State Policy on Private Tutoring: The Prevalence of the Market Discourse,” &lt;i&gt;Asia Pacific Journal of Education&lt;/i&gt; 34, no. 4 (2014): 484, https://doi.org/10.1080/02188791.2014.960799."},"properties":{"noteIndex":235},"schema":"https://github.com/citation-style-language/schema/raw/master/csl-citation.json"}</w:instrText>
      </w:r>
      <w:r w:rsidRPr="00FB0988">
        <w:rPr>
          <w:sz w:val="20"/>
          <w:szCs w:val="20"/>
        </w:rPr>
        <w:fldChar w:fldCharType="separate"/>
      </w:r>
      <w:r w:rsidRPr="00FB0988">
        <w:rPr>
          <w:noProof/>
          <w:sz w:val="20"/>
          <w:szCs w:val="20"/>
        </w:rPr>
        <w:t xml:space="preserve">Rattana Lao, “Analyzing the Thai State Policy on Private Tutoring: The Prevalence of the Market Discourse,” </w:t>
      </w:r>
      <w:r w:rsidRPr="00FB0988">
        <w:rPr>
          <w:i/>
          <w:noProof/>
          <w:sz w:val="20"/>
          <w:szCs w:val="20"/>
        </w:rPr>
        <w:t>Asia Pacific Journal of Education</w:t>
      </w:r>
      <w:r w:rsidRPr="00FB0988">
        <w:rPr>
          <w:noProof/>
          <w:sz w:val="20"/>
          <w:szCs w:val="20"/>
        </w:rPr>
        <w:t xml:space="preserve"> 34, no. 4 (2014): 484, https://doi.org/10.1080/02188791.2014.960799.</w:t>
      </w:r>
      <w:r w:rsidRPr="00FB0988">
        <w:rPr>
          <w:sz w:val="20"/>
          <w:szCs w:val="20"/>
        </w:rPr>
        <w:fldChar w:fldCharType="end"/>
      </w:r>
    </w:p>
  </w:footnote>
  <w:footnote w:id="236">
    <w:p w14:paraId="0C422DA6" w14:textId="6F042B7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{"citationItems":[{"id":"ITEM-1","itemData":{"DOI":"10.1080/02188791.2014.960799","ISSN":"17426855","abstract":"Private tutoring in academic subjects, which is provided for a fee and which takes place outside standard school hours, has become a global phenomenon. It is also very visible in Thailand. This paper draws on qualitative method including documentary analyses and semi-structured interviews with Thai policy elites, to understand the Thai state policy on the issue. Using a theory of the state, particularly the concepts of policy text and policy discourse, it analyses the Thai state policy responses to regulate private tutoring. While the state has given much attention to commercial regulations for safety and customers' protection, little attention has been given to the educational aspects such as curriculum, quality assessment and qualification of the tutors. Analyses of policy texts and interviews with Thai policymakers at the Office of Private Education Commission and the Office of Education Council showed that the Thai state regulation on private tutoring is dominated by the market ideology. The Thai state was unequivocally embracing \"public-private partnership\", treating students as consumers and endorsing private tutoring as a contributor to the development of Thailand's human resources. This paper contributes to the empirical evidence on private tutoring in Thailand and offers a theoretical framework to further analyze and understand the state policy on private tutoring.","author":[{"dropping-particle":"","family":"Lao","given":"Rattana","non-dropping-particle":"","parse-names":false,"suffix":""}],"container-title":"Asia Pacific Journal of Education","id":"ITEM-1","issue":"4","issued":{"date-parts":[["2014"]]},"page":"476-491","title":"Analyzing the Thai state policy on private tutoring: the prevalence of the market discourse","type":"article-journal","volume":"34"},"locator":"486","uris":["http://www.mendeley.com/documents/?uuid=f5c15023-4f47-4fdd-9127-ad7cddae6eed"]}],"mendeley":{"formattedCitation":"Lao, 486.","plainTextFormattedCitation":"Lao, 486.","previouslyFormattedCitation":"Lao, 486."},"properties":{"noteIndex":236},"schema":"https://github.com/citation-style-language/schema/raw/master/csl-citation.json"}</w:instrText>
      </w:r>
      <w:r w:rsidRPr="00FB0988">
        <w:rPr>
          <w:sz w:val="20"/>
          <w:szCs w:val="20"/>
        </w:rPr>
        <w:fldChar w:fldCharType="separate"/>
      </w:r>
      <w:r w:rsidRPr="00FB0988">
        <w:rPr>
          <w:noProof/>
          <w:sz w:val="20"/>
          <w:szCs w:val="20"/>
        </w:rPr>
        <w:t>Lao, 486.</w:t>
      </w:r>
      <w:r w:rsidRPr="00FB0988">
        <w:rPr>
          <w:sz w:val="20"/>
          <w:szCs w:val="20"/>
        </w:rPr>
        <w:fldChar w:fldCharType="end"/>
      </w:r>
    </w:p>
  </w:footnote>
  <w:footnote w:id="237">
    <w:p w14:paraId="61DDEDC1" w14:textId="0D6BFF5F"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{"citationItems":[{"id":"ITEM-1","itemData":{"DOI":"10.1080/02188791.2014.960799","ISSN":"17426855","abstract":"Private tutoring in academic subjects, which is provided for a fee and which takes place outside standard school hours, has become a global phenomenon. It is also very visible in Thailand. This paper draws on qualitative method including documentary analyses and semi-structured interviews with Thai policy elites, to understand the Thai state policy on the issue. Using a theory of the state, particularly the concepts of policy text and policy discourse, it analyses the Thai state policy responses to regulate private tutoring. While the state has given much attention to commercial regulations for safety and customers' protection, little attention has been given to the educational aspects such as curriculum, quality assessment and qualification of the tutors. Analyses of policy texts and interviews with Thai policymakers at the Office of Private Education Commission and the Office of Education Council showed that the Thai state regulation on private tutoring is dominated by the market ideology. The Thai state was unequivocally embracing \"public-private partnership\", treating students as consumers and endorsing private tutoring as a contributor to the development of Thailand's human resources. This paper contributes to the empirical evidence on private tutoring in Thailand and offers a theoretical framework to further analyze and understand the state policy on private tutoring.","author":[{"dropping-particle":"","family":"Lao","given":"Rattana","non-dropping-particle":"","parse-names":false,"suffix":""}],"container-title":"Asia Pacific Journal of Education","id":"ITEM-1","issue":"4","issued":{"date-parts":[["2014"]]},"page":"476-491","title":"Analyzing the Thai state policy on private tutoring: the prevalence of the market discourse","type":"article-journal","volume":"34"},"locator":"481","uris":["http://www.mendeley.com/documents/?uuid=f5c15023-4f47-4fdd-9127-ad7cddae6eed"]}],"mendeley":{"formattedCitation":"Lao, 481.","plainTextFormattedCitation":"Lao, 481.","previouslyFormattedCitation":"Lao, 481."},"properties":{"noteIndex":237},"schema":"https://github.com/citation-style-language/schema/raw/master/csl-citation.json"}</w:instrText>
      </w:r>
      <w:r w:rsidRPr="00FB0988">
        <w:rPr>
          <w:sz w:val="20"/>
          <w:szCs w:val="20"/>
        </w:rPr>
        <w:fldChar w:fldCharType="separate"/>
      </w:r>
      <w:r w:rsidRPr="00FB0988">
        <w:rPr>
          <w:noProof/>
          <w:sz w:val="20"/>
          <w:szCs w:val="20"/>
        </w:rPr>
        <w:t>Lao, 481.</w:t>
      </w:r>
      <w:r w:rsidRPr="00FB0988">
        <w:rPr>
          <w:sz w:val="20"/>
          <w:szCs w:val="20"/>
        </w:rPr>
        <w:fldChar w:fldCharType="end"/>
      </w:r>
    </w:p>
  </w:footnote>
  <w:footnote w:id="238">
    <w:p w14:paraId="19F6E4A6" w14:textId="7777777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The sovereignty of Taiwan is contentious, and Macao is a Special Administrative Region (SAR) of China. However, for the purposes of this paper, they will be considered individual and separate entities because they have independent education systems. </w:t>
      </w:r>
    </w:p>
  </w:footnote>
  <w:footnote w:id="239">
    <w:p w14:paraId="2FAE7E7C" w14:textId="72F5F87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{"citationItems":[{"id":"ITEM-1","itemData":{"DOI":"10.1080/02188791.2014.960796","ISSN":"17426855","abstract":"© 2014 National Institute of Education, Singapore. Previous studies show that attending private tutoring has become a necessity to many primary and secondary students in East Asia. Educational policies and their effective implementation are crucial to guarantee the healthy development of the private tutoring industry and thus protect the rights of students and their families. Under the framework of educational privatization, the paper discusses the evolution and characteristics of educational policies on the private tutoring industry since the mid-twentieth century in Taiwan. With documents and data mainly obtained from the website of the Short-term Supplementary Private Tutoring Section of the Taipei Education Bureau and field visits to Taipei city, the paper summarizes three strategies used by the Taipei government for implementation of policies. It concludes that educational policies on the private tutoring industry in Taiwan follow a privatization pattern of “market mechanism and government regulation”. The government does not provide or finance private tutoring centres in the market, but regulates them with strict and detailed rules. The comparison of the Taiwan case to other East Asian societies and its implications are also discussed.","author":[{"dropping-particle":"","family":"Zhan","given":"Shengli","non-dropping-particle":"","parse-names":false,"suffix":""}],"container-title":"Asia Pacific Journal of Education","id":"ITEM-1","issue":"4","issued":{"date-parts":[["2014"]]},"page":"492-504","title":"The private tutoring industry in Taiwan: government policies and their implementation","type":"article-journal","volume":"34"},"locator":"499","uris":["http://www.mendeley.com/documents/?uuid=c76cc0ff-5671-4359-89dd-c8349e29350d"]},{"id":"ITEM-2","itemData":{"DOI":"10.1080/02188791.2014.960799","ISSN":"17426855","abstract":"Private tutoring in academic subjects, which is provided for a fee and which takes place outside standard school hours, has become a global phenomenon. It is also very visible in Thailand. This paper draws on qualitative method including documentary analyses and semi-structured interviews with Thai policy elites, to understand the Thai state policy on the issue. Using a theory of the state, particularly the concepts of policy text and policy discourse, it analyses the Thai state policy responses to regulate private tutoring. While the state has given much attention to commercial regulations for safety and customers' protection, little attention has been given to the educational aspects such as curriculum, quality assessment and qualification of the tutors. Analyses of policy texts and interviews with Thai policymakers at the Office of Private Education Commission and the Office of Education Council showed that the Thai state regulation on private tutoring is dominated by the market ideology. The Thai state was unequivocally embracing \"public-private partnership\", treating students as consumers and endorsing private tutoring as a contributor to the development of Thailand's human resources. This paper contributes to the empirical evidence on private tutoring in Thailand and offers a theoretical framework to further analyze and understand the state policy on private tutoring.","author":[{"dropping-particle":"","family":"Lao","given":"Rattana","non-dropping-particle":"","parse-names":false,"suffix":""}],"container-title":"Asia Pacific Journal of Education","id":"ITEM-2","issue":"4","issued":{"date-parts":[["2014"]]},"page":"476-491","title":"Analyzing the Thai state policy on private tutoring: the prevalence of the market discourse","type":"article-journal","volume":"34"},"uris":["http://www.mendeley.com/documents/?uuid=f5c15023-4f47-4fdd-9127-ad7cddae6eed"]}],"mendeley":{"formattedCitation":"Shengli Zhan, “The Private Tutoring Industry in Taiwan: Government Policies and Their Implementation,” &lt;i&gt;Asia Pacific Journal of Education&lt;/i&gt; 34, no. 4 (2014): 499, https://doi.org/10.1080/02188791.2014.960796; Lao, “Analyzing the Thai State Policy on Private Tutoring: The Prevalence of the Market Discourse.”","plainTextFormattedCitation":"Shengli Zhan, “The Private Tutoring Industry in Taiwan: Government Policies and Their Implementation,” Asia Pacific Journal of Education 34, no. 4 (2014): 499, https://doi.org/10.1080/02188791.2014.960796; Lao, “Analyzing the Thai State Policy on Private Tutoring: The Prevalence of the Market Discourse.”","previouslyFormattedCitation":"Shengli Zhan, “The Private Tutoring Industry in Taiwan: Government Policies and Their Implementation,” &lt;i&gt;Asia Pacific Journal of Education&lt;/i&gt; 34, no. 4 (2014): 499, https://doi.org/10.1080/02188791.2014.960796; Lao, “Analyzing the Thai State Policy on Private Tutoring: The Prevalence of the Market Discourse.”"},"properties":{"noteIndex":239},"schema":"https://github.com/citation-style-language/schema/raw/master/csl-citation.json"}</w:instrText>
      </w:r>
      <w:r w:rsidRPr="00FB0988">
        <w:rPr>
          <w:sz w:val="20"/>
          <w:szCs w:val="20"/>
        </w:rPr>
        <w:fldChar w:fldCharType="separate"/>
      </w:r>
      <w:r w:rsidRPr="00FB0988">
        <w:rPr>
          <w:noProof/>
          <w:sz w:val="20"/>
          <w:szCs w:val="20"/>
        </w:rPr>
        <w:t xml:space="preserve">Shengli Zhan, “The Private Tutoring Industry in Taiwan: Government Policies and Their Implementation,” </w:t>
      </w:r>
      <w:r w:rsidRPr="00FB0988">
        <w:rPr>
          <w:i/>
          <w:noProof/>
          <w:sz w:val="20"/>
          <w:szCs w:val="20"/>
        </w:rPr>
        <w:t>Asia Pacific Journal of Education</w:t>
      </w:r>
      <w:r w:rsidRPr="00FB0988">
        <w:rPr>
          <w:noProof/>
          <w:sz w:val="20"/>
          <w:szCs w:val="20"/>
        </w:rPr>
        <w:t xml:space="preserve"> 34, no. 4 (2014): 499, https://doi.org/10.1080/02188791.2014.960796; Lao, “Analyzing the Thai State Policy on Private Tutoring: The Prevalence of the Market Discourse.”</w:t>
      </w:r>
      <w:r w:rsidRPr="00FB0988">
        <w:rPr>
          <w:sz w:val="20"/>
          <w:szCs w:val="20"/>
        </w:rPr>
        <w:fldChar w:fldCharType="end"/>
      </w:r>
    </w:p>
  </w:footnote>
  <w:footnote w:id="240">
    <w:p w14:paraId="54372E24" w14:textId="0F6C504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{"citationItems":[{"id":"ITEM-1","itemData":{"DOI":"10.1080/02188791.2014.978743","ISSN":"17426855","abstract":"Shadow education across Southeast Asia is quite diverse in form, its development in Macao being particularly distinctive. A brief history of educational provision in Macao is presented and patterns of educational provision over the past five centuries are outlined. The basic education available to students in Macao in recent years is then described, provision reflecting the beliefs and objectives of the governments operating in Macao from 1990 to its present-day status as a Special Administrative Region of the People's Republic of China. The reasons for the prevalence of private supplementary tutoring are then discussed and its current forms of operation described. Finally, the ways by which the Macao Government has regulated shadow education are examined, particularly with reference to the impact on the standards of private supplementary tutoring, and likely future developments are explored. (As Provided)","author":[{"dropping-particle":"","family":"Li","given":"Titus Siu Pang","non-dropping-particle":"","parse-names":false,"suffix":""},{"dropping-particle":"","family":"Choi","given":"Ben Cheong","non-dropping-particle":"","parse-names":false,"suffix":""}],"container-title":"Asia Pacific Journal of Education","id":"ITEM-1","issue":"4","issued":{"date-parts":[["2014"]]},"note":"The Education and Youth Affairs Bureau (Direcc$a˜o dos Servic$os de Educac$a˜o e Juventude [DSEJ]) is","page":"505-517","title":"Private supplementary tutoring in Macao: past, present and the future","type":"article-journal","volume":"34"},"locator":"512","uris":["http://www.mendeley.com/documents/?uuid=84c12d4d-70aa-46cf-ac11-ffb06e783aa7"]}],"mendeley":{"formattedCitation":"Titus Siu Pang Li and Ben Cheong Choi, “Private Supplementary Tutoring in Macao: Past, Present and the Future,” &lt;i&gt;Asia Pacific Journal of Education&lt;/i&gt; 34, no. 4 (2014): 512, https://doi.org/10.1080/02188791.2014.978743.","plainTextFormattedCitation":"Titus Siu Pang Li and Ben Cheong Choi, “Private Supplementary Tutoring in Macao: Past, Present and the Future,” Asia Pacific Journal of Education 34, no. 4 (2014): 512, https://doi.org/10.1080/02188791.2014.978743.","previouslyFormattedCitation":"Titus Siu Pang Li and Ben Cheong Choi, “Private Supplementary Tutoring in Macao: Past, Present and the Future,” &lt;i&gt;Asia Pacific Journal of Education&lt;/i&gt; 34, no. 4 (2014): 512, https://doi.org/10.1080/02188791.2014.978743."},"properties":{"noteIndex":240},"schema":"https://github.com/citation-style-language/schema/raw/master/csl-citation.json"}</w:instrText>
      </w:r>
      <w:r w:rsidRPr="00FB0988">
        <w:rPr>
          <w:sz w:val="20"/>
          <w:szCs w:val="20"/>
        </w:rPr>
        <w:fldChar w:fldCharType="separate"/>
      </w:r>
      <w:r w:rsidRPr="00FB0988">
        <w:rPr>
          <w:noProof/>
          <w:sz w:val="20"/>
          <w:szCs w:val="20"/>
        </w:rPr>
        <w:t xml:space="preserve">Titus Siu Pang Li and Ben Cheong Choi, “Private Supplementary Tutoring in Macao: Past, Present and the Future,” </w:t>
      </w:r>
      <w:r w:rsidRPr="00FB0988">
        <w:rPr>
          <w:i/>
          <w:noProof/>
          <w:sz w:val="20"/>
          <w:szCs w:val="20"/>
        </w:rPr>
        <w:t>Asia Pacific Journal of Education</w:t>
      </w:r>
      <w:r w:rsidRPr="00FB0988">
        <w:rPr>
          <w:noProof/>
          <w:sz w:val="20"/>
          <w:szCs w:val="20"/>
        </w:rPr>
        <w:t xml:space="preserve"> 34, no. 4 (2014): 512, https://doi.org/10.1080/02188791.2014.978743.</w:t>
      </w:r>
      <w:r w:rsidRPr="00FB0988">
        <w:rPr>
          <w:sz w:val="20"/>
          <w:szCs w:val="20"/>
        </w:rPr>
        <w:fldChar w:fldCharType="end"/>
      </w:r>
    </w:p>
  </w:footnote>
  <w:footnote w:id="241">
    <w:p w14:paraId="63F205C6" w14:textId="3B39731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{"citationItems":[{"id":"ITEM-1","itemData":{"DOI":"10.1007/s12564-009-9060-x","ISSN":"15981037","abstract":"Based on some longitudinal studies of private tutoring in twelve cities, towns, municipalities and provinces of China, the paper endeavours to depict demand intensity, articulate market parameters and reflect on policy responses towards the demand-supply mechanism of the vast shadowy educational phenomena at primary and secondary levels. Such educational phenomena are so hidden that there is a complete lack of official statistical figures in measuring the full scale of tutoring and identifying tutors in some cases. In Hong Kong and Macao, parents and their schooling children take up responsibilities to consume various types of tutoring without state intervention into quality assurance. In Mainland China, local ministries of education prohibit home tutoring delivered by daytime teachers to their daytime students whilst take a laissez-faire approach towards mass tutorials that run in private business sphere. Lastly, a multi-level societal movement framework is recommended with strategic action plans in school practitioners' and policy-makers' perspectives for effectively monitoring or hampering the growth of such shadowy educational phenomena in China.","author":[{"dropping-particle":"","family":"Kwok","given":"Percy Lai Yin","non-dropping-particle":"","parse-names":false,"suffix":""}],"container-title":"Asia Pacific Education Review","id":"ITEM-1","issue":"1","issued":{"date-parts":[["2010"]]},"page":"49-58","title":"Demand intensity, market parameters and policy responses towards demand and supply of private supplementary tutoring in China","type":"article-journal","volume":"11"},"locator":"54","uris":["http://www.mendeley.com/documents/?uuid=9d71ea92-718d-4c0e-a98d-346cd632fa2f"]}],"mendeley":{"formattedCitation":"Percy Lai Yin Kwok, “Demand Intensity, Market Parameters and Policy Responses towards Demand and Supply of Private Supplementary Tutoring in China,” &lt;i&gt;Asia Pacific Education Review&lt;/i&gt; 11, no. 1 (2010): 54, https://doi.org/10.1007/s12564-009-9060-x.","plainTextFormattedCitation":"Percy Lai Yin Kwok, “Demand Intensity, Market Parameters and Policy Responses towards Demand and Supply of Private Supplementary Tutoring in China,” Asia Pacific Education Review 11, no. 1 (2010): 54, https://doi.org/10.1007/s12564-009-9060-x.","previouslyFormattedCitation":"Percy Lai Yin Kwok, “Demand Intensity, Market Parameters and Policy Responses towards Demand and Supply of Private Supplementary Tutoring in China,” &lt;i&gt;Asia Pacific Education Review&lt;/i&gt; 11, no. 1 (2010): 54, https://doi.org/10.1007/s12564-009-9060-x."},"properties":{"noteIndex":241},"schema":"https://github.com/citation-style-language/schema/raw/master/csl-citation.json"}</w:instrText>
      </w:r>
      <w:r w:rsidRPr="00FB0988">
        <w:rPr>
          <w:sz w:val="20"/>
          <w:szCs w:val="20"/>
        </w:rPr>
        <w:fldChar w:fldCharType="separate"/>
      </w:r>
      <w:r w:rsidRPr="00FB0988">
        <w:rPr>
          <w:noProof/>
          <w:sz w:val="20"/>
          <w:szCs w:val="20"/>
        </w:rPr>
        <w:t xml:space="preserve">Percy Lai Yin Kwok, “Demand Intensity, Market Parameters and Policy Responses towards Demand and Supply of Private Supplementary Tutoring in China,” </w:t>
      </w:r>
      <w:r w:rsidRPr="00FB0988">
        <w:rPr>
          <w:i/>
          <w:noProof/>
          <w:sz w:val="20"/>
          <w:szCs w:val="20"/>
        </w:rPr>
        <w:t>Asia Pacific Education Review</w:t>
      </w:r>
      <w:r w:rsidRPr="00FB0988">
        <w:rPr>
          <w:noProof/>
          <w:sz w:val="20"/>
          <w:szCs w:val="20"/>
        </w:rPr>
        <w:t xml:space="preserve"> 11, no. 1 (2010): 54, https://doi.org/10.1007/s12564-009-9060-x.</w:t>
      </w:r>
      <w:r w:rsidRPr="00FB0988">
        <w:rPr>
          <w:sz w:val="20"/>
          <w:szCs w:val="20"/>
        </w:rPr>
        <w:fldChar w:fldCharType="end"/>
      </w:r>
    </w:p>
  </w:footnote>
  <w:footnote w:id="242">
    <w:p w14:paraId="56D46FF2" w14:textId="2A6B68B7"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{"citationItems":[{"id":"ITEM-1","itemData":{"DOI":"10.1080/02188791.2014.960799","ISSN":"17426855","abstract":"Private tutoring in academic subjects, which is provided for a fee and which takes place outside standard school hours, has become a global phenomenon. It is also very visible in Thailand. This paper draws on qualitative method including documentary analyses and semi-structured interviews with Thai policy elites, to understand the Thai state policy on the issue. Using a theory of the state, particularly the concepts of policy text and policy discourse, it analyses the Thai state policy responses to regulate private tutoring. While the state has given much attention to commercial regulations for safety and customers' protection, little attention has been given to the educational aspects such as curriculum, quality assessment and qualification of the tutors. Analyses of policy texts and interviews with Thai policymakers at the Office of Private Education Commission and the Office of Education Council showed that the Thai state regulation on private tutoring is dominated by the market ideology. The Thai state was unequivocally embracing \"public-private partnership\", treating students as consumers and endorsing private tutoring as a contributor to the development of Thailand's human resources. This paper contributes to the empirical evidence on private tutoring in Thailand and offers a theoretical framework to further analyze and understand the state policy on private tutoring.","author":[{"dropping-particle":"","family":"Lao","given":"Rattana","non-dropping-particle":"","parse-names":false,"suffix":""}],"container-title":"Asia Pacific Journal of Education","id":"ITEM-1","issue":"4","issued":{"date-parts":[["2014"]]},"page":"476-491","title":"Analyzing the Thai state policy on private tutoring: the prevalence of the market discourse","type":"article-journal","volume":"34"},"locator":"484","uris":["http://www.mendeley.com/documents/?uuid=f5c15023-4f47-4fdd-9127-ad7cddae6eed"]}],"mendeley":{"formattedCitation":"Lao, “Analyzing the Thai State Policy on Private Tutoring: The Prevalence of the Market Discourse,” 484.","plainTextFormattedCitation":"Lao, “Analyzing the Thai State Policy on Private Tutoring: The Prevalence of the Market Discourse,” 484.","previouslyFormattedCitation":"Lao, “Analyzing the Thai State Policy on Private Tutoring: The Prevalence of the Market Discourse,” 484."},"properties":{"noteIndex":242},"schema":"https://github.com/citation-style-language/schema/raw/master/csl-citation.json"}</w:instrText>
      </w:r>
      <w:r w:rsidRPr="00FB0988">
        <w:rPr>
          <w:sz w:val="20"/>
          <w:szCs w:val="20"/>
        </w:rPr>
        <w:fldChar w:fldCharType="separate"/>
      </w:r>
      <w:r w:rsidRPr="00FB0988">
        <w:rPr>
          <w:noProof/>
          <w:sz w:val="20"/>
          <w:szCs w:val="20"/>
        </w:rPr>
        <w:t>Lao, “Analyzing the Thai State Policy on Private Tutoring: The Prevalence of the Market Discourse,” 484.</w:t>
      </w:r>
      <w:r w:rsidRPr="00FB0988">
        <w:rPr>
          <w:sz w:val="20"/>
          <w:szCs w:val="20"/>
        </w:rPr>
        <w:fldChar w:fldCharType="end"/>
      </w:r>
    </w:p>
  </w:footnote>
  <w:footnote w:id="243">
    <w:p w14:paraId="2ED769C9" w14:textId="7ED7AD79"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{"citationItems":[{"id":"ITEM-1","itemData":{"DOI":"10.1007/s12564-009-9060-x","ISSN":"15981037","abstract":"Based on some longitudinal studies of private tutoring in twelve cities, towns, municipalities and provinces of China, the paper endeavours to depict demand intensity, articulate market parameters and reflect on policy responses towards the demand-supply mechanism of the vast shadowy educational phenomena at primary and secondary levels. Such educational phenomena are so hidden that there is a complete lack of official statistical figures in measuring the full scale of tutoring and identifying tutors in some cases. In Hong Kong and Macao, parents and their schooling children take up responsibilities to consume various types of tutoring without state intervention into quality assurance. In Mainland China, local ministries of education prohibit home tutoring delivered by daytime teachers to their daytime students whilst take a laissez-faire approach towards mass tutorials that run in private business sphere. Lastly, a multi-level societal movement framework is recommended with strategic action plans in school practitioners' and policy-makers' perspectives for effectively monitoring or hampering the growth of such shadowy educational phenomena in China.","author":[{"dropping-particle":"","family":"Kwok","given":"Percy Lai Yin","non-dropping-particle":"","parse-names":false,"suffix":""}],"container-title":"Asia Pacific Education Review","id":"ITEM-1","issue":"1","issued":{"date-parts":[["2010"]]},"page":"49-58","title":"Demand intensity, market parameters and policy responses towards demand and supply of private supplementary tutoring in China","type":"article-journal","volume":"11"},"uris":["http://www.mendeley.com/documents/?uuid=9d71ea92-718d-4c0e-a98d-346cd632fa2f"]}],"mendeley":{"formattedCitation":"Kwok, “Demand Intensity, Market Parameters and Policy Responses towards Demand and Supply of Private Supplementary Tutoring in China.”","plainTextFormattedCitation":"Kwok, “Demand Intensity, Market Parameters and Policy Responses towards Demand and Supply of Private Supplementary Tutoring in China.”","previouslyFormattedCitation":"Kwok, “Demand Intensity, Market Parameters and Policy Responses towards Demand and Supply of Private Supplementary Tutoring in China.”"},"properties":{"noteIndex":243},"schema":"https://github.com/citation-style-language/schema/raw/master/csl-citation.json"}</w:instrText>
      </w:r>
      <w:r w:rsidRPr="00FB0988">
        <w:rPr>
          <w:sz w:val="20"/>
          <w:szCs w:val="20"/>
        </w:rPr>
        <w:fldChar w:fldCharType="separate"/>
      </w:r>
      <w:r w:rsidRPr="00FB0988">
        <w:rPr>
          <w:noProof/>
          <w:sz w:val="20"/>
          <w:szCs w:val="20"/>
        </w:rPr>
        <w:t>Kwok, “Demand Intensity, Market Parameters and Policy Responses towards Demand and Supply of Private Supplementary Tutoring in China.”</w:t>
      </w:r>
      <w:r w:rsidRPr="00FB0988">
        <w:rPr>
          <w:sz w:val="20"/>
          <w:szCs w:val="20"/>
        </w:rPr>
        <w:fldChar w:fldCharType="end"/>
      </w:r>
    </w:p>
  </w:footnote>
  <w:footnote w:id="244">
    <w:p w14:paraId="190219D1" w14:textId="76895EE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{"citationItems":[{"id":"ITEM-1","itemData":{"DOI":"10.1080/02188791.2014.960796","ISSN":"17426855","abstract":"© 2014 National Institute of Education, Singapore. Previous studies show that attending private tutoring has become a necessity to many primary and secondary students in East Asia. Educational policies and their effective implementation are crucial to guarantee the healthy development of the private tutoring industry and thus protect the rights of students and their families. Under the framework of educational privatization, the paper discusses the evolution and characteristics of educational policies on the private tutoring industry since the mid-twentieth century in Taiwan. With documents and data mainly obtained from the website of the Short-term Supplementary Private Tutoring Section of the Taipei Education Bureau and field visits to Taipei city, the paper summarizes three strategies used by the Taipei government for implementation of policies. It concludes that educational policies on the private tutoring industry in Taiwan follow a privatization pattern of “market mechanism and government regulation”. The government does not provide or finance private tutoring centres in the market, but regulates them with strict and detailed rules. The comparison of the Taiwan case to other East Asian societies and its implications are also discussed.","author":[{"dropping-particle":"","family":"Zhan","given":"Shengli","non-dropping-particle":"","parse-names":false,"suffix":""}],"container-title":"Asia Pacific Journal of Education","id":"ITEM-1","issue":"4","issued":{"date-parts":[["2014"]]},"page":"492-504","title":"The private tutoring industry in Taiwan: government policies and their implementation","type":"article-journal","volume":"34"},"uris":["http://www.mendeley.com/documents/?uuid=c76cc0ff-5671-4359-89dd-c8349e29350d"]},{"id":"ITEM-2","itemData":{"DOI":"10.1080/02188791.2014.978743","ISSN":"17426855","abstract":"Shadow education across Southeast Asia is quite diverse in form, its development in Macao being particularly distinctive. A brief history of educational provision in Macao is presented and patterns of educational provision over the past five centuries are outlined. The basic education available to students in Macao in recent years is then described, provision reflecting the beliefs and objectives of the governments operating in Macao from 1990 to its present-day status as a Special Administrative Region of the People's Republic of China. The reasons for the prevalence of private supplementary tutoring are then discussed and its current forms of operation described. Finally, the ways by which the Macao Government has regulated shadow education are examined, particularly with reference to the impact on the standards of private supplementary tutoring, and likely future developments are explored. (As Provided)","author":[{"dropping-particle":"","family":"Li","given":"Titus Siu Pang","non-dropping-particle":"","parse-names":false,"suffix":""},{"dropping-particle":"","family":"Choi","given":"Ben Cheong","non-dropping-particle":"","parse-names":false,"suffix":""}],"container-title":"Asia Pacific Journal of Education","id":"ITEM-2","issue":"4","issued":{"date-parts":[["2014"]]},"note":"The Education and Youth Affairs Bureau (Direcc$a˜o dos Servic$os de Educac$a˜o e Juventude [DSEJ]) is","page":"505-517","title":"Private supplementary tutoring in Macao: past, present and the future","type":"article-journal","volume":"34"},"uris":["http://www.mendeley.com/documents/?uuid=84c12d4d-70aa-46cf-ac11-ffb06e783aa7"]}],"mendeley":{"formattedCitation":"Zhan, “The Private Tutoring Industry in Taiwan: Government Policies and Their Implementation”; Li and Choi, “Private Supplementary Tutoring in Macao: Past, Present and the Future.”","plainTextFormattedCitation":"Zhan, “The Private Tutoring Industry in Taiwan: Government Policies and Their Implementation”; Li and Choi, “Private Supplementary Tutoring in Macao: Past, Present and the Future.”","previouslyFormattedCitation":"Zhan, “The Private Tutoring Industry in Taiwan: Government Policies and Their Implementation”; Li and Choi, “Private Supplementary Tutoring in Macao: Past, Present and the Future.”"},"properties":{"noteIndex":244},"schema":"https://github.com/citation-style-language/schema/raw/master/csl-citation.json"}</w:instrText>
      </w:r>
      <w:r w:rsidRPr="00FB0988">
        <w:rPr>
          <w:sz w:val="20"/>
          <w:szCs w:val="20"/>
        </w:rPr>
        <w:fldChar w:fldCharType="separate"/>
      </w:r>
      <w:r w:rsidRPr="00FB0988">
        <w:rPr>
          <w:noProof/>
          <w:sz w:val="20"/>
          <w:szCs w:val="20"/>
        </w:rPr>
        <w:t>Zhan, “The Private Tutoring Industry in Taiwan: Government Policies and Their Implementation”; Li and Choi, “Private Supplementary Tutoring in Macao: Past, Present and the Future.”</w:t>
      </w:r>
      <w:r w:rsidRPr="00FB0988">
        <w:rPr>
          <w:sz w:val="20"/>
          <w:szCs w:val="20"/>
        </w:rPr>
        <w:fldChar w:fldCharType="end"/>
      </w:r>
    </w:p>
  </w:footnote>
  <w:footnote w:id="245">
    <w:p w14:paraId="00A51995" w14:textId="44EDAC71"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{"citationItems":[{"id":"ITEM-1","itemData":{"DOI":"10.1080/02188791.2017.1345719","ISSN":"17426855","abstract":"Private supplementary tutoring became a widespread phenomenon in Japan during the 1960s. Since then, institutions providing tutoring known as  juku have provided a wide range of services to supplement mainstream education. During decades of development, the shapes and functions of juku have changed in response to changes in schooling. Government attitudes towards juku have also shifted from rejection to collaboration, partly because juku have become so entrenched in Japanese society and can no longer be excluded from public decision-making processes. Collaboration between schools and juku is becoming increasingly evident in a series of neoliberal policy choices and socio-demographic changes. Patterns underline a government move to mobilize profit-driven juku to serve the public good. The inclusion of juku in public schooling necessitates reconceptualization of the roles of juku in the educational landscape. This article presents a conceptual framework based on an overview of the changing relationships between juku and schooling. It also identifies challenges in the collaboration, and explores implications for future relationships between mainstream and shadow education. (PsycINFO Database Record (c) 2018 APA, all rights reserved) (Source: journal abstract)","author":[{"dropping-particle":"","family":"Yamato","given":"Yoko","non-dropping-particle":"","parse-names":false,"suffix":""},{"dropping-particle":"","family":"Zhang","given":"Wei","non-dropping-particle":"","parse-names":false,"suffix":""}],"container-title":"Asia Pacific Journal of Education","id":"ITEM-1","issue":"3","issued":{"date-parts":[["2017"]]},"page":"329-343","title":"Changing schooling, changing shadow: shapes and functions of juku in Japan","type":"article-journal","volume":"37"},"locator":"330","uris":["http://www.mendeley.com/documents/?uuid=73b9ca41-f589-407c-b56d-ff73661632ac"]}],"mendeley":{"formattedCitation":"Yoko Yamato and Wei Zhang, “Changing Schooling, Changing Shadow: Shapes and Functions of Juku in Japan,” &lt;i&gt;Asia Pacific Journal of Education&lt;/i&gt; 37, no. 3 (2017): 330, https://doi.org/10.1080/02188791.2017.1345719.","plainTextFormattedCitation":"Yoko Yamato and Wei Zhang, “Changing Schooling, Changing Shadow: Shapes and Functions of Juku in Japan,” Asia Pacific Journal of Education 37, no. 3 (2017): 330, https://doi.org/10.1080/02188791.2017.1345719.","previouslyFormattedCitation":"Yoko Yamato and Wei Zhang, “Changing Schooling, Changing Shadow: Shapes and Functions of Juku in Japan,” &lt;i&gt;Asia Pacific Journal of Education&lt;/i&gt; 37, no. 3 (2017): 330, https://doi.org/10.1080/02188791.2017.1345719."},"properties":{"noteIndex":245},"schema":"https://github.com/citation-style-language/schema/raw/master/csl-citation.json"}</w:instrText>
      </w:r>
      <w:r w:rsidRPr="00FB0988">
        <w:rPr>
          <w:sz w:val="20"/>
          <w:szCs w:val="20"/>
        </w:rPr>
        <w:fldChar w:fldCharType="separate"/>
      </w:r>
      <w:r w:rsidRPr="00FB0988">
        <w:rPr>
          <w:noProof/>
          <w:sz w:val="20"/>
          <w:szCs w:val="20"/>
        </w:rPr>
        <w:t xml:space="preserve">Yoko Yamato and Wei Zhang, “Changing Schooling, Changing Shadow: Shapes and Functions of Juku in Japan,” </w:t>
      </w:r>
      <w:r w:rsidRPr="00FB0988">
        <w:rPr>
          <w:i/>
          <w:noProof/>
          <w:sz w:val="20"/>
          <w:szCs w:val="20"/>
        </w:rPr>
        <w:t>Asia Pacific Journal of Education</w:t>
      </w:r>
      <w:r w:rsidRPr="00FB0988">
        <w:rPr>
          <w:noProof/>
          <w:sz w:val="20"/>
          <w:szCs w:val="20"/>
        </w:rPr>
        <w:t xml:space="preserve"> 37, no. 3 (2017): 330, https://doi.org/10.1080/02188791.2017.1345719.</w:t>
      </w:r>
      <w:r w:rsidRPr="00FB0988">
        <w:rPr>
          <w:sz w:val="20"/>
          <w:szCs w:val="20"/>
        </w:rPr>
        <w:fldChar w:fldCharType="end"/>
      </w:r>
    </w:p>
  </w:footnote>
  <w:footnote w:id="246">
    <w:p w14:paraId="58D31483" w14:textId="59F0A553"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{"citationItems":[{"id":"ITEM-1","itemData":{"DOI":"10.1080/02188791.2017.1345719","ISSN":"17426855","abstract":"Private supplementary tutoring became a widespread phenomenon in Japan during the 1960s. Since then, institutions providing tutoring known as  juku have provided a wide range of services to supplement mainstream education. During decades of development, the shapes and functions of juku have changed in response to changes in schooling. Government attitudes towards juku have also shifted from rejection to collaboration, partly because juku have become so entrenched in Japanese society and can no longer be excluded from public decision-making processes. Collaboration between schools and juku is becoming increasingly evident in a series of neoliberal policy choices and socio-demographic changes. Patterns underline a government move to mobilize profit-driven juku to serve the public good. The inclusion of juku in public schooling necessitates reconceptualization of the roles of juku in the educational landscape. This article presents a conceptual framework based on an overview of the changing relationships between juku and schooling. It also identifies challenges in the collaboration, and explores implications for future relationships between mainstream and shadow education. (PsycINFO Database Record (c) 2018 APA, all rights reserved) (Source: journal abstract)","author":[{"dropping-particle":"","family":"Yamato","given":"Yoko","non-dropping-particle":"","parse-names":false,"suffix":""},{"dropping-particle":"","family":"Zhang","given":"Wei","non-dropping-particle":"","parse-names":false,"suffix":""}],"container-title":"Asia Pacific Journal of Education","id":"ITEM-1","issue":"3","issued":{"date-parts":[["2017"]]},"page":"329-343","title":"Changing schooling, changing shadow: shapes and functions of juku in Japan","type":"article-journal","volume":"37"},"locator":"334","uris":["http://www.mendeley.com/documents/?uuid=73b9ca41-f589-407c-b56d-ff73661632ac"]}],"mendeley":{"formattedCitation":"Yamato and Zhang, 334.","plainTextFormattedCitation":"Yamato and Zhang, 334.","previouslyFormattedCitation":"Yamato and Zhang, 334."},"properties":{"noteIndex":246},"schema":"https://github.com/citation-style-language/schema/raw/master/csl-citation.json"}</w:instrText>
      </w:r>
      <w:r w:rsidRPr="00FB0988">
        <w:rPr>
          <w:sz w:val="20"/>
          <w:szCs w:val="20"/>
        </w:rPr>
        <w:fldChar w:fldCharType="separate"/>
      </w:r>
      <w:r w:rsidRPr="00FB0988">
        <w:rPr>
          <w:noProof/>
          <w:sz w:val="20"/>
          <w:szCs w:val="20"/>
        </w:rPr>
        <w:t>Yamato and Zhang, 334.</w:t>
      </w:r>
      <w:r w:rsidRPr="00FB0988">
        <w:rPr>
          <w:sz w:val="20"/>
          <w:szCs w:val="20"/>
        </w:rPr>
        <w:fldChar w:fldCharType="end"/>
      </w:r>
    </w:p>
  </w:footnote>
  <w:footnote w:id="247">
    <w:p w14:paraId="34C6C5F3" w14:textId="4C348EC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{"citationItems":[{"id":"ITEM-1","itemData":{"DOI":"10.1080/02188791.2017.1345719","ISSN":"17426855","abstract":"Private supplementary tutoring became a widespread phenomenon in Japan during the 1960s. Since then, institutions providing tutoring known as  juku have provided a wide range of services to supplement mainstream education. During decades of development, the shapes and functions of juku have changed in response to changes in schooling. Government attitudes towards juku have also shifted from rejection to collaboration, partly because juku have become so entrenched in Japanese society and can no longer be excluded from public decision-making processes. Collaboration between schools and juku is becoming increasingly evident in a series of neoliberal policy choices and socio-demographic changes. Patterns underline a government move to mobilize profit-driven juku to serve the public good. The inclusion of juku in public schooling necessitates reconceptualization of the roles of juku in the educational landscape. This article presents a conceptual framework based on an overview of the changing relationships between juku and schooling. It also identifies challenges in the collaboration, and explores implications for future relationships between mainstream and shadow education. (PsycINFO Database Record (c) 2018 APA, all rights reserved) (Source: journal abstract)","author":[{"dropping-particle":"","family":"Yamato","given":"Yoko","non-dropping-particle":"","parse-names":false,"suffix":""},{"dropping-particle":"","family":"Zhang","given":"Wei","non-dropping-particle":"","parse-names":false,"suffix":""}],"container-title":"Asia Pacific Journal of Education","id":"ITEM-1","issue":"3","issued":{"date-parts":[["2017"]]},"page":"329-343","title":"Changing schooling, changing shadow: shapes and functions of juku in Japan","type":"article-journal","volume":"37"},"locator":"335","uris":["http://www.mendeley.com/documents/?uuid=73b9ca41-f589-407c-b56d-ff73661632ac"]}],"mendeley":{"formattedCitation":"Yamato and Zhang, 335.","plainTextFormattedCitation":"Yamato and Zhang, 335.","previouslyFormattedCitation":"Yamato and Zhang, 335."},"properties":{"noteIndex":247},"schema":"https://github.com/citation-style-language/schema/raw/master/csl-citation.json"}</w:instrText>
      </w:r>
      <w:r w:rsidRPr="00FB0988">
        <w:rPr>
          <w:sz w:val="20"/>
          <w:szCs w:val="20"/>
        </w:rPr>
        <w:fldChar w:fldCharType="separate"/>
      </w:r>
      <w:r w:rsidRPr="00FB0988">
        <w:rPr>
          <w:noProof/>
          <w:sz w:val="20"/>
          <w:szCs w:val="20"/>
        </w:rPr>
        <w:t>Yamato and Zhang, 335.</w:t>
      </w:r>
      <w:r w:rsidRPr="00FB0988">
        <w:rPr>
          <w:sz w:val="20"/>
          <w:szCs w:val="20"/>
        </w:rPr>
        <w:fldChar w:fldCharType="end"/>
      </w:r>
    </w:p>
  </w:footnote>
  <w:footnote w:id="248">
    <w:p w14:paraId="48A4D0D8" w14:textId="6D4B10F5"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{"citationItems":[{"id":"ITEM-1","itemData":{"DOI":"10.1080/02188791.2017.1345719","ISSN":"17426855","abstract":"Private supplementary tutoring became a widespread phenomenon in Japan during the 1960s. Since then, institutions providing tutoring known as  juku have provided a wide range of services to supplement mainstream education. During decades of development, the shapes and functions of juku have changed in response to changes in schooling. Government attitudes towards juku have also shifted from rejection to collaboration, partly because juku have become so entrenched in Japanese society and can no longer be excluded from public decision-making processes. Collaboration between schools and juku is becoming increasingly evident in a series of neoliberal policy choices and socio-demographic changes. Patterns underline a government move to mobilize profit-driven juku to serve the public good. The inclusion of juku in public schooling necessitates reconceptualization of the roles of juku in the educational landscape. This article presents a conceptual framework based on an overview of the changing relationships between juku and schooling. It also identifies challenges in the collaboration, and explores implications for future relationships between mainstream and shadow education. (PsycINFO Database Record (c) 2018 APA, all rights reserved) (Source: journal abstract)","author":[{"dropping-particle":"","family":"Yamato","given":"Yoko","non-dropping-particle":"","parse-names":false,"suffix":""},{"dropping-particle":"","family":"Zhang","given":"Wei","non-dropping-particle":"","parse-names":false,"suffix":""}],"container-title":"Asia Pacific Journal of Education","id":"ITEM-1","issue":"3","issued":{"date-parts":[["2017"]]},"page":"329-343","title":"Changing schooling, changing shadow: shapes and functions of juku in Japan","type":"article-journal","volume":"37"},"locator":"331","uris":["http://www.mendeley.com/documents/?uuid=73b9ca41-f589-407c-b56d-ff73661632ac"]}],"mendeley":{"formattedCitation":"Yamato and Zhang, 331.","plainTextFormattedCitation":"Yamato and Zhang, 331.","previouslyFormattedCitation":"Yamato and Zhang, 331."},"properties":{"noteIndex":248},"schema":"https://github.com/citation-style-language/schema/raw/master/csl-citation.json"}</w:instrText>
      </w:r>
      <w:r w:rsidRPr="00FB0988">
        <w:rPr>
          <w:sz w:val="20"/>
          <w:szCs w:val="20"/>
        </w:rPr>
        <w:fldChar w:fldCharType="separate"/>
      </w:r>
      <w:r w:rsidRPr="00FB0988">
        <w:rPr>
          <w:noProof/>
          <w:sz w:val="20"/>
          <w:szCs w:val="20"/>
        </w:rPr>
        <w:t>Yamato and Zhang, 331.</w:t>
      </w:r>
      <w:r w:rsidRPr="00FB0988">
        <w:rPr>
          <w:sz w:val="20"/>
          <w:szCs w:val="20"/>
        </w:rPr>
        <w:fldChar w:fldCharType="end"/>
      </w:r>
    </w:p>
  </w:footnote>
  <w:footnote w:id="249">
    <w:p w14:paraId="75ECD8F0" w14:textId="1D8E5F0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{"citationItems":[{"id":"ITEM-1","itemData":{"DOI":"10.1080/02188791.2017.1345719","ISSN":"17426855","abstract":"Private supplementary tutoring became a widespread phenomenon in Japan during the 1960s. Since then, institutions providing tutoring known as  juku have provided a wide range of services to supplement mainstream education. During decades of development, the shapes and functions of juku have changed in response to changes in schooling. Government attitudes towards juku have also shifted from rejection to collaboration, partly because juku have become so entrenched in Japanese society and can no longer be excluded from public decision-making processes. Collaboration between schools and juku is becoming increasingly evident in a series of neoliberal policy choices and socio-demographic changes. Patterns underline a government move to mobilize profit-driven juku to serve the public good. The inclusion of juku in public schooling necessitates reconceptualization of the roles of juku in the educational landscape. This article presents a conceptual framework based on an overview of the changing relationships between juku and schooling. It also identifies challenges in the collaboration, and explores implications for future relationships between mainstream and shadow education. (PsycINFO Database Record (c) 2018 APA, all rights reserved) (Source: journal abstract)","author":[{"dropping-particle":"","family":"Yamato","given":"Yoko","non-dropping-particle":"","parse-names":false,"suffix":""},{"dropping-particle":"","family":"Zhang","given":"Wei","non-dropping-particle":"","parse-names":false,"suffix":""}],"container-title":"Asia Pacific Journal of Education","id":"ITEM-1","issue":"3","issued":{"date-parts":[["2017"]]},"page":"329-343","title":"Changing schooling, changing shadow: shapes and functions of juku in Japan","type":"article-journal","volume":"37"},"locator":"338","uris":["http://www.mendeley.com/documents/?uuid=73b9ca41-f589-407c-b56d-ff73661632ac"]}],"mendeley":{"formattedCitation":"Yamato and Zhang, 338.","plainTextFormattedCitation":"Yamato and Zhang, 338.","previouslyFormattedCitation":"Yamato and Zhang, 338."},"properties":{"noteIndex":249},"schema":"https://github.com/citation-style-language/schema/raw/master/csl-citation.json"}</w:instrText>
      </w:r>
      <w:r w:rsidRPr="00FB0988">
        <w:rPr>
          <w:sz w:val="20"/>
          <w:szCs w:val="20"/>
        </w:rPr>
        <w:fldChar w:fldCharType="separate"/>
      </w:r>
      <w:r w:rsidRPr="00FB0988">
        <w:rPr>
          <w:noProof/>
          <w:sz w:val="20"/>
          <w:szCs w:val="20"/>
        </w:rPr>
        <w:t>Yamato and Zhang, 338.</w:t>
      </w:r>
      <w:r w:rsidRPr="00FB0988">
        <w:rPr>
          <w:sz w:val="20"/>
          <w:szCs w:val="20"/>
        </w:rPr>
        <w:fldChar w:fldCharType="end"/>
      </w:r>
    </w:p>
  </w:footnote>
  <w:footnote w:id="250">
    <w:p w14:paraId="1A4B73AA" w14:textId="2AAAEA7B"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{"citationItems":[{"id":"ITEM-1","itemData":{"DOI":"10.1080/02188791.2014.978743","ISSN":"17426855","abstract":"Shadow education across Southeast Asia is quite diverse in form, its development in Macao being particularly distinctive. A brief history of educational provision in Macao is presented and patterns of educational provision over the past five centuries are outlined. The basic education available to students in Macao in recent years is then described, provision reflecting the beliefs and objectives of the governments operating in Macao from 1990 to its present-day status as a Special Administrative Region of the People's Republic of China. The reasons for the prevalence of private supplementary tutoring are then discussed and its current forms of operation described. Finally, the ways by which the Macao Government has regulated shadow education are examined, particularly with reference to the impact on the standards of private supplementary tutoring, and likely future developments are explored. (As Provided)","author":[{"dropping-particle":"","family":"Li","given":"Titus Siu Pang","non-dropping-particle":"","parse-names":false,"suffix":""},{"dropping-particle":"","family":"Choi","given":"Ben Cheong","non-dropping-particle":"","parse-names":false,"suffix":""}],"container-title":"Asia Pacific Journal of Education","id":"ITEM-1","issue":"4","issued":{"date-parts":[["2014"]]},"note":"The Education and Youth Affairs Bureau (Direcc$a˜o dos Servic$os de Educac$a˜o e Juventude [DSEJ]) is","page":"505-517","title":"Private supplementary tutoring in Macao: past, present and the future","type":"article-journal","volume":"34"},"locator":"512","uris":["http://www.mendeley.com/documents/?uuid=84c12d4d-70aa-46cf-ac11-ffb06e783aa7"]}],"mendeley":{"formattedCitation":"Li and Choi, “Private Supplementary Tutoring in Macao: Past, Present and the Future,” 512.","plainTextFormattedCitation":"Li and Choi, “Private Supplementary Tutoring in Macao: Past, Present and the Future,” 512.","previouslyFormattedCitation":"Li and Choi, “Private Supplementary Tutoring in Macao: Past, Present and the Future,” 512."},"properties":{"noteIndex":250},"schema":"https://github.com/citation-style-language/schema/raw/master/csl-citation.json"}</w:instrText>
      </w:r>
      <w:r w:rsidRPr="00FB0988">
        <w:rPr>
          <w:sz w:val="20"/>
          <w:szCs w:val="20"/>
        </w:rPr>
        <w:fldChar w:fldCharType="separate"/>
      </w:r>
      <w:r w:rsidRPr="00FB0988">
        <w:rPr>
          <w:noProof/>
          <w:sz w:val="20"/>
          <w:szCs w:val="20"/>
        </w:rPr>
        <w:t>Li and Choi, “Private Supplementary Tutoring in Macao: Past, Present and the Future,” 512.</w:t>
      </w:r>
      <w:r w:rsidRPr="00FB0988">
        <w:rPr>
          <w:sz w:val="20"/>
          <w:szCs w:val="20"/>
        </w:rPr>
        <w:fldChar w:fldCharType="end"/>
      </w:r>
    </w:p>
  </w:footnote>
  <w:footnote w:id="251">
    <w:p w14:paraId="5BA0F9A1" w14:textId="1DA72D0C"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{"citationItems":[{"id":"ITEM-1","itemData":{"DOI":"10.1080/02188791.2014.960799","ISSN":"17426855","abstract":"Private tutoring in academic subjects, which is provided for a fee and which takes place outside standard school hours, has become a global phenomenon. It is also very visible in Thailand. This paper draws on qualitative method including documentary analyses and semi-structured interviews with Thai policy elites, to understand the Thai state policy on the issue. Using a theory of the state, particularly the concepts of policy text and policy discourse, it analyses the Thai state policy responses to regulate private tutoring. While the state has given much attention to commercial regulations for safety and customers' protection, little attention has been given to the educational aspects such as curriculum, quality assessment and qualification of the tutors. Analyses of policy texts and interviews with Thai policymakers at the Office of Private Education Commission and the Office of Education Council showed that the Thai state regulation on private tutoring is dominated by the market ideology. The Thai state was unequivocally embracing \"public-private partnership\", treating students as consumers and endorsing private tutoring as a contributor to the development of Thailand's human resources. This paper contributes to the empirical evidence on private tutoring in Thailand and offers a theoretical framework to further analyze and understand the state policy on private tutoring.","author":[{"dropping-particle":"","family":"Lao","given":"Rattana","non-dropping-particle":"","parse-names":false,"suffix":""}],"container-title":"Asia Pacific Journal of Education","id":"ITEM-1","issue":"4","issued":{"date-parts":[["2014"]]},"page":"476-491","title":"Analyzing the Thai state policy on private tutoring: the prevalence of the market discourse","type":"article-journal","volume":"34"},"locator":"487","uris":["http://www.mendeley.com/documents/?uuid=f5c15023-4f47-4fdd-9127-ad7cddae6eed"]}],"mendeley":{"formattedCitation":"Lao, “Analyzing the Thai State Policy on Private Tutoring: The Prevalence of the Market Discourse,” 487.","plainTextFormattedCitation":"Lao, “Analyzing the Thai State Policy on Private Tutoring: The Prevalence of the Market Discourse,” 487.","previouslyFormattedCitation":"Lao, “Analyzing the Thai State Policy on Private Tutoring: The Prevalence of the Market Discourse,” 487."},"properties":{"noteIndex":251},"schema":"https://github.com/citation-style-language/schema/raw/master/csl-citation.json"}</w:instrText>
      </w:r>
      <w:r w:rsidRPr="00FB0988">
        <w:rPr>
          <w:sz w:val="20"/>
          <w:szCs w:val="20"/>
        </w:rPr>
        <w:fldChar w:fldCharType="separate"/>
      </w:r>
      <w:r w:rsidRPr="00FB0988">
        <w:rPr>
          <w:noProof/>
          <w:sz w:val="20"/>
          <w:szCs w:val="20"/>
        </w:rPr>
        <w:t>Lao, “Analyzing the Thai State Policy on Private Tutoring: The Prevalence of the Market Discourse,” 487.</w:t>
      </w:r>
      <w:r w:rsidRPr="00FB0988">
        <w:rPr>
          <w:sz w:val="20"/>
          <w:szCs w:val="20"/>
        </w:rPr>
        <w:fldChar w:fldCharType="end"/>
      </w:r>
    </w:p>
  </w:footnote>
  <w:footnote w:id="252">
    <w:p w14:paraId="49956A28" w14:textId="5F970B22"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{"citationItems":[{"id":"ITEM-1","itemData":{"DOI":"10.1080/02680939.2016.1219769","ISSN":"14645106","abstract":"AbstractWith its shift to a market economy gathering speed from the 1990s, the Chinese Government embarked on an agenda that brought neoliberal forces into almost all sectors including education. The policies underpinned China’s spectacular economic growth, but in education have had consequences that arguably are problematic. Drawing on a mixed-methods study in Shanghai, this paper examines ‘micro-neoliberalism’ in China’s education system, i.e. privatization and marketization at the individual, family, and institutional levels, with focus on blurring boundaries between public schooling and private supplementary tutoring. Some dimensions of these processes resulted from deliberate macro-level policies to decentralize control of schooling, raise performance, and empower private education. Other dimensions arose from the market behavior of individuals, families, and institutions that countered government efforts to steer parental choice of schools and to reduce disparities between schools. Education policies are enacted not only in schools but also in the shadow sector which is commonly overlooked. This paper focuses on Shanghai but has implications for other parts of China; and since shadow education is expanding as a global phenomenon, it also has relevance to many other countries.","author":[{"dropping-particle":"","family":"Zhang","given":"Wei","non-dropping-particle":"","parse-names":false,"suffix":""},{"dropping-particle":"","family":"Bray","given":"Mark","non-dropping-particle":"","parse-names":false,"suffix":""}],"container-title":"Journal of Education Policy","id":"ITEM-1","issue":"1","issued":{"date-parts":[["2017"]]},"note":"see for background of equalization policies in China","page":"63-81","title":"Micro-neoliberalism in China: Public-Private Interactions at the Confluence of Mainstream and Shadow Education","type":"article-journal","volume":"32"},"locator":"11","uris":["http://www.mendeley.com/documents/?uuid=f93df45d-fe76-47f9-a968-88aa1f4ddd09"]}],"mendeley":{"formattedCitation":"Zhang and Bray, “Micro-Neoliberalism in China: Public-Private Interactions at the Confluence of Mainstream and Shadow Education,” 11.","plainTextFormattedCitation":"Zhang and Bray, “Micro-Neoliberalism in China: Public-Private Interactions at the Confluence of Mainstream and Shadow Education,” 11.","previouslyFormattedCitation":"Zhang and Bray, “Micro-Neoliberalism in China: Public-Private Interactions at the Confluence of Mainstream and Shadow Education,” 11."},"properties":{"noteIndex":252},"schema":"https://github.com/citation-style-language/schema/raw/master/csl-citation.json"}</w:instrText>
      </w:r>
      <w:r w:rsidRPr="00FB0988">
        <w:rPr>
          <w:sz w:val="20"/>
          <w:szCs w:val="20"/>
        </w:rPr>
        <w:fldChar w:fldCharType="separate"/>
      </w:r>
      <w:r w:rsidRPr="00FB0988">
        <w:rPr>
          <w:noProof/>
          <w:sz w:val="20"/>
          <w:szCs w:val="20"/>
        </w:rPr>
        <w:t>Zhang and Bray, “Micro-Neoliberalism in China: Public-Private Interactions at the Confluence of Mainstream and Shadow Education,” 11.</w:t>
      </w:r>
      <w:r w:rsidRPr="00FB0988">
        <w:rPr>
          <w:sz w:val="20"/>
          <w:szCs w:val="20"/>
        </w:rPr>
        <w:fldChar w:fldCharType="end"/>
      </w:r>
    </w:p>
  </w:footnote>
  <w:footnote w:id="253">
    <w:p w14:paraId="5EB3BD93" w14:textId="4F0F3746" w:rsidR="002D1BD1" w:rsidRPr="00FB0988" w:rsidRDefault="002D1BD1">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{"citationItems":[{"id":"ITEM-1","itemData":{"author":[{"dropping-particle":"","family":"Bak","given":"Se-hwan","non-dropping-particle":"","parse-names":false,"suffix":""}],"container-title":"Korea Herald","id":"ITEM-1","issued":{"date-parts":[["2017","8","4"]]},"page":"1-5","title":"[Eye Interview] Education reformer aims to tackle elitism in schools","type":"article-newspaper"},"uris":["http://www.mendeley.com/documents/?uuid=c8a48330-08bc-452c-804f-01638f589398"]}],"mendeley":{"formattedCitation":"Se-hwan Bak, “[Eye Interview] Education Reformer Aims to Tackle Elitism in Schools,” &lt;i&gt;Korea Herald&lt;/i&gt;, August 4, 2017.","plainTextFormattedCitation":"Se-hwan Bak, “[Eye Interview] Education Reformer Aims to Tackle Elitism in Schools,” Korea Herald, August 4, 2017."},"properties":{"noteIndex":253},"schema":"https://github.com/citation-style-language/schema/raw/master/csl-citation.json"}</w:instrText>
      </w:r>
      <w:r w:rsidRPr="00FB0988">
        <w:rPr>
          <w:sz w:val="20"/>
          <w:szCs w:val="20"/>
        </w:rPr>
        <w:fldChar w:fldCharType="separate"/>
      </w:r>
      <w:r w:rsidRPr="00FB0988">
        <w:rPr>
          <w:noProof/>
          <w:sz w:val="20"/>
          <w:szCs w:val="20"/>
        </w:rPr>
        <w:t xml:space="preserve">Se-hwan Bak, “[Eye Interview] Education Reformer Aims to Tackle Elitism in Schools,” </w:t>
      </w:r>
      <w:r w:rsidRPr="00FB0988">
        <w:rPr>
          <w:i/>
          <w:noProof/>
          <w:sz w:val="20"/>
          <w:szCs w:val="20"/>
        </w:rPr>
        <w:t>Korea Herald</w:t>
      </w:r>
      <w:r w:rsidRPr="00FB0988">
        <w:rPr>
          <w:noProof/>
          <w:sz w:val="20"/>
          <w:szCs w:val="20"/>
        </w:rPr>
        <w:t>, August 4, 2017.</w:t>
      </w:r>
      <w:r w:rsidRPr="00FB0988">
        <w:rPr>
          <w:sz w:val="20"/>
          <w:szCs w:val="20"/>
        </w:rPr>
        <w:fldChar w:fldCharType="end"/>
      </w:r>
    </w:p>
  </w:footnote>
  <w:footnote w:id="254">
    <w:p w14:paraId="0416641D" w14:textId="108D5640"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{"citationItems":[{"id":"ITEM-1","itemData":{"DOI":"10.1111/fcsr.12131","ISSN":"15523934","abstract":"Education fever, the national obsession with the attainment of education in Korea, has received attention from the media and researchers. However, research on Korean parents' investment in private education for their preschool children is limited. The purpose of this study was to explore what the consumption of private education means to Korean parents, and to identify factors motivating their consumption behavior. Focus group interviews with 23 Korean mothers of preschool children were conducted to identify why private education was important to them. The results of the interviews indicated that social norms emphasizing education, the social mobility acquired through education, and the mothers' dissatisfaction with social services were the key social factors motivating the mothers. Experiences from the mothers' own childhood as well as household resources were key personal factors.","author":[{"dropping-particle":"","family":"Woo","given":"Hongjoo","non-dropping-particle":"","parse-names":false,"suffix":""},{"dropping-particle":"","family":"Hodges","given":"Nancy N.","non-dropping-particle":"","parse-names":false,"suffix":""}],"container-title":"Family and Consumer Sciences Research Journal","id":"ITEM-1","issue":"2","issued":{"date-parts":[["2015"]]},"page":"127-142","title":"Education Fever: Exploring Private Education Consumption Motivations Among Korean Parents of Preschool Children","type":"article-journal","volume":"44"},"uris":["http://www.mendeley.com/documents/?uuid=cec22e24-da27-4e32-a399-a60e08b68b98"]},{"id":"ITEM-2","itemData":{"ISSN":"00233900","abstract":"This article analyzes the emerging image of \"educational manager mothers\" in the context of South Korea's neoliberal transformation, including educational reforms and the rapid expansion of the private after-school market. Although maternal support for children's education is not entirely new in South Korea, the escalating private after-school market demands much more of mothers than formal schooling ever did. By critically scrutinizing the continuity and discontinuity of this emerging maternal image between the old and new rhetoric, this article examines the newly intensified maternal roles for children's education. In particular, by analyzing the media discourse, this article explores new aspects of this maternal subjectivity, which is closely intertwined with South Korea's neoliberal transformations and its calls for newly creative and competitive citizens. While resonating with the old ambivalent tone and centering on the experiences of middle-class full-time mothers, this discourse reconstructs educational manager mothers as necessary figures for children's educational success. This maternal discourse thus enjoins diverse women to become manager mothers, by obscuring the classed aspect of this image and emphasizing the specific \"ability\" (neurignyeok) or \"nature\" (jajil) of mothers for managing their children's education.","author":[{"dropping-particle":"","family":"Park","given":"So Jin","non-dropping-particle":"","parse-names":false,"suffix":""}],"container-title":"Korea Journal","id":"ITEM-2","issue":"3","issued":{"date-parts":[["2007"]]},"note":"the role of mothers in the nation\n\nthis does not specifically say it relates to banal nationalism or even frame itself in the context of nationalism\nbut I think it's not too much of a stretch to view it that way because it is based on the neoliberal construct of a citizen which arose from 20th century modernization led by authoritarian regimes, which has been defined as a nation-building project\n\nthis neoliberal citizen concept paints the image of a citizen who is competent, self-sufficient, and competitive (competitive citizens --&amp;gt; competitive nation)\nthis concept has fed into an extremely competitive education system which is highly focused around private education (that is parallel to an equalized public education system)\n\nthis neoliberal citizen structure has placed increasing pressure on mothers, who are expected to manage their children's educations as part of their traditional gender roles. the ideal Korean mother. this is kind of ridiculous in SK b/c kids go to school all day and then attend private academies/receive private tutoring in the evening/night/weekend \n\n1) women are vilified for performing the practices they are expected to do (tiger moms taking away their sons and daughters' childhoods and causing them stress, children are the victims)\n2) it is a classed construct based off the situation and abilities of a middle-class full-time housewife, placing extreme pressure on working mothers who lack the time, money, and resources to give their children the best education available. in this discourse, a child's education is a measure of a mother's &amp;quot;natural&amp;quot; ability or quality, not her resources\n\nhow well a mother manages her child's education defines &amp;quot;social worth and citizenship&amp;quot; in the nation &amp;quot;while being intertwined with the South Korean neoliberal project of producing self-managed citizens&amp;quot;","page":"186-213","title":"Education Manager Mothers: South Korea's Neoliberal Transformation","type":"article-journal","volume":"47"},"uris":["http://www.mendeley.com/documents/?uuid=e6d7294b-7915-4b37-9c6a-1aa73eac8247"]},{"id":"ITEM-3","itemData":{"DOI":"10.1016/j.childyouth.2008.03.015","ISBN":"0190-7409","ISSN":"01907409","abstract":"This study explores the potential influence of parental attitudes towards education on their children's daily life and their development in Korea. Qualitative methodologies were used; semi-structured in-depth interviews with 34 participants. The findings suggest that the desire of the parents for the educational success of their children is profound and it has a huge impact on their actual behavior towards their children. Although there was a contrast between what parents should want and the underlying preoccupying concern, all of the parents placed great importance on their children's academic achievement as a means to acquire personal advancement, higher social status, and wealth. The children's developmental needs for leisure, pleasure, and sleeping are overlooked. Their psychological and emotional well-being tends to be ignored. Focusing on the best interests of children is going too far for some in Korean society. This study concludes that behind the idea of well-being of children and fulfilling each child's potential must lie fundamental values concerning the needs, interests and welfare of children. This must be put at the heart of our policies and practices. © 2008 Elsevier Ltd. All rights reserved.","author":[{"dropping-particle":"","family":"Yang","given":"Sonam","non-dropping-particle":"","parse-names":false,"suffix":""},{"dropping-particle":"","family":"Shin","given":"Chang Sik","non-dropping-particle":"","parse-names":false,"suffix":""}],"container-title":"Children and Youth Services Review","id":"ITEM-3","issue":"11","issued":{"date-parts":[["2008"]]},"page":"1328-1335","title":"Parental attitudes towards education: What matters for children's well-being?","type":"article-journal","volume":"30"},"uris":["http://www.mendeley.com/documents/?uuid=8f561471-dc58-4ebf-93b7-06ca7ecfee02"]},{"id":"ITEM-4","itemData":{"DOI":"10.1177/0038040711411278","ISBN":"0038-0407","ISSN":"00380407","PMID":"25246403","abstract":"Widespread use of ‘‘shadow education,’’ is a major policy issue in East Asia, especially South Korea, where officials view it as harmful to educational and fiscal equity. Although previous research emphasizes functional explanations, this study takes an institutional approach, exploring how students’ desire for prestigious matriculation influences their parents’ spending on shadow education. It is around that that ‘‘prestige orientation’’ (1) significantly predicts parent spending, especially among students of lower socioeconomic status, and (2) yields strong impact among students with the least likelihood of prestigious matriculation. Such findings indicate that Korean shadow education serves purposes that are as much symbolic as instrumental.","author":[{"dropping-particle":"","family":"Lee","given":"Soojeong","non-dropping-particle":"","parse-names":false,"suffix":""},{"dropping-particle":"","family":"Shouse","given":"Roger C.","non-dropping-particle":"","parse-names":false,"suffix":""}],"container-title":"Sociology of Education","id":"ITEM-4","issue":"3","issued":{"date-parts":[["2011"]]},"page":"212-224","title":"The Impact of Prestige Orientation on Shadow Education in South Korea","type":"article-journal","volume":"84"},"uris":["http://www.mendeley.com/documents/?uuid=7c581f9d-bf7c-443d-99f1-54afc39d0a47"]}],"mendeley":{"formattedCitation":"Hongjoo Woo and Nancy N. Hodges, “Education Fever: Exploring Private Education Consumption Motivations Among Korean Parents of Preschool Children,” &lt;i&gt;Family and Consumer Sciences Research Journal&lt;/i&gt; 44, no. 2 (2015): 127–42, https://doi.org/10.1111/fcsr.12131; Park, “Education Manager Mothers: South Korea’s Neoliberal Transformation”; Yang and Shin, “Parental Attitudes towards Education: What Matters for Children’s Well-Being?”; Lee and Shouse, “The Impact of Prestige Orientation on Shadow Education in South Korea.”","plainTextFormattedCitation":"Hongjoo Woo and Nancy N. Hodges, “Education Fever: Exploring Private Education Consumption Motivations Among Korean Parents of Preschool Children,” Family and Consumer Sciences Research Journal 44, no. 2 (2015): 127–42, https://doi.org/10.1111/fcsr.12131; Park, “Education Manager Mothers: South Korea’s Neoliberal Transformation”; Yang and Shin, “Parental Attitudes towards Education: What Matters for Children’s Well-Being?”; Lee and Shouse, “The Impact of Prestige Orientation on Shadow Education in South Korea.”","previouslyFormattedCitation":"Hongjoo Woo and Nancy N. Hodges, “Education Fever: Exploring Private Education Consumption Motivations Among Korean Parents of Preschool Children,” &lt;i&gt;Family and Consumer Sciences Research Journal&lt;/i&gt; 44, no. 2 (2015): 127–42, https://doi.org/10.1111/fcsr.12131; Park, “Education Manager Mothers: South Korea’s Neoliberal Transformation”; Yang and Shin, “Parental Attitudes towards Education: What Matters for Children’s Well-Being?”; Lee and Shouse, “The Impact of Prestige Orientation on Shadow Education in South Korea.”"},"properties":{"noteIndex":254},"schema":"https://github.com/citation-style-language/schema/raw/master/csl-citation.json"}</w:instrText>
      </w:r>
      <w:r w:rsidRPr="00FB0988">
        <w:rPr>
          <w:sz w:val="20"/>
          <w:szCs w:val="20"/>
        </w:rPr>
        <w:fldChar w:fldCharType="separate"/>
      </w:r>
      <w:r w:rsidRPr="00FB0988">
        <w:rPr>
          <w:noProof/>
          <w:sz w:val="20"/>
          <w:szCs w:val="20"/>
        </w:rPr>
        <w:t xml:space="preserve">Hongjoo Woo and Nancy N. Hodges, “Education Fever: Exploring Private Education Consumption Motivations Among Korean Parents of Preschool Children,” </w:t>
      </w:r>
      <w:r w:rsidRPr="00FB0988">
        <w:rPr>
          <w:i/>
          <w:noProof/>
          <w:sz w:val="20"/>
          <w:szCs w:val="20"/>
        </w:rPr>
        <w:t>Family and Consumer Sciences Research Journal</w:t>
      </w:r>
      <w:r w:rsidRPr="00FB0988">
        <w:rPr>
          <w:noProof/>
          <w:sz w:val="20"/>
          <w:szCs w:val="20"/>
        </w:rPr>
        <w:t xml:space="preserve"> 44, no. 2 (2015): 127–42, https://doi.org/10.1111/fcsr.12131; Park, “Education Manager Mothers: South Korea’s Neoliberal Transformation”; Yang and Shin, “Parental Attitudes towards Education: What Matters for Children’s Well-Being?”; Lee and Shouse, “The Impact of Prestige Orientation on Shadow Education in South Korea.”</w:t>
      </w:r>
      <w:r w:rsidRPr="00FB0988">
        <w:rPr>
          <w:sz w:val="20"/>
          <w:szCs w:val="20"/>
        </w:rPr>
        <w:fldChar w:fldCharType="end"/>
      </w:r>
    </w:p>
  </w:footnote>
  <w:footnote w:id="255">
    <w:p w14:paraId="6A0B6F5E" w14:textId="06F93BEA" w:rsidR="002D1BD1" w:rsidRPr="00FB0988" w:rsidRDefault="002D1BD1" w:rsidP="005141AD">
      <w:pPr>
        <w:pStyle w:val="FootnoteText"/>
        <w:rPr>
          <w:sz w:val="20"/>
          <w:szCs w:val="20"/>
        </w:rPr>
      </w:pPr>
      <w:r w:rsidRPr="00FB0988">
        <w:rPr>
          <w:rStyle w:val="FootnoteReference"/>
          <w:sz w:val="20"/>
          <w:szCs w:val="20"/>
        </w:rPr>
        <w:footnoteRef/>
      </w:r>
      <w:r w:rsidRPr="00FB0988">
        <w:rPr>
          <w:sz w:val="20"/>
          <w:szCs w:val="20"/>
        </w:rPr>
        <w:t xml:space="preserve"> </w:t>
      </w:r>
      <w:r w:rsidRPr="00FB0988">
        <w:rPr>
          <w:sz w:val="20"/>
          <w:szCs w:val="20"/>
        </w:rPr>
        <w:fldChar w:fldCharType="begin" w:fldLock="1"/>
      </w:r>
      <w:r w:rsidRPr="00FB0988">
        <w:rPr>
          <w:sz w:val="20"/>
          <w:szCs w:val="20"/>
        </w:rPr>
        <w:instrText>ADDIN CSL_CITATION {"citationItems":[{"id":"ITEM-1","itemData":{"DOI":"10.1007/s12564-009-9064-6","ISBN":"1598-1037","ISSN":"15981037","abstract":"Shadow education has been a challenge to public education in South Korea since the 1960s. Government has responded to shadow education with various types of policy responses. The assumption on the possibility of reducing the demand mechanism led the policy to eliminate competitive high stakes examinations and even prohibit participating in shadow education. However, the policy response with this assumption has not been effective. The policy responses to the problematic symptoms had been short period prescription, which were able to bring about immediate effects. South Korean experiences suggest that we need to formulate long-term policy frameworks for developing the quality of public education in responding to shadow education.","author":[{"dropping-particle":"","family":"Lee","given":"Chong Jae","non-dropping-particle":"","parse-names":false,"suffix":""},{"dropping-particle":"","family":"Lee","given":"Heesook","non-dropping-particle":"","parse-names":false,"suffix":""},{"dropping-particle":"","family":"Jang","given":"Hyo Min","non-dropping-particle":"","parse-names":false,"suffix":""}],"container-title":"Asia Pacific Education Review","id":"ITEM-1","issue":"1","issued":{"date-parts":[["2010"]]},"note":"frames neoliberal 1990s/2000s policies as more positive (diversifying education)","page":"97-108","title":"The history of policy responses to shadow education in South Korea: Implications for the next cycle of policy responses","type":"article-journal","volume":"11"},"locator":"105","uris":["http://www.mendeley.com/documents/?uuid=bf569454-ce85-4e13-987c-bcae90a4e67e"]}],"mendeley":{"formattedCitation":"Lee, Lee, and Jang, “The History of Policy Responses to Shadow Education in South Korea: Implications for the next Cycle of Policy Responses,” 105.","plainTextFormattedCitation":"Lee, Lee, and Jang, “The History of Policy Responses to Shadow Education in South Korea: Implications for the next Cycle of Policy Responses,” 105.","previouslyFormattedCitation":"Lee, Lee, and Jang, “The History of Policy Responses to Shadow Education in South Korea: Implications for the next Cycle of Policy Responses,” 105."},"properties":{"noteIndex":255},"schema":"https://github.com/citation-style-language/schema/raw/master/csl-citation.json"}</w:instrText>
      </w:r>
      <w:r w:rsidRPr="00FB0988">
        <w:rPr>
          <w:sz w:val="20"/>
          <w:szCs w:val="20"/>
        </w:rPr>
        <w:fldChar w:fldCharType="separate"/>
      </w:r>
      <w:r w:rsidRPr="00FB0988">
        <w:rPr>
          <w:noProof/>
          <w:sz w:val="20"/>
          <w:szCs w:val="20"/>
        </w:rPr>
        <w:t>Lee, Lee, and Jang, “The History of Policy Responses to Shadow Education in South Korea: Implications for the next Cycle of Policy Responses,” 105.</w:t>
      </w:r>
      <w:r w:rsidRPr="00FB0988">
        <w:rPr>
          <w:sz w:val="20"/>
          <w:szCs w:val="20"/>
        </w:rPr>
        <w:fldChar w:fldCharType="end"/>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1D3BC" w14:textId="77777777" w:rsidR="002D1BD1" w:rsidRDefault="002D1BD1" w:rsidP="00816E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C289F3D" w14:textId="77777777" w:rsidR="002D1BD1" w:rsidRDefault="002D1BD1" w:rsidP="00816EC2">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69EF0" w14:textId="77777777" w:rsidR="002D1BD1" w:rsidRDefault="002D1BD1" w:rsidP="00816EC2">
    <w:pPr>
      <w:pStyle w:val="Header"/>
      <w:ind w:right="360"/>
      <w:jc w:val="right"/>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9B5FA5" w14:textId="77777777" w:rsidR="002D1BD1" w:rsidRDefault="002D1BD1" w:rsidP="00816E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357D">
      <w:rPr>
        <w:rStyle w:val="PageNumber"/>
        <w:noProof/>
      </w:rPr>
      <w:t>v</w:t>
    </w:r>
    <w:r>
      <w:rPr>
        <w:rStyle w:val="PageNumber"/>
      </w:rPr>
      <w:fldChar w:fldCharType="end"/>
    </w:r>
  </w:p>
  <w:p w14:paraId="49696ADA" w14:textId="77777777" w:rsidR="002D1BD1" w:rsidRDefault="002D1BD1" w:rsidP="00816EC2">
    <w:pPr>
      <w:pStyle w:val="Header"/>
      <w:ind w:right="360"/>
      <w:jc w:val="right"/>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7FF27" w14:textId="77777777" w:rsidR="002D1BD1" w:rsidRDefault="002D1BD1" w:rsidP="00816EC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B357D">
      <w:rPr>
        <w:rStyle w:val="PageNumber"/>
        <w:noProof/>
      </w:rPr>
      <w:t>40</w:t>
    </w:r>
    <w:r>
      <w:rPr>
        <w:rStyle w:val="PageNumber"/>
      </w:rPr>
      <w:fldChar w:fldCharType="end"/>
    </w:r>
  </w:p>
  <w:p w14:paraId="5C78D406" w14:textId="77777777" w:rsidR="002D1BD1" w:rsidRDefault="002D1BD1" w:rsidP="00816EC2">
    <w:pPr>
      <w:pStyle w:val="Header"/>
      <w:ind w:right="36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4402"/>
    <w:multiLevelType w:val="hybridMultilevel"/>
    <w:tmpl w:val="838C007C"/>
    <w:lvl w:ilvl="0" w:tplc="F2F2AD14">
      <w:start w:val="1"/>
      <w:numFmt w:val="bullet"/>
      <w:lvlText w:val=""/>
      <w:lvlJc w:val="left"/>
      <w:pPr>
        <w:tabs>
          <w:tab w:val="num" w:pos="144"/>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DD1BF0"/>
    <w:multiLevelType w:val="hybridMultilevel"/>
    <w:tmpl w:val="0A9EA58A"/>
    <w:lvl w:ilvl="0" w:tplc="F2F2AD14">
      <w:start w:val="1"/>
      <w:numFmt w:val="bullet"/>
      <w:lvlText w:val=""/>
      <w:lvlJc w:val="left"/>
      <w:pPr>
        <w:tabs>
          <w:tab w:val="num" w:pos="144"/>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0AB43F7"/>
    <w:multiLevelType w:val="hybridMultilevel"/>
    <w:tmpl w:val="21B482FE"/>
    <w:lvl w:ilvl="0" w:tplc="F2F2AD14">
      <w:start w:val="1"/>
      <w:numFmt w:val="bullet"/>
      <w:lvlText w:val=""/>
      <w:lvlJc w:val="left"/>
      <w:pPr>
        <w:tabs>
          <w:tab w:val="num" w:pos="144"/>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7F36FA4"/>
    <w:multiLevelType w:val="hybridMultilevel"/>
    <w:tmpl w:val="70CEECBC"/>
    <w:lvl w:ilvl="0" w:tplc="F2F2AD14">
      <w:start w:val="1"/>
      <w:numFmt w:val="bullet"/>
      <w:lvlText w:val=""/>
      <w:lvlJc w:val="left"/>
      <w:pPr>
        <w:tabs>
          <w:tab w:val="num" w:pos="144"/>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41AD"/>
    <w:rsid w:val="00002199"/>
    <w:rsid w:val="0000416F"/>
    <w:rsid w:val="00005988"/>
    <w:rsid w:val="000062DA"/>
    <w:rsid w:val="0002356B"/>
    <w:rsid w:val="0003185B"/>
    <w:rsid w:val="0004362D"/>
    <w:rsid w:val="000456D4"/>
    <w:rsid w:val="00047919"/>
    <w:rsid w:val="000549B4"/>
    <w:rsid w:val="00073927"/>
    <w:rsid w:val="00085106"/>
    <w:rsid w:val="000B4E82"/>
    <w:rsid w:val="000C05B6"/>
    <w:rsid w:val="000D6A44"/>
    <w:rsid w:val="001153D2"/>
    <w:rsid w:val="00127CD3"/>
    <w:rsid w:val="00145A03"/>
    <w:rsid w:val="00167D4F"/>
    <w:rsid w:val="00170EDF"/>
    <w:rsid w:val="00177B68"/>
    <w:rsid w:val="00181BE3"/>
    <w:rsid w:val="001B200E"/>
    <w:rsid w:val="001B2392"/>
    <w:rsid w:val="001D12D0"/>
    <w:rsid w:val="001D6FAA"/>
    <w:rsid w:val="001E3354"/>
    <w:rsid w:val="00203D44"/>
    <w:rsid w:val="002068BB"/>
    <w:rsid w:val="00223000"/>
    <w:rsid w:val="002308EA"/>
    <w:rsid w:val="00236507"/>
    <w:rsid w:val="0024083F"/>
    <w:rsid w:val="00250F1F"/>
    <w:rsid w:val="00283CDB"/>
    <w:rsid w:val="002B0415"/>
    <w:rsid w:val="002B1607"/>
    <w:rsid w:val="002C30D4"/>
    <w:rsid w:val="002C31D9"/>
    <w:rsid w:val="002C5F69"/>
    <w:rsid w:val="002D1BD1"/>
    <w:rsid w:val="002E3E7F"/>
    <w:rsid w:val="003111FB"/>
    <w:rsid w:val="0031168B"/>
    <w:rsid w:val="003125AF"/>
    <w:rsid w:val="003315DC"/>
    <w:rsid w:val="00331E31"/>
    <w:rsid w:val="00354727"/>
    <w:rsid w:val="00357133"/>
    <w:rsid w:val="003635DB"/>
    <w:rsid w:val="0038644C"/>
    <w:rsid w:val="00390FB8"/>
    <w:rsid w:val="00395682"/>
    <w:rsid w:val="003A004D"/>
    <w:rsid w:val="003B3053"/>
    <w:rsid w:val="003C72AC"/>
    <w:rsid w:val="003C74B6"/>
    <w:rsid w:val="003D4DF3"/>
    <w:rsid w:val="003F64EF"/>
    <w:rsid w:val="004140A1"/>
    <w:rsid w:val="00440151"/>
    <w:rsid w:val="00451A89"/>
    <w:rsid w:val="004636C7"/>
    <w:rsid w:val="004B3D0B"/>
    <w:rsid w:val="004C7E41"/>
    <w:rsid w:val="00511CD4"/>
    <w:rsid w:val="00512BB9"/>
    <w:rsid w:val="005141AD"/>
    <w:rsid w:val="00515AD3"/>
    <w:rsid w:val="00517398"/>
    <w:rsid w:val="00530793"/>
    <w:rsid w:val="005730C0"/>
    <w:rsid w:val="00584778"/>
    <w:rsid w:val="005935E8"/>
    <w:rsid w:val="005945D9"/>
    <w:rsid w:val="005A7E27"/>
    <w:rsid w:val="005B62EB"/>
    <w:rsid w:val="005C6436"/>
    <w:rsid w:val="005D0E0D"/>
    <w:rsid w:val="005D3041"/>
    <w:rsid w:val="005F48F3"/>
    <w:rsid w:val="005F5BEB"/>
    <w:rsid w:val="00600151"/>
    <w:rsid w:val="00605504"/>
    <w:rsid w:val="006155A8"/>
    <w:rsid w:val="00617DE3"/>
    <w:rsid w:val="00623E3A"/>
    <w:rsid w:val="00634422"/>
    <w:rsid w:val="00662EF4"/>
    <w:rsid w:val="00664925"/>
    <w:rsid w:val="00675726"/>
    <w:rsid w:val="00675EAC"/>
    <w:rsid w:val="00683EC8"/>
    <w:rsid w:val="00725355"/>
    <w:rsid w:val="00730FE5"/>
    <w:rsid w:val="00731E0D"/>
    <w:rsid w:val="007324DB"/>
    <w:rsid w:val="00733BFF"/>
    <w:rsid w:val="00761E3C"/>
    <w:rsid w:val="00774F6F"/>
    <w:rsid w:val="00792B36"/>
    <w:rsid w:val="007933A5"/>
    <w:rsid w:val="007933FF"/>
    <w:rsid w:val="007A2B1C"/>
    <w:rsid w:val="007B4293"/>
    <w:rsid w:val="007C1349"/>
    <w:rsid w:val="007D12E9"/>
    <w:rsid w:val="007D1FFB"/>
    <w:rsid w:val="007E3CD2"/>
    <w:rsid w:val="007E5BF0"/>
    <w:rsid w:val="007F33E4"/>
    <w:rsid w:val="007F3FDD"/>
    <w:rsid w:val="00816EC2"/>
    <w:rsid w:val="00836857"/>
    <w:rsid w:val="0084123A"/>
    <w:rsid w:val="00843D66"/>
    <w:rsid w:val="00851443"/>
    <w:rsid w:val="00852ECE"/>
    <w:rsid w:val="00857786"/>
    <w:rsid w:val="0089180E"/>
    <w:rsid w:val="00897B7D"/>
    <w:rsid w:val="008A6937"/>
    <w:rsid w:val="008B1E76"/>
    <w:rsid w:val="008D1F7B"/>
    <w:rsid w:val="008E01EC"/>
    <w:rsid w:val="008E4C62"/>
    <w:rsid w:val="00900FA2"/>
    <w:rsid w:val="00913875"/>
    <w:rsid w:val="009224EA"/>
    <w:rsid w:val="0092744F"/>
    <w:rsid w:val="00943776"/>
    <w:rsid w:val="00981131"/>
    <w:rsid w:val="009B6030"/>
    <w:rsid w:val="009B70A9"/>
    <w:rsid w:val="009E02CF"/>
    <w:rsid w:val="009E5EAC"/>
    <w:rsid w:val="00A057D6"/>
    <w:rsid w:val="00A30839"/>
    <w:rsid w:val="00A308F2"/>
    <w:rsid w:val="00A76667"/>
    <w:rsid w:val="00A84BE5"/>
    <w:rsid w:val="00AA5918"/>
    <w:rsid w:val="00AA6999"/>
    <w:rsid w:val="00AC0EE6"/>
    <w:rsid w:val="00B021AF"/>
    <w:rsid w:val="00B059F9"/>
    <w:rsid w:val="00B155BF"/>
    <w:rsid w:val="00B2003F"/>
    <w:rsid w:val="00B23618"/>
    <w:rsid w:val="00B35DFE"/>
    <w:rsid w:val="00B56517"/>
    <w:rsid w:val="00B649A7"/>
    <w:rsid w:val="00B922ED"/>
    <w:rsid w:val="00BA1AC7"/>
    <w:rsid w:val="00BA6761"/>
    <w:rsid w:val="00BB1421"/>
    <w:rsid w:val="00BB357D"/>
    <w:rsid w:val="00BB7827"/>
    <w:rsid w:val="00BC28F7"/>
    <w:rsid w:val="00BD326E"/>
    <w:rsid w:val="00BF6A19"/>
    <w:rsid w:val="00C017EF"/>
    <w:rsid w:val="00C10DA9"/>
    <w:rsid w:val="00C4305F"/>
    <w:rsid w:val="00C60669"/>
    <w:rsid w:val="00C62E0B"/>
    <w:rsid w:val="00C65160"/>
    <w:rsid w:val="00C65D6B"/>
    <w:rsid w:val="00C71AEB"/>
    <w:rsid w:val="00C92DED"/>
    <w:rsid w:val="00CB5990"/>
    <w:rsid w:val="00CD4301"/>
    <w:rsid w:val="00CD521A"/>
    <w:rsid w:val="00CE37C1"/>
    <w:rsid w:val="00CE6899"/>
    <w:rsid w:val="00CF03B8"/>
    <w:rsid w:val="00CF3A28"/>
    <w:rsid w:val="00CF4DF3"/>
    <w:rsid w:val="00D06A3C"/>
    <w:rsid w:val="00D63857"/>
    <w:rsid w:val="00D954B1"/>
    <w:rsid w:val="00DA26CB"/>
    <w:rsid w:val="00DC6BDE"/>
    <w:rsid w:val="00DD568D"/>
    <w:rsid w:val="00DD66B8"/>
    <w:rsid w:val="00DE2B67"/>
    <w:rsid w:val="00DF6AEF"/>
    <w:rsid w:val="00E22524"/>
    <w:rsid w:val="00E401AC"/>
    <w:rsid w:val="00E523E7"/>
    <w:rsid w:val="00E61C21"/>
    <w:rsid w:val="00E96F74"/>
    <w:rsid w:val="00EB2C9C"/>
    <w:rsid w:val="00EC22FD"/>
    <w:rsid w:val="00EC4618"/>
    <w:rsid w:val="00ED5184"/>
    <w:rsid w:val="00EE669F"/>
    <w:rsid w:val="00EF0A15"/>
    <w:rsid w:val="00EF4A93"/>
    <w:rsid w:val="00F17B9A"/>
    <w:rsid w:val="00F46203"/>
    <w:rsid w:val="00F51541"/>
    <w:rsid w:val="00F54C7E"/>
    <w:rsid w:val="00F66D45"/>
    <w:rsid w:val="00F84FC7"/>
    <w:rsid w:val="00F97C50"/>
    <w:rsid w:val="00FB0988"/>
    <w:rsid w:val="00FE0AC6"/>
    <w:rsid w:val="00FE5ED4"/>
    <w:rsid w:val="00FE76B6"/>
    <w:rsid w:val="00FF72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DAD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141AD"/>
  </w:style>
  <w:style w:type="character" w:customStyle="1" w:styleId="FootnoteTextChar">
    <w:name w:val="Footnote Text Char"/>
    <w:basedOn w:val="DefaultParagraphFont"/>
    <w:link w:val="FootnoteText"/>
    <w:uiPriority w:val="99"/>
    <w:rsid w:val="005141AD"/>
  </w:style>
  <w:style w:type="character" w:styleId="FootnoteReference">
    <w:name w:val="footnote reference"/>
    <w:basedOn w:val="DefaultParagraphFont"/>
    <w:uiPriority w:val="99"/>
    <w:unhideWhenUsed/>
    <w:rsid w:val="005141AD"/>
    <w:rPr>
      <w:vertAlign w:val="superscript"/>
    </w:rPr>
  </w:style>
  <w:style w:type="paragraph" w:styleId="NormalWeb">
    <w:name w:val="Normal (Web)"/>
    <w:basedOn w:val="Normal"/>
    <w:uiPriority w:val="99"/>
    <w:unhideWhenUsed/>
    <w:rsid w:val="005141AD"/>
    <w:pPr>
      <w:spacing w:before="100" w:beforeAutospacing="1" w:after="100" w:afterAutospacing="1"/>
    </w:pPr>
    <w:rPr>
      <w:rFonts w:cs="Times New Roman"/>
      <w:sz w:val="20"/>
      <w:szCs w:val="20"/>
    </w:rPr>
  </w:style>
  <w:style w:type="paragraph" w:styleId="Caption">
    <w:name w:val="caption"/>
    <w:basedOn w:val="Normal"/>
    <w:next w:val="Normal"/>
    <w:uiPriority w:val="35"/>
    <w:unhideWhenUsed/>
    <w:qFormat/>
    <w:rsid w:val="005141AD"/>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5141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41AD"/>
    <w:rPr>
      <w:rFonts w:ascii="Lucida Grande" w:hAnsi="Lucida Grande" w:cs="Lucida Grande"/>
      <w:sz w:val="18"/>
      <w:szCs w:val="18"/>
    </w:rPr>
  </w:style>
  <w:style w:type="character" w:styleId="EndnoteReference">
    <w:name w:val="endnote reference"/>
    <w:basedOn w:val="DefaultParagraphFont"/>
    <w:uiPriority w:val="99"/>
    <w:semiHidden/>
    <w:unhideWhenUsed/>
    <w:rsid w:val="00FE0AC6"/>
    <w:rPr>
      <w:vertAlign w:val="superscript"/>
    </w:rPr>
  </w:style>
  <w:style w:type="paragraph" w:styleId="Header">
    <w:name w:val="header"/>
    <w:basedOn w:val="Normal"/>
    <w:link w:val="HeaderChar"/>
    <w:uiPriority w:val="99"/>
    <w:unhideWhenUsed/>
    <w:rsid w:val="007E5BF0"/>
    <w:pPr>
      <w:tabs>
        <w:tab w:val="center" w:pos="4320"/>
        <w:tab w:val="right" w:pos="8640"/>
      </w:tabs>
    </w:pPr>
  </w:style>
  <w:style w:type="character" w:customStyle="1" w:styleId="HeaderChar">
    <w:name w:val="Header Char"/>
    <w:basedOn w:val="DefaultParagraphFont"/>
    <w:link w:val="Header"/>
    <w:uiPriority w:val="99"/>
    <w:rsid w:val="007E5BF0"/>
  </w:style>
  <w:style w:type="paragraph" w:styleId="Footer">
    <w:name w:val="footer"/>
    <w:basedOn w:val="Normal"/>
    <w:link w:val="FooterChar"/>
    <w:uiPriority w:val="99"/>
    <w:unhideWhenUsed/>
    <w:rsid w:val="007E5BF0"/>
    <w:pPr>
      <w:tabs>
        <w:tab w:val="center" w:pos="4320"/>
        <w:tab w:val="right" w:pos="8640"/>
      </w:tabs>
    </w:pPr>
  </w:style>
  <w:style w:type="character" w:customStyle="1" w:styleId="FooterChar">
    <w:name w:val="Footer Char"/>
    <w:basedOn w:val="DefaultParagraphFont"/>
    <w:link w:val="Footer"/>
    <w:uiPriority w:val="99"/>
    <w:rsid w:val="007E5BF0"/>
  </w:style>
  <w:style w:type="character" w:styleId="PageNumber">
    <w:name w:val="page number"/>
    <w:basedOn w:val="DefaultParagraphFont"/>
    <w:uiPriority w:val="99"/>
    <w:semiHidden/>
    <w:unhideWhenUsed/>
    <w:rsid w:val="007E5BF0"/>
  </w:style>
  <w:style w:type="paragraph" w:styleId="TOC1">
    <w:name w:val="toc 1"/>
    <w:basedOn w:val="Normal"/>
    <w:next w:val="Normal"/>
    <w:autoRedefine/>
    <w:uiPriority w:val="39"/>
    <w:unhideWhenUsed/>
    <w:rsid w:val="0084123A"/>
    <w:pPr>
      <w:tabs>
        <w:tab w:val="right" w:leader="dot" w:pos="9350"/>
      </w:tabs>
      <w:spacing w:before="120"/>
    </w:pPr>
    <w:rPr>
      <w:rFonts w:asciiTheme="minorHAnsi" w:hAnsiTheme="minorHAnsi"/>
      <w:b/>
      <w:sz w:val="22"/>
      <w:szCs w:val="22"/>
    </w:rPr>
  </w:style>
  <w:style w:type="paragraph" w:styleId="TOC2">
    <w:name w:val="toc 2"/>
    <w:basedOn w:val="Normal"/>
    <w:next w:val="Normal"/>
    <w:autoRedefine/>
    <w:uiPriority w:val="39"/>
    <w:unhideWhenUsed/>
    <w:rsid w:val="00733BFF"/>
    <w:pPr>
      <w:ind w:left="240"/>
    </w:pPr>
    <w:rPr>
      <w:rFonts w:asciiTheme="minorHAnsi" w:hAnsiTheme="minorHAnsi"/>
      <w:i/>
      <w:sz w:val="22"/>
      <w:szCs w:val="22"/>
    </w:rPr>
  </w:style>
  <w:style w:type="paragraph" w:styleId="TOC3">
    <w:name w:val="toc 3"/>
    <w:basedOn w:val="Normal"/>
    <w:next w:val="Normal"/>
    <w:autoRedefine/>
    <w:uiPriority w:val="39"/>
    <w:unhideWhenUsed/>
    <w:rsid w:val="00733BFF"/>
    <w:pPr>
      <w:ind w:left="480"/>
    </w:pPr>
    <w:rPr>
      <w:rFonts w:asciiTheme="minorHAnsi" w:hAnsiTheme="minorHAnsi"/>
      <w:sz w:val="22"/>
      <w:szCs w:val="22"/>
    </w:rPr>
  </w:style>
  <w:style w:type="paragraph" w:styleId="TOC4">
    <w:name w:val="toc 4"/>
    <w:basedOn w:val="Normal"/>
    <w:next w:val="Normal"/>
    <w:autoRedefine/>
    <w:uiPriority w:val="39"/>
    <w:unhideWhenUsed/>
    <w:rsid w:val="00733BFF"/>
    <w:pPr>
      <w:ind w:left="720"/>
    </w:pPr>
    <w:rPr>
      <w:rFonts w:asciiTheme="minorHAnsi" w:hAnsiTheme="minorHAnsi"/>
      <w:sz w:val="20"/>
      <w:szCs w:val="20"/>
    </w:rPr>
  </w:style>
  <w:style w:type="paragraph" w:styleId="TOC5">
    <w:name w:val="toc 5"/>
    <w:basedOn w:val="Normal"/>
    <w:next w:val="Normal"/>
    <w:autoRedefine/>
    <w:uiPriority w:val="39"/>
    <w:unhideWhenUsed/>
    <w:rsid w:val="00733BFF"/>
    <w:pPr>
      <w:ind w:left="960"/>
    </w:pPr>
    <w:rPr>
      <w:rFonts w:asciiTheme="minorHAnsi" w:hAnsiTheme="minorHAnsi"/>
      <w:sz w:val="20"/>
      <w:szCs w:val="20"/>
    </w:rPr>
  </w:style>
  <w:style w:type="paragraph" w:styleId="TOC6">
    <w:name w:val="toc 6"/>
    <w:basedOn w:val="Normal"/>
    <w:next w:val="Normal"/>
    <w:autoRedefine/>
    <w:uiPriority w:val="39"/>
    <w:unhideWhenUsed/>
    <w:rsid w:val="00733BFF"/>
    <w:pPr>
      <w:ind w:left="1200"/>
    </w:pPr>
    <w:rPr>
      <w:rFonts w:asciiTheme="minorHAnsi" w:hAnsiTheme="minorHAnsi"/>
      <w:sz w:val="20"/>
      <w:szCs w:val="20"/>
    </w:rPr>
  </w:style>
  <w:style w:type="paragraph" w:styleId="TOC7">
    <w:name w:val="toc 7"/>
    <w:basedOn w:val="Normal"/>
    <w:next w:val="Normal"/>
    <w:autoRedefine/>
    <w:uiPriority w:val="39"/>
    <w:unhideWhenUsed/>
    <w:rsid w:val="00733BFF"/>
    <w:pPr>
      <w:ind w:left="1440"/>
    </w:pPr>
    <w:rPr>
      <w:rFonts w:asciiTheme="minorHAnsi" w:hAnsiTheme="minorHAnsi"/>
      <w:sz w:val="20"/>
      <w:szCs w:val="20"/>
    </w:rPr>
  </w:style>
  <w:style w:type="paragraph" w:styleId="TOC8">
    <w:name w:val="toc 8"/>
    <w:basedOn w:val="Normal"/>
    <w:next w:val="Normal"/>
    <w:autoRedefine/>
    <w:uiPriority w:val="39"/>
    <w:unhideWhenUsed/>
    <w:rsid w:val="00733BFF"/>
    <w:pPr>
      <w:ind w:left="1680"/>
    </w:pPr>
    <w:rPr>
      <w:rFonts w:asciiTheme="minorHAnsi" w:hAnsiTheme="minorHAnsi"/>
      <w:sz w:val="20"/>
      <w:szCs w:val="20"/>
    </w:rPr>
  </w:style>
  <w:style w:type="paragraph" w:styleId="TOC9">
    <w:name w:val="toc 9"/>
    <w:basedOn w:val="Normal"/>
    <w:next w:val="Normal"/>
    <w:autoRedefine/>
    <w:uiPriority w:val="39"/>
    <w:unhideWhenUsed/>
    <w:rsid w:val="00733BFF"/>
    <w:pPr>
      <w:ind w:left="1920"/>
    </w:pPr>
    <w:rPr>
      <w:rFonts w:asciiTheme="minorHAnsi" w:hAnsiTheme="minorHAnsi"/>
      <w:sz w:val="20"/>
      <w:szCs w:val="20"/>
    </w:rPr>
  </w:style>
  <w:style w:type="character" w:styleId="Strong">
    <w:name w:val="Strong"/>
    <w:basedOn w:val="DefaultParagraphFont"/>
    <w:uiPriority w:val="22"/>
    <w:qFormat/>
    <w:rsid w:val="00733BFF"/>
    <w:rPr>
      <w:b/>
      <w:bCs/>
    </w:rPr>
  </w:style>
  <w:style w:type="paragraph" w:styleId="TableofFigures">
    <w:name w:val="table of figures"/>
    <w:basedOn w:val="Normal"/>
    <w:next w:val="Normal"/>
    <w:uiPriority w:val="99"/>
    <w:unhideWhenUsed/>
    <w:rsid w:val="00662EF4"/>
    <w:pPr>
      <w:ind w:left="480" w:hanging="480"/>
    </w:pPr>
  </w:style>
  <w:style w:type="paragraph" w:customStyle="1" w:styleId="Mainheader">
    <w:name w:val="Main header"/>
    <w:basedOn w:val="Header"/>
    <w:link w:val="MainheaderChar"/>
    <w:qFormat/>
    <w:rsid w:val="00605504"/>
    <w:pPr>
      <w:spacing w:line="480" w:lineRule="auto"/>
      <w:jc w:val="center"/>
    </w:pPr>
    <w:rPr>
      <w:b/>
    </w:rPr>
  </w:style>
  <w:style w:type="character" w:customStyle="1" w:styleId="MainheaderChar">
    <w:name w:val="Main header Char"/>
    <w:basedOn w:val="HeaderChar"/>
    <w:link w:val="Mainheader"/>
    <w:rsid w:val="00605504"/>
    <w:rPr>
      <w:b/>
    </w:rPr>
  </w:style>
  <w:style w:type="paragraph" w:customStyle="1" w:styleId="subheader">
    <w:name w:val="subheader"/>
    <w:basedOn w:val="Normal"/>
    <w:qFormat/>
    <w:rsid w:val="00605504"/>
    <w:pPr>
      <w:widowControl w:val="0"/>
      <w:spacing w:line="480" w:lineRule="auto"/>
    </w:pPr>
    <w:rPr>
      <w:b/>
    </w:rPr>
  </w:style>
  <w:style w:type="paragraph" w:customStyle="1" w:styleId="subsubheader">
    <w:name w:val="subsubheader"/>
    <w:basedOn w:val="Normal"/>
    <w:qFormat/>
    <w:rsid w:val="00662EF4"/>
    <w:pPr>
      <w:widowControl w:val="0"/>
      <w:spacing w:line="480" w:lineRule="auto"/>
    </w:pPr>
    <w:rPr>
      <w:b/>
      <w:i/>
    </w:rPr>
  </w:style>
  <w:style w:type="table" w:styleId="TableGrid">
    <w:name w:val="Table Grid"/>
    <w:basedOn w:val="TableNormal"/>
    <w:uiPriority w:val="59"/>
    <w:rsid w:val="00127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7CD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1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141AD"/>
  </w:style>
  <w:style w:type="character" w:customStyle="1" w:styleId="FootnoteTextChar">
    <w:name w:val="Footnote Text Char"/>
    <w:basedOn w:val="DefaultParagraphFont"/>
    <w:link w:val="FootnoteText"/>
    <w:uiPriority w:val="99"/>
    <w:rsid w:val="005141AD"/>
  </w:style>
  <w:style w:type="character" w:styleId="FootnoteReference">
    <w:name w:val="footnote reference"/>
    <w:basedOn w:val="DefaultParagraphFont"/>
    <w:uiPriority w:val="99"/>
    <w:unhideWhenUsed/>
    <w:rsid w:val="005141AD"/>
    <w:rPr>
      <w:vertAlign w:val="superscript"/>
    </w:rPr>
  </w:style>
  <w:style w:type="paragraph" w:styleId="NormalWeb">
    <w:name w:val="Normal (Web)"/>
    <w:basedOn w:val="Normal"/>
    <w:uiPriority w:val="99"/>
    <w:unhideWhenUsed/>
    <w:rsid w:val="005141AD"/>
    <w:pPr>
      <w:spacing w:before="100" w:beforeAutospacing="1" w:after="100" w:afterAutospacing="1"/>
    </w:pPr>
    <w:rPr>
      <w:rFonts w:cs="Times New Roman"/>
      <w:sz w:val="20"/>
      <w:szCs w:val="20"/>
    </w:rPr>
  </w:style>
  <w:style w:type="paragraph" w:styleId="Caption">
    <w:name w:val="caption"/>
    <w:basedOn w:val="Normal"/>
    <w:next w:val="Normal"/>
    <w:uiPriority w:val="35"/>
    <w:unhideWhenUsed/>
    <w:qFormat/>
    <w:rsid w:val="005141AD"/>
    <w:pPr>
      <w:spacing w:after="200"/>
    </w:pPr>
    <w:rPr>
      <w:b/>
      <w:bCs/>
      <w:color w:val="4F81BD" w:themeColor="accent1"/>
      <w:sz w:val="18"/>
      <w:szCs w:val="18"/>
    </w:rPr>
  </w:style>
  <w:style w:type="paragraph" w:styleId="BalloonText">
    <w:name w:val="Balloon Text"/>
    <w:basedOn w:val="Normal"/>
    <w:link w:val="BalloonTextChar"/>
    <w:uiPriority w:val="99"/>
    <w:semiHidden/>
    <w:unhideWhenUsed/>
    <w:rsid w:val="005141A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141AD"/>
    <w:rPr>
      <w:rFonts w:ascii="Lucida Grande" w:hAnsi="Lucida Grande" w:cs="Lucida Grande"/>
      <w:sz w:val="18"/>
      <w:szCs w:val="18"/>
    </w:rPr>
  </w:style>
  <w:style w:type="character" w:styleId="EndnoteReference">
    <w:name w:val="endnote reference"/>
    <w:basedOn w:val="DefaultParagraphFont"/>
    <w:uiPriority w:val="99"/>
    <w:semiHidden/>
    <w:unhideWhenUsed/>
    <w:rsid w:val="00FE0AC6"/>
    <w:rPr>
      <w:vertAlign w:val="superscript"/>
    </w:rPr>
  </w:style>
  <w:style w:type="paragraph" w:styleId="Header">
    <w:name w:val="header"/>
    <w:basedOn w:val="Normal"/>
    <w:link w:val="HeaderChar"/>
    <w:uiPriority w:val="99"/>
    <w:unhideWhenUsed/>
    <w:rsid w:val="007E5BF0"/>
    <w:pPr>
      <w:tabs>
        <w:tab w:val="center" w:pos="4320"/>
        <w:tab w:val="right" w:pos="8640"/>
      </w:tabs>
    </w:pPr>
  </w:style>
  <w:style w:type="character" w:customStyle="1" w:styleId="HeaderChar">
    <w:name w:val="Header Char"/>
    <w:basedOn w:val="DefaultParagraphFont"/>
    <w:link w:val="Header"/>
    <w:uiPriority w:val="99"/>
    <w:rsid w:val="007E5BF0"/>
  </w:style>
  <w:style w:type="paragraph" w:styleId="Footer">
    <w:name w:val="footer"/>
    <w:basedOn w:val="Normal"/>
    <w:link w:val="FooterChar"/>
    <w:uiPriority w:val="99"/>
    <w:unhideWhenUsed/>
    <w:rsid w:val="007E5BF0"/>
    <w:pPr>
      <w:tabs>
        <w:tab w:val="center" w:pos="4320"/>
        <w:tab w:val="right" w:pos="8640"/>
      </w:tabs>
    </w:pPr>
  </w:style>
  <w:style w:type="character" w:customStyle="1" w:styleId="FooterChar">
    <w:name w:val="Footer Char"/>
    <w:basedOn w:val="DefaultParagraphFont"/>
    <w:link w:val="Footer"/>
    <w:uiPriority w:val="99"/>
    <w:rsid w:val="007E5BF0"/>
  </w:style>
  <w:style w:type="character" w:styleId="PageNumber">
    <w:name w:val="page number"/>
    <w:basedOn w:val="DefaultParagraphFont"/>
    <w:uiPriority w:val="99"/>
    <w:semiHidden/>
    <w:unhideWhenUsed/>
    <w:rsid w:val="007E5BF0"/>
  </w:style>
  <w:style w:type="paragraph" w:styleId="TOC1">
    <w:name w:val="toc 1"/>
    <w:basedOn w:val="Normal"/>
    <w:next w:val="Normal"/>
    <w:autoRedefine/>
    <w:uiPriority w:val="39"/>
    <w:unhideWhenUsed/>
    <w:rsid w:val="0084123A"/>
    <w:pPr>
      <w:tabs>
        <w:tab w:val="right" w:leader="dot" w:pos="9350"/>
      </w:tabs>
      <w:spacing w:before="120"/>
    </w:pPr>
    <w:rPr>
      <w:rFonts w:asciiTheme="minorHAnsi" w:hAnsiTheme="minorHAnsi"/>
      <w:b/>
      <w:sz w:val="22"/>
      <w:szCs w:val="22"/>
    </w:rPr>
  </w:style>
  <w:style w:type="paragraph" w:styleId="TOC2">
    <w:name w:val="toc 2"/>
    <w:basedOn w:val="Normal"/>
    <w:next w:val="Normal"/>
    <w:autoRedefine/>
    <w:uiPriority w:val="39"/>
    <w:unhideWhenUsed/>
    <w:rsid w:val="00733BFF"/>
    <w:pPr>
      <w:ind w:left="240"/>
    </w:pPr>
    <w:rPr>
      <w:rFonts w:asciiTheme="minorHAnsi" w:hAnsiTheme="minorHAnsi"/>
      <w:i/>
      <w:sz w:val="22"/>
      <w:szCs w:val="22"/>
    </w:rPr>
  </w:style>
  <w:style w:type="paragraph" w:styleId="TOC3">
    <w:name w:val="toc 3"/>
    <w:basedOn w:val="Normal"/>
    <w:next w:val="Normal"/>
    <w:autoRedefine/>
    <w:uiPriority w:val="39"/>
    <w:unhideWhenUsed/>
    <w:rsid w:val="00733BFF"/>
    <w:pPr>
      <w:ind w:left="480"/>
    </w:pPr>
    <w:rPr>
      <w:rFonts w:asciiTheme="minorHAnsi" w:hAnsiTheme="minorHAnsi"/>
      <w:sz w:val="22"/>
      <w:szCs w:val="22"/>
    </w:rPr>
  </w:style>
  <w:style w:type="paragraph" w:styleId="TOC4">
    <w:name w:val="toc 4"/>
    <w:basedOn w:val="Normal"/>
    <w:next w:val="Normal"/>
    <w:autoRedefine/>
    <w:uiPriority w:val="39"/>
    <w:unhideWhenUsed/>
    <w:rsid w:val="00733BFF"/>
    <w:pPr>
      <w:ind w:left="720"/>
    </w:pPr>
    <w:rPr>
      <w:rFonts w:asciiTheme="minorHAnsi" w:hAnsiTheme="minorHAnsi"/>
      <w:sz w:val="20"/>
      <w:szCs w:val="20"/>
    </w:rPr>
  </w:style>
  <w:style w:type="paragraph" w:styleId="TOC5">
    <w:name w:val="toc 5"/>
    <w:basedOn w:val="Normal"/>
    <w:next w:val="Normal"/>
    <w:autoRedefine/>
    <w:uiPriority w:val="39"/>
    <w:unhideWhenUsed/>
    <w:rsid w:val="00733BFF"/>
    <w:pPr>
      <w:ind w:left="960"/>
    </w:pPr>
    <w:rPr>
      <w:rFonts w:asciiTheme="minorHAnsi" w:hAnsiTheme="minorHAnsi"/>
      <w:sz w:val="20"/>
      <w:szCs w:val="20"/>
    </w:rPr>
  </w:style>
  <w:style w:type="paragraph" w:styleId="TOC6">
    <w:name w:val="toc 6"/>
    <w:basedOn w:val="Normal"/>
    <w:next w:val="Normal"/>
    <w:autoRedefine/>
    <w:uiPriority w:val="39"/>
    <w:unhideWhenUsed/>
    <w:rsid w:val="00733BFF"/>
    <w:pPr>
      <w:ind w:left="1200"/>
    </w:pPr>
    <w:rPr>
      <w:rFonts w:asciiTheme="minorHAnsi" w:hAnsiTheme="minorHAnsi"/>
      <w:sz w:val="20"/>
      <w:szCs w:val="20"/>
    </w:rPr>
  </w:style>
  <w:style w:type="paragraph" w:styleId="TOC7">
    <w:name w:val="toc 7"/>
    <w:basedOn w:val="Normal"/>
    <w:next w:val="Normal"/>
    <w:autoRedefine/>
    <w:uiPriority w:val="39"/>
    <w:unhideWhenUsed/>
    <w:rsid w:val="00733BFF"/>
    <w:pPr>
      <w:ind w:left="1440"/>
    </w:pPr>
    <w:rPr>
      <w:rFonts w:asciiTheme="minorHAnsi" w:hAnsiTheme="minorHAnsi"/>
      <w:sz w:val="20"/>
      <w:szCs w:val="20"/>
    </w:rPr>
  </w:style>
  <w:style w:type="paragraph" w:styleId="TOC8">
    <w:name w:val="toc 8"/>
    <w:basedOn w:val="Normal"/>
    <w:next w:val="Normal"/>
    <w:autoRedefine/>
    <w:uiPriority w:val="39"/>
    <w:unhideWhenUsed/>
    <w:rsid w:val="00733BFF"/>
    <w:pPr>
      <w:ind w:left="1680"/>
    </w:pPr>
    <w:rPr>
      <w:rFonts w:asciiTheme="minorHAnsi" w:hAnsiTheme="minorHAnsi"/>
      <w:sz w:val="20"/>
      <w:szCs w:val="20"/>
    </w:rPr>
  </w:style>
  <w:style w:type="paragraph" w:styleId="TOC9">
    <w:name w:val="toc 9"/>
    <w:basedOn w:val="Normal"/>
    <w:next w:val="Normal"/>
    <w:autoRedefine/>
    <w:uiPriority w:val="39"/>
    <w:unhideWhenUsed/>
    <w:rsid w:val="00733BFF"/>
    <w:pPr>
      <w:ind w:left="1920"/>
    </w:pPr>
    <w:rPr>
      <w:rFonts w:asciiTheme="minorHAnsi" w:hAnsiTheme="minorHAnsi"/>
      <w:sz w:val="20"/>
      <w:szCs w:val="20"/>
    </w:rPr>
  </w:style>
  <w:style w:type="character" w:styleId="Strong">
    <w:name w:val="Strong"/>
    <w:basedOn w:val="DefaultParagraphFont"/>
    <w:uiPriority w:val="22"/>
    <w:qFormat/>
    <w:rsid w:val="00733BFF"/>
    <w:rPr>
      <w:b/>
      <w:bCs/>
    </w:rPr>
  </w:style>
  <w:style w:type="paragraph" w:styleId="TableofFigures">
    <w:name w:val="table of figures"/>
    <w:basedOn w:val="Normal"/>
    <w:next w:val="Normal"/>
    <w:uiPriority w:val="99"/>
    <w:unhideWhenUsed/>
    <w:rsid w:val="00662EF4"/>
    <w:pPr>
      <w:ind w:left="480" w:hanging="480"/>
    </w:pPr>
  </w:style>
  <w:style w:type="paragraph" w:customStyle="1" w:styleId="Mainheader">
    <w:name w:val="Main header"/>
    <w:basedOn w:val="Header"/>
    <w:link w:val="MainheaderChar"/>
    <w:qFormat/>
    <w:rsid w:val="00605504"/>
    <w:pPr>
      <w:spacing w:line="480" w:lineRule="auto"/>
      <w:jc w:val="center"/>
    </w:pPr>
    <w:rPr>
      <w:b/>
    </w:rPr>
  </w:style>
  <w:style w:type="character" w:customStyle="1" w:styleId="MainheaderChar">
    <w:name w:val="Main header Char"/>
    <w:basedOn w:val="HeaderChar"/>
    <w:link w:val="Mainheader"/>
    <w:rsid w:val="00605504"/>
    <w:rPr>
      <w:b/>
    </w:rPr>
  </w:style>
  <w:style w:type="paragraph" w:customStyle="1" w:styleId="subheader">
    <w:name w:val="subheader"/>
    <w:basedOn w:val="Normal"/>
    <w:qFormat/>
    <w:rsid w:val="00605504"/>
    <w:pPr>
      <w:widowControl w:val="0"/>
      <w:spacing w:line="480" w:lineRule="auto"/>
    </w:pPr>
    <w:rPr>
      <w:b/>
    </w:rPr>
  </w:style>
  <w:style w:type="paragraph" w:customStyle="1" w:styleId="subsubheader">
    <w:name w:val="subsubheader"/>
    <w:basedOn w:val="Normal"/>
    <w:qFormat/>
    <w:rsid w:val="00662EF4"/>
    <w:pPr>
      <w:widowControl w:val="0"/>
      <w:spacing w:line="480" w:lineRule="auto"/>
    </w:pPr>
    <w:rPr>
      <w:b/>
      <w:i/>
    </w:rPr>
  </w:style>
  <w:style w:type="table" w:styleId="TableGrid">
    <w:name w:val="Table Grid"/>
    <w:basedOn w:val="TableNormal"/>
    <w:uiPriority w:val="59"/>
    <w:rsid w:val="00127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7C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688282">
      <w:bodyDiv w:val="1"/>
      <w:marLeft w:val="0"/>
      <w:marRight w:val="0"/>
      <w:marTop w:val="0"/>
      <w:marBottom w:val="0"/>
      <w:divBdr>
        <w:top w:val="none" w:sz="0" w:space="0" w:color="auto"/>
        <w:left w:val="none" w:sz="0" w:space="0" w:color="auto"/>
        <w:bottom w:val="none" w:sz="0" w:space="0" w:color="auto"/>
        <w:right w:val="none" w:sz="0" w:space="0" w:color="auto"/>
      </w:divBdr>
    </w:div>
    <w:div w:id="200554851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image" Target="media/image1.jp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header" Target="head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AE3FC1C-87EA-3445-B8B6-E66C63E59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111</Pages>
  <Words>28127</Words>
  <Characters>160325</Characters>
  <Application>Microsoft Macintosh Word</Application>
  <DocSecurity>0</DocSecurity>
  <Lines>1336</Lines>
  <Paragraphs>376</Paragraphs>
  <ScaleCrop>false</ScaleCrop>
  <Company/>
  <LinksUpToDate>false</LinksUpToDate>
  <CharactersWithSpaces>188076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Fisher</dc:creator>
  <cp:keywords/>
  <dc:description/>
  <cp:lastModifiedBy>Sara Fisher</cp:lastModifiedBy>
  <cp:revision>138</cp:revision>
  <dcterms:created xsi:type="dcterms:W3CDTF">2019-04-21T04:29:00Z</dcterms:created>
  <dcterms:modified xsi:type="dcterms:W3CDTF">2019-05-08T16:30:00Z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http://www.zotero.org/styles/chicago-fullnote-bibliography</vt:lpwstr>
  </property>
  <property fmtid="{D5CDD505-2E9C-101B-9397-08002B2CF9AE}" pid="3" name="Mendeley Document_1">
    <vt:lpwstr>True</vt:lpwstr>
  </property>
  <property fmtid="{D5CDD505-2E9C-101B-9397-08002B2CF9AE}" pid="4" name="Mendeley Unique User Id_1">
    <vt:lpwstr>c4fdaa11-a856-3fdd-a65b-023e761c5721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http://www.zotero.org/styles/chicago-fullnote-bibliography</vt:lpwstr>
  </property>
  <property fmtid="{D5CDD505-2E9C-101B-9397-08002B2CF9AE}" pid="14" name="Mendeley Recent Style Name 4_1">
    <vt:lpwstr>Chicago Manual of Style 17th edition (full note)</vt:lpwstr>
  </property>
  <property fmtid="{D5CDD505-2E9C-101B-9397-08002B2CF9AE}" pid="15" name="Mendeley Recent Style Id 5_1">
    <vt:lpwstr>http://www.zotero.org/styles/chicago-note-bibliography</vt:lpwstr>
  </property>
  <property fmtid="{D5CDD505-2E9C-101B-9397-08002B2CF9AE}" pid="16" name="Mendeley Recent Style Name 5_1">
    <vt:lpwstr>Chicago Manual of Style 17th edition (note)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10th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8th edition</vt:lpwstr>
  </property>
</Properties>
</file>